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39F8" w14:textId="77777777" w:rsidR="001B584F" w:rsidRDefault="001B584F" w:rsidP="0048333B">
      <w:pPr>
        <w:spacing w:before="2200"/>
        <w:jc w:val="center"/>
        <w:rPr>
          <w:rFonts w:ascii="Aptos" w:hAnsi="Aptos"/>
          <w:b/>
          <w:color w:val="1A2B56"/>
          <w:sz w:val="60"/>
        </w:rPr>
      </w:pPr>
    </w:p>
    <w:p w14:paraId="048CDEF0" w14:textId="33671AE8" w:rsidR="0048333B" w:rsidRPr="00AA26F4" w:rsidRDefault="0048333B" w:rsidP="0048333B">
      <w:pPr>
        <w:spacing w:before="2200"/>
        <w:jc w:val="center"/>
        <w:rPr>
          <w:rFonts w:ascii="Aptos" w:hAnsi="Aptos"/>
        </w:rPr>
      </w:pPr>
      <w:commentRangeStart w:id="0"/>
      <w:commentRangeStart w:id="1"/>
      <w:r w:rsidRPr="00AA26F4">
        <w:rPr>
          <w:rFonts w:ascii="Aptos" w:hAnsi="Aptos"/>
          <w:b/>
          <w:color w:val="1A2B56"/>
          <w:sz w:val="60"/>
        </w:rPr>
        <w:t>Systems Integration Framework</w:t>
      </w:r>
      <w:commentRangeEnd w:id="0"/>
      <w:r w:rsidR="003F4EAA" w:rsidRPr="00AA26F4">
        <w:rPr>
          <w:rStyle w:val="CommentReference"/>
          <w:rFonts w:ascii="Aptos" w:hAnsi="Aptos"/>
          <w:sz w:val="24"/>
          <w:szCs w:val="24"/>
        </w:rPr>
        <w:commentReference w:id="0"/>
      </w:r>
      <w:commentRangeEnd w:id="1"/>
      <w:r w:rsidRPr="00AA26F4">
        <w:rPr>
          <w:rStyle w:val="CommentReference"/>
          <w:rFonts w:ascii="Aptos" w:hAnsi="Aptos"/>
          <w:sz w:val="24"/>
          <w:szCs w:val="24"/>
        </w:rPr>
        <w:commentReference w:id="1"/>
      </w:r>
    </w:p>
    <w:p w14:paraId="1C3B1D89" w14:textId="77777777" w:rsidR="0048333B" w:rsidRDefault="0048333B">
      <w:pPr>
        <w:spacing w:before="120"/>
        <w:jc w:val="center"/>
        <w:rPr>
          <w:color w:val="2E5496"/>
          <w:sz w:val="26"/>
          <w:szCs w:val="26"/>
        </w:rPr>
      </w:pPr>
    </w:p>
    <w:p w14:paraId="611F710B" w14:textId="0F9A46F0" w:rsidR="0095094A" w:rsidRPr="000D2277" w:rsidRDefault="007B5EA1">
      <w:pPr>
        <w:spacing w:before="400"/>
        <w:jc w:val="center"/>
        <w:rPr>
          <w:rFonts w:ascii="Aptos" w:hAnsi="Aptos"/>
          <w:sz w:val="18"/>
        </w:rPr>
      </w:pPr>
      <w:r w:rsidRPr="000D2277">
        <w:rPr>
          <w:rFonts w:ascii="Aptos" w:hAnsi="Aptos"/>
          <w:sz w:val="18"/>
        </w:rPr>
        <w:t>Version 0</w:t>
      </w:r>
      <w:r w:rsidR="00750292" w:rsidRPr="000D2277">
        <w:rPr>
          <w:rFonts w:ascii="Aptos" w:hAnsi="Aptos"/>
          <w:sz w:val="18"/>
        </w:rPr>
        <w:t>.</w:t>
      </w:r>
      <w:r w:rsidR="0048333B" w:rsidRPr="000D2277">
        <w:rPr>
          <w:rFonts w:ascii="Aptos" w:hAnsi="Aptos"/>
          <w:sz w:val="18"/>
        </w:rPr>
        <w:t>1</w:t>
      </w:r>
      <w:r w:rsidRPr="000D2277">
        <w:rPr>
          <w:rFonts w:ascii="Aptos" w:hAnsi="Aptos"/>
          <w:sz w:val="18"/>
        </w:rPr>
        <w:t xml:space="preserve">  (Draft)</w:t>
      </w:r>
    </w:p>
    <w:p w14:paraId="0E409EF9" w14:textId="77777777" w:rsidR="0095094A" w:rsidRPr="000D2277" w:rsidRDefault="007B5EA1">
      <w:pPr>
        <w:spacing w:before="60"/>
        <w:jc w:val="center"/>
        <w:rPr>
          <w:rFonts w:ascii="Aptos" w:hAnsi="Aptos"/>
          <w:sz w:val="18"/>
        </w:rPr>
      </w:pPr>
      <w:r w:rsidRPr="000D2277">
        <w:rPr>
          <w:rFonts w:ascii="Aptos" w:hAnsi="Aptos"/>
          <w:color w:val="5A6470"/>
          <w:sz w:val="18"/>
        </w:rPr>
        <w:t>Author: Puneet Kumar, Enterprise Integration and Solution Architect</w:t>
      </w:r>
    </w:p>
    <w:p w14:paraId="601F601E" w14:textId="77777777" w:rsidR="0095094A" w:rsidRDefault="007B5EA1">
      <w:r>
        <w:br w:type="page"/>
      </w:r>
    </w:p>
    <w:p w14:paraId="2EB73870" w14:textId="77777777" w:rsidR="0095094A" w:rsidRDefault="007B5EA1">
      <w:pPr>
        <w:pStyle w:val="Heading1"/>
      </w:pPr>
      <w:bookmarkStart w:id="2" w:name="_Toc239852268"/>
      <w:bookmarkStart w:id="3" w:name="_Toc239969144"/>
      <w:r>
        <w:lastRenderedPageBreak/>
        <w:t>Table of Contents</w:t>
      </w:r>
      <w:bookmarkEnd w:id="2"/>
      <w:bookmarkEnd w:id="3"/>
    </w:p>
    <w:sdt>
      <w:sdtPr>
        <w:alias w:val="Contents"/>
        <w:id w:val="166684888"/>
      </w:sdtPr>
      <w:sdtEndPr/>
      <w:sdtContent>
        <w:p w14:paraId="14E482B9" w14:textId="68CE59C7" w:rsidR="004B58F5" w:rsidRDefault="007B5EA1">
          <w:pPr>
            <w:pStyle w:val="TOC1"/>
            <w:tabs>
              <w:tab w:val="right" w:leader="dot" w:pos="9016"/>
            </w:tabs>
            <w:rPr>
              <w:rFonts w:eastAsiaTheme="minorEastAsia"/>
              <w:noProof/>
              <w:lang w:eastAsia="en-GB"/>
            </w:rPr>
          </w:pPr>
          <w:r>
            <w:fldChar w:fldCharType="begin"/>
          </w:r>
          <w:r>
            <w:instrText>TOC \h \o "1-3"</w:instrText>
          </w:r>
          <w:r>
            <w:fldChar w:fldCharType="separate"/>
          </w:r>
          <w:hyperlink w:anchor="_Toc239969144" w:history="1">
            <w:r w:rsidR="004B58F5" w:rsidRPr="002148A0">
              <w:rPr>
                <w:rStyle w:val="Hyperlink"/>
                <w:noProof/>
              </w:rPr>
              <w:t>Table of Contents</w:t>
            </w:r>
            <w:r w:rsidR="004B58F5">
              <w:rPr>
                <w:noProof/>
              </w:rPr>
              <w:tab/>
            </w:r>
            <w:r w:rsidR="004B58F5">
              <w:rPr>
                <w:noProof/>
              </w:rPr>
              <w:fldChar w:fldCharType="begin"/>
            </w:r>
            <w:r w:rsidR="004B58F5">
              <w:rPr>
                <w:noProof/>
              </w:rPr>
              <w:instrText xml:space="preserve"> PAGEREF _Toc239969144 \h </w:instrText>
            </w:r>
            <w:r w:rsidR="004B58F5">
              <w:rPr>
                <w:noProof/>
              </w:rPr>
            </w:r>
            <w:r w:rsidR="004B58F5">
              <w:rPr>
                <w:noProof/>
              </w:rPr>
              <w:fldChar w:fldCharType="separate"/>
            </w:r>
            <w:r w:rsidR="004B58F5">
              <w:rPr>
                <w:noProof/>
              </w:rPr>
              <w:t>2</w:t>
            </w:r>
            <w:r w:rsidR="004B58F5">
              <w:rPr>
                <w:noProof/>
              </w:rPr>
              <w:fldChar w:fldCharType="end"/>
            </w:r>
          </w:hyperlink>
        </w:p>
        <w:p w14:paraId="1D77C10F" w14:textId="5B2BE07C" w:rsidR="004B58F5" w:rsidRDefault="004B58F5">
          <w:pPr>
            <w:pStyle w:val="TOC1"/>
            <w:tabs>
              <w:tab w:val="right" w:leader="dot" w:pos="9016"/>
            </w:tabs>
            <w:rPr>
              <w:rFonts w:eastAsiaTheme="minorEastAsia"/>
              <w:noProof/>
              <w:lang w:eastAsia="en-GB"/>
            </w:rPr>
          </w:pPr>
          <w:hyperlink w:anchor="_Toc239969145" w:history="1">
            <w:r w:rsidRPr="002148A0">
              <w:rPr>
                <w:rStyle w:val="Hyperlink"/>
                <w:noProof/>
              </w:rPr>
              <w:t>1. Document Control</w:t>
            </w:r>
            <w:r>
              <w:rPr>
                <w:noProof/>
              </w:rPr>
              <w:tab/>
            </w:r>
            <w:r>
              <w:rPr>
                <w:noProof/>
              </w:rPr>
              <w:fldChar w:fldCharType="begin"/>
            </w:r>
            <w:r>
              <w:rPr>
                <w:noProof/>
              </w:rPr>
              <w:instrText xml:space="preserve"> PAGEREF _Toc239969145 \h </w:instrText>
            </w:r>
            <w:r>
              <w:rPr>
                <w:noProof/>
              </w:rPr>
            </w:r>
            <w:r>
              <w:rPr>
                <w:noProof/>
              </w:rPr>
              <w:fldChar w:fldCharType="separate"/>
            </w:r>
            <w:r>
              <w:rPr>
                <w:noProof/>
              </w:rPr>
              <w:t>5</w:t>
            </w:r>
            <w:r>
              <w:rPr>
                <w:noProof/>
              </w:rPr>
              <w:fldChar w:fldCharType="end"/>
            </w:r>
          </w:hyperlink>
        </w:p>
        <w:p w14:paraId="16362BBA" w14:textId="399E2DB0" w:rsidR="004B58F5" w:rsidRDefault="004B58F5">
          <w:pPr>
            <w:pStyle w:val="TOC2"/>
            <w:tabs>
              <w:tab w:val="right" w:leader="dot" w:pos="9016"/>
            </w:tabs>
            <w:rPr>
              <w:rFonts w:eastAsiaTheme="minorEastAsia"/>
              <w:noProof/>
              <w:lang w:eastAsia="en-GB"/>
            </w:rPr>
          </w:pPr>
          <w:hyperlink w:anchor="_Toc239969146" w:history="1">
            <w:r w:rsidRPr="002148A0">
              <w:rPr>
                <w:rStyle w:val="Hyperlink"/>
                <w:rFonts w:eastAsia="Times New Roman" w:cs="Times New Roman"/>
                <w:noProof/>
              </w:rPr>
              <w:t>1.1 Document History</w:t>
            </w:r>
            <w:r>
              <w:rPr>
                <w:noProof/>
              </w:rPr>
              <w:tab/>
            </w:r>
            <w:r>
              <w:rPr>
                <w:noProof/>
              </w:rPr>
              <w:fldChar w:fldCharType="begin"/>
            </w:r>
            <w:r>
              <w:rPr>
                <w:noProof/>
              </w:rPr>
              <w:instrText xml:space="preserve"> PAGEREF _Toc239969146 \h </w:instrText>
            </w:r>
            <w:r>
              <w:rPr>
                <w:noProof/>
              </w:rPr>
            </w:r>
            <w:r>
              <w:rPr>
                <w:noProof/>
              </w:rPr>
              <w:fldChar w:fldCharType="separate"/>
            </w:r>
            <w:r>
              <w:rPr>
                <w:noProof/>
              </w:rPr>
              <w:t>5</w:t>
            </w:r>
            <w:r>
              <w:rPr>
                <w:noProof/>
              </w:rPr>
              <w:fldChar w:fldCharType="end"/>
            </w:r>
          </w:hyperlink>
        </w:p>
        <w:p w14:paraId="373838CA" w14:textId="63E2DB99" w:rsidR="004B58F5" w:rsidRDefault="004B58F5">
          <w:pPr>
            <w:pStyle w:val="TOC2"/>
            <w:tabs>
              <w:tab w:val="right" w:leader="dot" w:pos="9016"/>
            </w:tabs>
            <w:rPr>
              <w:rFonts w:eastAsiaTheme="minorEastAsia"/>
              <w:noProof/>
              <w:lang w:eastAsia="en-GB"/>
            </w:rPr>
          </w:pPr>
          <w:hyperlink w:anchor="_Toc239969147" w:history="1">
            <w:r w:rsidRPr="002148A0">
              <w:rPr>
                <w:rStyle w:val="Hyperlink"/>
                <w:rFonts w:eastAsia="Times New Roman" w:cs="Times New Roman"/>
                <w:noProof/>
              </w:rPr>
              <w:t>1.2 Authors and Contributors</w:t>
            </w:r>
            <w:r>
              <w:rPr>
                <w:noProof/>
              </w:rPr>
              <w:tab/>
            </w:r>
            <w:r>
              <w:rPr>
                <w:noProof/>
              </w:rPr>
              <w:fldChar w:fldCharType="begin"/>
            </w:r>
            <w:r>
              <w:rPr>
                <w:noProof/>
              </w:rPr>
              <w:instrText xml:space="preserve"> PAGEREF _Toc239969147 \h </w:instrText>
            </w:r>
            <w:r>
              <w:rPr>
                <w:noProof/>
              </w:rPr>
            </w:r>
            <w:r>
              <w:rPr>
                <w:noProof/>
              </w:rPr>
              <w:fldChar w:fldCharType="separate"/>
            </w:r>
            <w:r>
              <w:rPr>
                <w:noProof/>
              </w:rPr>
              <w:t>5</w:t>
            </w:r>
            <w:r>
              <w:rPr>
                <w:noProof/>
              </w:rPr>
              <w:fldChar w:fldCharType="end"/>
            </w:r>
          </w:hyperlink>
        </w:p>
        <w:p w14:paraId="02E77C65" w14:textId="18AC0E48" w:rsidR="004B58F5" w:rsidRDefault="004B58F5">
          <w:pPr>
            <w:pStyle w:val="TOC2"/>
            <w:tabs>
              <w:tab w:val="right" w:leader="dot" w:pos="9016"/>
            </w:tabs>
            <w:rPr>
              <w:rFonts w:eastAsiaTheme="minorEastAsia"/>
              <w:noProof/>
              <w:lang w:eastAsia="en-GB"/>
            </w:rPr>
          </w:pPr>
          <w:hyperlink w:anchor="_Toc239969148" w:history="1">
            <w:r w:rsidRPr="002148A0">
              <w:rPr>
                <w:rStyle w:val="Hyperlink"/>
                <w:rFonts w:eastAsia="Times New Roman" w:cs="Times New Roman"/>
                <w:noProof/>
              </w:rPr>
              <w:t>1.3 Approvals and Assurance</w:t>
            </w:r>
            <w:r>
              <w:rPr>
                <w:noProof/>
              </w:rPr>
              <w:tab/>
            </w:r>
            <w:r>
              <w:rPr>
                <w:noProof/>
              </w:rPr>
              <w:fldChar w:fldCharType="begin"/>
            </w:r>
            <w:r>
              <w:rPr>
                <w:noProof/>
              </w:rPr>
              <w:instrText xml:space="preserve"> PAGEREF _Toc239969148 \h </w:instrText>
            </w:r>
            <w:r>
              <w:rPr>
                <w:noProof/>
              </w:rPr>
            </w:r>
            <w:r>
              <w:rPr>
                <w:noProof/>
              </w:rPr>
              <w:fldChar w:fldCharType="separate"/>
            </w:r>
            <w:r>
              <w:rPr>
                <w:noProof/>
              </w:rPr>
              <w:t>5</w:t>
            </w:r>
            <w:r>
              <w:rPr>
                <w:noProof/>
              </w:rPr>
              <w:fldChar w:fldCharType="end"/>
            </w:r>
          </w:hyperlink>
        </w:p>
        <w:p w14:paraId="059BEE76" w14:textId="4A1817F3" w:rsidR="004B58F5" w:rsidRDefault="004B58F5">
          <w:pPr>
            <w:pStyle w:val="TOC2"/>
            <w:tabs>
              <w:tab w:val="right" w:leader="dot" w:pos="9016"/>
            </w:tabs>
            <w:rPr>
              <w:rFonts w:eastAsiaTheme="minorEastAsia"/>
              <w:noProof/>
              <w:lang w:eastAsia="en-GB"/>
            </w:rPr>
          </w:pPr>
          <w:hyperlink w:anchor="_Toc239969149" w:history="1">
            <w:r w:rsidRPr="002148A0">
              <w:rPr>
                <w:rStyle w:val="Hyperlink"/>
                <w:rFonts w:eastAsia="Times New Roman" w:cs="Times New Roman"/>
                <w:noProof/>
              </w:rPr>
              <w:t>1.4 Source Documents and Supersession</w:t>
            </w:r>
            <w:r>
              <w:rPr>
                <w:noProof/>
              </w:rPr>
              <w:tab/>
            </w:r>
            <w:r>
              <w:rPr>
                <w:noProof/>
              </w:rPr>
              <w:fldChar w:fldCharType="begin"/>
            </w:r>
            <w:r>
              <w:rPr>
                <w:noProof/>
              </w:rPr>
              <w:instrText xml:space="preserve"> PAGEREF _Toc239969149 \h </w:instrText>
            </w:r>
            <w:r>
              <w:rPr>
                <w:noProof/>
              </w:rPr>
            </w:r>
            <w:r>
              <w:rPr>
                <w:noProof/>
              </w:rPr>
              <w:fldChar w:fldCharType="separate"/>
            </w:r>
            <w:r>
              <w:rPr>
                <w:noProof/>
              </w:rPr>
              <w:t>5</w:t>
            </w:r>
            <w:r>
              <w:rPr>
                <w:noProof/>
              </w:rPr>
              <w:fldChar w:fldCharType="end"/>
            </w:r>
          </w:hyperlink>
        </w:p>
        <w:p w14:paraId="4A17C816" w14:textId="6BA08BCF" w:rsidR="004B58F5" w:rsidRDefault="004B58F5">
          <w:pPr>
            <w:pStyle w:val="TOC2"/>
            <w:tabs>
              <w:tab w:val="right" w:leader="dot" w:pos="9016"/>
            </w:tabs>
            <w:rPr>
              <w:rFonts w:eastAsiaTheme="minorEastAsia"/>
              <w:noProof/>
              <w:lang w:eastAsia="en-GB"/>
            </w:rPr>
          </w:pPr>
          <w:hyperlink w:anchor="_Toc239969150" w:history="1">
            <w:r w:rsidRPr="002148A0">
              <w:rPr>
                <w:rStyle w:val="Hyperlink"/>
                <w:noProof/>
              </w:rPr>
              <w:t>1.5 Document References</w:t>
            </w:r>
            <w:r>
              <w:rPr>
                <w:noProof/>
              </w:rPr>
              <w:tab/>
            </w:r>
            <w:r>
              <w:rPr>
                <w:noProof/>
              </w:rPr>
              <w:fldChar w:fldCharType="begin"/>
            </w:r>
            <w:r>
              <w:rPr>
                <w:noProof/>
              </w:rPr>
              <w:instrText xml:space="preserve"> PAGEREF _Toc239969150 \h </w:instrText>
            </w:r>
            <w:r>
              <w:rPr>
                <w:noProof/>
              </w:rPr>
            </w:r>
            <w:r>
              <w:rPr>
                <w:noProof/>
              </w:rPr>
              <w:fldChar w:fldCharType="separate"/>
            </w:r>
            <w:r>
              <w:rPr>
                <w:noProof/>
              </w:rPr>
              <w:t>6</w:t>
            </w:r>
            <w:r>
              <w:rPr>
                <w:noProof/>
              </w:rPr>
              <w:fldChar w:fldCharType="end"/>
            </w:r>
          </w:hyperlink>
        </w:p>
        <w:p w14:paraId="0D63CCB4" w14:textId="3CE3936D" w:rsidR="004B58F5" w:rsidRDefault="004B58F5">
          <w:pPr>
            <w:pStyle w:val="TOC1"/>
            <w:tabs>
              <w:tab w:val="right" w:leader="dot" w:pos="9016"/>
            </w:tabs>
            <w:rPr>
              <w:rFonts w:eastAsiaTheme="minorEastAsia"/>
              <w:noProof/>
              <w:lang w:eastAsia="en-GB"/>
            </w:rPr>
          </w:pPr>
          <w:hyperlink w:anchor="_Toc239969151" w:history="1">
            <w:r w:rsidRPr="002148A0">
              <w:rPr>
                <w:rStyle w:val="Hyperlink"/>
                <w:noProof/>
              </w:rPr>
              <w:t>2. How to Use This System Integration framework</w:t>
            </w:r>
            <w:r>
              <w:rPr>
                <w:noProof/>
              </w:rPr>
              <w:tab/>
            </w:r>
            <w:r>
              <w:rPr>
                <w:noProof/>
              </w:rPr>
              <w:fldChar w:fldCharType="begin"/>
            </w:r>
            <w:r>
              <w:rPr>
                <w:noProof/>
              </w:rPr>
              <w:instrText xml:space="preserve"> PAGEREF _Toc239969151 \h </w:instrText>
            </w:r>
            <w:r>
              <w:rPr>
                <w:noProof/>
              </w:rPr>
            </w:r>
            <w:r>
              <w:rPr>
                <w:noProof/>
              </w:rPr>
              <w:fldChar w:fldCharType="separate"/>
            </w:r>
            <w:r>
              <w:rPr>
                <w:noProof/>
              </w:rPr>
              <w:t>7</w:t>
            </w:r>
            <w:r>
              <w:rPr>
                <w:noProof/>
              </w:rPr>
              <w:fldChar w:fldCharType="end"/>
            </w:r>
          </w:hyperlink>
        </w:p>
        <w:p w14:paraId="48B0BBFA" w14:textId="4AAA640E" w:rsidR="004B58F5" w:rsidRDefault="004B58F5">
          <w:pPr>
            <w:pStyle w:val="TOC1"/>
            <w:tabs>
              <w:tab w:val="right" w:leader="dot" w:pos="9016"/>
            </w:tabs>
            <w:rPr>
              <w:rFonts w:eastAsiaTheme="minorEastAsia"/>
              <w:noProof/>
              <w:lang w:eastAsia="en-GB"/>
            </w:rPr>
          </w:pPr>
          <w:hyperlink w:anchor="_Toc239969152" w:history="1">
            <w:r w:rsidRPr="002148A0">
              <w:rPr>
                <w:rStyle w:val="Hyperlink"/>
                <w:rFonts w:ascii="Calibri heading" w:eastAsiaTheme="majorEastAsia" w:hAnsi="Calibri heading" w:cstheme="majorBidi"/>
                <w:noProof/>
                <w:lang w:val="en-US"/>
              </w:rPr>
              <w:t>3. Executive Summary</w:t>
            </w:r>
            <w:r>
              <w:rPr>
                <w:noProof/>
              </w:rPr>
              <w:tab/>
            </w:r>
            <w:r>
              <w:rPr>
                <w:noProof/>
              </w:rPr>
              <w:fldChar w:fldCharType="begin"/>
            </w:r>
            <w:r>
              <w:rPr>
                <w:noProof/>
              </w:rPr>
              <w:instrText xml:space="preserve"> PAGEREF _Toc239969152 \h </w:instrText>
            </w:r>
            <w:r>
              <w:rPr>
                <w:noProof/>
              </w:rPr>
            </w:r>
            <w:r>
              <w:rPr>
                <w:noProof/>
              </w:rPr>
              <w:fldChar w:fldCharType="separate"/>
            </w:r>
            <w:r>
              <w:rPr>
                <w:noProof/>
              </w:rPr>
              <w:t>7</w:t>
            </w:r>
            <w:r>
              <w:rPr>
                <w:noProof/>
              </w:rPr>
              <w:fldChar w:fldCharType="end"/>
            </w:r>
          </w:hyperlink>
        </w:p>
        <w:p w14:paraId="3F285491" w14:textId="2FDBE716" w:rsidR="004B58F5" w:rsidRDefault="004B58F5">
          <w:pPr>
            <w:pStyle w:val="TOC2"/>
            <w:tabs>
              <w:tab w:val="right" w:leader="dot" w:pos="9016"/>
            </w:tabs>
            <w:rPr>
              <w:rFonts w:eastAsiaTheme="minorEastAsia"/>
              <w:noProof/>
              <w:lang w:eastAsia="en-GB"/>
            </w:rPr>
          </w:pPr>
          <w:hyperlink w:anchor="_Toc239969153" w:history="1">
            <w:r w:rsidRPr="002148A0">
              <w:rPr>
                <w:rStyle w:val="Hyperlink"/>
                <w:rFonts w:ascii="Calibri heading" w:hAnsi="Calibri heading"/>
                <w:b/>
                <w:noProof/>
                <w:lang w:val="en-US"/>
              </w:rPr>
              <w:t>3.1 Why the System Integration framework Exists</w:t>
            </w:r>
            <w:r>
              <w:rPr>
                <w:noProof/>
              </w:rPr>
              <w:tab/>
            </w:r>
            <w:r>
              <w:rPr>
                <w:noProof/>
              </w:rPr>
              <w:fldChar w:fldCharType="begin"/>
            </w:r>
            <w:r>
              <w:rPr>
                <w:noProof/>
              </w:rPr>
              <w:instrText xml:space="preserve"> PAGEREF _Toc239969153 \h </w:instrText>
            </w:r>
            <w:r>
              <w:rPr>
                <w:noProof/>
              </w:rPr>
            </w:r>
            <w:r>
              <w:rPr>
                <w:noProof/>
              </w:rPr>
              <w:fldChar w:fldCharType="separate"/>
            </w:r>
            <w:r>
              <w:rPr>
                <w:noProof/>
              </w:rPr>
              <w:t>8</w:t>
            </w:r>
            <w:r>
              <w:rPr>
                <w:noProof/>
              </w:rPr>
              <w:fldChar w:fldCharType="end"/>
            </w:r>
          </w:hyperlink>
        </w:p>
        <w:p w14:paraId="094103FD" w14:textId="1BCCCC47" w:rsidR="004B58F5" w:rsidRDefault="004B58F5">
          <w:pPr>
            <w:pStyle w:val="TOC2"/>
            <w:tabs>
              <w:tab w:val="right" w:leader="dot" w:pos="9016"/>
            </w:tabs>
            <w:rPr>
              <w:rFonts w:eastAsiaTheme="minorEastAsia"/>
              <w:noProof/>
              <w:lang w:eastAsia="en-GB"/>
            </w:rPr>
          </w:pPr>
          <w:hyperlink w:anchor="_Toc239969154" w:history="1">
            <w:r w:rsidRPr="002148A0">
              <w:rPr>
                <w:rStyle w:val="Hyperlink"/>
                <w:rFonts w:ascii="Calibri heading" w:hAnsi="Calibri heading"/>
                <w:b/>
                <w:noProof/>
                <w:lang w:val="en-US"/>
              </w:rPr>
              <w:t>3.2 System Integration framework Scope</w:t>
            </w:r>
            <w:r>
              <w:rPr>
                <w:noProof/>
              </w:rPr>
              <w:tab/>
            </w:r>
            <w:r>
              <w:rPr>
                <w:noProof/>
              </w:rPr>
              <w:fldChar w:fldCharType="begin"/>
            </w:r>
            <w:r>
              <w:rPr>
                <w:noProof/>
              </w:rPr>
              <w:instrText xml:space="preserve"> PAGEREF _Toc239969154 \h </w:instrText>
            </w:r>
            <w:r>
              <w:rPr>
                <w:noProof/>
              </w:rPr>
            </w:r>
            <w:r>
              <w:rPr>
                <w:noProof/>
              </w:rPr>
              <w:fldChar w:fldCharType="separate"/>
            </w:r>
            <w:r>
              <w:rPr>
                <w:noProof/>
              </w:rPr>
              <w:t>8</w:t>
            </w:r>
            <w:r>
              <w:rPr>
                <w:noProof/>
              </w:rPr>
              <w:fldChar w:fldCharType="end"/>
            </w:r>
          </w:hyperlink>
        </w:p>
        <w:p w14:paraId="1E42B510" w14:textId="25DDD8FB" w:rsidR="004B58F5" w:rsidRDefault="004B58F5">
          <w:pPr>
            <w:pStyle w:val="TOC2"/>
            <w:tabs>
              <w:tab w:val="right" w:leader="dot" w:pos="9016"/>
            </w:tabs>
            <w:rPr>
              <w:rFonts w:eastAsiaTheme="minorEastAsia"/>
              <w:noProof/>
              <w:lang w:eastAsia="en-GB"/>
            </w:rPr>
          </w:pPr>
          <w:hyperlink w:anchor="_Toc239969155" w:history="1">
            <w:r w:rsidRPr="002148A0">
              <w:rPr>
                <w:rStyle w:val="Hyperlink"/>
                <w:rFonts w:ascii="Calibri heading" w:hAnsi="Calibri heading"/>
                <w:b/>
                <w:noProof/>
                <w:lang w:val="en-US"/>
              </w:rPr>
              <w:t>3.3 Intended Outcomes</w:t>
            </w:r>
            <w:r>
              <w:rPr>
                <w:noProof/>
              </w:rPr>
              <w:tab/>
            </w:r>
            <w:r>
              <w:rPr>
                <w:noProof/>
              </w:rPr>
              <w:fldChar w:fldCharType="begin"/>
            </w:r>
            <w:r>
              <w:rPr>
                <w:noProof/>
              </w:rPr>
              <w:instrText xml:space="preserve"> PAGEREF _Toc239969155 \h </w:instrText>
            </w:r>
            <w:r>
              <w:rPr>
                <w:noProof/>
              </w:rPr>
            </w:r>
            <w:r>
              <w:rPr>
                <w:noProof/>
              </w:rPr>
              <w:fldChar w:fldCharType="separate"/>
            </w:r>
            <w:r>
              <w:rPr>
                <w:noProof/>
              </w:rPr>
              <w:t>9</w:t>
            </w:r>
            <w:r>
              <w:rPr>
                <w:noProof/>
              </w:rPr>
              <w:fldChar w:fldCharType="end"/>
            </w:r>
          </w:hyperlink>
        </w:p>
        <w:p w14:paraId="0028EA7A" w14:textId="206C87A3" w:rsidR="004B58F5" w:rsidRDefault="004B58F5">
          <w:pPr>
            <w:pStyle w:val="TOC1"/>
            <w:tabs>
              <w:tab w:val="right" w:leader="dot" w:pos="9016"/>
            </w:tabs>
            <w:rPr>
              <w:rFonts w:eastAsiaTheme="minorEastAsia"/>
              <w:noProof/>
              <w:lang w:eastAsia="en-GB"/>
            </w:rPr>
          </w:pPr>
          <w:hyperlink w:anchor="_Toc239969156" w:history="1">
            <w:r w:rsidRPr="002148A0">
              <w:rPr>
                <w:rStyle w:val="Hyperlink"/>
                <w:noProof/>
              </w:rPr>
              <w:t>4. Architectural Position</w:t>
            </w:r>
            <w:r>
              <w:rPr>
                <w:noProof/>
              </w:rPr>
              <w:tab/>
            </w:r>
            <w:r>
              <w:rPr>
                <w:noProof/>
              </w:rPr>
              <w:fldChar w:fldCharType="begin"/>
            </w:r>
            <w:r>
              <w:rPr>
                <w:noProof/>
              </w:rPr>
              <w:instrText xml:space="preserve"> PAGEREF _Toc239969156 \h </w:instrText>
            </w:r>
            <w:r>
              <w:rPr>
                <w:noProof/>
              </w:rPr>
            </w:r>
            <w:r>
              <w:rPr>
                <w:noProof/>
              </w:rPr>
              <w:fldChar w:fldCharType="separate"/>
            </w:r>
            <w:r>
              <w:rPr>
                <w:noProof/>
              </w:rPr>
              <w:t>9</w:t>
            </w:r>
            <w:r>
              <w:rPr>
                <w:noProof/>
              </w:rPr>
              <w:fldChar w:fldCharType="end"/>
            </w:r>
          </w:hyperlink>
        </w:p>
        <w:p w14:paraId="3CB7FE9F" w14:textId="4B02576B" w:rsidR="004B58F5" w:rsidRDefault="004B58F5">
          <w:pPr>
            <w:pStyle w:val="TOC2"/>
            <w:tabs>
              <w:tab w:val="right" w:leader="dot" w:pos="9016"/>
            </w:tabs>
            <w:rPr>
              <w:rFonts w:eastAsiaTheme="minorEastAsia"/>
              <w:noProof/>
              <w:lang w:eastAsia="en-GB"/>
            </w:rPr>
          </w:pPr>
          <w:hyperlink w:anchor="_Toc239969157" w:history="1">
            <w:r w:rsidRPr="002148A0">
              <w:rPr>
                <w:rStyle w:val="Hyperlink"/>
                <w:rFonts w:ascii="Calibri heading" w:hAnsi="Calibri heading"/>
                <w:b/>
                <w:noProof/>
                <w:lang w:val="en-US"/>
              </w:rPr>
              <w:t>4.1 Architectural Stance</w:t>
            </w:r>
            <w:r>
              <w:rPr>
                <w:noProof/>
              </w:rPr>
              <w:tab/>
            </w:r>
            <w:r>
              <w:rPr>
                <w:noProof/>
              </w:rPr>
              <w:fldChar w:fldCharType="begin"/>
            </w:r>
            <w:r>
              <w:rPr>
                <w:noProof/>
              </w:rPr>
              <w:instrText xml:space="preserve"> PAGEREF _Toc239969157 \h </w:instrText>
            </w:r>
            <w:r>
              <w:rPr>
                <w:noProof/>
              </w:rPr>
            </w:r>
            <w:r>
              <w:rPr>
                <w:noProof/>
              </w:rPr>
              <w:fldChar w:fldCharType="separate"/>
            </w:r>
            <w:r>
              <w:rPr>
                <w:noProof/>
              </w:rPr>
              <w:t>9</w:t>
            </w:r>
            <w:r>
              <w:rPr>
                <w:noProof/>
              </w:rPr>
              <w:fldChar w:fldCharType="end"/>
            </w:r>
          </w:hyperlink>
        </w:p>
        <w:p w14:paraId="79AFEB5B" w14:textId="45018F46" w:rsidR="004B58F5" w:rsidRDefault="004B58F5">
          <w:pPr>
            <w:pStyle w:val="TOC2"/>
            <w:tabs>
              <w:tab w:val="right" w:leader="dot" w:pos="9016"/>
            </w:tabs>
            <w:rPr>
              <w:rFonts w:eastAsiaTheme="minorEastAsia"/>
              <w:noProof/>
              <w:lang w:eastAsia="en-GB"/>
            </w:rPr>
          </w:pPr>
          <w:hyperlink w:anchor="_Toc239969158" w:history="1">
            <w:r w:rsidRPr="002148A0">
              <w:rPr>
                <w:rStyle w:val="Hyperlink"/>
                <w:rFonts w:ascii="Calibri heading" w:hAnsi="Calibri heading"/>
                <w:b/>
                <w:noProof/>
                <w:lang w:val="en-US"/>
              </w:rPr>
              <w:t>4.2 SOA Positioning Statement</w:t>
            </w:r>
            <w:r>
              <w:rPr>
                <w:noProof/>
              </w:rPr>
              <w:tab/>
            </w:r>
            <w:r>
              <w:rPr>
                <w:noProof/>
              </w:rPr>
              <w:fldChar w:fldCharType="begin"/>
            </w:r>
            <w:r>
              <w:rPr>
                <w:noProof/>
              </w:rPr>
              <w:instrText xml:space="preserve"> PAGEREF _Toc239969158 \h </w:instrText>
            </w:r>
            <w:r>
              <w:rPr>
                <w:noProof/>
              </w:rPr>
            </w:r>
            <w:r>
              <w:rPr>
                <w:noProof/>
              </w:rPr>
              <w:fldChar w:fldCharType="separate"/>
            </w:r>
            <w:r>
              <w:rPr>
                <w:noProof/>
              </w:rPr>
              <w:t>9</w:t>
            </w:r>
            <w:r>
              <w:rPr>
                <w:noProof/>
              </w:rPr>
              <w:fldChar w:fldCharType="end"/>
            </w:r>
          </w:hyperlink>
        </w:p>
        <w:p w14:paraId="6CE5093A" w14:textId="6F64C971" w:rsidR="004B58F5" w:rsidRDefault="004B58F5">
          <w:pPr>
            <w:pStyle w:val="TOC2"/>
            <w:tabs>
              <w:tab w:val="right" w:leader="dot" w:pos="9016"/>
            </w:tabs>
            <w:rPr>
              <w:rFonts w:eastAsiaTheme="minorEastAsia"/>
              <w:noProof/>
              <w:lang w:eastAsia="en-GB"/>
            </w:rPr>
          </w:pPr>
          <w:hyperlink w:anchor="_Toc239969159" w:history="1">
            <w:r w:rsidRPr="002148A0">
              <w:rPr>
                <w:rStyle w:val="Hyperlink"/>
                <w:rFonts w:ascii="Calibri heading" w:hAnsi="Calibri heading"/>
                <w:b/>
                <w:noProof/>
                <w:lang w:val="en-US"/>
              </w:rPr>
              <w:t>4.3 Strategic Objectives</w:t>
            </w:r>
            <w:r>
              <w:rPr>
                <w:noProof/>
              </w:rPr>
              <w:tab/>
            </w:r>
            <w:r>
              <w:rPr>
                <w:noProof/>
              </w:rPr>
              <w:fldChar w:fldCharType="begin"/>
            </w:r>
            <w:r>
              <w:rPr>
                <w:noProof/>
              </w:rPr>
              <w:instrText xml:space="preserve"> PAGEREF _Toc239969159 \h </w:instrText>
            </w:r>
            <w:r>
              <w:rPr>
                <w:noProof/>
              </w:rPr>
            </w:r>
            <w:r>
              <w:rPr>
                <w:noProof/>
              </w:rPr>
              <w:fldChar w:fldCharType="separate"/>
            </w:r>
            <w:r>
              <w:rPr>
                <w:noProof/>
              </w:rPr>
              <w:t>9</w:t>
            </w:r>
            <w:r>
              <w:rPr>
                <w:noProof/>
              </w:rPr>
              <w:fldChar w:fldCharType="end"/>
            </w:r>
          </w:hyperlink>
        </w:p>
        <w:p w14:paraId="299FE9FC" w14:textId="3B78B90D" w:rsidR="004B58F5" w:rsidRDefault="004B58F5">
          <w:pPr>
            <w:pStyle w:val="TOC2"/>
            <w:tabs>
              <w:tab w:val="right" w:leader="dot" w:pos="9016"/>
            </w:tabs>
            <w:rPr>
              <w:rFonts w:eastAsiaTheme="minorEastAsia"/>
              <w:noProof/>
              <w:lang w:eastAsia="en-GB"/>
            </w:rPr>
          </w:pPr>
          <w:hyperlink w:anchor="_Toc239969160" w:history="1">
            <w:r w:rsidRPr="002148A0">
              <w:rPr>
                <w:rStyle w:val="Hyperlink"/>
                <w:rFonts w:ascii="Calibri heading" w:hAnsi="Calibri heading"/>
                <w:b/>
                <w:noProof/>
                <w:lang w:val="en-US"/>
              </w:rPr>
              <w:t>4.4 What Counts as a Service</w:t>
            </w:r>
            <w:r>
              <w:rPr>
                <w:noProof/>
              </w:rPr>
              <w:tab/>
            </w:r>
            <w:r>
              <w:rPr>
                <w:noProof/>
              </w:rPr>
              <w:fldChar w:fldCharType="begin"/>
            </w:r>
            <w:r>
              <w:rPr>
                <w:noProof/>
              </w:rPr>
              <w:instrText xml:space="preserve"> PAGEREF _Toc239969160 \h </w:instrText>
            </w:r>
            <w:r>
              <w:rPr>
                <w:noProof/>
              </w:rPr>
            </w:r>
            <w:r>
              <w:rPr>
                <w:noProof/>
              </w:rPr>
              <w:fldChar w:fldCharType="separate"/>
            </w:r>
            <w:r>
              <w:rPr>
                <w:noProof/>
              </w:rPr>
              <w:t>10</w:t>
            </w:r>
            <w:r>
              <w:rPr>
                <w:noProof/>
              </w:rPr>
              <w:fldChar w:fldCharType="end"/>
            </w:r>
          </w:hyperlink>
        </w:p>
        <w:p w14:paraId="76E04262" w14:textId="7A9069D6" w:rsidR="004B58F5" w:rsidRDefault="004B58F5">
          <w:pPr>
            <w:pStyle w:val="TOC2"/>
            <w:tabs>
              <w:tab w:val="right" w:leader="dot" w:pos="9016"/>
            </w:tabs>
            <w:rPr>
              <w:rFonts w:eastAsiaTheme="minorEastAsia"/>
              <w:noProof/>
              <w:lang w:eastAsia="en-GB"/>
            </w:rPr>
          </w:pPr>
          <w:hyperlink w:anchor="_Toc239969161" w:history="1">
            <w:r w:rsidRPr="002148A0">
              <w:rPr>
                <w:rStyle w:val="Hyperlink"/>
                <w:rFonts w:ascii="Calibri heading" w:hAnsi="Calibri heading"/>
                <w:b/>
                <w:noProof/>
                <w:lang w:val="en-US"/>
              </w:rPr>
              <w:t>4.5 Core System Integration Framework Principles</w:t>
            </w:r>
            <w:r>
              <w:rPr>
                <w:noProof/>
              </w:rPr>
              <w:tab/>
            </w:r>
            <w:r>
              <w:rPr>
                <w:noProof/>
              </w:rPr>
              <w:fldChar w:fldCharType="begin"/>
            </w:r>
            <w:r>
              <w:rPr>
                <w:noProof/>
              </w:rPr>
              <w:instrText xml:space="preserve"> PAGEREF _Toc239969161 \h </w:instrText>
            </w:r>
            <w:r>
              <w:rPr>
                <w:noProof/>
              </w:rPr>
            </w:r>
            <w:r>
              <w:rPr>
                <w:noProof/>
              </w:rPr>
              <w:fldChar w:fldCharType="separate"/>
            </w:r>
            <w:r>
              <w:rPr>
                <w:noProof/>
              </w:rPr>
              <w:t>10</w:t>
            </w:r>
            <w:r>
              <w:rPr>
                <w:noProof/>
              </w:rPr>
              <w:fldChar w:fldCharType="end"/>
            </w:r>
          </w:hyperlink>
        </w:p>
        <w:p w14:paraId="145FA1A4" w14:textId="592928AA" w:rsidR="004B58F5" w:rsidRDefault="004B58F5">
          <w:pPr>
            <w:pStyle w:val="TOC1"/>
            <w:tabs>
              <w:tab w:val="right" w:leader="dot" w:pos="9016"/>
            </w:tabs>
            <w:rPr>
              <w:rFonts w:eastAsiaTheme="minorEastAsia"/>
              <w:noProof/>
              <w:lang w:eastAsia="en-GB"/>
            </w:rPr>
          </w:pPr>
          <w:hyperlink w:anchor="_Toc239969162" w:history="1">
            <w:r w:rsidRPr="002148A0">
              <w:rPr>
                <w:rStyle w:val="Hyperlink"/>
                <w:noProof/>
              </w:rPr>
              <w:t>5. Reference Architecture</w:t>
            </w:r>
            <w:r>
              <w:rPr>
                <w:noProof/>
              </w:rPr>
              <w:tab/>
            </w:r>
            <w:r>
              <w:rPr>
                <w:noProof/>
              </w:rPr>
              <w:fldChar w:fldCharType="begin"/>
            </w:r>
            <w:r>
              <w:rPr>
                <w:noProof/>
              </w:rPr>
              <w:instrText xml:space="preserve"> PAGEREF _Toc239969162 \h </w:instrText>
            </w:r>
            <w:r>
              <w:rPr>
                <w:noProof/>
              </w:rPr>
            </w:r>
            <w:r>
              <w:rPr>
                <w:noProof/>
              </w:rPr>
              <w:fldChar w:fldCharType="separate"/>
            </w:r>
            <w:r>
              <w:rPr>
                <w:noProof/>
              </w:rPr>
              <w:t>11</w:t>
            </w:r>
            <w:r>
              <w:rPr>
                <w:noProof/>
              </w:rPr>
              <w:fldChar w:fldCharType="end"/>
            </w:r>
          </w:hyperlink>
        </w:p>
        <w:p w14:paraId="33C8C3C1" w14:textId="67174D46" w:rsidR="004B58F5" w:rsidRDefault="004B58F5">
          <w:pPr>
            <w:pStyle w:val="TOC2"/>
            <w:tabs>
              <w:tab w:val="right" w:leader="dot" w:pos="9016"/>
            </w:tabs>
            <w:rPr>
              <w:rFonts w:eastAsiaTheme="minorEastAsia"/>
              <w:noProof/>
              <w:lang w:eastAsia="en-GB"/>
            </w:rPr>
          </w:pPr>
          <w:hyperlink w:anchor="_Toc239969163" w:history="1">
            <w:r w:rsidRPr="002148A0">
              <w:rPr>
                <w:rStyle w:val="Hyperlink"/>
                <w:rFonts w:ascii="Calibri heading" w:hAnsi="Calibri heading"/>
                <w:b/>
                <w:noProof/>
                <w:lang w:val="en-US"/>
              </w:rPr>
              <w:t>5.1 Conceptual Reference Architecture</w:t>
            </w:r>
            <w:r>
              <w:rPr>
                <w:noProof/>
              </w:rPr>
              <w:tab/>
            </w:r>
            <w:r>
              <w:rPr>
                <w:noProof/>
              </w:rPr>
              <w:fldChar w:fldCharType="begin"/>
            </w:r>
            <w:r>
              <w:rPr>
                <w:noProof/>
              </w:rPr>
              <w:instrText xml:space="preserve"> PAGEREF _Toc239969163 \h </w:instrText>
            </w:r>
            <w:r>
              <w:rPr>
                <w:noProof/>
              </w:rPr>
            </w:r>
            <w:r>
              <w:rPr>
                <w:noProof/>
              </w:rPr>
              <w:fldChar w:fldCharType="separate"/>
            </w:r>
            <w:r>
              <w:rPr>
                <w:noProof/>
              </w:rPr>
              <w:t>11</w:t>
            </w:r>
            <w:r>
              <w:rPr>
                <w:noProof/>
              </w:rPr>
              <w:fldChar w:fldCharType="end"/>
            </w:r>
          </w:hyperlink>
        </w:p>
        <w:p w14:paraId="380A9F47" w14:textId="050CF14C" w:rsidR="004B58F5" w:rsidRDefault="004B58F5">
          <w:pPr>
            <w:pStyle w:val="TOC2"/>
            <w:tabs>
              <w:tab w:val="right" w:leader="dot" w:pos="9016"/>
            </w:tabs>
            <w:rPr>
              <w:rFonts w:eastAsiaTheme="minorEastAsia"/>
              <w:noProof/>
              <w:lang w:eastAsia="en-GB"/>
            </w:rPr>
          </w:pPr>
          <w:hyperlink w:anchor="_Toc239969164" w:history="1">
            <w:r w:rsidRPr="002148A0">
              <w:rPr>
                <w:rStyle w:val="Hyperlink"/>
                <w:rFonts w:ascii="Calibri heading" w:hAnsi="Calibri heading"/>
                <w:b/>
                <w:noProof/>
                <w:lang w:val="en-US"/>
              </w:rPr>
              <w:t>5.2 Logical Layered Reference Architecture</w:t>
            </w:r>
            <w:r>
              <w:rPr>
                <w:noProof/>
              </w:rPr>
              <w:tab/>
            </w:r>
            <w:r>
              <w:rPr>
                <w:noProof/>
              </w:rPr>
              <w:fldChar w:fldCharType="begin"/>
            </w:r>
            <w:r>
              <w:rPr>
                <w:noProof/>
              </w:rPr>
              <w:instrText xml:space="preserve"> PAGEREF _Toc239969164 \h </w:instrText>
            </w:r>
            <w:r>
              <w:rPr>
                <w:noProof/>
              </w:rPr>
            </w:r>
            <w:r>
              <w:rPr>
                <w:noProof/>
              </w:rPr>
              <w:fldChar w:fldCharType="separate"/>
            </w:r>
            <w:r>
              <w:rPr>
                <w:noProof/>
              </w:rPr>
              <w:t>12</w:t>
            </w:r>
            <w:r>
              <w:rPr>
                <w:noProof/>
              </w:rPr>
              <w:fldChar w:fldCharType="end"/>
            </w:r>
          </w:hyperlink>
        </w:p>
        <w:p w14:paraId="0A8D2A4F" w14:textId="5B9B42CA" w:rsidR="004B58F5" w:rsidRDefault="004B58F5">
          <w:pPr>
            <w:pStyle w:val="TOC2"/>
            <w:tabs>
              <w:tab w:val="right" w:leader="dot" w:pos="9016"/>
            </w:tabs>
            <w:rPr>
              <w:rFonts w:eastAsiaTheme="minorEastAsia"/>
              <w:noProof/>
              <w:lang w:eastAsia="en-GB"/>
            </w:rPr>
          </w:pPr>
          <w:hyperlink w:anchor="_Toc239969165" w:history="1">
            <w:r w:rsidRPr="002148A0">
              <w:rPr>
                <w:rStyle w:val="Hyperlink"/>
                <w:rFonts w:ascii="Calibri heading" w:hAnsi="Calibri heading"/>
                <w:b/>
                <w:noProof/>
                <w:lang w:val="en-US"/>
              </w:rPr>
              <w:t>5.3 Security and Trust Boundary</w:t>
            </w:r>
            <w:r>
              <w:rPr>
                <w:noProof/>
              </w:rPr>
              <w:tab/>
            </w:r>
            <w:r>
              <w:rPr>
                <w:noProof/>
              </w:rPr>
              <w:fldChar w:fldCharType="begin"/>
            </w:r>
            <w:r>
              <w:rPr>
                <w:noProof/>
              </w:rPr>
              <w:instrText xml:space="preserve"> PAGEREF _Toc239969165 \h </w:instrText>
            </w:r>
            <w:r>
              <w:rPr>
                <w:noProof/>
              </w:rPr>
            </w:r>
            <w:r>
              <w:rPr>
                <w:noProof/>
              </w:rPr>
              <w:fldChar w:fldCharType="separate"/>
            </w:r>
            <w:r>
              <w:rPr>
                <w:noProof/>
              </w:rPr>
              <w:t>13</w:t>
            </w:r>
            <w:r>
              <w:rPr>
                <w:noProof/>
              </w:rPr>
              <w:fldChar w:fldCharType="end"/>
            </w:r>
          </w:hyperlink>
        </w:p>
        <w:p w14:paraId="649CBF10" w14:textId="2EA0A759" w:rsidR="004B58F5" w:rsidRDefault="004B58F5">
          <w:pPr>
            <w:pStyle w:val="TOC2"/>
            <w:tabs>
              <w:tab w:val="right" w:leader="dot" w:pos="9016"/>
            </w:tabs>
            <w:rPr>
              <w:rFonts w:eastAsiaTheme="minorEastAsia"/>
              <w:noProof/>
              <w:lang w:eastAsia="en-GB"/>
            </w:rPr>
          </w:pPr>
          <w:hyperlink w:anchor="_Toc239969166" w:history="1">
            <w:r w:rsidRPr="002148A0">
              <w:rPr>
                <w:rStyle w:val="Hyperlink"/>
                <w:rFonts w:ascii="Calibri heading" w:hAnsi="Calibri heading"/>
                <w:b/>
                <w:noProof/>
                <w:lang w:val="en-US"/>
              </w:rPr>
              <w:t>5.4 Target Integration Platform</w:t>
            </w:r>
            <w:r>
              <w:rPr>
                <w:noProof/>
              </w:rPr>
              <w:tab/>
            </w:r>
            <w:r>
              <w:rPr>
                <w:noProof/>
              </w:rPr>
              <w:fldChar w:fldCharType="begin"/>
            </w:r>
            <w:r>
              <w:rPr>
                <w:noProof/>
              </w:rPr>
              <w:instrText xml:space="preserve"> PAGEREF _Toc239969166 \h </w:instrText>
            </w:r>
            <w:r>
              <w:rPr>
                <w:noProof/>
              </w:rPr>
            </w:r>
            <w:r>
              <w:rPr>
                <w:noProof/>
              </w:rPr>
              <w:fldChar w:fldCharType="separate"/>
            </w:r>
            <w:r>
              <w:rPr>
                <w:noProof/>
              </w:rPr>
              <w:t>14</w:t>
            </w:r>
            <w:r>
              <w:rPr>
                <w:noProof/>
              </w:rPr>
              <w:fldChar w:fldCharType="end"/>
            </w:r>
          </w:hyperlink>
        </w:p>
        <w:p w14:paraId="6C5AA2A6" w14:textId="2797F37C" w:rsidR="004B58F5" w:rsidRDefault="004B58F5">
          <w:pPr>
            <w:pStyle w:val="TOC1"/>
            <w:tabs>
              <w:tab w:val="right" w:leader="dot" w:pos="9016"/>
            </w:tabs>
            <w:rPr>
              <w:rFonts w:eastAsiaTheme="minorEastAsia"/>
              <w:noProof/>
              <w:lang w:eastAsia="en-GB"/>
            </w:rPr>
          </w:pPr>
          <w:hyperlink w:anchor="_Toc239969167" w:history="1">
            <w:r w:rsidRPr="002148A0">
              <w:rPr>
                <w:rStyle w:val="Hyperlink"/>
                <w:noProof/>
              </w:rPr>
              <w:t>6. Choosing an Integration Pattern</w:t>
            </w:r>
            <w:r>
              <w:rPr>
                <w:noProof/>
              </w:rPr>
              <w:tab/>
            </w:r>
            <w:r>
              <w:rPr>
                <w:noProof/>
              </w:rPr>
              <w:fldChar w:fldCharType="begin"/>
            </w:r>
            <w:r>
              <w:rPr>
                <w:noProof/>
              </w:rPr>
              <w:instrText xml:space="preserve"> PAGEREF _Toc239969167 \h </w:instrText>
            </w:r>
            <w:r>
              <w:rPr>
                <w:noProof/>
              </w:rPr>
            </w:r>
            <w:r>
              <w:rPr>
                <w:noProof/>
              </w:rPr>
              <w:fldChar w:fldCharType="separate"/>
            </w:r>
            <w:r>
              <w:rPr>
                <w:noProof/>
              </w:rPr>
              <w:t>15</w:t>
            </w:r>
            <w:r>
              <w:rPr>
                <w:noProof/>
              </w:rPr>
              <w:fldChar w:fldCharType="end"/>
            </w:r>
          </w:hyperlink>
        </w:p>
        <w:p w14:paraId="6C1EB256" w14:textId="2FDC6B92" w:rsidR="004B58F5" w:rsidRDefault="004B58F5">
          <w:pPr>
            <w:pStyle w:val="TOC2"/>
            <w:tabs>
              <w:tab w:val="right" w:leader="dot" w:pos="9016"/>
            </w:tabs>
            <w:rPr>
              <w:rFonts w:eastAsiaTheme="minorEastAsia"/>
              <w:noProof/>
              <w:lang w:eastAsia="en-GB"/>
            </w:rPr>
          </w:pPr>
          <w:hyperlink w:anchor="_Toc239969168" w:history="1">
            <w:r w:rsidRPr="002148A0">
              <w:rPr>
                <w:rStyle w:val="Hyperlink"/>
                <w:rFonts w:ascii="Calibri heading" w:hAnsi="Calibri heading"/>
                <w:b/>
                <w:noProof/>
                <w:lang w:val="en-US"/>
              </w:rPr>
              <w:t>6.1 Primary Decision Matrix</w:t>
            </w:r>
            <w:r>
              <w:rPr>
                <w:noProof/>
              </w:rPr>
              <w:tab/>
            </w:r>
            <w:r>
              <w:rPr>
                <w:noProof/>
              </w:rPr>
              <w:fldChar w:fldCharType="begin"/>
            </w:r>
            <w:r>
              <w:rPr>
                <w:noProof/>
              </w:rPr>
              <w:instrText xml:space="preserve"> PAGEREF _Toc239969168 \h </w:instrText>
            </w:r>
            <w:r>
              <w:rPr>
                <w:noProof/>
              </w:rPr>
            </w:r>
            <w:r>
              <w:rPr>
                <w:noProof/>
              </w:rPr>
              <w:fldChar w:fldCharType="separate"/>
            </w:r>
            <w:r>
              <w:rPr>
                <w:noProof/>
              </w:rPr>
              <w:t>15</w:t>
            </w:r>
            <w:r>
              <w:rPr>
                <w:noProof/>
              </w:rPr>
              <w:fldChar w:fldCharType="end"/>
            </w:r>
          </w:hyperlink>
        </w:p>
        <w:p w14:paraId="70AC8D24" w14:textId="423DA0FF" w:rsidR="004B58F5" w:rsidRDefault="004B58F5">
          <w:pPr>
            <w:pStyle w:val="TOC2"/>
            <w:tabs>
              <w:tab w:val="right" w:leader="dot" w:pos="9016"/>
            </w:tabs>
            <w:rPr>
              <w:rFonts w:eastAsiaTheme="minorEastAsia"/>
              <w:noProof/>
              <w:lang w:eastAsia="en-GB"/>
            </w:rPr>
          </w:pPr>
          <w:hyperlink w:anchor="_Toc239969169" w:history="1">
            <w:r w:rsidRPr="002148A0">
              <w:rPr>
                <w:rStyle w:val="Hyperlink"/>
                <w:rFonts w:ascii="Calibri heading" w:hAnsi="Calibri heading"/>
                <w:b/>
                <w:noProof/>
                <w:lang w:val="en-US"/>
              </w:rPr>
              <w:t>6.2 Common Use Cases</w:t>
            </w:r>
            <w:r>
              <w:rPr>
                <w:noProof/>
              </w:rPr>
              <w:tab/>
            </w:r>
            <w:r>
              <w:rPr>
                <w:noProof/>
              </w:rPr>
              <w:fldChar w:fldCharType="begin"/>
            </w:r>
            <w:r>
              <w:rPr>
                <w:noProof/>
              </w:rPr>
              <w:instrText xml:space="preserve"> PAGEREF _Toc239969169 \h </w:instrText>
            </w:r>
            <w:r>
              <w:rPr>
                <w:noProof/>
              </w:rPr>
            </w:r>
            <w:r>
              <w:rPr>
                <w:noProof/>
              </w:rPr>
              <w:fldChar w:fldCharType="separate"/>
            </w:r>
            <w:r>
              <w:rPr>
                <w:noProof/>
              </w:rPr>
              <w:t>16</w:t>
            </w:r>
            <w:r>
              <w:rPr>
                <w:noProof/>
              </w:rPr>
              <w:fldChar w:fldCharType="end"/>
            </w:r>
          </w:hyperlink>
        </w:p>
        <w:p w14:paraId="26AFA0AE" w14:textId="7357C0F0" w:rsidR="004B58F5" w:rsidRDefault="004B58F5">
          <w:pPr>
            <w:pStyle w:val="TOC2"/>
            <w:tabs>
              <w:tab w:val="right" w:leader="dot" w:pos="9016"/>
            </w:tabs>
            <w:rPr>
              <w:rFonts w:eastAsiaTheme="minorEastAsia"/>
              <w:noProof/>
              <w:lang w:eastAsia="en-GB"/>
            </w:rPr>
          </w:pPr>
          <w:hyperlink w:anchor="_Toc239969170" w:history="1">
            <w:r w:rsidRPr="002148A0">
              <w:rPr>
                <w:rStyle w:val="Hyperlink"/>
                <w:rFonts w:ascii="Calibri heading" w:hAnsi="Calibri heading"/>
                <w:b/>
                <w:noProof/>
                <w:lang w:val="en-US"/>
              </w:rPr>
              <w:t>6.3 Detailed Decision Tree</w:t>
            </w:r>
            <w:r>
              <w:rPr>
                <w:noProof/>
              </w:rPr>
              <w:tab/>
            </w:r>
            <w:r>
              <w:rPr>
                <w:noProof/>
              </w:rPr>
              <w:fldChar w:fldCharType="begin"/>
            </w:r>
            <w:r>
              <w:rPr>
                <w:noProof/>
              </w:rPr>
              <w:instrText xml:space="preserve"> PAGEREF _Toc239969170 \h </w:instrText>
            </w:r>
            <w:r>
              <w:rPr>
                <w:noProof/>
              </w:rPr>
            </w:r>
            <w:r>
              <w:rPr>
                <w:noProof/>
              </w:rPr>
              <w:fldChar w:fldCharType="separate"/>
            </w:r>
            <w:r>
              <w:rPr>
                <w:noProof/>
              </w:rPr>
              <w:t>16</w:t>
            </w:r>
            <w:r>
              <w:rPr>
                <w:noProof/>
              </w:rPr>
              <w:fldChar w:fldCharType="end"/>
            </w:r>
          </w:hyperlink>
        </w:p>
        <w:p w14:paraId="3AB3FDC4" w14:textId="56276C40" w:rsidR="004B58F5" w:rsidRDefault="004B58F5">
          <w:pPr>
            <w:pStyle w:val="TOC1"/>
            <w:tabs>
              <w:tab w:val="right" w:leader="dot" w:pos="9016"/>
            </w:tabs>
            <w:rPr>
              <w:rFonts w:eastAsiaTheme="minorEastAsia"/>
              <w:noProof/>
              <w:lang w:eastAsia="en-GB"/>
            </w:rPr>
          </w:pPr>
          <w:hyperlink w:anchor="_Toc239969171" w:history="1">
            <w:r w:rsidRPr="002148A0">
              <w:rPr>
                <w:rStyle w:val="Hyperlink"/>
                <w:noProof/>
              </w:rPr>
              <w:t>7. Enterprise Pattern Catalogue</w:t>
            </w:r>
            <w:r>
              <w:rPr>
                <w:noProof/>
              </w:rPr>
              <w:tab/>
            </w:r>
            <w:r>
              <w:rPr>
                <w:noProof/>
              </w:rPr>
              <w:fldChar w:fldCharType="begin"/>
            </w:r>
            <w:r>
              <w:rPr>
                <w:noProof/>
              </w:rPr>
              <w:instrText xml:space="preserve"> PAGEREF _Toc239969171 \h </w:instrText>
            </w:r>
            <w:r>
              <w:rPr>
                <w:noProof/>
              </w:rPr>
            </w:r>
            <w:r>
              <w:rPr>
                <w:noProof/>
              </w:rPr>
              <w:fldChar w:fldCharType="separate"/>
            </w:r>
            <w:r>
              <w:rPr>
                <w:noProof/>
              </w:rPr>
              <w:t>18</w:t>
            </w:r>
            <w:r>
              <w:rPr>
                <w:noProof/>
              </w:rPr>
              <w:fldChar w:fldCharType="end"/>
            </w:r>
          </w:hyperlink>
        </w:p>
        <w:p w14:paraId="261B17C7" w14:textId="1CE9234B" w:rsidR="004B58F5" w:rsidRDefault="004B58F5">
          <w:pPr>
            <w:pStyle w:val="TOC2"/>
            <w:tabs>
              <w:tab w:val="right" w:leader="dot" w:pos="9016"/>
            </w:tabs>
            <w:rPr>
              <w:rFonts w:eastAsiaTheme="minorEastAsia"/>
              <w:noProof/>
              <w:lang w:eastAsia="en-GB"/>
            </w:rPr>
          </w:pPr>
          <w:hyperlink w:anchor="_Toc239969172" w:history="1">
            <w:r w:rsidRPr="002148A0">
              <w:rPr>
                <w:rStyle w:val="Hyperlink"/>
                <w:rFonts w:ascii="Calibri heading" w:hAnsi="Calibri heading"/>
                <w:b/>
                <w:noProof/>
                <w:lang w:val="en-US"/>
              </w:rPr>
              <w:t>7.1 Enterprise Pattern Index and Boundary Applicability</w:t>
            </w:r>
            <w:r>
              <w:rPr>
                <w:noProof/>
              </w:rPr>
              <w:tab/>
            </w:r>
            <w:r>
              <w:rPr>
                <w:noProof/>
              </w:rPr>
              <w:fldChar w:fldCharType="begin"/>
            </w:r>
            <w:r>
              <w:rPr>
                <w:noProof/>
              </w:rPr>
              <w:instrText xml:space="preserve"> PAGEREF _Toc239969172 \h </w:instrText>
            </w:r>
            <w:r>
              <w:rPr>
                <w:noProof/>
              </w:rPr>
            </w:r>
            <w:r>
              <w:rPr>
                <w:noProof/>
              </w:rPr>
              <w:fldChar w:fldCharType="separate"/>
            </w:r>
            <w:r>
              <w:rPr>
                <w:noProof/>
              </w:rPr>
              <w:t>18</w:t>
            </w:r>
            <w:r>
              <w:rPr>
                <w:noProof/>
              </w:rPr>
              <w:fldChar w:fldCharType="end"/>
            </w:r>
          </w:hyperlink>
        </w:p>
        <w:p w14:paraId="786C0362" w14:textId="72E1ED66" w:rsidR="004B58F5" w:rsidRDefault="004B58F5">
          <w:pPr>
            <w:pStyle w:val="TOC2"/>
            <w:tabs>
              <w:tab w:val="right" w:leader="dot" w:pos="9016"/>
            </w:tabs>
            <w:rPr>
              <w:rFonts w:eastAsiaTheme="minorEastAsia"/>
              <w:noProof/>
              <w:lang w:eastAsia="en-GB"/>
            </w:rPr>
          </w:pPr>
          <w:hyperlink w:anchor="_Toc239969173" w:history="1">
            <w:r w:rsidRPr="002148A0">
              <w:rPr>
                <w:rStyle w:val="Hyperlink"/>
                <w:rFonts w:ascii="Calibri heading" w:hAnsi="Calibri heading"/>
                <w:b/>
                <w:noProof/>
                <w:lang w:val="en-US"/>
              </w:rPr>
              <w:t>7.2 Detailed Practitioner Patterns</w:t>
            </w:r>
            <w:r>
              <w:rPr>
                <w:noProof/>
              </w:rPr>
              <w:tab/>
            </w:r>
            <w:r>
              <w:rPr>
                <w:noProof/>
              </w:rPr>
              <w:fldChar w:fldCharType="begin"/>
            </w:r>
            <w:r>
              <w:rPr>
                <w:noProof/>
              </w:rPr>
              <w:instrText xml:space="preserve"> PAGEREF _Toc239969173 \h </w:instrText>
            </w:r>
            <w:r>
              <w:rPr>
                <w:noProof/>
              </w:rPr>
            </w:r>
            <w:r>
              <w:rPr>
                <w:noProof/>
              </w:rPr>
              <w:fldChar w:fldCharType="separate"/>
            </w:r>
            <w:r>
              <w:rPr>
                <w:noProof/>
              </w:rPr>
              <w:t>22</w:t>
            </w:r>
            <w:r>
              <w:rPr>
                <w:noProof/>
              </w:rPr>
              <w:fldChar w:fldCharType="end"/>
            </w:r>
          </w:hyperlink>
        </w:p>
        <w:p w14:paraId="62CABB7D" w14:textId="75E919D4" w:rsidR="004B58F5" w:rsidRDefault="004B58F5">
          <w:pPr>
            <w:pStyle w:val="TOC2"/>
            <w:tabs>
              <w:tab w:val="right" w:leader="dot" w:pos="9016"/>
            </w:tabs>
            <w:rPr>
              <w:rFonts w:eastAsiaTheme="minorEastAsia"/>
              <w:noProof/>
              <w:lang w:eastAsia="en-GB"/>
            </w:rPr>
          </w:pPr>
          <w:hyperlink w:anchor="_Toc239969174" w:history="1">
            <w:r w:rsidRPr="002148A0">
              <w:rPr>
                <w:rStyle w:val="Hyperlink"/>
                <w:rFonts w:ascii="Calibri heading" w:hAnsi="Calibri heading"/>
                <w:b/>
                <w:noProof/>
                <w:lang w:val="en-US"/>
              </w:rPr>
              <w:t>7.3 API Patterns</w:t>
            </w:r>
            <w:r>
              <w:rPr>
                <w:noProof/>
              </w:rPr>
              <w:tab/>
            </w:r>
            <w:r>
              <w:rPr>
                <w:noProof/>
              </w:rPr>
              <w:fldChar w:fldCharType="begin"/>
            </w:r>
            <w:r>
              <w:rPr>
                <w:noProof/>
              </w:rPr>
              <w:instrText xml:space="preserve"> PAGEREF _Toc239969174 \h </w:instrText>
            </w:r>
            <w:r>
              <w:rPr>
                <w:noProof/>
              </w:rPr>
            </w:r>
            <w:r>
              <w:rPr>
                <w:noProof/>
              </w:rPr>
              <w:fldChar w:fldCharType="separate"/>
            </w:r>
            <w:r>
              <w:rPr>
                <w:noProof/>
              </w:rPr>
              <w:t>23</w:t>
            </w:r>
            <w:r>
              <w:rPr>
                <w:noProof/>
              </w:rPr>
              <w:fldChar w:fldCharType="end"/>
            </w:r>
          </w:hyperlink>
        </w:p>
        <w:p w14:paraId="1687920A" w14:textId="6DD4B8EB" w:rsidR="004B58F5" w:rsidRDefault="004B58F5">
          <w:pPr>
            <w:pStyle w:val="TOC3"/>
            <w:tabs>
              <w:tab w:val="right" w:leader="dot" w:pos="9016"/>
            </w:tabs>
            <w:rPr>
              <w:rFonts w:eastAsiaTheme="minorEastAsia"/>
              <w:noProof/>
              <w:lang w:eastAsia="en-GB"/>
            </w:rPr>
          </w:pPr>
          <w:hyperlink w:anchor="_Toc239969175" w:history="1">
            <w:r w:rsidRPr="002148A0">
              <w:rPr>
                <w:rStyle w:val="Hyperlink"/>
                <w:rFonts w:ascii="Calibri heading" w:hAnsi="Calibri heading"/>
                <w:noProof/>
                <w:lang w:val="en-US"/>
              </w:rPr>
              <w:t>7.3.1 Managed API facade (SFINT1)</w:t>
            </w:r>
            <w:r>
              <w:rPr>
                <w:noProof/>
              </w:rPr>
              <w:tab/>
            </w:r>
            <w:r>
              <w:rPr>
                <w:noProof/>
              </w:rPr>
              <w:fldChar w:fldCharType="begin"/>
            </w:r>
            <w:r>
              <w:rPr>
                <w:noProof/>
              </w:rPr>
              <w:instrText xml:space="preserve"> PAGEREF _Toc239969175 \h </w:instrText>
            </w:r>
            <w:r>
              <w:rPr>
                <w:noProof/>
              </w:rPr>
            </w:r>
            <w:r>
              <w:rPr>
                <w:noProof/>
              </w:rPr>
              <w:fldChar w:fldCharType="separate"/>
            </w:r>
            <w:r>
              <w:rPr>
                <w:noProof/>
              </w:rPr>
              <w:t>23</w:t>
            </w:r>
            <w:r>
              <w:rPr>
                <w:noProof/>
              </w:rPr>
              <w:fldChar w:fldCharType="end"/>
            </w:r>
          </w:hyperlink>
        </w:p>
        <w:p w14:paraId="69FA4520" w14:textId="32CFF62F" w:rsidR="004B58F5" w:rsidRDefault="004B58F5">
          <w:pPr>
            <w:pStyle w:val="TOC3"/>
            <w:tabs>
              <w:tab w:val="right" w:leader="dot" w:pos="9016"/>
            </w:tabs>
            <w:rPr>
              <w:rFonts w:eastAsiaTheme="minorEastAsia"/>
              <w:noProof/>
              <w:lang w:eastAsia="en-GB"/>
            </w:rPr>
          </w:pPr>
          <w:hyperlink w:anchor="_Toc239969176" w:history="1">
            <w:r w:rsidRPr="002148A0">
              <w:rPr>
                <w:rStyle w:val="Hyperlink"/>
                <w:rFonts w:ascii="Calibri heading" w:hAnsi="Calibri heading"/>
                <w:noProof/>
                <w:lang w:val="en-US"/>
              </w:rPr>
              <w:t>7.3.2 API composition / aggregation (SFINT2)</w:t>
            </w:r>
            <w:r>
              <w:rPr>
                <w:noProof/>
              </w:rPr>
              <w:tab/>
            </w:r>
            <w:r>
              <w:rPr>
                <w:noProof/>
              </w:rPr>
              <w:fldChar w:fldCharType="begin"/>
            </w:r>
            <w:r>
              <w:rPr>
                <w:noProof/>
              </w:rPr>
              <w:instrText xml:space="preserve"> PAGEREF _Toc239969176 \h </w:instrText>
            </w:r>
            <w:r>
              <w:rPr>
                <w:noProof/>
              </w:rPr>
            </w:r>
            <w:r>
              <w:rPr>
                <w:noProof/>
              </w:rPr>
              <w:fldChar w:fldCharType="separate"/>
            </w:r>
            <w:r>
              <w:rPr>
                <w:noProof/>
              </w:rPr>
              <w:t>24</w:t>
            </w:r>
            <w:r>
              <w:rPr>
                <w:noProof/>
              </w:rPr>
              <w:fldChar w:fldCharType="end"/>
            </w:r>
          </w:hyperlink>
        </w:p>
        <w:p w14:paraId="413ABF02" w14:textId="5AFD15A3" w:rsidR="004B58F5" w:rsidRDefault="004B58F5">
          <w:pPr>
            <w:pStyle w:val="TOC3"/>
            <w:tabs>
              <w:tab w:val="right" w:leader="dot" w:pos="9016"/>
            </w:tabs>
            <w:rPr>
              <w:rFonts w:eastAsiaTheme="minorEastAsia"/>
              <w:noProof/>
              <w:lang w:eastAsia="en-GB"/>
            </w:rPr>
          </w:pPr>
          <w:hyperlink w:anchor="_Toc239969177" w:history="1">
            <w:r w:rsidRPr="002148A0">
              <w:rPr>
                <w:rStyle w:val="Hyperlink"/>
                <w:rFonts w:ascii="Calibri heading" w:hAnsi="Calibri heading"/>
                <w:noProof/>
                <w:lang w:val="en-US"/>
              </w:rPr>
              <w:t>7.3.3 Protocol / format mediation (SFINT3)</w:t>
            </w:r>
            <w:r>
              <w:rPr>
                <w:noProof/>
              </w:rPr>
              <w:tab/>
            </w:r>
            <w:r>
              <w:rPr>
                <w:noProof/>
              </w:rPr>
              <w:fldChar w:fldCharType="begin"/>
            </w:r>
            <w:r>
              <w:rPr>
                <w:noProof/>
              </w:rPr>
              <w:instrText xml:space="preserve"> PAGEREF _Toc239969177 \h </w:instrText>
            </w:r>
            <w:r>
              <w:rPr>
                <w:noProof/>
              </w:rPr>
            </w:r>
            <w:r>
              <w:rPr>
                <w:noProof/>
              </w:rPr>
              <w:fldChar w:fldCharType="separate"/>
            </w:r>
            <w:r>
              <w:rPr>
                <w:noProof/>
              </w:rPr>
              <w:t>25</w:t>
            </w:r>
            <w:r>
              <w:rPr>
                <w:noProof/>
              </w:rPr>
              <w:fldChar w:fldCharType="end"/>
            </w:r>
          </w:hyperlink>
        </w:p>
        <w:p w14:paraId="05BE762A" w14:textId="7881C2E7" w:rsidR="004B58F5" w:rsidRDefault="004B58F5">
          <w:pPr>
            <w:pStyle w:val="TOC2"/>
            <w:tabs>
              <w:tab w:val="right" w:leader="dot" w:pos="9016"/>
            </w:tabs>
            <w:rPr>
              <w:rFonts w:eastAsiaTheme="minorEastAsia"/>
              <w:noProof/>
              <w:lang w:eastAsia="en-GB"/>
            </w:rPr>
          </w:pPr>
          <w:hyperlink w:anchor="_Toc239969178" w:history="1">
            <w:r w:rsidRPr="002148A0">
              <w:rPr>
                <w:rStyle w:val="Hyperlink"/>
                <w:rFonts w:ascii="Calibri heading" w:hAnsi="Calibri heading"/>
                <w:b/>
                <w:noProof/>
                <w:lang w:val="en-US"/>
              </w:rPr>
              <w:t>7.4 Messaging Patterns</w:t>
            </w:r>
            <w:r>
              <w:rPr>
                <w:noProof/>
              </w:rPr>
              <w:tab/>
            </w:r>
            <w:r>
              <w:rPr>
                <w:noProof/>
              </w:rPr>
              <w:fldChar w:fldCharType="begin"/>
            </w:r>
            <w:r>
              <w:rPr>
                <w:noProof/>
              </w:rPr>
              <w:instrText xml:space="preserve"> PAGEREF _Toc239969178 \h </w:instrText>
            </w:r>
            <w:r>
              <w:rPr>
                <w:noProof/>
              </w:rPr>
            </w:r>
            <w:r>
              <w:rPr>
                <w:noProof/>
              </w:rPr>
              <w:fldChar w:fldCharType="separate"/>
            </w:r>
            <w:r>
              <w:rPr>
                <w:noProof/>
              </w:rPr>
              <w:t>25</w:t>
            </w:r>
            <w:r>
              <w:rPr>
                <w:noProof/>
              </w:rPr>
              <w:fldChar w:fldCharType="end"/>
            </w:r>
          </w:hyperlink>
        </w:p>
        <w:p w14:paraId="76C7D2D7" w14:textId="36519EF9" w:rsidR="004B58F5" w:rsidRDefault="004B58F5">
          <w:pPr>
            <w:pStyle w:val="TOC3"/>
            <w:tabs>
              <w:tab w:val="right" w:leader="dot" w:pos="9016"/>
            </w:tabs>
            <w:rPr>
              <w:rFonts w:eastAsiaTheme="minorEastAsia"/>
              <w:noProof/>
              <w:lang w:eastAsia="en-GB"/>
            </w:rPr>
          </w:pPr>
          <w:hyperlink w:anchor="_Toc239969179" w:history="1">
            <w:r w:rsidRPr="002148A0">
              <w:rPr>
                <w:rStyle w:val="Hyperlink"/>
                <w:rFonts w:ascii="Calibri heading" w:hAnsi="Calibri heading"/>
                <w:noProof/>
                <w:lang w:val="en-US"/>
              </w:rPr>
              <w:t>7.4.1 Queue-based load levelling (SFINT5)</w:t>
            </w:r>
            <w:r>
              <w:rPr>
                <w:noProof/>
              </w:rPr>
              <w:tab/>
            </w:r>
            <w:r>
              <w:rPr>
                <w:noProof/>
              </w:rPr>
              <w:fldChar w:fldCharType="begin"/>
            </w:r>
            <w:r>
              <w:rPr>
                <w:noProof/>
              </w:rPr>
              <w:instrText xml:space="preserve"> PAGEREF _Toc239969179 \h </w:instrText>
            </w:r>
            <w:r>
              <w:rPr>
                <w:noProof/>
              </w:rPr>
            </w:r>
            <w:r>
              <w:rPr>
                <w:noProof/>
              </w:rPr>
              <w:fldChar w:fldCharType="separate"/>
            </w:r>
            <w:r>
              <w:rPr>
                <w:noProof/>
              </w:rPr>
              <w:t>25</w:t>
            </w:r>
            <w:r>
              <w:rPr>
                <w:noProof/>
              </w:rPr>
              <w:fldChar w:fldCharType="end"/>
            </w:r>
          </w:hyperlink>
        </w:p>
        <w:p w14:paraId="6AF07B0A" w14:textId="376B2F3D" w:rsidR="004B58F5" w:rsidRDefault="004B58F5">
          <w:pPr>
            <w:pStyle w:val="TOC3"/>
            <w:tabs>
              <w:tab w:val="right" w:leader="dot" w:pos="9016"/>
            </w:tabs>
            <w:rPr>
              <w:rFonts w:eastAsiaTheme="minorEastAsia"/>
              <w:noProof/>
              <w:lang w:eastAsia="en-GB"/>
            </w:rPr>
          </w:pPr>
          <w:hyperlink w:anchor="_Toc239969180" w:history="1">
            <w:r w:rsidRPr="002148A0">
              <w:rPr>
                <w:rStyle w:val="Hyperlink"/>
                <w:rFonts w:ascii="Calibri heading" w:hAnsi="Calibri heading"/>
                <w:noProof/>
                <w:lang w:val="en-US"/>
              </w:rPr>
              <w:t>7.4.2 Competing consumers (SFINT6)</w:t>
            </w:r>
            <w:r>
              <w:rPr>
                <w:noProof/>
              </w:rPr>
              <w:tab/>
            </w:r>
            <w:r>
              <w:rPr>
                <w:noProof/>
              </w:rPr>
              <w:fldChar w:fldCharType="begin"/>
            </w:r>
            <w:r>
              <w:rPr>
                <w:noProof/>
              </w:rPr>
              <w:instrText xml:space="preserve"> PAGEREF _Toc239969180 \h </w:instrText>
            </w:r>
            <w:r>
              <w:rPr>
                <w:noProof/>
              </w:rPr>
            </w:r>
            <w:r>
              <w:rPr>
                <w:noProof/>
              </w:rPr>
              <w:fldChar w:fldCharType="separate"/>
            </w:r>
            <w:r>
              <w:rPr>
                <w:noProof/>
              </w:rPr>
              <w:t>26</w:t>
            </w:r>
            <w:r>
              <w:rPr>
                <w:noProof/>
              </w:rPr>
              <w:fldChar w:fldCharType="end"/>
            </w:r>
          </w:hyperlink>
        </w:p>
        <w:p w14:paraId="26AD0F11" w14:textId="6D1A2D57" w:rsidR="004B58F5" w:rsidRDefault="004B58F5">
          <w:pPr>
            <w:pStyle w:val="TOC3"/>
            <w:tabs>
              <w:tab w:val="right" w:leader="dot" w:pos="9016"/>
            </w:tabs>
            <w:rPr>
              <w:rFonts w:eastAsiaTheme="minorEastAsia"/>
              <w:noProof/>
              <w:lang w:eastAsia="en-GB"/>
            </w:rPr>
          </w:pPr>
          <w:hyperlink w:anchor="_Toc239969181" w:history="1">
            <w:r w:rsidRPr="002148A0">
              <w:rPr>
                <w:rStyle w:val="Hyperlink"/>
                <w:rFonts w:ascii="Calibri heading" w:hAnsi="Calibri heading"/>
                <w:noProof/>
                <w:lang w:val="en-US"/>
              </w:rPr>
              <w:t>7.4.3 Asynchronous request-reply (SFINT7)</w:t>
            </w:r>
            <w:r>
              <w:rPr>
                <w:noProof/>
              </w:rPr>
              <w:tab/>
            </w:r>
            <w:r>
              <w:rPr>
                <w:noProof/>
              </w:rPr>
              <w:fldChar w:fldCharType="begin"/>
            </w:r>
            <w:r>
              <w:rPr>
                <w:noProof/>
              </w:rPr>
              <w:instrText xml:space="preserve"> PAGEREF _Toc239969181 \h </w:instrText>
            </w:r>
            <w:r>
              <w:rPr>
                <w:noProof/>
              </w:rPr>
            </w:r>
            <w:r>
              <w:rPr>
                <w:noProof/>
              </w:rPr>
              <w:fldChar w:fldCharType="separate"/>
            </w:r>
            <w:r>
              <w:rPr>
                <w:noProof/>
              </w:rPr>
              <w:t>27</w:t>
            </w:r>
            <w:r>
              <w:rPr>
                <w:noProof/>
              </w:rPr>
              <w:fldChar w:fldCharType="end"/>
            </w:r>
          </w:hyperlink>
        </w:p>
        <w:p w14:paraId="5827D052" w14:textId="5E678BD8" w:rsidR="004B58F5" w:rsidRDefault="004B58F5">
          <w:pPr>
            <w:pStyle w:val="TOC3"/>
            <w:tabs>
              <w:tab w:val="right" w:leader="dot" w:pos="9016"/>
            </w:tabs>
            <w:rPr>
              <w:rFonts w:eastAsiaTheme="minorEastAsia"/>
              <w:noProof/>
              <w:lang w:eastAsia="en-GB"/>
            </w:rPr>
          </w:pPr>
          <w:hyperlink w:anchor="_Toc239969182" w:history="1">
            <w:r w:rsidRPr="002148A0">
              <w:rPr>
                <w:rStyle w:val="Hyperlink"/>
                <w:rFonts w:ascii="Calibri heading" w:hAnsi="Calibri heading"/>
                <w:noProof/>
                <w:lang w:val="en-US"/>
              </w:rPr>
              <w:t>7.4.4 Claim-check (SFINT8)</w:t>
            </w:r>
            <w:r>
              <w:rPr>
                <w:noProof/>
              </w:rPr>
              <w:tab/>
            </w:r>
            <w:r>
              <w:rPr>
                <w:noProof/>
              </w:rPr>
              <w:fldChar w:fldCharType="begin"/>
            </w:r>
            <w:r>
              <w:rPr>
                <w:noProof/>
              </w:rPr>
              <w:instrText xml:space="preserve"> PAGEREF _Toc239969182 \h </w:instrText>
            </w:r>
            <w:r>
              <w:rPr>
                <w:noProof/>
              </w:rPr>
            </w:r>
            <w:r>
              <w:rPr>
                <w:noProof/>
              </w:rPr>
              <w:fldChar w:fldCharType="separate"/>
            </w:r>
            <w:r>
              <w:rPr>
                <w:noProof/>
              </w:rPr>
              <w:t>27</w:t>
            </w:r>
            <w:r>
              <w:rPr>
                <w:noProof/>
              </w:rPr>
              <w:fldChar w:fldCharType="end"/>
            </w:r>
          </w:hyperlink>
        </w:p>
        <w:p w14:paraId="0A6FCF21" w14:textId="79B5215B" w:rsidR="004B58F5" w:rsidRDefault="004B58F5">
          <w:pPr>
            <w:pStyle w:val="TOC3"/>
            <w:tabs>
              <w:tab w:val="right" w:leader="dot" w:pos="9016"/>
            </w:tabs>
            <w:rPr>
              <w:rFonts w:eastAsiaTheme="minorEastAsia"/>
              <w:noProof/>
              <w:lang w:eastAsia="en-GB"/>
            </w:rPr>
          </w:pPr>
          <w:hyperlink w:anchor="_Toc239969183" w:history="1">
            <w:r w:rsidRPr="002148A0">
              <w:rPr>
                <w:rStyle w:val="Hyperlink"/>
                <w:rFonts w:ascii="Calibri heading" w:hAnsi="Calibri heading"/>
                <w:noProof/>
                <w:lang w:val="en-US"/>
              </w:rPr>
              <w:t>7.4.5 Reliable messaging (SFINT9)</w:t>
            </w:r>
            <w:r>
              <w:rPr>
                <w:noProof/>
              </w:rPr>
              <w:tab/>
            </w:r>
            <w:r>
              <w:rPr>
                <w:noProof/>
              </w:rPr>
              <w:fldChar w:fldCharType="begin"/>
            </w:r>
            <w:r>
              <w:rPr>
                <w:noProof/>
              </w:rPr>
              <w:instrText xml:space="preserve"> PAGEREF _Toc239969183 \h </w:instrText>
            </w:r>
            <w:r>
              <w:rPr>
                <w:noProof/>
              </w:rPr>
            </w:r>
            <w:r>
              <w:rPr>
                <w:noProof/>
              </w:rPr>
              <w:fldChar w:fldCharType="separate"/>
            </w:r>
            <w:r>
              <w:rPr>
                <w:noProof/>
              </w:rPr>
              <w:t>28</w:t>
            </w:r>
            <w:r>
              <w:rPr>
                <w:noProof/>
              </w:rPr>
              <w:fldChar w:fldCharType="end"/>
            </w:r>
          </w:hyperlink>
        </w:p>
        <w:p w14:paraId="7E69E9B2" w14:textId="4E05ED78" w:rsidR="004B58F5" w:rsidRDefault="004B58F5">
          <w:pPr>
            <w:pStyle w:val="TOC3"/>
            <w:tabs>
              <w:tab w:val="right" w:leader="dot" w:pos="9016"/>
            </w:tabs>
            <w:rPr>
              <w:rFonts w:eastAsiaTheme="minorEastAsia"/>
              <w:noProof/>
              <w:lang w:eastAsia="en-GB"/>
            </w:rPr>
          </w:pPr>
          <w:hyperlink w:anchor="_Toc239969184" w:history="1">
            <w:r w:rsidRPr="002148A0">
              <w:rPr>
                <w:rStyle w:val="Hyperlink"/>
                <w:rFonts w:ascii="Calibri heading" w:hAnsi="Calibri heading"/>
                <w:noProof/>
                <w:lang w:val="en-US"/>
              </w:rPr>
              <w:t>7.4.6 Scheduled / timed trigger (SFINT10)</w:t>
            </w:r>
            <w:r>
              <w:rPr>
                <w:noProof/>
              </w:rPr>
              <w:tab/>
            </w:r>
            <w:r>
              <w:rPr>
                <w:noProof/>
              </w:rPr>
              <w:fldChar w:fldCharType="begin"/>
            </w:r>
            <w:r>
              <w:rPr>
                <w:noProof/>
              </w:rPr>
              <w:instrText xml:space="preserve"> PAGEREF _Toc239969184 \h </w:instrText>
            </w:r>
            <w:r>
              <w:rPr>
                <w:noProof/>
              </w:rPr>
            </w:r>
            <w:r>
              <w:rPr>
                <w:noProof/>
              </w:rPr>
              <w:fldChar w:fldCharType="separate"/>
            </w:r>
            <w:r>
              <w:rPr>
                <w:noProof/>
              </w:rPr>
              <w:t>29</w:t>
            </w:r>
            <w:r>
              <w:rPr>
                <w:noProof/>
              </w:rPr>
              <w:fldChar w:fldCharType="end"/>
            </w:r>
          </w:hyperlink>
        </w:p>
        <w:p w14:paraId="40374128" w14:textId="0160698A" w:rsidR="004B58F5" w:rsidRDefault="004B58F5">
          <w:pPr>
            <w:pStyle w:val="TOC2"/>
            <w:tabs>
              <w:tab w:val="right" w:leader="dot" w:pos="9016"/>
            </w:tabs>
            <w:rPr>
              <w:rFonts w:eastAsiaTheme="minorEastAsia"/>
              <w:noProof/>
              <w:lang w:eastAsia="en-GB"/>
            </w:rPr>
          </w:pPr>
          <w:hyperlink w:anchor="_Toc239969185" w:history="1">
            <w:r w:rsidRPr="002148A0">
              <w:rPr>
                <w:rStyle w:val="Hyperlink"/>
                <w:rFonts w:ascii="Calibri heading" w:hAnsi="Calibri heading"/>
                <w:b/>
                <w:noProof/>
                <w:lang w:val="en-US"/>
              </w:rPr>
              <w:t>7.5 Event Patterns</w:t>
            </w:r>
            <w:r>
              <w:rPr>
                <w:noProof/>
              </w:rPr>
              <w:tab/>
            </w:r>
            <w:r>
              <w:rPr>
                <w:noProof/>
              </w:rPr>
              <w:fldChar w:fldCharType="begin"/>
            </w:r>
            <w:r>
              <w:rPr>
                <w:noProof/>
              </w:rPr>
              <w:instrText xml:space="preserve"> PAGEREF _Toc239969185 \h </w:instrText>
            </w:r>
            <w:r>
              <w:rPr>
                <w:noProof/>
              </w:rPr>
            </w:r>
            <w:r>
              <w:rPr>
                <w:noProof/>
              </w:rPr>
              <w:fldChar w:fldCharType="separate"/>
            </w:r>
            <w:r>
              <w:rPr>
                <w:noProof/>
              </w:rPr>
              <w:t>29</w:t>
            </w:r>
            <w:r>
              <w:rPr>
                <w:noProof/>
              </w:rPr>
              <w:fldChar w:fldCharType="end"/>
            </w:r>
          </w:hyperlink>
        </w:p>
        <w:p w14:paraId="22CB8029" w14:textId="04073EAB" w:rsidR="004B58F5" w:rsidRDefault="004B58F5">
          <w:pPr>
            <w:pStyle w:val="TOC3"/>
            <w:tabs>
              <w:tab w:val="right" w:leader="dot" w:pos="9016"/>
            </w:tabs>
            <w:rPr>
              <w:rFonts w:eastAsiaTheme="minorEastAsia"/>
              <w:noProof/>
              <w:lang w:eastAsia="en-GB"/>
            </w:rPr>
          </w:pPr>
          <w:hyperlink w:anchor="_Toc239969186" w:history="1">
            <w:r w:rsidRPr="002148A0">
              <w:rPr>
                <w:rStyle w:val="Hyperlink"/>
                <w:rFonts w:ascii="Calibri heading" w:hAnsi="Calibri heading"/>
                <w:noProof/>
                <w:lang w:val="en-US"/>
              </w:rPr>
              <w:t>7.5.1 Publish / subscribe fan-out (SFINT11)</w:t>
            </w:r>
            <w:r>
              <w:rPr>
                <w:noProof/>
              </w:rPr>
              <w:tab/>
            </w:r>
            <w:r>
              <w:rPr>
                <w:noProof/>
              </w:rPr>
              <w:fldChar w:fldCharType="begin"/>
            </w:r>
            <w:r>
              <w:rPr>
                <w:noProof/>
              </w:rPr>
              <w:instrText xml:space="preserve"> PAGEREF _Toc239969186 \h </w:instrText>
            </w:r>
            <w:r>
              <w:rPr>
                <w:noProof/>
              </w:rPr>
            </w:r>
            <w:r>
              <w:rPr>
                <w:noProof/>
              </w:rPr>
              <w:fldChar w:fldCharType="separate"/>
            </w:r>
            <w:r>
              <w:rPr>
                <w:noProof/>
              </w:rPr>
              <w:t>29</w:t>
            </w:r>
            <w:r>
              <w:rPr>
                <w:noProof/>
              </w:rPr>
              <w:fldChar w:fldCharType="end"/>
            </w:r>
          </w:hyperlink>
        </w:p>
        <w:p w14:paraId="74007C8F" w14:textId="6C369B7E" w:rsidR="004B58F5" w:rsidRDefault="004B58F5">
          <w:pPr>
            <w:pStyle w:val="TOC3"/>
            <w:tabs>
              <w:tab w:val="right" w:leader="dot" w:pos="9016"/>
            </w:tabs>
            <w:rPr>
              <w:rFonts w:eastAsiaTheme="minorEastAsia"/>
              <w:noProof/>
              <w:lang w:eastAsia="en-GB"/>
            </w:rPr>
          </w:pPr>
          <w:hyperlink w:anchor="_Toc239969187" w:history="1">
            <w:r w:rsidRPr="002148A0">
              <w:rPr>
                <w:rStyle w:val="Hyperlink"/>
                <w:rFonts w:ascii="Calibri heading" w:hAnsi="Calibri heading"/>
                <w:noProof/>
                <w:lang w:val="en-US"/>
              </w:rPr>
              <w:t>7.5.2 Discrete event notification (SFINT12)</w:t>
            </w:r>
            <w:r>
              <w:rPr>
                <w:noProof/>
              </w:rPr>
              <w:tab/>
            </w:r>
            <w:r>
              <w:rPr>
                <w:noProof/>
              </w:rPr>
              <w:fldChar w:fldCharType="begin"/>
            </w:r>
            <w:r>
              <w:rPr>
                <w:noProof/>
              </w:rPr>
              <w:instrText xml:space="preserve"> PAGEREF _Toc239969187 \h </w:instrText>
            </w:r>
            <w:r>
              <w:rPr>
                <w:noProof/>
              </w:rPr>
            </w:r>
            <w:r>
              <w:rPr>
                <w:noProof/>
              </w:rPr>
              <w:fldChar w:fldCharType="separate"/>
            </w:r>
            <w:r>
              <w:rPr>
                <w:noProof/>
              </w:rPr>
              <w:t>30</w:t>
            </w:r>
            <w:r>
              <w:rPr>
                <w:noProof/>
              </w:rPr>
              <w:fldChar w:fldCharType="end"/>
            </w:r>
          </w:hyperlink>
        </w:p>
        <w:p w14:paraId="51B767B8" w14:textId="1D817850" w:rsidR="004B58F5" w:rsidRDefault="004B58F5">
          <w:pPr>
            <w:pStyle w:val="TOC3"/>
            <w:tabs>
              <w:tab w:val="right" w:leader="dot" w:pos="9016"/>
            </w:tabs>
            <w:rPr>
              <w:rFonts w:eastAsiaTheme="minorEastAsia"/>
              <w:noProof/>
              <w:lang w:eastAsia="en-GB"/>
            </w:rPr>
          </w:pPr>
          <w:hyperlink w:anchor="_Toc239969188" w:history="1">
            <w:r w:rsidRPr="002148A0">
              <w:rPr>
                <w:rStyle w:val="Hyperlink"/>
                <w:rFonts w:ascii="Calibri heading" w:hAnsi="Calibri heading"/>
                <w:noProof/>
                <w:lang w:val="en-US"/>
              </w:rPr>
              <w:t>7.5.3 Inbound webhook ingestion (SFINT13)</w:t>
            </w:r>
            <w:r>
              <w:rPr>
                <w:noProof/>
              </w:rPr>
              <w:tab/>
            </w:r>
            <w:r>
              <w:rPr>
                <w:noProof/>
              </w:rPr>
              <w:fldChar w:fldCharType="begin"/>
            </w:r>
            <w:r>
              <w:rPr>
                <w:noProof/>
              </w:rPr>
              <w:instrText xml:space="preserve"> PAGEREF _Toc239969188 \h </w:instrText>
            </w:r>
            <w:r>
              <w:rPr>
                <w:noProof/>
              </w:rPr>
            </w:r>
            <w:r>
              <w:rPr>
                <w:noProof/>
              </w:rPr>
              <w:fldChar w:fldCharType="separate"/>
            </w:r>
            <w:r>
              <w:rPr>
                <w:noProof/>
              </w:rPr>
              <w:t>31</w:t>
            </w:r>
            <w:r>
              <w:rPr>
                <w:noProof/>
              </w:rPr>
              <w:fldChar w:fldCharType="end"/>
            </w:r>
          </w:hyperlink>
        </w:p>
        <w:p w14:paraId="0412DBBC" w14:textId="65368AC7" w:rsidR="004B58F5" w:rsidRDefault="004B58F5">
          <w:pPr>
            <w:pStyle w:val="TOC3"/>
            <w:tabs>
              <w:tab w:val="right" w:leader="dot" w:pos="9016"/>
            </w:tabs>
            <w:rPr>
              <w:rFonts w:eastAsiaTheme="minorEastAsia"/>
              <w:noProof/>
              <w:lang w:eastAsia="en-GB"/>
            </w:rPr>
          </w:pPr>
          <w:hyperlink w:anchor="_Toc239969189" w:history="1">
            <w:r w:rsidRPr="002148A0">
              <w:rPr>
                <w:rStyle w:val="Hyperlink"/>
                <w:rFonts w:ascii="Calibri heading" w:hAnsi="Calibri heading"/>
                <w:noProof/>
                <w:lang w:val="en-US"/>
              </w:rPr>
              <w:t>7.5.4 Outbound webhook / notification (SFINT14)</w:t>
            </w:r>
            <w:r>
              <w:rPr>
                <w:noProof/>
              </w:rPr>
              <w:tab/>
            </w:r>
            <w:r>
              <w:rPr>
                <w:noProof/>
              </w:rPr>
              <w:fldChar w:fldCharType="begin"/>
            </w:r>
            <w:r>
              <w:rPr>
                <w:noProof/>
              </w:rPr>
              <w:instrText xml:space="preserve"> PAGEREF _Toc239969189 \h </w:instrText>
            </w:r>
            <w:r>
              <w:rPr>
                <w:noProof/>
              </w:rPr>
            </w:r>
            <w:r>
              <w:rPr>
                <w:noProof/>
              </w:rPr>
              <w:fldChar w:fldCharType="separate"/>
            </w:r>
            <w:r>
              <w:rPr>
                <w:noProof/>
              </w:rPr>
              <w:t>31</w:t>
            </w:r>
            <w:r>
              <w:rPr>
                <w:noProof/>
              </w:rPr>
              <w:fldChar w:fldCharType="end"/>
            </w:r>
          </w:hyperlink>
        </w:p>
        <w:p w14:paraId="62845F43" w14:textId="037241A3" w:rsidR="004B58F5" w:rsidRDefault="004B58F5">
          <w:pPr>
            <w:pStyle w:val="TOC3"/>
            <w:tabs>
              <w:tab w:val="right" w:leader="dot" w:pos="9016"/>
            </w:tabs>
            <w:rPr>
              <w:rFonts w:eastAsiaTheme="minorEastAsia"/>
              <w:noProof/>
              <w:lang w:eastAsia="en-GB"/>
            </w:rPr>
          </w:pPr>
          <w:hyperlink w:anchor="_Toc239969190" w:history="1">
            <w:r w:rsidRPr="002148A0">
              <w:rPr>
                <w:rStyle w:val="Hyperlink"/>
                <w:rFonts w:ascii="Calibri heading" w:hAnsi="Calibri heading"/>
                <w:noProof/>
                <w:lang w:val="en-US"/>
              </w:rPr>
              <w:t>7.5.5 Stream / telemetry ingestion (SFINT15)</w:t>
            </w:r>
            <w:r>
              <w:rPr>
                <w:noProof/>
              </w:rPr>
              <w:tab/>
            </w:r>
            <w:r>
              <w:rPr>
                <w:noProof/>
              </w:rPr>
              <w:fldChar w:fldCharType="begin"/>
            </w:r>
            <w:r>
              <w:rPr>
                <w:noProof/>
              </w:rPr>
              <w:instrText xml:space="preserve"> PAGEREF _Toc239969190 \h </w:instrText>
            </w:r>
            <w:r>
              <w:rPr>
                <w:noProof/>
              </w:rPr>
            </w:r>
            <w:r>
              <w:rPr>
                <w:noProof/>
              </w:rPr>
              <w:fldChar w:fldCharType="separate"/>
            </w:r>
            <w:r>
              <w:rPr>
                <w:noProof/>
              </w:rPr>
              <w:t>32</w:t>
            </w:r>
            <w:r>
              <w:rPr>
                <w:noProof/>
              </w:rPr>
              <w:fldChar w:fldCharType="end"/>
            </w:r>
          </w:hyperlink>
        </w:p>
        <w:p w14:paraId="0B476E60" w14:textId="06A051CA" w:rsidR="004B58F5" w:rsidRDefault="004B58F5">
          <w:pPr>
            <w:pStyle w:val="TOC2"/>
            <w:tabs>
              <w:tab w:val="right" w:leader="dot" w:pos="9016"/>
            </w:tabs>
            <w:rPr>
              <w:rFonts w:eastAsiaTheme="minorEastAsia"/>
              <w:noProof/>
              <w:lang w:eastAsia="en-GB"/>
            </w:rPr>
          </w:pPr>
          <w:hyperlink w:anchor="_Toc239969191" w:history="1">
            <w:r w:rsidRPr="002148A0">
              <w:rPr>
                <w:rStyle w:val="Hyperlink"/>
                <w:rFonts w:ascii="Calibri heading" w:hAnsi="Calibri heading"/>
                <w:b/>
                <w:noProof/>
                <w:lang w:val="en-US"/>
              </w:rPr>
              <w:t>7.6 Orchestration Patterns</w:t>
            </w:r>
            <w:r>
              <w:rPr>
                <w:noProof/>
              </w:rPr>
              <w:tab/>
            </w:r>
            <w:r>
              <w:rPr>
                <w:noProof/>
              </w:rPr>
              <w:fldChar w:fldCharType="begin"/>
            </w:r>
            <w:r>
              <w:rPr>
                <w:noProof/>
              </w:rPr>
              <w:instrText xml:space="preserve"> PAGEREF _Toc239969191 \h </w:instrText>
            </w:r>
            <w:r>
              <w:rPr>
                <w:noProof/>
              </w:rPr>
            </w:r>
            <w:r>
              <w:rPr>
                <w:noProof/>
              </w:rPr>
              <w:fldChar w:fldCharType="separate"/>
            </w:r>
            <w:r>
              <w:rPr>
                <w:noProof/>
              </w:rPr>
              <w:t>33</w:t>
            </w:r>
            <w:r>
              <w:rPr>
                <w:noProof/>
              </w:rPr>
              <w:fldChar w:fldCharType="end"/>
            </w:r>
          </w:hyperlink>
        </w:p>
        <w:p w14:paraId="4E6214F8" w14:textId="59017DB2" w:rsidR="004B58F5" w:rsidRDefault="004B58F5">
          <w:pPr>
            <w:pStyle w:val="TOC3"/>
            <w:tabs>
              <w:tab w:val="right" w:leader="dot" w:pos="9016"/>
            </w:tabs>
            <w:rPr>
              <w:rFonts w:eastAsiaTheme="minorEastAsia"/>
              <w:noProof/>
              <w:lang w:eastAsia="en-GB"/>
            </w:rPr>
          </w:pPr>
          <w:hyperlink w:anchor="_Toc239969192" w:history="1">
            <w:r w:rsidRPr="002148A0">
              <w:rPr>
                <w:rStyle w:val="Hyperlink"/>
                <w:rFonts w:ascii="Calibri heading" w:hAnsi="Calibri heading"/>
                <w:noProof/>
                <w:lang w:val="en-US"/>
              </w:rPr>
              <w:t>7.6.1 Stateful process orchestration (SFINT16)</w:t>
            </w:r>
            <w:r>
              <w:rPr>
                <w:noProof/>
              </w:rPr>
              <w:tab/>
            </w:r>
            <w:r>
              <w:rPr>
                <w:noProof/>
              </w:rPr>
              <w:fldChar w:fldCharType="begin"/>
            </w:r>
            <w:r>
              <w:rPr>
                <w:noProof/>
              </w:rPr>
              <w:instrText xml:space="preserve"> PAGEREF _Toc239969192 \h </w:instrText>
            </w:r>
            <w:r>
              <w:rPr>
                <w:noProof/>
              </w:rPr>
            </w:r>
            <w:r>
              <w:rPr>
                <w:noProof/>
              </w:rPr>
              <w:fldChar w:fldCharType="separate"/>
            </w:r>
            <w:r>
              <w:rPr>
                <w:noProof/>
              </w:rPr>
              <w:t>33</w:t>
            </w:r>
            <w:r>
              <w:rPr>
                <w:noProof/>
              </w:rPr>
              <w:fldChar w:fldCharType="end"/>
            </w:r>
          </w:hyperlink>
        </w:p>
        <w:p w14:paraId="23CB3B7F" w14:textId="18159409" w:rsidR="004B58F5" w:rsidRDefault="004B58F5">
          <w:pPr>
            <w:pStyle w:val="TOC3"/>
            <w:tabs>
              <w:tab w:val="right" w:leader="dot" w:pos="9016"/>
            </w:tabs>
            <w:rPr>
              <w:rFonts w:eastAsiaTheme="minorEastAsia"/>
              <w:noProof/>
              <w:lang w:eastAsia="en-GB"/>
            </w:rPr>
          </w:pPr>
          <w:hyperlink w:anchor="_Toc239969193" w:history="1">
            <w:r w:rsidRPr="002148A0">
              <w:rPr>
                <w:rStyle w:val="Hyperlink"/>
                <w:rFonts w:ascii="Calibri heading" w:hAnsi="Calibri heading"/>
                <w:noProof/>
                <w:lang w:val="en-US"/>
              </w:rPr>
              <w:t>7.6.2 Process with compensation (SFINT17)</w:t>
            </w:r>
            <w:r>
              <w:rPr>
                <w:noProof/>
              </w:rPr>
              <w:tab/>
            </w:r>
            <w:r>
              <w:rPr>
                <w:noProof/>
              </w:rPr>
              <w:fldChar w:fldCharType="begin"/>
            </w:r>
            <w:r>
              <w:rPr>
                <w:noProof/>
              </w:rPr>
              <w:instrText xml:space="preserve"> PAGEREF _Toc239969193 \h </w:instrText>
            </w:r>
            <w:r>
              <w:rPr>
                <w:noProof/>
              </w:rPr>
            </w:r>
            <w:r>
              <w:rPr>
                <w:noProof/>
              </w:rPr>
              <w:fldChar w:fldCharType="separate"/>
            </w:r>
            <w:r>
              <w:rPr>
                <w:noProof/>
              </w:rPr>
              <w:t>34</w:t>
            </w:r>
            <w:r>
              <w:rPr>
                <w:noProof/>
              </w:rPr>
              <w:fldChar w:fldCharType="end"/>
            </w:r>
          </w:hyperlink>
        </w:p>
        <w:p w14:paraId="46B642F7" w14:textId="474F8BEC" w:rsidR="004B58F5" w:rsidRDefault="004B58F5">
          <w:pPr>
            <w:pStyle w:val="TOC3"/>
            <w:tabs>
              <w:tab w:val="right" w:leader="dot" w:pos="9016"/>
            </w:tabs>
            <w:rPr>
              <w:rFonts w:eastAsiaTheme="minorEastAsia"/>
              <w:noProof/>
              <w:lang w:eastAsia="en-GB"/>
            </w:rPr>
          </w:pPr>
          <w:hyperlink w:anchor="_Toc239969194" w:history="1">
            <w:r w:rsidRPr="002148A0">
              <w:rPr>
                <w:rStyle w:val="Hyperlink"/>
                <w:rFonts w:ascii="Calibri heading" w:hAnsi="Calibri heading"/>
                <w:noProof/>
                <w:lang w:val="en-US"/>
              </w:rPr>
              <w:t>7.6.3 Human-in-the-loop / approval (SFINT18)</w:t>
            </w:r>
            <w:r>
              <w:rPr>
                <w:noProof/>
              </w:rPr>
              <w:tab/>
            </w:r>
            <w:r>
              <w:rPr>
                <w:noProof/>
              </w:rPr>
              <w:fldChar w:fldCharType="begin"/>
            </w:r>
            <w:r>
              <w:rPr>
                <w:noProof/>
              </w:rPr>
              <w:instrText xml:space="preserve"> PAGEREF _Toc239969194 \h </w:instrText>
            </w:r>
            <w:r>
              <w:rPr>
                <w:noProof/>
              </w:rPr>
            </w:r>
            <w:r>
              <w:rPr>
                <w:noProof/>
              </w:rPr>
              <w:fldChar w:fldCharType="separate"/>
            </w:r>
            <w:r>
              <w:rPr>
                <w:noProof/>
              </w:rPr>
              <w:t>34</w:t>
            </w:r>
            <w:r>
              <w:rPr>
                <w:noProof/>
              </w:rPr>
              <w:fldChar w:fldCharType="end"/>
            </w:r>
          </w:hyperlink>
        </w:p>
        <w:p w14:paraId="5933D0AD" w14:textId="0FF5364D" w:rsidR="004B58F5" w:rsidRDefault="004B58F5">
          <w:pPr>
            <w:pStyle w:val="TOC2"/>
            <w:tabs>
              <w:tab w:val="right" w:leader="dot" w:pos="9016"/>
            </w:tabs>
            <w:rPr>
              <w:rFonts w:eastAsiaTheme="minorEastAsia"/>
              <w:noProof/>
              <w:lang w:eastAsia="en-GB"/>
            </w:rPr>
          </w:pPr>
          <w:hyperlink w:anchor="_Toc239969195" w:history="1">
            <w:r w:rsidRPr="002148A0">
              <w:rPr>
                <w:rStyle w:val="Hyperlink"/>
                <w:rFonts w:ascii="Calibri heading" w:hAnsi="Calibri heading"/>
                <w:b/>
                <w:noProof/>
                <w:lang w:val="en-US"/>
              </w:rPr>
              <w:t>7.7 File Patterns</w:t>
            </w:r>
            <w:r>
              <w:rPr>
                <w:noProof/>
              </w:rPr>
              <w:tab/>
            </w:r>
            <w:r>
              <w:rPr>
                <w:noProof/>
              </w:rPr>
              <w:fldChar w:fldCharType="begin"/>
            </w:r>
            <w:r>
              <w:rPr>
                <w:noProof/>
              </w:rPr>
              <w:instrText xml:space="preserve"> PAGEREF _Toc239969195 \h </w:instrText>
            </w:r>
            <w:r>
              <w:rPr>
                <w:noProof/>
              </w:rPr>
            </w:r>
            <w:r>
              <w:rPr>
                <w:noProof/>
              </w:rPr>
              <w:fldChar w:fldCharType="separate"/>
            </w:r>
            <w:r>
              <w:rPr>
                <w:noProof/>
              </w:rPr>
              <w:t>35</w:t>
            </w:r>
            <w:r>
              <w:rPr>
                <w:noProof/>
              </w:rPr>
              <w:fldChar w:fldCharType="end"/>
            </w:r>
          </w:hyperlink>
        </w:p>
        <w:p w14:paraId="33D9599C" w14:textId="685985B0" w:rsidR="004B58F5" w:rsidRDefault="004B58F5">
          <w:pPr>
            <w:pStyle w:val="TOC3"/>
            <w:tabs>
              <w:tab w:val="right" w:leader="dot" w:pos="9016"/>
            </w:tabs>
            <w:rPr>
              <w:rFonts w:eastAsiaTheme="minorEastAsia"/>
              <w:noProof/>
              <w:lang w:eastAsia="en-GB"/>
            </w:rPr>
          </w:pPr>
          <w:hyperlink w:anchor="_Toc239969196" w:history="1">
            <w:r w:rsidRPr="002148A0">
              <w:rPr>
                <w:rStyle w:val="Hyperlink"/>
                <w:rFonts w:ascii="Calibri heading" w:hAnsi="Calibri heading"/>
                <w:noProof/>
                <w:lang w:val="en-US"/>
              </w:rPr>
              <w:t>7.7.1 Event-driven file ingestion (SFINT19)</w:t>
            </w:r>
            <w:r>
              <w:rPr>
                <w:noProof/>
              </w:rPr>
              <w:tab/>
            </w:r>
            <w:r>
              <w:rPr>
                <w:noProof/>
              </w:rPr>
              <w:fldChar w:fldCharType="begin"/>
            </w:r>
            <w:r>
              <w:rPr>
                <w:noProof/>
              </w:rPr>
              <w:instrText xml:space="preserve"> PAGEREF _Toc239969196 \h </w:instrText>
            </w:r>
            <w:r>
              <w:rPr>
                <w:noProof/>
              </w:rPr>
            </w:r>
            <w:r>
              <w:rPr>
                <w:noProof/>
              </w:rPr>
              <w:fldChar w:fldCharType="separate"/>
            </w:r>
            <w:r>
              <w:rPr>
                <w:noProof/>
              </w:rPr>
              <w:t>35</w:t>
            </w:r>
            <w:r>
              <w:rPr>
                <w:noProof/>
              </w:rPr>
              <w:fldChar w:fldCharType="end"/>
            </w:r>
          </w:hyperlink>
        </w:p>
        <w:p w14:paraId="344F8A91" w14:textId="0BD38089" w:rsidR="004B58F5" w:rsidRDefault="004B58F5">
          <w:pPr>
            <w:pStyle w:val="TOC3"/>
            <w:tabs>
              <w:tab w:val="right" w:leader="dot" w:pos="9016"/>
            </w:tabs>
            <w:rPr>
              <w:rFonts w:eastAsiaTheme="minorEastAsia"/>
              <w:noProof/>
              <w:lang w:eastAsia="en-GB"/>
            </w:rPr>
          </w:pPr>
          <w:hyperlink w:anchor="_Toc239969197" w:history="1">
            <w:r w:rsidRPr="002148A0">
              <w:rPr>
                <w:rStyle w:val="Hyperlink"/>
                <w:rFonts w:ascii="Calibri heading" w:hAnsi="Calibri heading"/>
                <w:noProof/>
                <w:lang w:val="en-US"/>
              </w:rPr>
              <w:t>7.7.2 File generation and delivery (SFINT20)</w:t>
            </w:r>
            <w:r>
              <w:rPr>
                <w:noProof/>
              </w:rPr>
              <w:tab/>
            </w:r>
            <w:r>
              <w:rPr>
                <w:noProof/>
              </w:rPr>
              <w:fldChar w:fldCharType="begin"/>
            </w:r>
            <w:r>
              <w:rPr>
                <w:noProof/>
              </w:rPr>
              <w:instrText xml:space="preserve"> PAGEREF _Toc239969197 \h </w:instrText>
            </w:r>
            <w:r>
              <w:rPr>
                <w:noProof/>
              </w:rPr>
            </w:r>
            <w:r>
              <w:rPr>
                <w:noProof/>
              </w:rPr>
              <w:fldChar w:fldCharType="separate"/>
            </w:r>
            <w:r>
              <w:rPr>
                <w:noProof/>
              </w:rPr>
              <w:t>36</w:t>
            </w:r>
            <w:r>
              <w:rPr>
                <w:noProof/>
              </w:rPr>
              <w:fldChar w:fldCharType="end"/>
            </w:r>
          </w:hyperlink>
        </w:p>
        <w:p w14:paraId="6A83AECB" w14:textId="56379201" w:rsidR="004B58F5" w:rsidRDefault="004B58F5">
          <w:pPr>
            <w:pStyle w:val="TOC2"/>
            <w:tabs>
              <w:tab w:val="right" w:leader="dot" w:pos="9016"/>
            </w:tabs>
            <w:rPr>
              <w:rFonts w:eastAsiaTheme="minorEastAsia"/>
              <w:noProof/>
              <w:lang w:eastAsia="en-GB"/>
            </w:rPr>
          </w:pPr>
          <w:hyperlink w:anchor="_Toc239969198" w:history="1">
            <w:r w:rsidRPr="002148A0">
              <w:rPr>
                <w:rStyle w:val="Hyperlink"/>
                <w:rFonts w:ascii="Calibri heading" w:hAnsi="Calibri heading"/>
                <w:b/>
                <w:noProof/>
                <w:lang w:val="en-US"/>
              </w:rPr>
              <w:t>7.8 Transformation and Routing Patterns</w:t>
            </w:r>
            <w:r>
              <w:rPr>
                <w:noProof/>
              </w:rPr>
              <w:tab/>
            </w:r>
            <w:r>
              <w:rPr>
                <w:noProof/>
              </w:rPr>
              <w:fldChar w:fldCharType="begin"/>
            </w:r>
            <w:r>
              <w:rPr>
                <w:noProof/>
              </w:rPr>
              <w:instrText xml:space="preserve"> PAGEREF _Toc239969198 \h </w:instrText>
            </w:r>
            <w:r>
              <w:rPr>
                <w:noProof/>
              </w:rPr>
            </w:r>
            <w:r>
              <w:rPr>
                <w:noProof/>
              </w:rPr>
              <w:fldChar w:fldCharType="separate"/>
            </w:r>
            <w:r>
              <w:rPr>
                <w:noProof/>
              </w:rPr>
              <w:t>36</w:t>
            </w:r>
            <w:r>
              <w:rPr>
                <w:noProof/>
              </w:rPr>
              <w:fldChar w:fldCharType="end"/>
            </w:r>
          </w:hyperlink>
        </w:p>
        <w:p w14:paraId="58D5A4F2" w14:textId="01F18D4F" w:rsidR="004B58F5" w:rsidRDefault="004B58F5">
          <w:pPr>
            <w:pStyle w:val="TOC3"/>
            <w:tabs>
              <w:tab w:val="right" w:leader="dot" w:pos="9016"/>
            </w:tabs>
            <w:rPr>
              <w:rFonts w:eastAsiaTheme="minorEastAsia"/>
              <w:noProof/>
              <w:lang w:eastAsia="en-GB"/>
            </w:rPr>
          </w:pPr>
          <w:hyperlink w:anchor="_Toc239969199" w:history="1">
            <w:r w:rsidRPr="002148A0">
              <w:rPr>
                <w:rStyle w:val="Hyperlink"/>
                <w:rFonts w:ascii="Calibri heading" w:hAnsi="Calibri heading"/>
                <w:noProof/>
                <w:lang w:val="en-US"/>
              </w:rPr>
              <w:t>7.8.1 Canonical data model and message translator (SFINT21)</w:t>
            </w:r>
            <w:r>
              <w:rPr>
                <w:noProof/>
              </w:rPr>
              <w:tab/>
            </w:r>
            <w:r>
              <w:rPr>
                <w:noProof/>
              </w:rPr>
              <w:fldChar w:fldCharType="begin"/>
            </w:r>
            <w:r>
              <w:rPr>
                <w:noProof/>
              </w:rPr>
              <w:instrText xml:space="preserve"> PAGEREF _Toc239969199 \h </w:instrText>
            </w:r>
            <w:r>
              <w:rPr>
                <w:noProof/>
              </w:rPr>
            </w:r>
            <w:r>
              <w:rPr>
                <w:noProof/>
              </w:rPr>
              <w:fldChar w:fldCharType="separate"/>
            </w:r>
            <w:r>
              <w:rPr>
                <w:noProof/>
              </w:rPr>
              <w:t>36</w:t>
            </w:r>
            <w:r>
              <w:rPr>
                <w:noProof/>
              </w:rPr>
              <w:fldChar w:fldCharType="end"/>
            </w:r>
          </w:hyperlink>
        </w:p>
        <w:p w14:paraId="1725B3C7" w14:textId="27935781" w:rsidR="004B58F5" w:rsidRDefault="004B58F5">
          <w:pPr>
            <w:pStyle w:val="TOC3"/>
            <w:tabs>
              <w:tab w:val="right" w:leader="dot" w:pos="9016"/>
            </w:tabs>
            <w:rPr>
              <w:rFonts w:eastAsiaTheme="minorEastAsia"/>
              <w:noProof/>
              <w:lang w:eastAsia="en-GB"/>
            </w:rPr>
          </w:pPr>
          <w:hyperlink w:anchor="_Toc239969200" w:history="1">
            <w:r w:rsidRPr="002148A0">
              <w:rPr>
                <w:rStyle w:val="Hyperlink"/>
                <w:rFonts w:ascii="Calibri heading" w:hAnsi="Calibri heading"/>
                <w:noProof/>
                <w:lang w:val="en-US"/>
              </w:rPr>
              <w:t>7.</w:t>
            </w:r>
            <w:r w:rsidRPr="002148A0">
              <w:rPr>
                <w:rStyle w:val="Hyperlink"/>
                <w:rFonts w:ascii="Calibri heading" w:eastAsiaTheme="majorEastAsia" w:hAnsi="Calibri heading" w:cstheme="majorBidi"/>
                <w:noProof/>
                <w:lang w:val="en-US"/>
              </w:rPr>
              <w:t>8</w:t>
            </w:r>
            <w:r w:rsidRPr="002148A0">
              <w:rPr>
                <w:rStyle w:val="Hyperlink"/>
                <w:rFonts w:ascii="Calibri heading" w:hAnsi="Calibri heading"/>
                <w:noProof/>
                <w:lang w:val="en-US"/>
              </w:rPr>
              <w:t>.2 Content-based routing (SFINT22)</w:t>
            </w:r>
            <w:r>
              <w:rPr>
                <w:noProof/>
              </w:rPr>
              <w:tab/>
            </w:r>
            <w:r>
              <w:rPr>
                <w:noProof/>
              </w:rPr>
              <w:fldChar w:fldCharType="begin"/>
            </w:r>
            <w:r>
              <w:rPr>
                <w:noProof/>
              </w:rPr>
              <w:instrText xml:space="preserve"> PAGEREF _Toc239969200 \h </w:instrText>
            </w:r>
            <w:r>
              <w:rPr>
                <w:noProof/>
              </w:rPr>
            </w:r>
            <w:r>
              <w:rPr>
                <w:noProof/>
              </w:rPr>
              <w:fldChar w:fldCharType="separate"/>
            </w:r>
            <w:r>
              <w:rPr>
                <w:noProof/>
              </w:rPr>
              <w:t>37</w:t>
            </w:r>
            <w:r>
              <w:rPr>
                <w:noProof/>
              </w:rPr>
              <w:fldChar w:fldCharType="end"/>
            </w:r>
          </w:hyperlink>
        </w:p>
        <w:p w14:paraId="1C6EA74C" w14:textId="7DD9441B" w:rsidR="004B58F5" w:rsidRDefault="004B58F5">
          <w:pPr>
            <w:pStyle w:val="TOC2"/>
            <w:tabs>
              <w:tab w:val="right" w:leader="dot" w:pos="9016"/>
            </w:tabs>
            <w:rPr>
              <w:rFonts w:eastAsiaTheme="minorEastAsia"/>
              <w:noProof/>
              <w:lang w:eastAsia="en-GB"/>
            </w:rPr>
          </w:pPr>
          <w:hyperlink w:anchor="_Toc239969201" w:history="1">
            <w:r w:rsidRPr="002148A0">
              <w:rPr>
                <w:rStyle w:val="Hyperlink"/>
                <w:rFonts w:ascii="Calibri heading" w:hAnsi="Calibri heading"/>
                <w:b/>
                <w:noProof/>
                <w:lang w:val="en-US"/>
              </w:rPr>
              <w:t>7.9 Anti Pa</w:t>
            </w:r>
            <w:r w:rsidRPr="002148A0">
              <w:rPr>
                <w:rStyle w:val="Hyperlink"/>
                <w:rFonts w:ascii="Calibri heading" w:hAnsi="Calibri heading"/>
                <w:b/>
                <w:noProof/>
                <w:lang w:val="en-US"/>
              </w:rPr>
              <w:t>t</w:t>
            </w:r>
            <w:r w:rsidRPr="002148A0">
              <w:rPr>
                <w:rStyle w:val="Hyperlink"/>
                <w:rFonts w:ascii="Calibri heading" w:hAnsi="Calibri heading"/>
                <w:b/>
                <w:noProof/>
                <w:lang w:val="en-US"/>
              </w:rPr>
              <w:t>terns</w:t>
            </w:r>
            <w:r>
              <w:rPr>
                <w:noProof/>
              </w:rPr>
              <w:tab/>
            </w:r>
            <w:r>
              <w:rPr>
                <w:noProof/>
              </w:rPr>
              <w:fldChar w:fldCharType="begin"/>
            </w:r>
            <w:r>
              <w:rPr>
                <w:noProof/>
              </w:rPr>
              <w:instrText xml:space="preserve"> PAGEREF _Toc239969201 \h </w:instrText>
            </w:r>
            <w:r>
              <w:rPr>
                <w:noProof/>
              </w:rPr>
            </w:r>
            <w:r>
              <w:rPr>
                <w:noProof/>
              </w:rPr>
              <w:fldChar w:fldCharType="separate"/>
            </w:r>
            <w:r>
              <w:rPr>
                <w:noProof/>
              </w:rPr>
              <w:t>38</w:t>
            </w:r>
            <w:r>
              <w:rPr>
                <w:noProof/>
              </w:rPr>
              <w:fldChar w:fldCharType="end"/>
            </w:r>
          </w:hyperlink>
        </w:p>
        <w:p w14:paraId="5C14C575" w14:textId="68BD3CD6" w:rsidR="004B58F5" w:rsidRDefault="004B58F5">
          <w:pPr>
            <w:pStyle w:val="TOC3"/>
            <w:tabs>
              <w:tab w:val="right" w:leader="dot" w:pos="9016"/>
            </w:tabs>
            <w:rPr>
              <w:rFonts w:eastAsiaTheme="minorEastAsia"/>
              <w:noProof/>
              <w:lang w:eastAsia="en-GB"/>
            </w:rPr>
          </w:pPr>
          <w:hyperlink w:anchor="_Toc239969202" w:history="1">
            <w:bookmarkStart w:id="4" w:name="_Toc239969119"/>
            <w:r w:rsidRPr="002148A0">
              <w:rPr>
                <w:rStyle w:val="Hyperlink"/>
                <w:noProof/>
              </w:rPr>
              <w:drawing>
                <wp:inline distT="0" distB="0" distL="0" distR="0" wp14:anchorId="41B1CCD9" wp14:editId="5D0C82C3">
                  <wp:extent cx="5733288" cy="988106"/>
                  <wp:effectExtent l="19050" t="19050" r="19050" b="19050"/>
                  <wp:docPr id="1256902746" name="Picture 125690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3288" cy="988106"/>
                          </a:xfrm>
                          <a:prstGeom prst="rect">
                            <a:avLst/>
                          </a:prstGeom>
                        </pic:spPr>
                      </pic:pic>
                    </a:graphicData>
                  </a:graphic>
                </wp:inline>
              </w:drawing>
            </w:r>
            <w:bookmarkEnd w:id="4"/>
            <w:r>
              <w:rPr>
                <w:noProof/>
              </w:rPr>
              <w:tab/>
            </w:r>
            <w:r>
              <w:rPr>
                <w:noProof/>
              </w:rPr>
              <w:fldChar w:fldCharType="begin"/>
            </w:r>
            <w:r>
              <w:rPr>
                <w:noProof/>
              </w:rPr>
              <w:instrText xml:space="preserve"> PAGEREF _Toc239969202 \h </w:instrText>
            </w:r>
            <w:r>
              <w:rPr>
                <w:noProof/>
              </w:rPr>
            </w:r>
            <w:r>
              <w:rPr>
                <w:noProof/>
              </w:rPr>
              <w:fldChar w:fldCharType="separate"/>
            </w:r>
            <w:r>
              <w:rPr>
                <w:noProof/>
              </w:rPr>
              <w:t>40</w:t>
            </w:r>
            <w:r>
              <w:rPr>
                <w:noProof/>
              </w:rPr>
              <w:fldChar w:fldCharType="end"/>
            </w:r>
          </w:hyperlink>
        </w:p>
        <w:p w14:paraId="23E7F1D9" w14:textId="5C8131ED" w:rsidR="004B58F5" w:rsidRDefault="004B58F5">
          <w:pPr>
            <w:pStyle w:val="TOC3"/>
            <w:tabs>
              <w:tab w:val="right" w:leader="dot" w:pos="9016"/>
            </w:tabs>
            <w:rPr>
              <w:rFonts w:eastAsiaTheme="minorEastAsia"/>
              <w:noProof/>
              <w:lang w:eastAsia="en-GB"/>
            </w:rPr>
          </w:pPr>
          <w:hyperlink w:anchor="_Toc239969203" w:history="1">
            <w:bookmarkStart w:id="5" w:name="_Toc239969120"/>
            <w:r w:rsidRPr="002148A0">
              <w:rPr>
                <w:rStyle w:val="Hyperlink"/>
                <w:noProof/>
              </w:rPr>
              <w:drawing>
                <wp:inline distT="0" distB="0" distL="0" distR="0" wp14:anchorId="44015C30" wp14:editId="033A861E">
                  <wp:extent cx="5733288" cy="1108496"/>
                  <wp:effectExtent l="19050" t="19050" r="21590" b="23495"/>
                  <wp:docPr id="109873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7097" name=""/>
                          <pic:cNvPicPr/>
                        </pic:nvPicPr>
                        <pic:blipFill>
                          <a:blip r:embed="rId18"/>
                          <a:stretch>
                            <a:fillRect/>
                          </a:stretch>
                        </pic:blipFill>
                        <pic:spPr>
                          <a:xfrm>
                            <a:off x="0" y="0"/>
                            <a:ext cx="5733288" cy="1108496"/>
                          </a:xfrm>
                          <a:prstGeom prst="rect">
                            <a:avLst/>
                          </a:prstGeom>
                        </pic:spPr>
                      </pic:pic>
                    </a:graphicData>
                  </a:graphic>
                </wp:inline>
              </w:drawing>
            </w:r>
            <w:bookmarkEnd w:id="5"/>
            <w:r>
              <w:rPr>
                <w:noProof/>
              </w:rPr>
              <w:tab/>
            </w:r>
            <w:r>
              <w:rPr>
                <w:noProof/>
              </w:rPr>
              <w:fldChar w:fldCharType="begin"/>
            </w:r>
            <w:r>
              <w:rPr>
                <w:noProof/>
              </w:rPr>
              <w:instrText xml:space="preserve"> PAGEREF _Toc239969203 \h </w:instrText>
            </w:r>
            <w:r>
              <w:rPr>
                <w:noProof/>
              </w:rPr>
            </w:r>
            <w:r>
              <w:rPr>
                <w:noProof/>
              </w:rPr>
              <w:fldChar w:fldCharType="separate"/>
            </w:r>
            <w:r>
              <w:rPr>
                <w:noProof/>
              </w:rPr>
              <w:t>41</w:t>
            </w:r>
            <w:r>
              <w:rPr>
                <w:noProof/>
              </w:rPr>
              <w:fldChar w:fldCharType="end"/>
            </w:r>
          </w:hyperlink>
        </w:p>
        <w:p w14:paraId="1435CB3B" w14:textId="3ED340D4" w:rsidR="004B58F5" w:rsidRDefault="004B58F5">
          <w:pPr>
            <w:pStyle w:val="TOC3"/>
            <w:tabs>
              <w:tab w:val="right" w:leader="dot" w:pos="9016"/>
            </w:tabs>
            <w:rPr>
              <w:rFonts w:eastAsiaTheme="minorEastAsia"/>
              <w:noProof/>
              <w:lang w:eastAsia="en-GB"/>
            </w:rPr>
          </w:pPr>
          <w:hyperlink w:anchor="_Toc239969204" w:history="1">
            <w:r w:rsidRPr="002148A0">
              <w:rPr>
                <w:rStyle w:val="Hyperlink"/>
                <w:rFonts w:ascii="Calibri heading" w:eastAsiaTheme="majorEastAsia" w:hAnsi="Calibri heading" w:cstheme="majorBidi"/>
                <w:noProof/>
                <w:lang w:val="en-US"/>
              </w:rPr>
              <w:t>Export Patterns</w:t>
            </w:r>
            <w:r>
              <w:rPr>
                <w:noProof/>
              </w:rPr>
              <w:tab/>
            </w:r>
            <w:r>
              <w:rPr>
                <w:noProof/>
              </w:rPr>
              <w:fldChar w:fldCharType="begin"/>
            </w:r>
            <w:r>
              <w:rPr>
                <w:noProof/>
              </w:rPr>
              <w:instrText xml:space="preserve"> PAGEREF _Toc239969204 \h </w:instrText>
            </w:r>
            <w:r>
              <w:rPr>
                <w:noProof/>
              </w:rPr>
            </w:r>
            <w:r>
              <w:rPr>
                <w:noProof/>
              </w:rPr>
              <w:fldChar w:fldCharType="separate"/>
            </w:r>
            <w:r>
              <w:rPr>
                <w:noProof/>
              </w:rPr>
              <w:t>43</w:t>
            </w:r>
            <w:r>
              <w:rPr>
                <w:noProof/>
              </w:rPr>
              <w:fldChar w:fldCharType="end"/>
            </w:r>
          </w:hyperlink>
        </w:p>
        <w:p w14:paraId="6EC24F27" w14:textId="24646430" w:rsidR="004B58F5" w:rsidRDefault="004B58F5">
          <w:pPr>
            <w:pStyle w:val="TOC1"/>
            <w:tabs>
              <w:tab w:val="right" w:leader="dot" w:pos="9016"/>
            </w:tabs>
            <w:rPr>
              <w:rFonts w:eastAsiaTheme="minorEastAsia"/>
              <w:noProof/>
              <w:lang w:eastAsia="en-GB"/>
            </w:rPr>
          </w:pPr>
          <w:hyperlink w:anchor="_Toc239969205" w:history="1">
            <w:r w:rsidRPr="002148A0">
              <w:rPr>
                <w:rStyle w:val="Hyperlink"/>
                <w:noProof/>
              </w:rPr>
              <w:t>9. Insurance Integration Scenarios</w:t>
            </w:r>
            <w:r>
              <w:rPr>
                <w:noProof/>
              </w:rPr>
              <w:tab/>
            </w:r>
            <w:r>
              <w:rPr>
                <w:noProof/>
              </w:rPr>
              <w:fldChar w:fldCharType="begin"/>
            </w:r>
            <w:r>
              <w:rPr>
                <w:noProof/>
              </w:rPr>
              <w:instrText xml:space="preserve"> PAGEREF _Toc239969205 \h </w:instrText>
            </w:r>
            <w:r>
              <w:rPr>
                <w:noProof/>
              </w:rPr>
            </w:r>
            <w:r>
              <w:rPr>
                <w:noProof/>
              </w:rPr>
              <w:fldChar w:fldCharType="separate"/>
            </w:r>
            <w:r>
              <w:rPr>
                <w:noProof/>
              </w:rPr>
              <w:t>46</w:t>
            </w:r>
            <w:r>
              <w:rPr>
                <w:noProof/>
              </w:rPr>
              <w:fldChar w:fldCharType="end"/>
            </w:r>
          </w:hyperlink>
        </w:p>
        <w:p w14:paraId="2F637844" w14:textId="367FE5C9" w:rsidR="004B58F5" w:rsidRDefault="004B58F5">
          <w:pPr>
            <w:pStyle w:val="TOC1"/>
            <w:tabs>
              <w:tab w:val="right" w:leader="dot" w:pos="9016"/>
            </w:tabs>
            <w:rPr>
              <w:rFonts w:eastAsiaTheme="minorEastAsia"/>
              <w:noProof/>
              <w:lang w:eastAsia="en-GB"/>
            </w:rPr>
          </w:pPr>
          <w:hyperlink w:anchor="_Toc239969206" w:history="1">
            <w:r w:rsidRPr="002148A0">
              <w:rPr>
                <w:rStyle w:val="Hyperlink"/>
                <w:rFonts w:ascii="Calibri heading" w:eastAsiaTheme="majorEastAsia" w:hAnsi="Calibri heading" w:cstheme="majorBidi"/>
                <w:noProof/>
                <w:lang w:val="en-US"/>
              </w:rPr>
              <w:t>10. Security and Operational Excellence</w:t>
            </w:r>
            <w:r>
              <w:rPr>
                <w:noProof/>
              </w:rPr>
              <w:tab/>
            </w:r>
            <w:r>
              <w:rPr>
                <w:noProof/>
              </w:rPr>
              <w:fldChar w:fldCharType="begin"/>
            </w:r>
            <w:r>
              <w:rPr>
                <w:noProof/>
              </w:rPr>
              <w:instrText xml:space="preserve"> PAGEREF _Toc239969206 \h </w:instrText>
            </w:r>
            <w:r>
              <w:rPr>
                <w:noProof/>
              </w:rPr>
            </w:r>
            <w:r>
              <w:rPr>
                <w:noProof/>
              </w:rPr>
              <w:fldChar w:fldCharType="separate"/>
            </w:r>
            <w:r>
              <w:rPr>
                <w:noProof/>
              </w:rPr>
              <w:t>46</w:t>
            </w:r>
            <w:r>
              <w:rPr>
                <w:noProof/>
              </w:rPr>
              <w:fldChar w:fldCharType="end"/>
            </w:r>
          </w:hyperlink>
        </w:p>
        <w:p w14:paraId="16098E2A" w14:textId="6C634B19" w:rsidR="004B58F5" w:rsidRDefault="004B58F5">
          <w:pPr>
            <w:pStyle w:val="TOC2"/>
            <w:tabs>
              <w:tab w:val="right" w:leader="dot" w:pos="9016"/>
            </w:tabs>
            <w:rPr>
              <w:rFonts w:eastAsiaTheme="minorEastAsia"/>
              <w:noProof/>
              <w:lang w:eastAsia="en-GB"/>
            </w:rPr>
          </w:pPr>
          <w:hyperlink w:anchor="_Toc239969207" w:history="1">
            <w:r w:rsidRPr="002148A0">
              <w:rPr>
                <w:rStyle w:val="Hyperlink"/>
                <w:rFonts w:ascii="Calibri heading" w:hAnsi="Calibri heading"/>
                <w:b/>
                <w:noProof/>
                <w:lang w:val="en-US"/>
              </w:rPr>
              <w:t>10.1 Security Principles</w:t>
            </w:r>
            <w:r>
              <w:rPr>
                <w:noProof/>
              </w:rPr>
              <w:tab/>
            </w:r>
            <w:r>
              <w:rPr>
                <w:noProof/>
              </w:rPr>
              <w:fldChar w:fldCharType="begin"/>
            </w:r>
            <w:r>
              <w:rPr>
                <w:noProof/>
              </w:rPr>
              <w:instrText xml:space="preserve"> PAGEREF _Toc239969207 \h </w:instrText>
            </w:r>
            <w:r>
              <w:rPr>
                <w:noProof/>
              </w:rPr>
            </w:r>
            <w:r>
              <w:rPr>
                <w:noProof/>
              </w:rPr>
              <w:fldChar w:fldCharType="separate"/>
            </w:r>
            <w:r>
              <w:rPr>
                <w:noProof/>
              </w:rPr>
              <w:t>47</w:t>
            </w:r>
            <w:r>
              <w:rPr>
                <w:noProof/>
              </w:rPr>
              <w:fldChar w:fldCharType="end"/>
            </w:r>
          </w:hyperlink>
        </w:p>
        <w:p w14:paraId="079FA359" w14:textId="4A5D625F" w:rsidR="004B58F5" w:rsidRDefault="004B58F5">
          <w:pPr>
            <w:pStyle w:val="TOC2"/>
            <w:tabs>
              <w:tab w:val="right" w:leader="dot" w:pos="9016"/>
            </w:tabs>
            <w:rPr>
              <w:rFonts w:eastAsiaTheme="minorEastAsia"/>
              <w:noProof/>
              <w:lang w:eastAsia="en-GB"/>
            </w:rPr>
          </w:pPr>
          <w:hyperlink w:anchor="_Toc239969208" w:history="1">
            <w:r w:rsidRPr="002148A0">
              <w:rPr>
                <w:rStyle w:val="Hyperlink"/>
                <w:rFonts w:ascii="Calibri heading" w:hAnsi="Calibri heading"/>
                <w:b/>
                <w:noProof/>
                <w:lang w:val="en-US"/>
              </w:rPr>
              <w:t>10.2 Data Protection and Classification</w:t>
            </w:r>
            <w:r>
              <w:rPr>
                <w:noProof/>
              </w:rPr>
              <w:tab/>
            </w:r>
            <w:r>
              <w:rPr>
                <w:noProof/>
              </w:rPr>
              <w:fldChar w:fldCharType="begin"/>
            </w:r>
            <w:r>
              <w:rPr>
                <w:noProof/>
              </w:rPr>
              <w:instrText xml:space="preserve"> PAGEREF _Toc239969208 \h </w:instrText>
            </w:r>
            <w:r>
              <w:rPr>
                <w:noProof/>
              </w:rPr>
            </w:r>
            <w:r>
              <w:rPr>
                <w:noProof/>
              </w:rPr>
              <w:fldChar w:fldCharType="separate"/>
            </w:r>
            <w:r>
              <w:rPr>
                <w:noProof/>
              </w:rPr>
              <w:t>47</w:t>
            </w:r>
            <w:r>
              <w:rPr>
                <w:noProof/>
              </w:rPr>
              <w:fldChar w:fldCharType="end"/>
            </w:r>
          </w:hyperlink>
        </w:p>
        <w:p w14:paraId="124A48C1" w14:textId="6CC45426" w:rsidR="004B58F5" w:rsidRDefault="004B58F5">
          <w:pPr>
            <w:pStyle w:val="TOC2"/>
            <w:tabs>
              <w:tab w:val="right" w:leader="dot" w:pos="9016"/>
            </w:tabs>
            <w:rPr>
              <w:rFonts w:eastAsiaTheme="minorEastAsia"/>
              <w:noProof/>
              <w:lang w:eastAsia="en-GB"/>
            </w:rPr>
          </w:pPr>
          <w:hyperlink w:anchor="_Toc239969209" w:history="1">
            <w:r w:rsidRPr="002148A0">
              <w:rPr>
                <w:rStyle w:val="Hyperlink"/>
                <w:rFonts w:ascii="Calibri heading" w:hAnsi="Calibri heading"/>
                <w:b/>
                <w:noProof/>
                <w:lang w:val="en-US"/>
              </w:rPr>
              <w:t>10.3 Observability and Monitoring</w:t>
            </w:r>
            <w:r>
              <w:rPr>
                <w:noProof/>
              </w:rPr>
              <w:tab/>
            </w:r>
            <w:r>
              <w:rPr>
                <w:noProof/>
              </w:rPr>
              <w:fldChar w:fldCharType="begin"/>
            </w:r>
            <w:r>
              <w:rPr>
                <w:noProof/>
              </w:rPr>
              <w:instrText xml:space="preserve"> PAGEREF _Toc239969209 \h </w:instrText>
            </w:r>
            <w:r>
              <w:rPr>
                <w:noProof/>
              </w:rPr>
            </w:r>
            <w:r>
              <w:rPr>
                <w:noProof/>
              </w:rPr>
              <w:fldChar w:fldCharType="separate"/>
            </w:r>
            <w:r>
              <w:rPr>
                <w:noProof/>
              </w:rPr>
              <w:t>48</w:t>
            </w:r>
            <w:r>
              <w:rPr>
                <w:noProof/>
              </w:rPr>
              <w:fldChar w:fldCharType="end"/>
            </w:r>
          </w:hyperlink>
        </w:p>
        <w:p w14:paraId="46D5C92A" w14:textId="38939D53" w:rsidR="004B58F5" w:rsidRDefault="004B58F5">
          <w:pPr>
            <w:pStyle w:val="TOC3"/>
            <w:tabs>
              <w:tab w:val="right" w:leader="dot" w:pos="9016"/>
            </w:tabs>
            <w:rPr>
              <w:rFonts w:eastAsiaTheme="minorEastAsia"/>
              <w:noProof/>
              <w:lang w:eastAsia="en-GB"/>
            </w:rPr>
          </w:pPr>
          <w:hyperlink w:anchor="_Toc239969210" w:history="1">
            <w:r w:rsidRPr="002148A0">
              <w:rPr>
                <w:rStyle w:val="Hyperlink"/>
                <w:rFonts w:ascii="Calibri heading" w:hAnsi="Calibri heading"/>
                <w:noProof/>
                <w:lang w:val="en-US"/>
              </w:rPr>
              <w:t>10.3.1 Azure Resource Observability Matrix</w:t>
            </w:r>
            <w:r>
              <w:rPr>
                <w:noProof/>
              </w:rPr>
              <w:tab/>
            </w:r>
            <w:r>
              <w:rPr>
                <w:noProof/>
              </w:rPr>
              <w:fldChar w:fldCharType="begin"/>
            </w:r>
            <w:r>
              <w:rPr>
                <w:noProof/>
              </w:rPr>
              <w:instrText xml:space="preserve"> PAGEREF _Toc239969210 \h </w:instrText>
            </w:r>
            <w:r>
              <w:rPr>
                <w:noProof/>
              </w:rPr>
            </w:r>
            <w:r>
              <w:rPr>
                <w:noProof/>
              </w:rPr>
              <w:fldChar w:fldCharType="separate"/>
            </w:r>
            <w:r>
              <w:rPr>
                <w:noProof/>
              </w:rPr>
              <w:t>48</w:t>
            </w:r>
            <w:r>
              <w:rPr>
                <w:noProof/>
              </w:rPr>
              <w:fldChar w:fldCharType="end"/>
            </w:r>
          </w:hyperlink>
        </w:p>
        <w:p w14:paraId="12931AD1" w14:textId="3AE5B007" w:rsidR="004B58F5" w:rsidRDefault="004B58F5">
          <w:pPr>
            <w:pStyle w:val="TOC2"/>
            <w:tabs>
              <w:tab w:val="right" w:leader="dot" w:pos="9016"/>
            </w:tabs>
            <w:rPr>
              <w:rFonts w:eastAsiaTheme="minorEastAsia"/>
              <w:noProof/>
              <w:lang w:eastAsia="en-GB"/>
            </w:rPr>
          </w:pPr>
          <w:hyperlink w:anchor="_Toc239969211" w:history="1">
            <w:r w:rsidRPr="002148A0">
              <w:rPr>
                <w:rStyle w:val="Hyperlink"/>
                <w:rFonts w:ascii="Calibri heading" w:hAnsi="Calibri heading"/>
                <w:b/>
                <w:noProof/>
                <w:lang w:val="en-US"/>
              </w:rPr>
              <w:t>10.4 Operational Excellence</w:t>
            </w:r>
            <w:r>
              <w:rPr>
                <w:noProof/>
              </w:rPr>
              <w:tab/>
            </w:r>
            <w:r>
              <w:rPr>
                <w:noProof/>
              </w:rPr>
              <w:fldChar w:fldCharType="begin"/>
            </w:r>
            <w:r>
              <w:rPr>
                <w:noProof/>
              </w:rPr>
              <w:instrText xml:space="preserve"> PAGEREF _Toc239969211 \h </w:instrText>
            </w:r>
            <w:r>
              <w:rPr>
                <w:noProof/>
              </w:rPr>
            </w:r>
            <w:r>
              <w:rPr>
                <w:noProof/>
              </w:rPr>
              <w:fldChar w:fldCharType="separate"/>
            </w:r>
            <w:r>
              <w:rPr>
                <w:noProof/>
              </w:rPr>
              <w:t>49</w:t>
            </w:r>
            <w:r>
              <w:rPr>
                <w:noProof/>
              </w:rPr>
              <w:fldChar w:fldCharType="end"/>
            </w:r>
          </w:hyperlink>
        </w:p>
        <w:p w14:paraId="30786D23" w14:textId="2056E1FE" w:rsidR="004B58F5" w:rsidRDefault="004B58F5">
          <w:pPr>
            <w:pStyle w:val="TOC2"/>
            <w:tabs>
              <w:tab w:val="right" w:leader="dot" w:pos="9016"/>
            </w:tabs>
            <w:rPr>
              <w:rFonts w:eastAsiaTheme="minorEastAsia"/>
              <w:noProof/>
              <w:lang w:eastAsia="en-GB"/>
            </w:rPr>
          </w:pPr>
          <w:hyperlink w:anchor="_Toc239969212" w:history="1">
            <w:r w:rsidRPr="002148A0">
              <w:rPr>
                <w:rStyle w:val="Hyperlink"/>
                <w:rFonts w:ascii="Calibri heading" w:hAnsi="Calibri heading"/>
                <w:b/>
                <w:noProof/>
                <w:lang w:val="en-US"/>
              </w:rPr>
              <w:t>10.5 Delivery Pipeline</w:t>
            </w:r>
            <w:r>
              <w:rPr>
                <w:noProof/>
              </w:rPr>
              <w:tab/>
            </w:r>
            <w:r>
              <w:rPr>
                <w:noProof/>
              </w:rPr>
              <w:fldChar w:fldCharType="begin"/>
            </w:r>
            <w:r>
              <w:rPr>
                <w:noProof/>
              </w:rPr>
              <w:instrText xml:space="preserve"> PAGEREF _Toc239969212 \h </w:instrText>
            </w:r>
            <w:r>
              <w:rPr>
                <w:noProof/>
              </w:rPr>
            </w:r>
            <w:r>
              <w:rPr>
                <w:noProof/>
              </w:rPr>
              <w:fldChar w:fldCharType="separate"/>
            </w:r>
            <w:r>
              <w:rPr>
                <w:noProof/>
              </w:rPr>
              <w:t>49</w:t>
            </w:r>
            <w:r>
              <w:rPr>
                <w:noProof/>
              </w:rPr>
              <w:fldChar w:fldCharType="end"/>
            </w:r>
          </w:hyperlink>
        </w:p>
        <w:p w14:paraId="16FFADCF" w14:textId="6E476741" w:rsidR="004B58F5" w:rsidRDefault="004B58F5">
          <w:pPr>
            <w:pStyle w:val="TOC1"/>
            <w:tabs>
              <w:tab w:val="right" w:leader="dot" w:pos="9016"/>
            </w:tabs>
            <w:rPr>
              <w:rFonts w:eastAsiaTheme="minorEastAsia"/>
              <w:noProof/>
              <w:lang w:eastAsia="en-GB"/>
            </w:rPr>
          </w:pPr>
          <w:hyperlink w:anchor="_Toc239969213" w:history="1">
            <w:r w:rsidRPr="002148A0">
              <w:rPr>
                <w:rStyle w:val="Hyperlink"/>
                <w:rFonts w:ascii="Calibri heading" w:eastAsiaTheme="majorEastAsia" w:hAnsi="Calibri heading" w:cstheme="majorBidi"/>
                <w:noProof/>
                <w:lang w:val="en-US"/>
              </w:rPr>
              <w:t>11 Guardrails</w:t>
            </w:r>
            <w:r>
              <w:rPr>
                <w:noProof/>
              </w:rPr>
              <w:tab/>
            </w:r>
            <w:r>
              <w:rPr>
                <w:noProof/>
              </w:rPr>
              <w:fldChar w:fldCharType="begin"/>
            </w:r>
            <w:r>
              <w:rPr>
                <w:noProof/>
              </w:rPr>
              <w:instrText xml:space="preserve"> PAGEREF _Toc239969213 \h </w:instrText>
            </w:r>
            <w:r>
              <w:rPr>
                <w:noProof/>
              </w:rPr>
            </w:r>
            <w:r>
              <w:rPr>
                <w:noProof/>
              </w:rPr>
              <w:fldChar w:fldCharType="separate"/>
            </w:r>
            <w:r>
              <w:rPr>
                <w:noProof/>
              </w:rPr>
              <w:t>51</w:t>
            </w:r>
            <w:r>
              <w:rPr>
                <w:noProof/>
              </w:rPr>
              <w:fldChar w:fldCharType="end"/>
            </w:r>
          </w:hyperlink>
        </w:p>
        <w:p w14:paraId="69BBACB9" w14:textId="7610E8D8" w:rsidR="004B58F5" w:rsidRDefault="004B58F5">
          <w:pPr>
            <w:pStyle w:val="TOC2"/>
            <w:tabs>
              <w:tab w:val="right" w:leader="dot" w:pos="9016"/>
            </w:tabs>
            <w:rPr>
              <w:rFonts w:eastAsiaTheme="minorEastAsia"/>
              <w:noProof/>
              <w:lang w:eastAsia="en-GB"/>
            </w:rPr>
          </w:pPr>
          <w:hyperlink w:anchor="_Toc239969214" w:history="1">
            <w:r w:rsidRPr="002148A0">
              <w:rPr>
                <w:rStyle w:val="Hyperlink"/>
                <w:rFonts w:ascii="Calibri heading" w:hAnsi="Calibri heading"/>
                <w:b/>
                <w:noProof/>
                <w:lang w:val="en-US"/>
              </w:rPr>
              <w:t>11.1 Mandatory Guardrails</w:t>
            </w:r>
            <w:r>
              <w:rPr>
                <w:noProof/>
              </w:rPr>
              <w:tab/>
            </w:r>
            <w:r>
              <w:rPr>
                <w:noProof/>
              </w:rPr>
              <w:fldChar w:fldCharType="begin"/>
            </w:r>
            <w:r>
              <w:rPr>
                <w:noProof/>
              </w:rPr>
              <w:instrText xml:space="preserve"> PAGEREF _Toc239969214 \h </w:instrText>
            </w:r>
            <w:r>
              <w:rPr>
                <w:noProof/>
              </w:rPr>
            </w:r>
            <w:r>
              <w:rPr>
                <w:noProof/>
              </w:rPr>
              <w:fldChar w:fldCharType="separate"/>
            </w:r>
            <w:r>
              <w:rPr>
                <w:noProof/>
              </w:rPr>
              <w:t>51</w:t>
            </w:r>
            <w:r>
              <w:rPr>
                <w:noProof/>
              </w:rPr>
              <w:fldChar w:fldCharType="end"/>
            </w:r>
          </w:hyperlink>
        </w:p>
        <w:p w14:paraId="5FDE1CD5" w14:textId="7A63A5FD" w:rsidR="004B58F5" w:rsidRDefault="004B58F5">
          <w:pPr>
            <w:pStyle w:val="TOC2"/>
            <w:tabs>
              <w:tab w:val="right" w:leader="dot" w:pos="9016"/>
            </w:tabs>
            <w:rPr>
              <w:rFonts w:eastAsiaTheme="minorEastAsia"/>
              <w:noProof/>
              <w:lang w:eastAsia="en-GB"/>
            </w:rPr>
          </w:pPr>
          <w:hyperlink w:anchor="_Toc239969215" w:history="1">
            <w:r w:rsidRPr="002148A0">
              <w:rPr>
                <w:rStyle w:val="Hyperlink"/>
                <w:rFonts w:ascii="Calibri heading" w:hAnsi="Calibri heading"/>
                <w:b/>
                <w:noProof/>
                <w:lang w:val="en-US"/>
              </w:rPr>
              <w:t>11.2 When you need to deviate</w:t>
            </w:r>
            <w:r>
              <w:rPr>
                <w:noProof/>
              </w:rPr>
              <w:tab/>
            </w:r>
            <w:r>
              <w:rPr>
                <w:noProof/>
              </w:rPr>
              <w:fldChar w:fldCharType="begin"/>
            </w:r>
            <w:r>
              <w:rPr>
                <w:noProof/>
              </w:rPr>
              <w:instrText xml:space="preserve"> PAGEREF _Toc239969215 \h </w:instrText>
            </w:r>
            <w:r>
              <w:rPr>
                <w:noProof/>
              </w:rPr>
            </w:r>
            <w:r>
              <w:rPr>
                <w:noProof/>
              </w:rPr>
              <w:fldChar w:fldCharType="separate"/>
            </w:r>
            <w:r>
              <w:rPr>
                <w:noProof/>
              </w:rPr>
              <w:t>51</w:t>
            </w:r>
            <w:r>
              <w:rPr>
                <w:noProof/>
              </w:rPr>
              <w:fldChar w:fldCharType="end"/>
            </w:r>
          </w:hyperlink>
        </w:p>
        <w:p w14:paraId="6704F93C" w14:textId="4D740624" w:rsidR="004B58F5" w:rsidRDefault="004B58F5">
          <w:pPr>
            <w:pStyle w:val="TOC2"/>
            <w:tabs>
              <w:tab w:val="right" w:leader="dot" w:pos="9016"/>
            </w:tabs>
            <w:rPr>
              <w:rFonts w:eastAsiaTheme="minorEastAsia"/>
              <w:noProof/>
              <w:lang w:eastAsia="en-GB"/>
            </w:rPr>
          </w:pPr>
          <w:hyperlink w:anchor="_Toc239969216" w:history="1">
            <w:r w:rsidRPr="002148A0">
              <w:rPr>
                <w:rStyle w:val="Hyperlink"/>
                <w:rFonts w:ascii="Calibri heading" w:hAnsi="Calibri heading"/>
                <w:b/>
                <w:noProof/>
                <w:lang w:val="en-US"/>
              </w:rPr>
              <w:t>11.3 Per-pattern security conformance</w:t>
            </w:r>
            <w:r>
              <w:rPr>
                <w:noProof/>
              </w:rPr>
              <w:tab/>
            </w:r>
            <w:r>
              <w:rPr>
                <w:noProof/>
              </w:rPr>
              <w:fldChar w:fldCharType="begin"/>
            </w:r>
            <w:r>
              <w:rPr>
                <w:noProof/>
              </w:rPr>
              <w:instrText xml:space="preserve"> PAGEREF _Toc239969216 \h </w:instrText>
            </w:r>
            <w:r>
              <w:rPr>
                <w:noProof/>
              </w:rPr>
            </w:r>
            <w:r>
              <w:rPr>
                <w:noProof/>
              </w:rPr>
              <w:fldChar w:fldCharType="separate"/>
            </w:r>
            <w:r>
              <w:rPr>
                <w:noProof/>
              </w:rPr>
              <w:t>52</w:t>
            </w:r>
            <w:r>
              <w:rPr>
                <w:noProof/>
              </w:rPr>
              <w:fldChar w:fldCharType="end"/>
            </w:r>
          </w:hyperlink>
        </w:p>
        <w:p w14:paraId="44DA552E" w14:textId="190C9F3A" w:rsidR="004B58F5" w:rsidRDefault="004B58F5">
          <w:pPr>
            <w:pStyle w:val="TOC1"/>
            <w:tabs>
              <w:tab w:val="right" w:leader="dot" w:pos="9016"/>
            </w:tabs>
            <w:rPr>
              <w:rFonts w:eastAsiaTheme="minorEastAsia"/>
              <w:noProof/>
              <w:lang w:eastAsia="en-GB"/>
            </w:rPr>
          </w:pPr>
          <w:hyperlink w:anchor="_Toc239969217" w:history="1">
            <w:r w:rsidRPr="002148A0">
              <w:rPr>
                <w:rStyle w:val="Hyperlink"/>
                <w:rFonts w:ascii="Calibri heading" w:eastAsiaTheme="majorEastAsia" w:hAnsi="Calibri heading" w:cstheme="majorBidi"/>
                <w:noProof/>
                <w:lang w:val="en-US"/>
              </w:rPr>
              <w:t>12. Exception Process and TDA Governance</w:t>
            </w:r>
            <w:r>
              <w:rPr>
                <w:noProof/>
              </w:rPr>
              <w:tab/>
            </w:r>
            <w:r>
              <w:rPr>
                <w:noProof/>
              </w:rPr>
              <w:fldChar w:fldCharType="begin"/>
            </w:r>
            <w:r>
              <w:rPr>
                <w:noProof/>
              </w:rPr>
              <w:instrText xml:space="preserve"> PAGEREF _Toc239969217 \h </w:instrText>
            </w:r>
            <w:r>
              <w:rPr>
                <w:noProof/>
              </w:rPr>
            </w:r>
            <w:r>
              <w:rPr>
                <w:noProof/>
              </w:rPr>
              <w:fldChar w:fldCharType="separate"/>
            </w:r>
            <w:r>
              <w:rPr>
                <w:noProof/>
              </w:rPr>
              <w:t>52</w:t>
            </w:r>
            <w:r>
              <w:rPr>
                <w:noProof/>
              </w:rPr>
              <w:fldChar w:fldCharType="end"/>
            </w:r>
          </w:hyperlink>
        </w:p>
        <w:p w14:paraId="07028C26" w14:textId="3CF0ED30" w:rsidR="004B58F5" w:rsidRDefault="004B58F5">
          <w:pPr>
            <w:pStyle w:val="TOC2"/>
            <w:tabs>
              <w:tab w:val="right" w:leader="dot" w:pos="9016"/>
            </w:tabs>
            <w:rPr>
              <w:rFonts w:eastAsiaTheme="minorEastAsia"/>
              <w:noProof/>
              <w:lang w:eastAsia="en-GB"/>
            </w:rPr>
          </w:pPr>
          <w:hyperlink w:anchor="_Toc239969218" w:history="1">
            <w:r w:rsidRPr="002148A0">
              <w:rPr>
                <w:rStyle w:val="Hyperlink"/>
                <w:rFonts w:ascii="Calibri heading" w:hAnsi="Calibri heading"/>
                <w:b/>
                <w:noProof/>
                <w:lang w:val="en-US"/>
              </w:rPr>
              <w:t>12.1 Exceptions</w:t>
            </w:r>
            <w:r>
              <w:rPr>
                <w:noProof/>
              </w:rPr>
              <w:tab/>
            </w:r>
            <w:r>
              <w:rPr>
                <w:noProof/>
              </w:rPr>
              <w:fldChar w:fldCharType="begin"/>
            </w:r>
            <w:r>
              <w:rPr>
                <w:noProof/>
              </w:rPr>
              <w:instrText xml:space="preserve"> PAGEREF _Toc239969218 \h </w:instrText>
            </w:r>
            <w:r>
              <w:rPr>
                <w:noProof/>
              </w:rPr>
            </w:r>
            <w:r>
              <w:rPr>
                <w:noProof/>
              </w:rPr>
              <w:fldChar w:fldCharType="separate"/>
            </w:r>
            <w:r>
              <w:rPr>
                <w:noProof/>
              </w:rPr>
              <w:t>52</w:t>
            </w:r>
            <w:r>
              <w:rPr>
                <w:noProof/>
              </w:rPr>
              <w:fldChar w:fldCharType="end"/>
            </w:r>
          </w:hyperlink>
        </w:p>
        <w:p w14:paraId="07C73765" w14:textId="72A9718E" w:rsidR="004B58F5" w:rsidRDefault="004B58F5">
          <w:pPr>
            <w:pStyle w:val="TOC2"/>
            <w:tabs>
              <w:tab w:val="right" w:leader="dot" w:pos="9016"/>
            </w:tabs>
            <w:rPr>
              <w:rFonts w:eastAsiaTheme="minorEastAsia"/>
              <w:noProof/>
              <w:lang w:eastAsia="en-GB"/>
            </w:rPr>
          </w:pPr>
          <w:hyperlink w:anchor="_Toc239969219" w:history="1">
            <w:r w:rsidRPr="002148A0">
              <w:rPr>
                <w:rStyle w:val="Hyperlink"/>
                <w:rFonts w:ascii="Calibri heading" w:hAnsi="Calibri heading"/>
                <w:b/>
                <w:noProof/>
                <w:lang w:val="en-US"/>
              </w:rPr>
              <w:t>12.2 TDA Gates</w:t>
            </w:r>
            <w:r>
              <w:rPr>
                <w:noProof/>
              </w:rPr>
              <w:tab/>
            </w:r>
            <w:r>
              <w:rPr>
                <w:noProof/>
              </w:rPr>
              <w:fldChar w:fldCharType="begin"/>
            </w:r>
            <w:r>
              <w:rPr>
                <w:noProof/>
              </w:rPr>
              <w:instrText xml:space="preserve"> PAGEREF _Toc239969219 \h </w:instrText>
            </w:r>
            <w:r>
              <w:rPr>
                <w:noProof/>
              </w:rPr>
            </w:r>
            <w:r>
              <w:rPr>
                <w:noProof/>
              </w:rPr>
              <w:fldChar w:fldCharType="separate"/>
            </w:r>
            <w:r>
              <w:rPr>
                <w:noProof/>
              </w:rPr>
              <w:t>52</w:t>
            </w:r>
            <w:r>
              <w:rPr>
                <w:noProof/>
              </w:rPr>
              <w:fldChar w:fldCharType="end"/>
            </w:r>
          </w:hyperlink>
        </w:p>
        <w:p w14:paraId="00A4C9E7" w14:textId="77896121" w:rsidR="004B58F5" w:rsidRDefault="004B58F5">
          <w:pPr>
            <w:pStyle w:val="TOC2"/>
            <w:tabs>
              <w:tab w:val="right" w:leader="dot" w:pos="9016"/>
            </w:tabs>
            <w:rPr>
              <w:rFonts w:eastAsiaTheme="minorEastAsia"/>
              <w:noProof/>
              <w:lang w:eastAsia="en-GB"/>
            </w:rPr>
          </w:pPr>
          <w:hyperlink w:anchor="_Toc239969220" w:history="1">
            <w:r w:rsidRPr="002148A0">
              <w:rPr>
                <w:rStyle w:val="Hyperlink"/>
                <w:rFonts w:ascii="Calibri heading" w:hAnsi="Calibri heading"/>
                <w:b/>
                <w:noProof/>
                <w:lang w:val="en-US"/>
              </w:rPr>
              <w:t>12.3 Security Conformance</w:t>
            </w:r>
            <w:r>
              <w:rPr>
                <w:noProof/>
              </w:rPr>
              <w:tab/>
            </w:r>
            <w:r>
              <w:rPr>
                <w:noProof/>
              </w:rPr>
              <w:fldChar w:fldCharType="begin"/>
            </w:r>
            <w:r>
              <w:rPr>
                <w:noProof/>
              </w:rPr>
              <w:instrText xml:space="preserve"> PAGEREF _Toc239969220 \h </w:instrText>
            </w:r>
            <w:r>
              <w:rPr>
                <w:noProof/>
              </w:rPr>
            </w:r>
            <w:r>
              <w:rPr>
                <w:noProof/>
              </w:rPr>
              <w:fldChar w:fldCharType="separate"/>
            </w:r>
            <w:r>
              <w:rPr>
                <w:noProof/>
              </w:rPr>
              <w:t>53</w:t>
            </w:r>
            <w:r>
              <w:rPr>
                <w:noProof/>
              </w:rPr>
              <w:fldChar w:fldCharType="end"/>
            </w:r>
          </w:hyperlink>
        </w:p>
        <w:p w14:paraId="4CE25CD6" w14:textId="4027A62C" w:rsidR="004B58F5" w:rsidRDefault="004B58F5">
          <w:pPr>
            <w:pStyle w:val="TOC2"/>
            <w:tabs>
              <w:tab w:val="right" w:leader="dot" w:pos="9016"/>
            </w:tabs>
            <w:rPr>
              <w:rFonts w:eastAsiaTheme="minorEastAsia"/>
              <w:noProof/>
              <w:lang w:eastAsia="en-GB"/>
            </w:rPr>
          </w:pPr>
          <w:hyperlink w:anchor="_Toc239969221" w:history="1">
            <w:r w:rsidRPr="002148A0">
              <w:rPr>
                <w:rStyle w:val="Hyperlink"/>
                <w:rFonts w:ascii="Calibri heading" w:hAnsi="Calibri heading"/>
                <w:b/>
                <w:noProof/>
                <w:lang w:val="en-US"/>
              </w:rPr>
              <w:t>12.4 Exception Lifecycle</w:t>
            </w:r>
            <w:r>
              <w:rPr>
                <w:noProof/>
              </w:rPr>
              <w:tab/>
            </w:r>
            <w:r>
              <w:rPr>
                <w:noProof/>
              </w:rPr>
              <w:fldChar w:fldCharType="begin"/>
            </w:r>
            <w:r>
              <w:rPr>
                <w:noProof/>
              </w:rPr>
              <w:instrText xml:space="preserve"> PAGEREF _Toc239969221 \h </w:instrText>
            </w:r>
            <w:r>
              <w:rPr>
                <w:noProof/>
              </w:rPr>
            </w:r>
            <w:r>
              <w:rPr>
                <w:noProof/>
              </w:rPr>
              <w:fldChar w:fldCharType="separate"/>
            </w:r>
            <w:r>
              <w:rPr>
                <w:noProof/>
              </w:rPr>
              <w:t>53</w:t>
            </w:r>
            <w:r>
              <w:rPr>
                <w:noProof/>
              </w:rPr>
              <w:fldChar w:fldCharType="end"/>
            </w:r>
          </w:hyperlink>
        </w:p>
        <w:p w14:paraId="2310673F" w14:textId="52F6D038" w:rsidR="004B58F5" w:rsidRDefault="004B58F5">
          <w:pPr>
            <w:pStyle w:val="TOC1"/>
            <w:tabs>
              <w:tab w:val="right" w:leader="dot" w:pos="9016"/>
            </w:tabs>
            <w:rPr>
              <w:rFonts w:eastAsiaTheme="minorEastAsia"/>
              <w:noProof/>
              <w:lang w:eastAsia="en-GB"/>
            </w:rPr>
          </w:pPr>
          <w:hyperlink w:anchor="_Toc239969222" w:history="1">
            <w:r w:rsidRPr="002148A0">
              <w:rPr>
                <w:rStyle w:val="Hyperlink"/>
                <w:noProof/>
              </w:rPr>
              <w:t>13. Glossary</w:t>
            </w:r>
            <w:r>
              <w:rPr>
                <w:noProof/>
              </w:rPr>
              <w:tab/>
            </w:r>
            <w:r>
              <w:rPr>
                <w:noProof/>
              </w:rPr>
              <w:fldChar w:fldCharType="begin"/>
            </w:r>
            <w:r>
              <w:rPr>
                <w:noProof/>
              </w:rPr>
              <w:instrText xml:space="preserve"> PAGEREF _Toc239969222 \h </w:instrText>
            </w:r>
            <w:r>
              <w:rPr>
                <w:noProof/>
              </w:rPr>
            </w:r>
            <w:r>
              <w:rPr>
                <w:noProof/>
              </w:rPr>
              <w:fldChar w:fldCharType="separate"/>
            </w:r>
            <w:r>
              <w:rPr>
                <w:noProof/>
              </w:rPr>
              <w:t>54</w:t>
            </w:r>
            <w:r>
              <w:rPr>
                <w:noProof/>
              </w:rPr>
              <w:fldChar w:fldCharType="end"/>
            </w:r>
          </w:hyperlink>
        </w:p>
        <w:p w14:paraId="4755913C" w14:textId="26B45797" w:rsidR="004B58F5" w:rsidRDefault="004B58F5">
          <w:pPr>
            <w:pStyle w:val="TOC1"/>
            <w:tabs>
              <w:tab w:val="right" w:leader="dot" w:pos="9016"/>
            </w:tabs>
            <w:rPr>
              <w:rFonts w:eastAsiaTheme="minorEastAsia"/>
              <w:noProof/>
              <w:lang w:eastAsia="en-GB"/>
            </w:rPr>
          </w:pPr>
          <w:hyperlink w:anchor="_Toc239969223" w:history="1">
            <w:r w:rsidRPr="002148A0">
              <w:rPr>
                <w:rStyle w:val="Hyperlink"/>
                <w:noProof/>
              </w:rPr>
              <w:t>14. Cross-Reference and Traceability</w:t>
            </w:r>
            <w:r>
              <w:rPr>
                <w:noProof/>
              </w:rPr>
              <w:tab/>
            </w:r>
            <w:r>
              <w:rPr>
                <w:noProof/>
              </w:rPr>
              <w:fldChar w:fldCharType="begin"/>
            </w:r>
            <w:r>
              <w:rPr>
                <w:noProof/>
              </w:rPr>
              <w:instrText xml:space="preserve"> PAGEREF _Toc239969223 \h </w:instrText>
            </w:r>
            <w:r>
              <w:rPr>
                <w:noProof/>
              </w:rPr>
            </w:r>
            <w:r>
              <w:rPr>
                <w:noProof/>
              </w:rPr>
              <w:fldChar w:fldCharType="separate"/>
            </w:r>
            <w:r>
              <w:rPr>
                <w:noProof/>
              </w:rPr>
              <w:t>54</w:t>
            </w:r>
            <w:r>
              <w:rPr>
                <w:noProof/>
              </w:rPr>
              <w:fldChar w:fldCharType="end"/>
            </w:r>
          </w:hyperlink>
        </w:p>
        <w:p w14:paraId="38B1913A" w14:textId="28B2C51A" w:rsidR="004B58F5" w:rsidRDefault="004B58F5">
          <w:pPr>
            <w:pStyle w:val="TOC2"/>
            <w:tabs>
              <w:tab w:val="right" w:leader="dot" w:pos="9016"/>
            </w:tabs>
            <w:rPr>
              <w:rFonts w:eastAsiaTheme="minorEastAsia"/>
              <w:noProof/>
              <w:lang w:eastAsia="en-GB"/>
            </w:rPr>
          </w:pPr>
          <w:hyperlink w:anchor="_Toc239969224" w:history="1">
            <w:r w:rsidRPr="002148A0">
              <w:rPr>
                <w:rStyle w:val="Hyperlink"/>
                <w:rFonts w:ascii="Calibri heading" w:hAnsi="Calibri heading"/>
                <w:b/>
                <w:noProof/>
                <w:lang w:val="en-US"/>
              </w:rPr>
              <w:t>14.1 Pattern Grouping</w:t>
            </w:r>
            <w:r>
              <w:rPr>
                <w:noProof/>
              </w:rPr>
              <w:tab/>
            </w:r>
            <w:r>
              <w:rPr>
                <w:noProof/>
              </w:rPr>
              <w:fldChar w:fldCharType="begin"/>
            </w:r>
            <w:r>
              <w:rPr>
                <w:noProof/>
              </w:rPr>
              <w:instrText xml:space="preserve"> PAGEREF _Toc239969224 \h </w:instrText>
            </w:r>
            <w:r>
              <w:rPr>
                <w:noProof/>
              </w:rPr>
            </w:r>
            <w:r>
              <w:rPr>
                <w:noProof/>
              </w:rPr>
              <w:fldChar w:fldCharType="separate"/>
            </w:r>
            <w:r>
              <w:rPr>
                <w:noProof/>
              </w:rPr>
              <w:t>54</w:t>
            </w:r>
            <w:r>
              <w:rPr>
                <w:noProof/>
              </w:rPr>
              <w:fldChar w:fldCharType="end"/>
            </w:r>
          </w:hyperlink>
        </w:p>
        <w:p w14:paraId="0F1D1D2A" w14:textId="53A5FC9C" w:rsidR="004B58F5" w:rsidRDefault="004B58F5">
          <w:pPr>
            <w:pStyle w:val="TOC1"/>
            <w:tabs>
              <w:tab w:val="right" w:leader="dot" w:pos="9016"/>
            </w:tabs>
            <w:rPr>
              <w:rFonts w:eastAsiaTheme="minorEastAsia"/>
              <w:noProof/>
              <w:lang w:eastAsia="en-GB"/>
            </w:rPr>
          </w:pPr>
          <w:hyperlink w:anchor="_Toc239969225" w:history="1">
            <w:r w:rsidRPr="002148A0">
              <w:rPr>
                <w:rStyle w:val="Hyperlink"/>
                <w:noProof/>
              </w:rPr>
              <w:t>15. Future Enhancements and Open Items</w:t>
            </w:r>
            <w:r>
              <w:rPr>
                <w:noProof/>
              </w:rPr>
              <w:tab/>
            </w:r>
            <w:r>
              <w:rPr>
                <w:noProof/>
              </w:rPr>
              <w:fldChar w:fldCharType="begin"/>
            </w:r>
            <w:r>
              <w:rPr>
                <w:noProof/>
              </w:rPr>
              <w:instrText xml:space="preserve"> PAGEREF _Toc239969225 \h </w:instrText>
            </w:r>
            <w:r>
              <w:rPr>
                <w:noProof/>
              </w:rPr>
            </w:r>
            <w:r>
              <w:rPr>
                <w:noProof/>
              </w:rPr>
              <w:fldChar w:fldCharType="separate"/>
            </w:r>
            <w:r>
              <w:rPr>
                <w:noProof/>
              </w:rPr>
              <w:t>55</w:t>
            </w:r>
            <w:r>
              <w:rPr>
                <w:noProof/>
              </w:rPr>
              <w:fldChar w:fldCharType="end"/>
            </w:r>
          </w:hyperlink>
        </w:p>
        <w:p w14:paraId="080E13E9" w14:textId="6AF4857C" w:rsidR="0095094A" w:rsidRDefault="007B5EA1">
          <w:r>
            <w:fldChar w:fldCharType="end"/>
          </w:r>
        </w:p>
      </w:sdtContent>
    </w:sdt>
    <w:p w14:paraId="1F1E924F" w14:textId="77777777" w:rsidR="0095094A" w:rsidRDefault="007B5EA1">
      <w:r>
        <w:br w:type="page"/>
      </w:r>
    </w:p>
    <w:p w14:paraId="72DFB12B" w14:textId="77777777" w:rsidR="0095094A" w:rsidRPr="00771E50" w:rsidRDefault="007B5EA1" w:rsidP="00771E50">
      <w:pPr>
        <w:pStyle w:val="Heading1"/>
        <w:pageBreakBefore/>
        <w:spacing w:before="0" w:after="0"/>
        <w:ind w:left="431" w:hanging="431"/>
        <w:rPr>
          <w:rFonts w:asciiTheme="minorHAnsi" w:eastAsiaTheme="minorHAnsi" w:hAnsiTheme="minorHAnsi" w:cstheme="minorBidi" w:hint="eastAsia"/>
          <w:b w:val="0"/>
          <w:color w:val="000000" w:themeColor="text1" w:themeShade="80"/>
          <w:sz w:val="24"/>
          <w:szCs w:val="20"/>
          <w:lang w:val="en-GB" w:eastAsia="en-US"/>
        </w:rPr>
      </w:pPr>
      <w:bookmarkStart w:id="6" w:name="_Toc239852269"/>
      <w:bookmarkStart w:id="7" w:name="_Toc239969145"/>
      <w:r w:rsidRPr="00771E50">
        <w:rPr>
          <w:rFonts w:asciiTheme="minorHAnsi" w:eastAsiaTheme="minorHAnsi" w:hAnsiTheme="minorHAnsi" w:cstheme="minorBidi" w:hint="eastAsia"/>
          <w:b w:val="0"/>
          <w:color w:val="000000" w:themeColor="text1" w:themeShade="80"/>
          <w:sz w:val="24"/>
          <w:szCs w:val="20"/>
          <w:lang w:val="en-GB" w:eastAsia="en-US"/>
        </w:rPr>
        <w:lastRenderedPageBreak/>
        <w:t>1. Document Control</w:t>
      </w:r>
      <w:bookmarkEnd w:id="6"/>
      <w:bookmarkEnd w:id="7"/>
    </w:p>
    <w:p w14:paraId="7176ECF8" w14:textId="201BE748" w:rsidR="00D778DB" w:rsidRDefault="007B5EA1" w:rsidP="00771E50">
      <w:pPr>
        <w:pStyle w:val="Heading2"/>
        <w:spacing w:line="240" w:lineRule="auto"/>
        <w:ind w:left="576" w:hanging="576"/>
        <w:rPr>
          <w:lang w:val="en-US"/>
        </w:rPr>
      </w:pPr>
      <w:bookmarkStart w:id="8" w:name="_Toc239852270"/>
      <w:bookmarkStart w:id="9" w:name="_Toc239969146"/>
      <w:r w:rsidRPr="00771E50">
        <w:rPr>
          <w:rFonts w:asciiTheme="minorHAnsi" w:eastAsia="Times New Roman" w:hAnsiTheme="minorHAnsi" w:cs="Times New Roman" w:hint="eastAsia"/>
          <w:sz w:val="24"/>
        </w:rPr>
        <w:t>1.1 Document History</w:t>
      </w:r>
      <w:bookmarkEnd w:id="8"/>
      <w:bookmarkEnd w:id="9"/>
    </w:p>
    <w:tbl>
      <w:tblPr>
        <w:tblpPr w:leftFromText="180" w:rightFromText="180" w:vertAnchor="text" w:tblpYSpec="bottom"/>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1500"/>
        <w:gridCol w:w="2400"/>
        <w:gridCol w:w="4160"/>
      </w:tblGrid>
      <w:tr w:rsidR="00D778DB" w14:paraId="3AD92456" w14:textId="77777777" w:rsidTr="00D778DB">
        <w:trPr>
          <w:tblHeader/>
        </w:trPr>
        <w:tc>
          <w:tcPr>
            <w:tcW w:w="1300" w:type="dxa"/>
            <w:shd w:val="clear" w:color="auto" w:fill="24446E"/>
            <w:tcMar>
              <w:top w:w="70" w:type="dxa"/>
              <w:left w:w="110" w:type="dxa"/>
              <w:bottom w:w="70" w:type="dxa"/>
              <w:right w:w="110" w:type="dxa"/>
            </w:tcMar>
          </w:tcPr>
          <w:p w14:paraId="738D6A35" w14:textId="77777777" w:rsidR="00D778DB" w:rsidRPr="000D2277" w:rsidRDefault="00D778DB" w:rsidP="00D778DB">
            <w:pPr>
              <w:rPr>
                <w:rFonts w:ascii="Aptos" w:hAnsi="Aptos"/>
                <w:sz w:val="17"/>
              </w:rPr>
            </w:pPr>
            <w:r w:rsidRPr="000D2277">
              <w:rPr>
                <w:rFonts w:ascii="Aptos" w:hAnsi="Aptos"/>
                <w:b/>
                <w:color w:val="FFFFFF"/>
                <w:sz w:val="17"/>
              </w:rPr>
              <w:t>Version</w:t>
            </w:r>
          </w:p>
        </w:tc>
        <w:tc>
          <w:tcPr>
            <w:tcW w:w="1500" w:type="dxa"/>
            <w:shd w:val="clear" w:color="auto" w:fill="24446E"/>
            <w:tcMar>
              <w:top w:w="70" w:type="dxa"/>
              <w:left w:w="110" w:type="dxa"/>
              <w:bottom w:w="70" w:type="dxa"/>
              <w:right w:w="110" w:type="dxa"/>
            </w:tcMar>
          </w:tcPr>
          <w:p w14:paraId="13305A35" w14:textId="77777777" w:rsidR="00D778DB" w:rsidRPr="000D2277" w:rsidRDefault="00D778DB" w:rsidP="00D778DB">
            <w:pPr>
              <w:rPr>
                <w:rFonts w:ascii="Aptos" w:hAnsi="Aptos"/>
                <w:sz w:val="17"/>
              </w:rPr>
            </w:pPr>
            <w:r w:rsidRPr="000D2277">
              <w:rPr>
                <w:rFonts w:ascii="Aptos" w:hAnsi="Aptos"/>
                <w:b/>
                <w:color w:val="FFFFFF"/>
                <w:sz w:val="17"/>
              </w:rPr>
              <w:t>Date</w:t>
            </w:r>
          </w:p>
        </w:tc>
        <w:tc>
          <w:tcPr>
            <w:tcW w:w="2400" w:type="dxa"/>
            <w:shd w:val="clear" w:color="auto" w:fill="24446E"/>
            <w:tcMar>
              <w:top w:w="70" w:type="dxa"/>
              <w:left w:w="110" w:type="dxa"/>
              <w:bottom w:w="70" w:type="dxa"/>
              <w:right w:w="110" w:type="dxa"/>
            </w:tcMar>
          </w:tcPr>
          <w:p w14:paraId="41016CE9" w14:textId="77777777" w:rsidR="00D778DB" w:rsidRPr="000D2277" w:rsidRDefault="00D778DB" w:rsidP="00D778DB">
            <w:pPr>
              <w:rPr>
                <w:rFonts w:ascii="Aptos" w:hAnsi="Aptos"/>
                <w:sz w:val="17"/>
              </w:rPr>
            </w:pPr>
            <w:r w:rsidRPr="000D2277">
              <w:rPr>
                <w:rFonts w:ascii="Aptos" w:hAnsi="Aptos"/>
                <w:b/>
                <w:color w:val="FFFFFF"/>
                <w:sz w:val="17"/>
              </w:rPr>
              <w:t>Author</w:t>
            </w:r>
          </w:p>
        </w:tc>
        <w:tc>
          <w:tcPr>
            <w:tcW w:w="4160" w:type="dxa"/>
            <w:shd w:val="clear" w:color="auto" w:fill="24446E"/>
            <w:tcMar>
              <w:top w:w="70" w:type="dxa"/>
              <w:left w:w="110" w:type="dxa"/>
              <w:bottom w:w="70" w:type="dxa"/>
              <w:right w:w="110" w:type="dxa"/>
            </w:tcMar>
          </w:tcPr>
          <w:p w14:paraId="6EBBEF53" w14:textId="77777777" w:rsidR="00D778DB" w:rsidRPr="000D2277" w:rsidRDefault="00D778DB" w:rsidP="00D778DB">
            <w:pPr>
              <w:rPr>
                <w:rFonts w:ascii="Aptos" w:hAnsi="Aptos"/>
                <w:sz w:val="17"/>
              </w:rPr>
            </w:pPr>
            <w:r w:rsidRPr="000D2277">
              <w:rPr>
                <w:rFonts w:ascii="Aptos" w:hAnsi="Aptos"/>
                <w:b/>
                <w:color w:val="FFFFFF"/>
                <w:sz w:val="17"/>
              </w:rPr>
              <w:t>Notes</w:t>
            </w:r>
          </w:p>
        </w:tc>
      </w:tr>
      <w:tr w:rsidR="00D778DB" w14:paraId="3A10C85B" w14:textId="77777777" w:rsidTr="00D778DB">
        <w:tc>
          <w:tcPr>
            <w:tcW w:w="1300" w:type="dxa"/>
            <w:shd w:val="clear" w:color="auto" w:fill="FFFFFF"/>
            <w:tcMar>
              <w:top w:w="70" w:type="dxa"/>
              <w:left w:w="110" w:type="dxa"/>
              <w:bottom w:w="70" w:type="dxa"/>
              <w:right w:w="110" w:type="dxa"/>
            </w:tcMar>
            <w:vAlign w:val="center"/>
          </w:tcPr>
          <w:p w14:paraId="3753C159" w14:textId="77777777" w:rsidR="00D778DB" w:rsidRPr="000D2277" w:rsidRDefault="00D778DB" w:rsidP="00D778DB">
            <w:pPr>
              <w:spacing w:after="10" w:line="258" w:lineRule="auto"/>
              <w:rPr>
                <w:rFonts w:ascii="Aptos" w:hAnsi="Aptos"/>
                <w:sz w:val="17"/>
              </w:rPr>
            </w:pPr>
            <w:r w:rsidRPr="000D2277">
              <w:rPr>
                <w:rFonts w:ascii="Aptos" w:hAnsi="Aptos"/>
                <w:sz w:val="17"/>
              </w:rPr>
              <w:t>1.0</w:t>
            </w:r>
          </w:p>
        </w:tc>
        <w:tc>
          <w:tcPr>
            <w:tcW w:w="1500" w:type="dxa"/>
            <w:shd w:val="clear" w:color="auto" w:fill="FFFFFF"/>
            <w:tcMar>
              <w:top w:w="70" w:type="dxa"/>
              <w:left w:w="110" w:type="dxa"/>
              <w:bottom w:w="70" w:type="dxa"/>
              <w:right w:w="110" w:type="dxa"/>
            </w:tcMar>
            <w:vAlign w:val="center"/>
          </w:tcPr>
          <w:p w14:paraId="232D3F76" w14:textId="77777777" w:rsidR="00D778DB" w:rsidRPr="000D2277" w:rsidRDefault="00D778DB" w:rsidP="00D778DB">
            <w:pPr>
              <w:spacing w:after="10" w:line="258" w:lineRule="auto"/>
              <w:rPr>
                <w:rFonts w:ascii="Aptos" w:hAnsi="Aptos"/>
                <w:sz w:val="17"/>
              </w:rPr>
            </w:pPr>
          </w:p>
        </w:tc>
        <w:tc>
          <w:tcPr>
            <w:tcW w:w="2400" w:type="dxa"/>
            <w:shd w:val="clear" w:color="auto" w:fill="FFFFFF"/>
            <w:tcMar>
              <w:top w:w="70" w:type="dxa"/>
              <w:left w:w="110" w:type="dxa"/>
              <w:bottom w:w="70" w:type="dxa"/>
              <w:right w:w="110" w:type="dxa"/>
            </w:tcMar>
            <w:vAlign w:val="center"/>
          </w:tcPr>
          <w:p w14:paraId="19E85A53" w14:textId="77777777" w:rsidR="00D778DB" w:rsidRPr="000D2277" w:rsidRDefault="00D778DB" w:rsidP="00D778DB">
            <w:pPr>
              <w:spacing w:after="10" w:line="258" w:lineRule="auto"/>
              <w:rPr>
                <w:rFonts w:ascii="Aptos" w:hAnsi="Aptos"/>
                <w:sz w:val="17"/>
              </w:rPr>
            </w:pPr>
            <w:r w:rsidRPr="000D2277">
              <w:rPr>
                <w:rFonts w:ascii="Aptos" w:hAnsi="Aptos"/>
                <w:sz w:val="17"/>
              </w:rPr>
              <w:t>Puneet Kumar</w:t>
            </w:r>
          </w:p>
        </w:tc>
        <w:tc>
          <w:tcPr>
            <w:tcW w:w="4160" w:type="dxa"/>
            <w:shd w:val="clear" w:color="auto" w:fill="FFFFFF"/>
            <w:tcMar>
              <w:top w:w="70" w:type="dxa"/>
              <w:left w:w="110" w:type="dxa"/>
              <w:bottom w:w="70" w:type="dxa"/>
              <w:right w:w="110" w:type="dxa"/>
            </w:tcMar>
            <w:vAlign w:val="center"/>
          </w:tcPr>
          <w:p w14:paraId="01DDEE6F" w14:textId="77777777" w:rsidR="00D778DB" w:rsidRPr="000D2277" w:rsidRDefault="00D778DB" w:rsidP="00D778DB">
            <w:pPr>
              <w:spacing w:after="10" w:line="258" w:lineRule="auto"/>
              <w:rPr>
                <w:rFonts w:ascii="Aptos" w:hAnsi="Aptos"/>
                <w:sz w:val="17"/>
              </w:rPr>
            </w:pPr>
            <w:r w:rsidRPr="000D2277">
              <w:rPr>
                <w:rFonts w:ascii="Aptos" w:hAnsi="Aptos"/>
                <w:sz w:val="17"/>
              </w:rPr>
              <w:t>Initial System Integration framework</w:t>
            </w:r>
            <w:r w:rsidRPr="000D2277" w:rsidDel="00A22181">
              <w:rPr>
                <w:rFonts w:ascii="Aptos" w:hAnsi="Aptos"/>
                <w:sz w:val="17"/>
              </w:rPr>
              <w:t xml:space="preserve"> </w:t>
            </w:r>
            <w:r w:rsidRPr="000D2277">
              <w:rPr>
                <w:rFonts w:ascii="Aptos" w:hAnsi="Aptos"/>
                <w:sz w:val="17"/>
              </w:rPr>
              <w:t>draft.</w:t>
            </w:r>
          </w:p>
        </w:tc>
      </w:tr>
    </w:tbl>
    <w:p w14:paraId="1B8D734C" w14:textId="79BB39A2" w:rsidR="00D778DB" w:rsidRDefault="007B5EA1" w:rsidP="00771E50">
      <w:pPr>
        <w:pStyle w:val="Heading2"/>
        <w:ind w:left="576" w:hanging="576"/>
        <w:rPr>
          <w:lang w:val="en-US"/>
        </w:rPr>
      </w:pPr>
      <w:bookmarkStart w:id="10" w:name="_Toc239852271"/>
      <w:bookmarkStart w:id="11" w:name="_Toc239969147"/>
      <w:r w:rsidRPr="00771E50">
        <w:rPr>
          <w:rFonts w:asciiTheme="minorHAnsi" w:eastAsia="Times New Roman" w:hAnsiTheme="minorHAnsi" w:cs="Times New Roman" w:hint="eastAsia"/>
          <w:sz w:val="24"/>
        </w:rPr>
        <w:t>1.2 Authors and Contributors</w:t>
      </w:r>
      <w:bookmarkEnd w:id="10"/>
      <w:bookmarkEnd w:id="11"/>
    </w:p>
    <w:tbl>
      <w:tblPr>
        <w:tblpPr w:leftFromText="180" w:rightFromText="180" w:vertAnchor="text" w:tblpY="-41"/>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800"/>
        <w:gridCol w:w="3200"/>
        <w:gridCol w:w="4360"/>
      </w:tblGrid>
      <w:tr w:rsidR="00D778DB" w14:paraId="3EADE5B0" w14:textId="77777777" w:rsidTr="00D778DB">
        <w:trPr>
          <w:tblHeader/>
        </w:trPr>
        <w:tc>
          <w:tcPr>
            <w:tcW w:w="1800" w:type="dxa"/>
            <w:shd w:val="clear" w:color="auto" w:fill="24446E"/>
            <w:tcMar>
              <w:top w:w="70" w:type="dxa"/>
              <w:left w:w="110" w:type="dxa"/>
              <w:bottom w:w="70" w:type="dxa"/>
              <w:right w:w="110" w:type="dxa"/>
            </w:tcMar>
          </w:tcPr>
          <w:p w14:paraId="2922E68C" w14:textId="77777777" w:rsidR="00D778DB" w:rsidRPr="000D2277" w:rsidRDefault="00D778DB" w:rsidP="00D778DB">
            <w:pPr>
              <w:rPr>
                <w:rFonts w:ascii="Aptos" w:hAnsi="Aptos"/>
                <w:b/>
                <w:color w:val="FFFFFF" w:themeColor="background1"/>
                <w:sz w:val="17"/>
              </w:rPr>
            </w:pPr>
            <w:r w:rsidRPr="000D2277">
              <w:rPr>
                <w:rFonts w:ascii="Aptos" w:hAnsi="Aptos"/>
                <w:b/>
                <w:color w:val="FFFFFF" w:themeColor="background1"/>
                <w:sz w:val="17"/>
              </w:rPr>
              <w:t>Role</w:t>
            </w:r>
          </w:p>
        </w:tc>
        <w:tc>
          <w:tcPr>
            <w:tcW w:w="3200" w:type="dxa"/>
            <w:shd w:val="clear" w:color="auto" w:fill="24446E"/>
            <w:tcMar>
              <w:top w:w="70" w:type="dxa"/>
              <w:left w:w="110" w:type="dxa"/>
              <w:bottom w:w="70" w:type="dxa"/>
              <w:right w:w="110" w:type="dxa"/>
            </w:tcMar>
          </w:tcPr>
          <w:p w14:paraId="3AF34D45" w14:textId="77777777" w:rsidR="00D778DB" w:rsidRPr="000D2277" w:rsidRDefault="00D778DB" w:rsidP="00D778DB">
            <w:pPr>
              <w:rPr>
                <w:rFonts w:ascii="Aptos" w:hAnsi="Aptos"/>
                <w:b/>
                <w:color w:val="FFFFFF" w:themeColor="background1"/>
                <w:sz w:val="17"/>
              </w:rPr>
            </w:pPr>
            <w:r w:rsidRPr="000D2277">
              <w:rPr>
                <w:rFonts w:ascii="Aptos" w:hAnsi="Aptos"/>
                <w:b/>
                <w:color w:val="FFFFFF" w:themeColor="background1"/>
                <w:sz w:val="17"/>
              </w:rPr>
              <w:t>Name</w:t>
            </w:r>
          </w:p>
        </w:tc>
        <w:tc>
          <w:tcPr>
            <w:tcW w:w="4360" w:type="dxa"/>
            <w:shd w:val="clear" w:color="auto" w:fill="24446E"/>
            <w:tcMar>
              <w:top w:w="70" w:type="dxa"/>
              <w:left w:w="110" w:type="dxa"/>
              <w:bottom w:w="70" w:type="dxa"/>
              <w:right w:w="110" w:type="dxa"/>
            </w:tcMar>
          </w:tcPr>
          <w:p w14:paraId="22E823B0" w14:textId="77777777" w:rsidR="00D778DB" w:rsidRPr="000D2277" w:rsidRDefault="00D778DB" w:rsidP="00D778DB">
            <w:pPr>
              <w:rPr>
                <w:rFonts w:ascii="Aptos" w:hAnsi="Aptos"/>
                <w:b/>
                <w:color w:val="FFFFFF" w:themeColor="background1"/>
                <w:sz w:val="17"/>
              </w:rPr>
            </w:pPr>
            <w:r w:rsidRPr="000D2277">
              <w:rPr>
                <w:rFonts w:ascii="Aptos" w:hAnsi="Aptos"/>
                <w:b/>
                <w:color w:val="FFFFFF" w:themeColor="background1"/>
                <w:sz w:val="17"/>
              </w:rPr>
              <w:t>Area</w:t>
            </w:r>
          </w:p>
        </w:tc>
      </w:tr>
      <w:tr w:rsidR="00D778DB" w14:paraId="17996F8E" w14:textId="77777777" w:rsidTr="00D778DB">
        <w:tc>
          <w:tcPr>
            <w:tcW w:w="1800" w:type="dxa"/>
            <w:shd w:val="clear" w:color="auto" w:fill="FFFFFF"/>
            <w:tcMar>
              <w:top w:w="70" w:type="dxa"/>
              <w:left w:w="110" w:type="dxa"/>
              <w:bottom w:w="70" w:type="dxa"/>
              <w:right w:w="110" w:type="dxa"/>
            </w:tcMar>
            <w:vAlign w:val="center"/>
          </w:tcPr>
          <w:p w14:paraId="3051671B" w14:textId="77777777" w:rsidR="00D778DB" w:rsidRPr="000D2277" w:rsidRDefault="00D778DB" w:rsidP="00D778DB">
            <w:pPr>
              <w:spacing w:after="10" w:line="258" w:lineRule="auto"/>
              <w:rPr>
                <w:rFonts w:ascii="Aptos" w:hAnsi="Aptos"/>
                <w:sz w:val="17"/>
              </w:rPr>
            </w:pPr>
            <w:r w:rsidRPr="000D2277">
              <w:rPr>
                <w:rFonts w:ascii="Aptos" w:hAnsi="Aptos"/>
                <w:sz w:val="17"/>
              </w:rPr>
              <w:t>Author</w:t>
            </w:r>
          </w:p>
        </w:tc>
        <w:tc>
          <w:tcPr>
            <w:tcW w:w="3200" w:type="dxa"/>
            <w:shd w:val="clear" w:color="auto" w:fill="FFFFFF"/>
            <w:tcMar>
              <w:top w:w="70" w:type="dxa"/>
              <w:left w:w="110" w:type="dxa"/>
              <w:bottom w:w="70" w:type="dxa"/>
              <w:right w:w="110" w:type="dxa"/>
            </w:tcMar>
            <w:vAlign w:val="center"/>
          </w:tcPr>
          <w:p w14:paraId="3DED4C4D" w14:textId="77777777" w:rsidR="00D778DB" w:rsidRPr="000D2277" w:rsidRDefault="00D778DB" w:rsidP="00D778DB">
            <w:pPr>
              <w:spacing w:after="10" w:line="258" w:lineRule="auto"/>
              <w:rPr>
                <w:rFonts w:ascii="Aptos" w:hAnsi="Aptos"/>
                <w:sz w:val="17"/>
              </w:rPr>
            </w:pPr>
            <w:r w:rsidRPr="000D2277">
              <w:rPr>
                <w:rFonts w:ascii="Aptos" w:hAnsi="Aptos"/>
                <w:sz w:val="17"/>
              </w:rPr>
              <w:t>Puneet Kumar</w:t>
            </w:r>
          </w:p>
        </w:tc>
        <w:tc>
          <w:tcPr>
            <w:tcW w:w="4360" w:type="dxa"/>
            <w:shd w:val="clear" w:color="auto" w:fill="FFFFFF"/>
            <w:tcMar>
              <w:top w:w="70" w:type="dxa"/>
              <w:left w:w="110" w:type="dxa"/>
              <w:bottom w:w="70" w:type="dxa"/>
              <w:right w:w="110" w:type="dxa"/>
            </w:tcMar>
            <w:vAlign w:val="center"/>
          </w:tcPr>
          <w:p w14:paraId="5395097A" w14:textId="77777777" w:rsidR="00D778DB" w:rsidRPr="000D2277" w:rsidRDefault="00D778DB" w:rsidP="00D778DB">
            <w:pPr>
              <w:spacing w:after="10" w:line="258" w:lineRule="auto"/>
              <w:rPr>
                <w:rFonts w:ascii="Aptos" w:hAnsi="Aptos"/>
                <w:sz w:val="17"/>
              </w:rPr>
            </w:pPr>
            <w:r w:rsidRPr="000D2277">
              <w:rPr>
                <w:rFonts w:ascii="Aptos" w:hAnsi="Aptos"/>
                <w:sz w:val="17"/>
              </w:rPr>
              <w:t>Enterprise Integration and Solution Architecture</w:t>
            </w:r>
          </w:p>
        </w:tc>
      </w:tr>
      <w:tr w:rsidR="00D778DB" w14:paraId="55141F5E" w14:textId="77777777" w:rsidTr="00D778DB">
        <w:tc>
          <w:tcPr>
            <w:tcW w:w="1800" w:type="dxa"/>
            <w:shd w:val="clear" w:color="auto" w:fill="F4F6FA"/>
            <w:tcMar>
              <w:top w:w="70" w:type="dxa"/>
              <w:left w:w="110" w:type="dxa"/>
              <w:bottom w:w="70" w:type="dxa"/>
              <w:right w:w="110" w:type="dxa"/>
            </w:tcMar>
            <w:vAlign w:val="center"/>
          </w:tcPr>
          <w:p w14:paraId="74595314" w14:textId="77777777" w:rsidR="00D778DB" w:rsidRPr="000D2277" w:rsidRDefault="00D778DB" w:rsidP="00D778DB">
            <w:pPr>
              <w:spacing w:after="10" w:line="258" w:lineRule="auto"/>
              <w:rPr>
                <w:rFonts w:ascii="Aptos" w:hAnsi="Aptos"/>
                <w:sz w:val="17"/>
              </w:rPr>
            </w:pPr>
            <w:r w:rsidRPr="000D2277">
              <w:rPr>
                <w:rFonts w:ascii="Aptos" w:hAnsi="Aptos"/>
                <w:sz w:val="17"/>
              </w:rPr>
              <w:t>Contributor</w:t>
            </w:r>
          </w:p>
        </w:tc>
        <w:tc>
          <w:tcPr>
            <w:tcW w:w="3200" w:type="dxa"/>
            <w:shd w:val="clear" w:color="auto" w:fill="F4F6FA"/>
            <w:tcMar>
              <w:top w:w="70" w:type="dxa"/>
              <w:left w:w="110" w:type="dxa"/>
              <w:bottom w:w="70" w:type="dxa"/>
              <w:right w:w="110" w:type="dxa"/>
            </w:tcMar>
            <w:vAlign w:val="center"/>
          </w:tcPr>
          <w:p w14:paraId="21D524D2" w14:textId="77777777" w:rsidR="00D778DB" w:rsidRPr="000D2277" w:rsidRDefault="00D778DB" w:rsidP="00D778DB">
            <w:pPr>
              <w:spacing w:after="10" w:line="258" w:lineRule="auto"/>
              <w:rPr>
                <w:rFonts w:ascii="Aptos" w:hAnsi="Aptos"/>
                <w:sz w:val="17"/>
              </w:rPr>
            </w:pPr>
            <w:r w:rsidRPr="000D2277">
              <w:rPr>
                <w:rFonts w:ascii="Aptos" w:hAnsi="Aptos"/>
                <w:sz w:val="17"/>
              </w:rPr>
              <w:t>Security Architect</w:t>
            </w:r>
          </w:p>
        </w:tc>
        <w:tc>
          <w:tcPr>
            <w:tcW w:w="4360" w:type="dxa"/>
            <w:shd w:val="clear" w:color="auto" w:fill="F4F6FA"/>
            <w:tcMar>
              <w:top w:w="70" w:type="dxa"/>
              <w:left w:w="110" w:type="dxa"/>
              <w:bottom w:w="70" w:type="dxa"/>
              <w:right w:w="110" w:type="dxa"/>
            </w:tcMar>
            <w:vAlign w:val="center"/>
          </w:tcPr>
          <w:p w14:paraId="08F25E30" w14:textId="77777777" w:rsidR="00D778DB" w:rsidRPr="000D2277" w:rsidRDefault="00D778DB" w:rsidP="00D778DB">
            <w:pPr>
              <w:spacing w:after="10" w:line="258" w:lineRule="auto"/>
              <w:rPr>
                <w:rFonts w:ascii="Aptos" w:hAnsi="Aptos"/>
                <w:sz w:val="17"/>
              </w:rPr>
            </w:pPr>
            <w:r w:rsidRPr="000D2277">
              <w:rPr>
                <w:rFonts w:ascii="Aptos" w:hAnsi="Aptos"/>
                <w:sz w:val="17"/>
              </w:rPr>
              <w:t>Security workshop input and review</w:t>
            </w:r>
          </w:p>
        </w:tc>
      </w:tr>
      <w:tr w:rsidR="00D778DB" w14:paraId="79DB1755" w14:textId="77777777" w:rsidTr="00D778DB">
        <w:tc>
          <w:tcPr>
            <w:tcW w:w="1800" w:type="dxa"/>
            <w:shd w:val="clear" w:color="auto" w:fill="F4F6FA"/>
            <w:tcMar>
              <w:top w:w="70" w:type="dxa"/>
              <w:left w:w="110" w:type="dxa"/>
              <w:bottom w:w="70" w:type="dxa"/>
              <w:right w:w="110" w:type="dxa"/>
            </w:tcMar>
            <w:vAlign w:val="center"/>
          </w:tcPr>
          <w:p w14:paraId="00044161" w14:textId="77777777" w:rsidR="00D778DB" w:rsidRPr="000D2277" w:rsidRDefault="00D778DB" w:rsidP="00D778DB">
            <w:pPr>
              <w:spacing w:after="10" w:line="258" w:lineRule="auto"/>
              <w:rPr>
                <w:rFonts w:ascii="Aptos" w:hAnsi="Aptos"/>
                <w:sz w:val="17"/>
              </w:rPr>
            </w:pPr>
            <w:r w:rsidRPr="000D2277">
              <w:rPr>
                <w:rFonts w:ascii="Aptos" w:hAnsi="Aptos"/>
                <w:sz w:val="17"/>
              </w:rPr>
              <w:t>Contributor</w:t>
            </w:r>
          </w:p>
        </w:tc>
        <w:tc>
          <w:tcPr>
            <w:tcW w:w="3200" w:type="dxa"/>
            <w:shd w:val="clear" w:color="auto" w:fill="F4F6FA"/>
            <w:tcMar>
              <w:top w:w="70" w:type="dxa"/>
              <w:left w:w="110" w:type="dxa"/>
              <w:bottom w:w="70" w:type="dxa"/>
              <w:right w:w="110" w:type="dxa"/>
            </w:tcMar>
            <w:vAlign w:val="center"/>
          </w:tcPr>
          <w:p w14:paraId="3E4CCCC0" w14:textId="77777777" w:rsidR="00D778DB" w:rsidRPr="000D2277" w:rsidRDefault="00D778DB" w:rsidP="00D778DB">
            <w:pPr>
              <w:spacing w:after="10" w:line="258" w:lineRule="auto"/>
              <w:rPr>
                <w:rFonts w:ascii="Aptos" w:hAnsi="Aptos"/>
                <w:sz w:val="17"/>
              </w:rPr>
            </w:pPr>
            <w:r w:rsidRPr="000D2277">
              <w:rPr>
                <w:rFonts w:ascii="Aptos" w:hAnsi="Aptos"/>
                <w:sz w:val="17"/>
              </w:rPr>
              <w:t>Portfolio Architect</w:t>
            </w:r>
          </w:p>
        </w:tc>
        <w:tc>
          <w:tcPr>
            <w:tcW w:w="4360" w:type="dxa"/>
            <w:shd w:val="clear" w:color="auto" w:fill="F4F6FA"/>
            <w:tcMar>
              <w:top w:w="70" w:type="dxa"/>
              <w:left w:w="110" w:type="dxa"/>
              <w:bottom w:w="70" w:type="dxa"/>
              <w:right w:w="110" w:type="dxa"/>
            </w:tcMar>
            <w:vAlign w:val="center"/>
          </w:tcPr>
          <w:p w14:paraId="2357C987" w14:textId="77777777" w:rsidR="00D778DB" w:rsidRPr="000D2277" w:rsidRDefault="00D778DB" w:rsidP="00D778DB">
            <w:pPr>
              <w:spacing w:after="10" w:line="258" w:lineRule="auto"/>
              <w:rPr>
                <w:rFonts w:ascii="Aptos" w:hAnsi="Aptos"/>
                <w:sz w:val="17"/>
              </w:rPr>
            </w:pPr>
            <w:r w:rsidRPr="000D2277">
              <w:rPr>
                <w:rFonts w:ascii="Aptos" w:hAnsi="Aptos"/>
                <w:sz w:val="17"/>
              </w:rPr>
              <w:t>Security workshop input and review</w:t>
            </w:r>
          </w:p>
        </w:tc>
      </w:tr>
      <w:tr w:rsidR="00D778DB" w14:paraId="3F81C3A9" w14:textId="77777777" w:rsidTr="00D778DB">
        <w:tc>
          <w:tcPr>
            <w:tcW w:w="1800" w:type="dxa"/>
            <w:shd w:val="clear" w:color="auto" w:fill="FFFFFF"/>
            <w:tcMar>
              <w:top w:w="70" w:type="dxa"/>
              <w:left w:w="110" w:type="dxa"/>
              <w:bottom w:w="70" w:type="dxa"/>
              <w:right w:w="110" w:type="dxa"/>
            </w:tcMar>
            <w:vAlign w:val="center"/>
          </w:tcPr>
          <w:p w14:paraId="651B092B" w14:textId="77777777" w:rsidR="00D778DB" w:rsidRPr="000D2277" w:rsidRDefault="00D778DB" w:rsidP="00D778DB">
            <w:pPr>
              <w:spacing w:after="10" w:line="258" w:lineRule="auto"/>
              <w:rPr>
                <w:rFonts w:ascii="Aptos" w:hAnsi="Aptos"/>
                <w:sz w:val="17"/>
              </w:rPr>
            </w:pPr>
            <w:r w:rsidRPr="000D2277">
              <w:rPr>
                <w:rFonts w:ascii="Aptos" w:hAnsi="Aptos"/>
                <w:sz w:val="17"/>
              </w:rPr>
              <w:t>Contributor</w:t>
            </w:r>
          </w:p>
        </w:tc>
        <w:tc>
          <w:tcPr>
            <w:tcW w:w="3200" w:type="dxa"/>
            <w:shd w:val="clear" w:color="auto" w:fill="FFFFFF"/>
            <w:tcMar>
              <w:top w:w="70" w:type="dxa"/>
              <w:left w:w="110" w:type="dxa"/>
              <w:bottom w:w="70" w:type="dxa"/>
              <w:right w:w="110" w:type="dxa"/>
            </w:tcMar>
            <w:vAlign w:val="center"/>
          </w:tcPr>
          <w:p w14:paraId="593BA909" w14:textId="77777777" w:rsidR="00D778DB" w:rsidRPr="000D2277" w:rsidRDefault="00D778DB" w:rsidP="00D778DB">
            <w:pPr>
              <w:spacing w:after="10" w:line="258" w:lineRule="auto"/>
              <w:rPr>
                <w:rFonts w:ascii="Aptos" w:hAnsi="Aptos"/>
                <w:sz w:val="17"/>
              </w:rPr>
            </w:pPr>
            <w:r w:rsidRPr="000D2277">
              <w:rPr>
                <w:rFonts w:ascii="Aptos" w:hAnsi="Aptos"/>
                <w:sz w:val="17"/>
              </w:rPr>
              <w:t>Data Platform</w:t>
            </w:r>
          </w:p>
        </w:tc>
        <w:tc>
          <w:tcPr>
            <w:tcW w:w="4360" w:type="dxa"/>
            <w:shd w:val="clear" w:color="auto" w:fill="FFFFFF"/>
            <w:tcMar>
              <w:top w:w="70" w:type="dxa"/>
              <w:left w:w="110" w:type="dxa"/>
              <w:bottom w:w="70" w:type="dxa"/>
              <w:right w:w="110" w:type="dxa"/>
            </w:tcMar>
            <w:vAlign w:val="center"/>
          </w:tcPr>
          <w:p w14:paraId="60D0A61E" w14:textId="77777777" w:rsidR="00D778DB" w:rsidRPr="000D2277" w:rsidRDefault="00D778DB" w:rsidP="00D778DB">
            <w:pPr>
              <w:spacing w:after="10" w:line="258" w:lineRule="auto"/>
              <w:rPr>
                <w:rFonts w:ascii="Aptos" w:hAnsi="Aptos"/>
                <w:sz w:val="17"/>
              </w:rPr>
            </w:pPr>
            <w:r w:rsidRPr="000D2277">
              <w:rPr>
                <w:rFonts w:ascii="Aptos" w:hAnsi="Aptos"/>
                <w:sz w:val="17"/>
              </w:rPr>
              <w:t>Data boundary and Snowflake exchange</w:t>
            </w:r>
          </w:p>
        </w:tc>
      </w:tr>
      <w:tr w:rsidR="00D778DB" w14:paraId="0FEB164E" w14:textId="77777777" w:rsidTr="00D778DB">
        <w:tc>
          <w:tcPr>
            <w:tcW w:w="1800" w:type="dxa"/>
            <w:shd w:val="clear" w:color="auto" w:fill="F4F6FA"/>
            <w:tcMar>
              <w:top w:w="70" w:type="dxa"/>
              <w:left w:w="110" w:type="dxa"/>
              <w:bottom w:w="70" w:type="dxa"/>
              <w:right w:w="110" w:type="dxa"/>
            </w:tcMar>
            <w:vAlign w:val="center"/>
          </w:tcPr>
          <w:p w14:paraId="703C0069" w14:textId="77777777" w:rsidR="00D778DB" w:rsidRPr="000D2277" w:rsidRDefault="00D778DB" w:rsidP="00D778DB">
            <w:pPr>
              <w:spacing w:after="10" w:line="258" w:lineRule="auto"/>
              <w:rPr>
                <w:rFonts w:ascii="Aptos" w:hAnsi="Aptos"/>
                <w:sz w:val="17"/>
              </w:rPr>
            </w:pPr>
            <w:r w:rsidRPr="000D2277">
              <w:rPr>
                <w:rFonts w:ascii="Aptos" w:hAnsi="Aptos"/>
                <w:sz w:val="17"/>
              </w:rPr>
              <w:t>Contributor</w:t>
            </w:r>
          </w:p>
        </w:tc>
        <w:tc>
          <w:tcPr>
            <w:tcW w:w="3200" w:type="dxa"/>
            <w:shd w:val="clear" w:color="auto" w:fill="F4F6FA"/>
            <w:tcMar>
              <w:top w:w="70" w:type="dxa"/>
              <w:left w:w="110" w:type="dxa"/>
              <w:bottom w:w="70" w:type="dxa"/>
              <w:right w:w="110" w:type="dxa"/>
            </w:tcMar>
            <w:vAlign w:val="center"/>
          </w:tcPr>
          <w:p w14:paraId="48E8AA10" w14:textId="77777777" w:rsidR="00D778DB" w:rsidRPr="000D2277" w:rsidRDefault="00D778DB" w:rsidP="00D778DB">
            <w:pPr>
              <w:spacing w:after="10" w:line="258" w:lineRule="auto"/>
              <w:rPr>
                <w:rFonts w:ascii="Aptos" w:hAnsi="Aptos"/>
                <w:sz w:val="17"/>
              </w:rPr>
            </w:pPr>
            <w:r w:rsidRPr="000D2277">
              <w:rPr>
                <w:rFonts w:ascii="Aptos" w:hAnsi="Aptos"/>
                <w:sz w:val="17"/>
              </w:rPr>
              <w:t>Cloud Operations</w:t>
            </w:r>
          </w:p>
        </w:tc>
        <w:tc>
          <w:tcPr>
            <w:tcW w:w="4360" w:type="dxa"/>
            <w:shd w:val="clear" w:color="auto" w:fill="F4F6FA"/>
            <w:tcMar>
              <w:top w:w="70" w:type="dxa"/>
              <w:left w:w="110" w:type="dxa"/>
              <w:bottom w:w="70" w:type="dxa"/>
              <w:right w:w="110" w:type="dxa"/>
            </w:tcMar>
            <w:vAlign w:val="center"/>
          </w:tcPr>
          <w:p w14:paraId="20D113A3" w14:textId="77777777" w:rsidR="00D778DB" w:rsidRPr="000D2277" w:rsidRDefault="00D778DB" w:rsidP="00D778DB">
            <w:pPr>
              <w:spacing w:after="10" w:line="258" w:lineRule="auto"/>
              <w:rPr>
                <w:rFonts w:ascii="Aptos" w:hAnsi="Aptos"/>
                <w:sz w:val="17"/>
              </w:rPr>
            </w:pPr>
            <w:r w:rsidRPr="000D2277">
              <w:rPr>
                <w:rFonts w:ascii="Aptos" w:hAnsi="Aptos"/>
                <w:sz w:val="17"/>
              </w:rPr>
              <w:t>RBAC, policy enforcement and monitoring</w:t>
            </w:r>
          </w:p>
        </w:tc>
      </w:tr>
    </w:tbl>
    <w:p w14:paraId="50DBCD40" w14:textId="4DF19E50" w:rsidR="0095094A" w:rsidRPr="000D2277" w:rsidRDefault="007B5EA1" w:rsidP="00771E50">
      <w:pPr>
        <w:pStyle w:val="Heading2"/>
        <w:ind w:left="576" w:hanging="576"/>
        <w:rPr>
          <w:rFonts w:ascii="Calibri heading" w:hAnsi="Calibri heading" w:hint="eastAsia"/>
          <w:b/>
          <w:color w:val="2E5496"/>
          <w:sz w:val="28"/>
          <w:lang w:val="en-US"/>
        </w:rPr>
      </w:pPr>
      <w:bookmarkStart w:id="12" w:name="_Toc239852272"/>
      <w:bookmarkStart w:id="13" w:name="_Toc239969148"/>
      <w:r w:rsidRPr="00771E50">
        <w:rPr>
          <w:rFonts w:asciiTheme="minorHAnsi" w:eastAsia="Times New Roman" w:hAnsiTheme="minorHAnsi" w:cs="Times New Roman" w:hint="eastAsia"/>
          <w:sz w:val="24"/>
        </w:rPr>
        <w:t>1.3 Approvals and Assurance</w:t>
      </w:r>
      <w:bookmarkEnd w:id="12"/>
      <w:bookmarkEnd w:id="13"/>
    </w:p>
    <w:p w14:paraId="1B5E037E" w14:textId="1013D8A6" w:rsidR="0095094A" w:rsidRDefault="007B5EA1">
      <w:pPr>
        <w:spacing w:after="120"/>
        <w:rPr>
          <w:rFonts w:ascii="Aptos" w:hAnsi="Aptos"/>
          <w:sz w:val="18"/>
        </w:rPr>
      </w:pPr>
      <w:r w:rsidRPr="000D2277">
        <w:rPr>
          <w:rFonts w:ascii="Aptos" w:hAnsi="Aptos"/>
          <w:sz w:val="18"/>
        </w:rPr>
        <w:t xml:space="preserve">This document is a conceptual </w:t>
      </w:r>
      <w:r w:rsidR="00A22181" w:rsidRPr="000D2277">
        <w:rPr>
          <w:rFonts w:ascii="Aptos" w:hAnsi="Aptos"/>
          <w:sz w:val="18"/>
        </w:rPr>
        <w:t>System Integration framework</w:t>
      </w:r>
      <w:r w:rsidR="00A22181" w:rsidRPr="000D2277" w:rsidDel="00A22181">
        <w:rPr>
          <w:rFonts w:ascii="Aptos" w:hAnsi="Aptos"/>
          <w:sz w:val="18"/>
        </w:rPr>
        <w:t xml:space="preserve"> </w:t>
      </w:r>
      <w:r w:rsidRPr="000D2277">
        <w:rPr>
          <w:rFonts w:ascii="Aptos" w:hAnsi="Aptos"/>
          <w:sz w:val="18"/>
        </w:rPr>
        <w:t>intended for Technical Design Authority review. Approval covers the reference architecture, the pattern catalogue and the governance model</w:t>
      </w:r>
    </w:p>
    <w:tbl>
      <w:tblPr>
        <w:tblpPr w:leftFromText="180" w:rightFromText="180" w:vertAnchor="text" w:horzAnchor="margin" w:tblpY="159"/>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3800"/>
        <w:gridCol w:w="3360"/>
      </w:tblGrid>
      <w:tr w:rsidR="00504D70" w14:paraId="1F01A407" w14:textId="77777777" w:rsidTr="00504D70">
        <w:trPr>
          <w:tblHeader/>
        </w:trPr>
        <w:tc>
          <w:tcPr>
            <w:tcW w:w="2200" w:type="dxa"/>
            <w:shd w:val="clear" w:color="auto" w:fill="24446E"/>
            <w:tcMar>
              <w:top w:w="70" w:type="dxa"/>
              <w:left w:w="110" w:type="dxa"/>
              <w:bottom w:w="70" w:type="dxa"/>
              <w:right w:w="110" w:type="dxa"/>
            </w:tcMar>
          </w:tcPr>
          <w:p w14:paraId="73E01439" w14:textId="77777777" w:rsidR="00504D70" w:rsidRPr="000D2277" w:rsidRDefault="00504D70" w:rsidP="00504D70">
            <w:pPr>
              <w:rPr>
                <w:rFonts w:ascii="Aptos" w:hAnsi="Aptos"/>
                <w:sz w:val="17"/>
              </w:rPr>
            </w:pPr>
            <w:r w:rsidRPr="000D2277">
              <w:rPr>
                <w:rFonts w:ascii="Aptos" w:hAnsi="Aptos"/>
                <w:b/>
                <w:color w:val="FFFFFF"/>
                <w:sz w:val="17"/>
              </w:rPr>
              <w:t>Role</w:t>
            </w:r>
          </w:p>
        </w:tc>
        <w:tc>
          <w:tcPr>
            <w:tcW w:w="3800" w:type="dxa"/>
            <w:shd w:val="clear" w:color="auto" w:fill="24446E"/>
            <w:tcMar>
              <w:top w:w="70" w:type="dxa"/>
              <w:left w:w="110" w:type="dxa"/>
              <w:bottom w:w="70" w:type="dxa"/>
              <w:right w:w="110" w:type="dxa"/>
            </w:tcMar>
          </w:tcPr>
          <w:p w14:paraId="7674C1CB" w14:textId="77777777" w:rsidR="00504D70" w:rsidRPr="000D2277" w:rsidRDefault="00504D70" w:rsidP="00504D70">
            <w:pPr>
              <w:rPr>
                <w:rFonts w:ascii="Aptos" w:hAnsi="Aptos"/>
                <w:sz w:val="17"/>
              </w:rPr>
            </w:pPr>
            <w:r w:rsidRPr="000D2277">
              <w:rPr>
                <w:rFonts w:ascii="Aptos" w:hAnsi="Aptos"/>
                <w:b/>
                <w:color w:val="FFFFFF"/>
                <w:sz w:val="17"/>
              </w:rPr>
              <w:t>Name</w:t>
            </w:r>
          </w:p>
        </w:tc>
        <w:tc>
          <w:tcPr>
            <w:tcW w:w="3360" w:type="dxa"/>
            <w:shd w:val="clear" w:color="auto" w:fill="24446E"/>
            <w:tcMar>
              <w:top w:w="70" w:type="dxa"/>
              <w:left w:w="110" w:type="dxa"/>
              <w:bottom w:w="70" w:type="dxa"/>
              <w:right w:w="110" w:type="dxa"/>
            </w:tcMar>
          </w:tcPr>
          <w:p w14:paraId="783B88F2" w14:textId="77777777" w:rsidR="00504D70" w:rsidRPr="000D2277" w:rsidRDefault="00504D70" w:rsidP="00504D70">
            <w:pPr>
              <w:rPr>
                <w:rFonts w:ascii="Aptos" w:hAnsi="Aptos"/>
                <w:sz w:val="17"/>
              </w:rPr>
            </w:pPr>
            <w:r w:rsidRPr="000D2277">
              <w:rPr>
                <w:rFonts w:ascii="Aptos" w:hAnsi="Aptos"/>
                <w:b/>
                <w:color w:val="FFFFFF"/>
                <w:sz w:val="17"/>
              </w:rPr>
              <w:t>Decision</w:t>
            </w:r>
          </w:p>
        </w:tc>
      </w:tr>
      <w:tr w:rsidR="00504D70" w14:paraId="3723598B" w14:textId="77777777" w:rsidTr="00504D70">
        <w:tc>
          <w:tcPr>
            <w:tcW w:w="2200" w:type="dxa"/>
            <w:shd w:val="clear" w:color="auto" w:fill="FFFFFF"/>
            <w:tcMar>
              <w:top w:w="70" w:type="dxa"/>
              <w:left w:w="110" w:type="dxa"/>
              <w:bottom w:w="70" w:type="dxa"/>
              <w:right w:w="110" w:type="dxa"/>
            </w:tcMar>
            <w:vAlign w:val="center"/>
          </w:tcPr>
          <w:p w14:paraId="1CFE5A9D" w14:textId="77777777" w:rsidR="00504D70" w:rsidRPr="000D2277" w:rsidRDefault="00504D70" w:rsidP="00504D70">
            <w:pPr>
              <w:spacing w:after="10" w:line="258" w:lineRule="auto"/>
              <w:rPr>
                <w:rFonts w:ascii="Aptos" w:hAnsi="Aptos"/>
                <w:sz w:val="17"/>
              </w:rPr>
            </w:pPr>
            <w:r w:rsidRPr="000D2277">
              <w:rPr>
                <w:rFonts w:ascii="Aptos" w:hAnsi="Aptos"/>
                <w:sz w:val="17"/>
              </w:rPr>
              <w:t>Reviewer</w:t>
            </w:r>
          </w:p>
        </w:tc>
        <w:tc>
          <w:tcPr>
            <w:tcW w:w="3800" w:type="dxa"/>
            <w:shd w:val="clear" w:color="auto" w:fill="FFFFFF"/>
            <w:tcMar>
              <w:top w:w="70" w:type="dxa"/>
              <w:left w:w="110" w:type="dxa"/>
              <w:bottom w:w="70" w:type="dxa"/>
              <w:right w:w="110" w:type="dxa"/>
            </w:tcMar>
            <w:vAlign w:val="center"/>
          </w:tcPr>
          <w:p w14:paraId="64E70A1B" w14:textId="77777777" w:rsidR="00504D70" w:rsidRPr="000D2277" w:rsidRDefault="00504D70" w:rsidP="00504D70">
            <w:pPr>
              <w:spacing w:after="10" w:line="258" w:lineRule="auto"/>
              <w:rPr>
                <w:rFonts w:ascii="Aptos" w:hAnsi="Aptos"/>
                <w:sz w:val="17"/>
              </w:rPr>
            </w:pPr>
            <w:r w:rsidRPr="000D2277">
              <w:rPr>
                <w:rFonts w:ascii="Aptos" w:hAnsi="Aptos"/>
                <w:sz w:val="17"/>
              </w:rPr>
              <w:t>Security Architecture</w:t>
            </w:r>
          </w:p>
        </w:tc>
        <w:tc>
          <w:tcPr>
            <w:tcW w:w="3360" w:type="dxa"/>
            <w:shd w:val="clear" w:color="auto" w:fill="FFFFFF"/>
            <w:tcMar>
              <w:top w:w="70" w:type="dxa"/>
              <w:left w:w="110" w:type="dxa"/>
              <w:bottom w:w="70" w:type="dxa"/>
              <w:right w:w="110" w:type="dxa"/>
            </w:tcMar>
            <w:vAlign w:val="center"/>
          </w:tcPr>
          <w:p w14:paraId="0E7B9C2E" w14:textId="77777777" w:rsidR="00504D70" w:rsidRPr="000D2277" w:rsidRDefault="00504D70" w:rsidP="00504D70">
            <w:pPr>
              <w:spacing w:after="10" w:line="258" w:lineRule="auto"/>
              <w:rPr>
                <w:rFonts w:ascii="Aptos" w:hAnsi="Aptos"/>
                <w:sz w:val="17"/>
              </w:rPr>
            </w:pPr>
            <w:r w:rsidRPr="000D2277">
              <w:rPr>
                <w:rFonts w:ascii="Aptos" w:hAnsi="Aptos"/>
                <w:sz w:val="17"/>
              </w:rPr>
              <w:t>Pending</w:t>
            </w:r>
          </w:p>
        </w:tc>
      </w:tr>
      <w:tr w:rsidR="00504D70" w14:paraId="539E0E0C" w14:textId="77777777" w:rsidTr="00504D70">
        <w:tc>
          <w:tcPr>
            <w:tcW w:w="2200" w:type="dxa"/>
            <w:shd w:val="clear" w:color="auto" w:fill="F4F6FA"/>
            <w:tcMar>
              <w:top w:w="70" w:type="dxa"/>
              <w:left w:w="110" w:type="dxa"/>
              <w:bottom w:w="70" w:type="dxa"/>
              <w:right w:w="110" w:type="dxa"/>
            </w:tcMar>
            <w:vAlign w:val="center"/>
          </w:tcPr>
          <w:p w14:paraId="622EF240" w14:textId="77777777" w:rsidR="00504D70" w:rsidRPr="000D2277" w:rsidRDefault="00504D70" w:rsidP="00504D70">
            <w:pPr>
              <w:spacing w:after="10" w:line="258" w:lineRule="auto"/>
              <w:rPr>
                <w:rFonts w:ascii="Aptos" w:hAnsi="Aptos"/>
                <w:sz w:val="17"/>
              </w:rPr>
            </w:pPr>
            <w:r w:rsidRPr="000D2277">
              <w:rPr>
                <w:rFonts w:ascii="Aptos" w:hAnsi="Aptos"/>
                <w:sz w:val="17"/>
              </w:rPr>
              <w:t>Reviewer</w:t>
            </w:r>
          </w:p>
        </w:tc>
        <w:tc>
          <w:tcPr>
            <w:tcW w:w="3800" w:type="dxa"/>
            <w:shd w:val="clear" w:color="auto" w:fill="F4F6FA"/>
            <w:tcMar>
              <w:top w:w="70" w:type="dxa"/>
              <w:left w:w="110" w:type="dxa"/>
              <w:bottom w:w="70" w:type="dxa"/>
              <w:right w:w="110" w:type="dxa"/>
            </w:tcMar>
            <w:vAlign w:val="center"/>
          </w:tcPr>
          <w:p w14:paraId="3E106967" w14:textId="77777777" w:rsidR="00504D70" w:rsidRPr="000D2277" w:rsidRDefault="00504D70" w:rsidP="00504D70">
            <w:pPr>
              <w:spacing w:after="10" w:line="258" w:lineRule="auto"/>
              <w:rPr>
                <w:rFonts w:ascii="Aptos" w:hAnsi="Aptos"/>
                <w:sz w:val="17"/>
              </w:rPr>
            </w:pPr>
            <w:r w:rsidRPr="000D2277">
              <w:rPr>
                <w:rFonts w:ascii="Aptos" w:hAnsi="Aptos"/>
                <w:sz w:val="17"/>
              </w:rPr>
              <w:t>Enterprise Architecture</w:t>
            </w:r>
          </w:p>
        </w:tc>
        <w:tc>
          <w:tcPr>
            <w:tcW w:w="3360" w:type="dxa"/>
            <w:shd w:val="clear" w:color="auto" w:fill="F4F6FA"/>
            <w:tcMar>
              <w:top w:w="70" w:type="dxa"/>
              <w:left w:w="110" w:type="dxa"/>
              <w:bottom w:w="70" w:type="dxa"/>
              <w:right w:w="110" w:type="dxa"/>
            </w:tcMar>
            <w:vAlign w:val="center"/>
          </w:tcPr>
          <w:p w14:paraId="16A85A54" w14:textId="77777777" w:rsidR="00504D70" w:rsidRPr="000D2277" w:rsidRDefault="00504D70" w:rsidP="00504D70">
            <w:pPr>
              <w:spacing w:after="10" w:line="258" w:lineRule="auto"/>
              <w:rPr>
                <w:rFonts w:ascii="Aptos" w:hAnsi="Aptos"/>
                <w:sz w:val="17"/>
              </w:rPr>
            </w:pPr>
            <w:r w:rsidRPr="000D2277">
              <w:rPr>
                <w:rFonts w:ascii="Aptos" w:hAnsi="Aptos"/>
                <w:sz w:val="17"/>
              </w:rPr>
              <w:t>Pending</w:t>
            </w:r>
          </w:p>
        </w:tc>
      </w:tr>
      <w:tr w:rsidR="00504D70" w14:paraId="00E2BABD" w14:textId="77777777" w:rsidTr="00504D70">
        <w:tc>
          <w:tcPr>
            <w:tcW w:w="2200" w:type="dxa"/>
            <w:shd w:val="clear" w:color="auto" w:fill="FFFFFF"/>
            <w:tcMar>
              <w:top w:w="70" w:type="dxa"/>
              <w:left w:w="110" w:type="dxa"/>
              <w:bottom w:w="70" w:type="dxa"/>
              <w:right w:w="110" w:type="dxa"/>
            </w:tcMar>
            <w:vAlign w:val="center"/>
          </w:tcPr>
          <w:p w14:paraId="718DD1C6" w14:textId="77777777" w:rsidR="00504D70" w:rsidRPr="000D2277" w:rsidRDefault="00504D70" w:rsidP="00504D70">
            <w:pPr>
              <w:spacing w:after="10" w:line="258" w:lineRule="auto"/>
              <w:rPr>
                <w:rFonts w:ascii="Aptos" w:hAnsi="Aptos"/>
                <w:sz w:val="17"/>
              </w:rPr>
            </w:pPr>
            <w:r w:rsidRPr="000D2277">
              <w:rPr>
                <w:rFonts w:ascii="Aptos" w:hAnsi="Aptos"/>
                <w:sz w:val="17"/>
              </w:rPr>
              <w:t>Approver</w:t>
            </w:r>
          </w:p>
        </w:tc>
        <w:tc>
          <w:tcPr>
            <w:tcW w:w="3800" w:type="dxa"/>
            <w:shd w:val="clear" w:color="auto" w:fill="FFFFFF"/>
            <w:tcMar>
              <w:top w:w="70" w:type="dxa"/>
              <w:left w:w="110" w:type="dxa"/>
              <w:bottom w:w="70" w:type="dxa"/>
              <w:right w:w="110" w:type="dxa"/>
            </w:tcMar>
            <w:vAlign w:val="center"/>
          </w:tcPr>
          <w:p w14:paraId="68B59CF4" w14:textId="77777777" w:rsidR="00504D70" w:rsidRPr="000D2277" w:rsidRDefault="00504D70" w:rsidP="00504D70">
            <w:pPr>
              <w:spacing w:after="10" w:line="258" w:lineRule="auto"/>
              <w:rPr>
                <w:rFonts w:ascii="Aptos" w:hAnsi="Aptos"/>
                <w:sz w:val="17"/>
              </w:rPr>
            </w:pPr>
            <w:r w:rsidRPr="000D2277">
              <w:rPr>
                <w:rFonts w:ascii="Aptos" w:hAnsi="Aptos"/>
                <w:sz w:val="17"/>
              </w:rPr>
              <w:t>TDA Chair</w:t>
            </w:r>
          </w:p>
        </w:tc>
        <w:tc>
          <w:tcPr>
            <w:tcW w:w="3360" w:type="dxa"/>
            <w:shd w:val="clear" w:color="auto" w:fill="FFFFFF"/>
            <w:tcMar>
              <w:top w:w="70" w:type="dxa"/>
              <w:left w:w="110" w:type="dxa"/>
              <w:bottom w:w="70" w:type="dxa"/>
              <w:right w:w="110" w:type="dxa"/>
            </w:tcMar>
            <w:vAlign w:val="center"/>
          </w:tcPr>
          <w:p w14:paraId="1A531895" w14:textId="77777777" w:rsidR="00504D70" w:rsidRPr="000D2277" w:rsidRDefault="00504D70" w:rsidP="00504D70">
            <w:pPr>
              <w:spacing w:after="10" w:line="258" w:lineRule="auto"/>
              <w:rPr>
                <w:rFonts w:ascii="Aptos" w:hAnsi="Aptos"/>
                <w:sz w:val="17"/>
              </w:rPr>
            </w:pPr>
            <w:r w:rsidRPr="000D2277">
              <w:rPr>
                <w:rFonts w:ascii="Aptos" w:hAnsi="Aptos"/>
                <w:sz w:val="17"/>
              </w:rPr>
              <w:t>Pending</w:t>
            </w:r>
          </w:p>
        </w:tc>
      </w:tr>
    </w:tbl>
    <w:p w14:paraId="7FAD670C" w14:textId="77777777" w:rsidR="00504D70" w:rsidRPr="000D2277" w:rsidRDefault="00504D70">
      <w:pPr>
        <w:spacing w:after="120"/>
        <w:rPr>
          <w:rFonts w:ascii="Aptos" w:hAnsi="Aptos"/>
          <w:sz w:val="18"/>
        </w:rPr>
      </w:pPr>
    </w:p>
    <w:p w14:paraId="7AB9BC4C" w14:textId="2E3FFFC2" w:rsidR="00D778DB" w:rsidRPr="000D2277" w:rsidRDefault="007B5EA1" w:rsidP="00771E50">
      <w:pPr>
        <w:pStyle w:val="Heading2"/>
        <w:ind w:left="576" w:hanging="576"/>
        <w:rPr>
          <w:lang w:val="en-US"/>
        </w:rPr>
      </w:pPr>
      <w:bookmarkStart w:id="14" w:name="_Toc239852273"/>
      <w:bookmarkStart w:id="15" w:name="_Toc239969149"/>
      <w:r w:rsidRPr="00771E50">
        <w:rPr>
          <w:rFonts w:asciiTheme="minorHAnsi" w:eastAsia="Times New Roman" w:hAnsiTheme="minorHAnsi" w:cs="Times New Roman" w:hint="eastAsia"/>
          <w:sz w:val="24"/>
        </w:rPr>
        <w:t>1.4 Source Documents and Supersession</w:t>
      </w:r>
      <w:bookmarkEnd w:id="14"/>
      <w:bookmarkEnd w:id="15"/>
    </w:p>
    <w:p w14:paraId="0E54618B" w14:textId="47D56ED8" w:rsidR="0095094A" w:rsidRPr="000D2277" w:rsidRDefault="007B5EA1">
      <w:pPr>
        <w:spacing w:after="120"/>
        <w:rPr>
          <w:rFonts w:ascii="Aptos" w:hAnsi="Aptos"/>
          <w:sz w:val="18"/>
        </w:rPr>
      </w:pPr>
      <w:r w:rsidRPr="000D2277">
        <w:rPr>
          <w:rFonts w:ascii="Aptos" w:hAnsi="Aptos"/>
          <w:sz w:val="18"/>
        </w:rPr>
        <w:t xml:space="preserve">The following documents were used as inputs and should be read in conjunction with this </w:t>
      </w:r>
      <w:r w:rsidR="00A22181" w:rsidRPr="000D2277">
        <w:rPr>
          <w:rFonts w:ascii="Aptos" w:hAnsi="Aptos"/>
          <w:sz w:val="18"/>
        </w:rPr>
        <w:t>System Integration framework</w:t>
      </w:r>
      <w:r w:rsidRPr="000D2277">
        <w:rPr>
          <w:rFonts w:ascii="Aptos" w:hAnsi="Aptos"/>
          <w:sz w:val="18"/>
        </w:rPr>
        <w:t>.</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5200"/>
        <w:gridCol w:w="2860"/>
      </w:tblGrid>
      <w:tr w:rsidR="0095094A" w14:paraId="017FF267" w14:textId="77777777">
        <w:trPr>
          <w:tblHeader/>
        </w:trPr>
        <w:tc>
          <w:tcPr>
            <w:tcW w:w="1300" w:type="dxa"/>
            <w:shd w:val="clear" w:color="auto" w:fill="24446E"/>
            <w:tcMar>
              <w:top w:w="70" w:type="dxa"/>
              <w:left w:w="110" w:type="dxa"/>
              <w:bottom w:w="70" w:type="dxa"/>
              <w:right w:w="110" w:type="dxa"/>
            </w:tcMar>
          </w:tcPr>
          <w:p w14:paraId="562ED8E7" w14:textId="77777777" w:rsidR="0095094A" w:rsidRPr="000D2277" w:rsidRDefault="007B5EA1">
            <w:pPr>
              <w:rPr>
                <w:rFonts w:ascii="Aptos" w:hAnsi="Aptos"/>
                <w:sz w:val="17"/>
              </w:rPr>
            </w:pPr>
            <w:r w:rsidRPr="000D2277">
              <w:rPr>
                <w:rFonts w:ascii="Aptos" w:hAnsi="Aptos"/>
                <w:b/>
                <w:color w:val="FFFFFF"/>
                <w:sz w:val="17"/>
              </w:rPr>
              <w:t>Reference</w:t>
            </w:r>
          </w:p>
        </w:tc>
        <w:tc>
          <w:tcPr>
            <w:tcW w:w="5200" w:type="dxa"/>
            <w:shd w:val="clear" w:color="auto" w:fill="24446E"/>
            <w:tcMar>
              <w:top w:w="70" w:type="dxa"/>
              <w:left w:w="110" w:type="dxa"/>
              <w:bottom w:w="70" w:type="dxa"/>
              <w:right w:w="110" w:type="dxa"/>
            </w:tcMar>
          </w:tcPr>
          <w:p w14:paraId="5E43F3BA" w14:textId="77777777" w:rsidR="0095094A" w:rsidRPr="000D2277" w:rsidRDefault="007B5EA1">
            <w:pPr>
              <w:rPr>
                <w:rFonts w:ascii="Aptos" w:hAnsi="Aptos"/>
                <w:sz w:val="17"/>
              </w:rPr>
            </w:pPr>
            <w:r w:rsidRPr="000D2277">
              <w:rPr>
                <w:rFonts w:ascii="Aptos" w:hAnsi="Aptos"/>
                <w:b/>
                <w:color w:val="FFFFFF"/>
                <w:sz w:val="17"/>
              </w:rPr>
              <w:t>Document</w:t>
            </w:r>
          </w:p>
        </w:tc>
        <w:tc>
          <w:tcPr>
            <w:tcW w:w="2860" w:type="dxa"/>
            <w:shd w:val="clear" w:color="auto" w:fill="24446E"/>
            <w:tcMar>
              <w:top w:w="70" w:type="dxa"/>
              <w:left w:w="110" w:type="dxa"/>
              <w:bottom w:w="70" w:type="dxa"/>
              <w:right w:w="110" w:type="dxa"/>
            </w:tcMar>
          </w:tcPr>
          <w:p w14:paraId="6FEA104B" w14:textId="77777777" w:rsidR="0095094A" w:rsidRPr="000D2277" w:rsidRDefault="007B5EA1">
            <w:pPr>
              <w:rPr>
                <w:rFonts w:ascii="Aptos" w:hAnsi="Aptos"/>
                <w:sz w:val="17"/>
              </w:rPr>
            </w:pPr>
            <w:r w:rsidRPr="000D2277">
              <w:rPr>
                <w:rFonts w:ascii="Aptos" w:hAnsi="Aptos"/>
                <w:b/>
                <w:color w:val="FFFFFF"/>
                <w:sz w:val="17"/>
              </w:rPr>
              <w:t>Status</w:t>
            </w:r>
          </w:p>
        </w:tc>
      </w:tr>
      <w:tr w:rsidR="0095094A" w14:paraId="3EAAB6F8" w14:textId="77777777">
        <w:tc>
          <w:tcPr>
            <w:tcW w:w="1300" w:type="dxa"/>
            <w:shd w:val="clear" w:color="auto" w:fill="FFFFFF"/>
            <w:tcMar>
              <w:top w:w="70" w:type="dxa"/>
              <w:left w:w="110" w:type="dxa"/>
              <w:bottom w:w="70" w:type="dxa"/>
              <w:right w:w="110" w:type="dxa"/>
            </w:tcMar>
            <w:vAlign w:val="center"/>
          </w:tcPr>
          <w:p w14:paraId="2483154A" w14:textId="77777777" w:rsidR="0095094A" w:rsidRPr="000D2277" w:rsidRDefault="007B5EA1">
            <w:pPr>
              <w:spacing w:after="10" w:line="258" w:lineRule="auto"/>
              <w:rPr>
                <w:rFonts w:ascii="Aptos" w:hAnsi="Aptos"/>
                <w:sz w:val="17"/>
              </w:rPr>
            </w:pPr>
            <w:r w:rsidRPr="000D2277">
              <w:rPr>
                <w:rFonts w:ascii="Aptos" w:hAnsi="Aptos"/>
                <w:sz w:val="17"/>
              </w:rPr>
              <w:t>1</w:t>
            </w:r>
          </w:p>
        </w:tc>
        <w:tc>
          <w:tcPr>
            <w:tcW w:w="5200" w:type="dxa"/>
            <w:shd w:val="clear" w:color="auto" w:fill="FFFFFF"/>
            <w:tcMar>
              <w:top w:w="70" w:type="dxa"/>
              <w:left w:w="110" w:type="dxa"/>
              <w:bottom w:w="70" w:type="dxa"/>
              <w:right w:w="110" w:type="dxa"/>
            </w:tcMar>
            <w:vAlign w:val="center"/>
          </w:tcPr>
          <w:p w14:paraId="53D47061" w14:textId="77777777" w:rsidR="0095094A" w:rsidRPr="000D2277" w:rsidRDefault="007B5EA1">
            <w:pPr>
              <w:spacing w:after="10" w:line="258" w:lineRule="auto"/>
              <w:rPr>
                <w:rFonts w:ascii="Aptos" w:hAnsi="Aptos"/>
                <w:sz w:val="17"/>
              </w:rPr>
            </w:pPr>
            <w:r w:rsidRPr="000D2277">
              <w:rPr>
                <w:rFonts w:ascii="Aptos" w:hAnsi="Aptos"/>
                <w:sz w:val="17"/>
              </w:rPr>
              <w:t>Enterprise Architecture Principles</w:t>
            </w:r>
          </w:p>
        </w:tc>
        <w:tc>
          <w:tcPr>
            <w:tcW w:w="2860" w:type="dxa"/>
            <w:shd w:val="clear" w:color="auto" w:fill="FFFFFF"/>
            <w:tcMar>
              <w:top w:w="70" w:type="dxa"/>
              <w:left w:w="110" w:type="dxa"/>
              <w:bottom w:w="70" w:type="dxa"/>
              <w:right w:w="110" w:type="dxa"/>
            </w:tcMar>
            <w:vAlign w:val="center"/>
          </w:tcPr>
          <w:p w14:paraId="17E81CEF" w14:textId="77777777" w:rsidR="0095094A" w:rsidRPr="000D2277" w:rsidRDefault="007B5EA1">
            <w:pPr>
              <w:spacing w:after="10" w:line="258" w:lineRule="auto"/>
              <w:rPr>
                <w:rFonts w:ascii="Aptos" w:hAnsi="Aptos"/>
                <w:sz w:val="17"/>
              </w:rPr>
            </w:pPr>
            <w:r w:rsidRPr="000D2277">
              <w:rPr>
                <w:rFonts w:ascii="Aptos" w:hAnsi="Aptos"/>
                <w:sz w:val="17"/>
              </w:rPr>
              <w:t>Input</w:t>
            </w:r>
          </w:p>
        </w:tc>
      </w:tr>
      <w:tr w:rsidR="0095094A" w14:paraId="2CA8187A" w14:textId="77777777">
        <w:tc>
          <w:tcPr>
            <w:tcW w:w="1300" w:type="dxa"/>
            <w:shd w:val="clear" w:color="auto" w:fill="F4F6FA"/>
            <w:tcMar>
              <w:top w:w="70" w:type="dxa"/>
              <w:left w:w="110" w:type="dxa"/>
              <w:bottom w:w="70" w:type="dxa"/>
              <w:right w:w="110" w:type="dxa"/>
            </w:tcMar>
            <w:vAlign w:val="center"/>
          </w:tcPr>
          <w:p w14:paraId="363A2023" w14:textId="77777777" w:rsidR="0095094A" w:rsidRPr="000D2277" w:rsidRDefault="007B5EA1">
            <w:pPr>
              <w:spacing w:after="10" w:line="258" w:lineRule="auto"/>
              <w:rPr>
                <w:rFonts w:ascii="Aptos" w:hAnsi="Aptos"/>
                <w:sz w:val="17"/>
              </w:rPr>
            </w:pPr>
            <w:r w:rsidRPr="000D2277">
              <w:rPr>
                <w:rFonts w:ascii="Aptos" w:hAnsi="Aptos"/>
                <w:sz w:val="17"/>
              </w:rPr>
              <w:t>2</w:t>
            </w:r>
          </w:p>
        </w:tc>
        <w:tc>
          <w:tcPr>
            <w:tcW w:w="5200" w:type="dxa"/>
            <w:shd w:val="clear" w:color="auto" w:fill="F4F6FA"/>
            <w:tcMar>
              <w:top w:w="70" w:type="dxa"/>
              <w:left w:w="110" w:type="dxa"/>
              <w:bottom w:w="70" w:type="dxa"/>
              <w:right w:w="110" w:type="dxa"/>
            </w:tcMar>
            <w:vAlign w:val="center"/>
          </w:tcPr>
          <w:p w14:paraId="6EEFA299" w14:textId="77777777" w:rsidR="0095094A" w:rsidRPr="000D2277" w:rsidRDefault="007B5EA1">
            <w:pPr>
              <w:spacing w:after="10" w:line="258" w:lineRule="auto"/>
              <w:rPr>
                <w:rFonts w:ascii="Aptos" w:hAnsi="Aptos"/>
                <w:sz w:val="17"/>
              </w:rPr>
            </w:pPr>
            <w:r w:rsidRPr="000D2277">
              <w:rPr>
                <w:rFonts w:ascii="Aptos" w:hAnsi="Aptos"/>
                <w:sz w:val="17"/>
              </w:rPr>
              <w:t>Engineering Standards (Cloud)</w:t>
            </w:r>
          </w:p>
        </w:tc>
        <w:tc>
          <w:tcPr>
            <w:tcW w:w="2860" w:type="dxa"/>
            <w:shd w:val="clear" w:color="auto" w:fill="F4F6FA"/>
            <w:tcMar>
              <w:top w:w="70" w:type="dxa"/>
              <w:left w:w="110" w:type="dxa"/>
              <w:bottom w:w="70" w:type="dxa"/>
              <w:right w:w="110" w:type="dxa"/>
            </w:tcMar>
            <w:vAlign w:val="center"/>
          </w:tcPr>
          <w:p w14:paraId="7A3DB726" w14:textId="77777777" w:rsidR="0095094A" w:rsidRPr="000D2277" w:rsidRDefault="007B5EA1">
            <w:pPr>
              <w:spacing w:after="10" w:line="258" w:lineRule="auto"/>
              <w:rPr>
                <w:rFonts w:ascii="Aptos" w:hAnsi="Aptos"/>
                <w:sz w:val="17"/>
              </w:rPr>
            </w:pPr>
            <w:r w:rsidRPr="000D2277">
              <w:rPr>
                <w:rFonts w:ascii="Aptos" w:hAnsi="Aptos"/>
                <w:sz w:val="17"/>
              </w:rPr>
              <w:t>Input</w:t>
            </w:r>
          </w:p>
        </w:tc>
      </w:tr>
      <w:tr w:rsidR="0095094A" w14:paraId="7C22A86D" w14:textId="77777777">
        <w:tc>
          <w:tcPr>
            <w:tcW w:w="1300" w:type="dxa"/>
            <w:shd w:val="clear" w:color="auto" w:fill="FFFFFF"/>
            <w:tcMar>
              <w:top w:w="70" w:type="dxa"/>
              <w:left w:w="110" w:type="dxa"/>
              <w:bottom w:w="70" w:type="dxa"/>
              <w:right w:w="110" w:type="dxa"/>
            </w:tcMar>
            <w:vAlign w:val="center"/>
          </w:tcPr>
          <w:p w14:paraId="47BFDAE9" w14:textId="77777777" w:rsidR="0095094A" w:rsidRPr="000D2277" w:rsidRDefault="007B5EA1">
            <w:pPr>
              <w:spacing w:after="10" w:line="258" w:lineRule="auto"/>
              <w:rPr>
                <w:rFonts w:ascii="Aptos" w:hAnsi="Aptos"/>
                <w:sz w:val="17"/>
              </w:rPr>
            </w:pPr>
            <w:r w:rsidRPr="000D2277">
              <w:rPr>
                <w:rFonts w:ascii="Aptos" w:hAnsi="Aptos"/>
                <w:sz w:val="17"/>
              </w:rPr>
              <w:t>3</w:t>
            </w:r>
          </w:p>
        </w:tc>
        <w:tc>
          <w:tcPr>
            <w:tcW w:w="5200" w:type="dxa"/>
            <w:shd w:val="clear" w:color="auto" w:fill="FFFFFF"/>
            <w:tcMar>
              <w:top w:w="70" w:type="dxa"/>
              <w:left w:w="110" w:type="dxa"/>
              <w:bottom w:w="70" w:type="dxa"/>
              <w:right w:w="110" w:type="dxa"/>
            </w:tcMar>
            <w:vAlign w:val="center"/>
          </w:tcPr>
          <w:p w14:paraId="263DE746" w14:textId="3DF14457" w:rsidR="0095094A" w:rsidRPr="000D2277" w:rsidRDefault="0047172E">
            <w:pPr>
              <w:spacing w:after="10" w:line="258" w:lineRule="auto"/>
              <w:rPr>
                <w:rFonts w:ascii="Aptos" w:hAnsi="Aptos"/>
                <w:sz w:val="17"/>
              </w:rPr>
            </w:pPr>
            <w:r w:rsidRPr="000D2277">
              <w:rPr>
                <w:rFonts w:ascii="Aptos" w:hAnsi="Aptos"/>
                <w:sz w:val="17"/>
              </w:rPr>
              <w:t>Workshops conducted with team</w:t>
            </w:r>
          </w:p>
        </w:tc>
        <w:tc>
          <w:tcPr>
            <w:tcW w:w="2860" w:type="dxa"/>
            <w:shd w:val="clear" w:color="auto" w:fill="FFFFFF"/>
            <w:tcMar>
              <w:top w:w="70" w:type="dxa"/>
              <w:left w:w="110" w:type="dxa"/>
              <w:bottom w:w="70" w:type="dxa"/>
              <w:right w:w="110" w:type="dxa"/>
            </w:tcMar>
            <w:vAlign w:val="center"/>
          </w:tcPr>
          <w:p w14:paraId="2FDE3EF9" w14:textId="77777777" w:rsidR="0095094A" w:rsidRPr="000D2277" w:rsidRDefault="007B5EA1">
            <w:pPr>
              <w:spacing w:after="10" w:line="258" w:lineRule="auto"/>
              <w:rPr>
                <w:rFonts w:ascii="Aptos" w:hAnsi="Aptos"/>
                <w:sz w:val="17"/>
              </w:rPr>
            </w:pPr>
            <w:r w:rsidRPr="000D2277">
              <w:rPr>
                <w:rFonts w:ascii="Aptos" w:hAnsi="Aptos"/>
                <w:sz w:val="17"/>
              </w:rPr>
              <w:t>Input</w:t>
            </w:r>
          </w:p>
        </w:tc>
      </w:tr>
      <w:tr w:rsidR="0095094A" w14:paraId="7362E4E3" w14:textId="77777777">
        <w:tc>
          <w:tcPr>
            <w:tcW w:w="1300" w:type="dxa"/>
            <w:shd w:val="clear" w:color="auto" w:fill="F4F6FA"/>
            <w:tcMar>
              <w:top w:w="70" w:type="dxa"/>
              <w:left w:w="110" w:type="dxa"/>
              <w:bottom w:w="70" w:type="dxa"/>
              <w:right w:w="110" w:type="dxa"/>
            </w:tcMar>
            <w:vAlign w:val="center"/>
          </w:tcPr>
          <w:p w14:paraId="58A452DC" w14:textId="77777777" w:rsidR="0095094A" w:rsidRPr="000D2277" w:rsidRDefault="007B5EA1">
            <w:pPr>
              <w:spacing w:after="10" w:line="258" w:lineRule="auto"/>
              <w:rPr>
                <w:rFonts w:ascii="Aptos" w:hAnsi="Aptos"/>
                <w:sz w:val="17"/>
              </w:rPr>
            </w:pPr>
            <w:r w:rsidRPr="000D2277">
              <w:rPr>
                <w:rFonts w:ascii="Aptos" w:hAnsi="Aptos"/>
                <w:sz w:val="17"/>
              </w:rPr>
              <w:t>4</w:t>
            </w:r>
          </w:p>
        </w:tc>
        <w:tc>
          <w:tcPr>
            <w:tcW w:w="5200" w:type="dxa"/>
            <w:shd w:val="clear" w:color="auto" w:fill="F4F6FA"/>
            <w:tcMar>
              <w:top w:w="70" w:type="dxa"/>
              <w:left w:w="110" w:type="dxa"/>
              <w:bottom w:w="70" w:type="dxa"/>
              <w:right w:w="110" w:type="dxa"/>
            </w:tcMar>
            <w:vAlign w:val="center"/>
          </w:tcPr>
          <w:p w14:paraId="330BA61A" w14:textId="77777777" w:rsidR="0095094A" w:rsidRPr="000D2277" w:rsidRDefault="007B5EA1">
            <w:pPr>
              <w:spacing w:after="10" w:line="258" w:lineRule="auto"/>
              <w:rPr>
                <w:rFonts w:ascii="Aptos" w:hAnsi="Aptos"/>
                <w:sz w:val="17"/>
              </w:rPr>
            </w:pPr>
            <w:r w:rsidRPr="000D2277">
              <w:rPr>
                <w:rFonts w:ascii="Aptos" w:hAnsi="Aptos"/>
                <w:sz w:val="17"/>
              </w:rPr>
              <w:t>Cloud Security Framework</w:t>
            </w:r>
          </w:p>
        </w:tc>
        <w:tc>
          <w:tcPr>
            <w:tcW w:w="2860" w:type="dxa"/>
            <w:shd w:val="clear" w:color="auto" w:fill="F4F6FA"/>
            <w:tcMar>
              <w:top w:w="70" w:type="dxa"/>
              <w:left w:w="110" w:type="dxa"/>
              <w:bottom w:w="70" w:type="dxa"/>
              <w:right w:w="110" w:type="dxa"/>
            </w:tcMar>
            <w:vAlign w:val="center"/>
          </w:tcPr>
          <w:p w14:paraId="60F007AA" w14:textId="77777777" w:rsidR="0095094A" w:rsidRPr="000D2277" w:rsidRDefault="007B5EA1">
            <w:pPr>
              <w:spacing w:after="10" w:line="258" w:lineRule="auto"/>
              <w:rPr>
                <w:rFonts w:ascii="Aptos" w:hAnsi="Aptos"/>
                <w:sz w:val="17"/>
              </w:rPr>
            </w:pPr>
            <w:r w:rsidRPr="000D2277">
              <w:rPr>
                <w:rFonts w:ascii="Aptos" w:hAnsi="Aptos"/>
                <w:sz w:val="17"/>
              </w:rPr>
              <w:t>Pending from Security Architecture</w:t>
            </w:r>
          </w:p>
        </w:tc>
      </w:tr>
      <w:tr w:rsidR="0095094A" w14:paraId="1C8F1763" w14:textId="77777777">
        <w:tc>
          <w:tcPr>
            <w:tcW w:w="1300" w:type="dxa"/>
            <w:shd w:val="clear" w:color="auto" w:fill="FFFFFF"/>
            <w:tcMar>
              <w:top w:w="70" w:type="dxa"/>
              <w:left w:w="110" w:type="dxa"/>
              <w:bottom w:w="70" w:type="dxa"/>
              <w:right w:w="110" w:type="dxa"/>
            </w:tcMar>
            <w:vAlign w:val="center"/>
          </w:tcPr>
          <w:p w14:paraId="33F3DA64" w14:textId="77777777" w:rsidR="0095094A" w:rsidRPr="000D2277" w:rsidRDefault="007B5EA1">
            <w:pPr>
              <w:spacing w:after="10" w:line="258" w:lineRule="auto"/>
              <w:rPr>
                <w:rFonts w:ascii="Aptos" w:hAnsi="Aptos"/>
                <w:sz w:val="17"/>
              </w:rPr>
            </w:pPr>
            <w:r w:rsidRPr="000D2277">
              <w:rPr>
                <w:rFonts w:ascii="Aptos" w:hAnsi="Aptos"/>
                <w:sz w:val="17"/>
              </w:rPr>
              <w:t>5</w:t>
            </w:r>
          </w:p>
        </w:tc>
        <w:tc>
          <w:tcPr>
            <w:tcW w:w="5200" w:type="dxa"/>
            <w:shd w:val="clear" w:color="auto" w:fill="FFFFFF"/>
            <w:tcMar>
              <w:top w:w="70" w:type="dxa"/>
              <w:left w:w="110" w:type="dxa"/>
              <w:bottom w:w="70" w:type="dxa"/>
              <w:right w:w="110" w:type="dxa"/>
            </w:tcMar>
            <w:vAlign w:val="center"/>
          </w:tcPr>
          <w:p w14:paraId="2D0E06F8" w14:textId="77777777" w:rsidR="0095094A" w:rsidRPr="000D2277" w:rsidRDefault="007B5EA1">
            <w:pPr>
              <w:spacing w:after="10" w:line="258" w:lineRule="auto"/>
              <w:rPr>
                <w:rFonts w:ascii="Aptos" w:hAnsi="Aptos"/>
                <w:sz w:val="17"/>
              </w:rPr>
            </w:pPr>
            <w:r w:rsidRPr="000D2277">
              <w:rPr>
                <w:rFonts w:ascii="Aptos" w:hAnsi="Aptos"/>
                <w:sz w:val="17"/>
              </w:rPr>
              <w:t>Azure Policies</w:t>
            </w:r>
          </w:p>
        </w:tc>
        <w:tc>
          <w:tcPr>
            <w:tcW w:w="2860" w:type="dxa"/>
            <w:shd w:val="clear" w:color="auto" w:fill="FFFFFF"/>
            <w:tcMar>
              <w:top w:w="70" w:type="dxa"/>
              <w:left w:w="110" w:type="dxa"/>
              <w:bottom w:w="70" w:type="dxa"/>
              <w:right w:w="110" w:type="dxa"/>
            </w:tcMar>
            <w:vAlign w:val="center"/>
          </w:tcPr>
          <w:p w14:paraId="0E2E2D5E" w14:textId="77777777" w:rsidR="0095094A" w:rsidRPr="000D2277" w:rsidRDefault="007B5EA1">
            <w:pPr>
              <w:spacing w:after="10" w:line="258" w:lineRule="auto"/>
              <w:rPr>
                <w:rFonts w:ascii="Aptos" w:hAnsi="Aptos"/>
                <w:sz w:val="17"/>
              </w:rPr>
            </w:pPr>
            <w:r w:rsidRPr="000D2277">
              <w:rPr>
                <w:rFonts w:ascii="Aptos" w:hAnsi="Aptos"/>
                <w:sz w:val="17"/>
              </w:rPr>
              <w:t>Pending upload</w:t>
            </w:r>
          </w:p>
        </w:tc>
      </w:tr>
      <w:tr w:rsidR="0095094A" w14:paraId="49DFC1F9" w14:textId="77777777">
        <w:tc>
          <w:tcPr>
            <w:tcW w:w="1300" w:type="dxa"/>
            <w:shd w:val="clear" w:color="auto" w:fill="F4F6FA"/>
            <w:tcMar>
              <w:top w:w="70" w:type="dxa"/>
              <w:left w:w="110" w:type="dxa"/>
              <w:bottom w:w="70" w:type="dxa"/>
              <w:right w:w="110" w:type="dxa"/>
            </w:tcMar>
            <w:vAlign w:val="center"/>
          </w:tcPr>
          <w:p w14:paraId="3880F932" w14:textId="77777777" w:rsidR="0095094A" w:rsidRPr="000D2277" w:rsidRDefault="007B5EA1">
            <w:pPr>
              <w:spacing w:after="10" w:line="258" w:lineRule="auto"/>
              <w:rPr>
                <w:rFonts w:ascii="Aptos" w:hAnsi="Aptos"/>
                <w:sz w:val="17"/>
              </w:rPr>
            </w:pPr>
            <w:r w:rsidRPr="000D2277">
              <w:rPr>
                <w:rFonts w:ascii="Aptos" w:hAnsi="Aptos"/>
                <w:sz w:val="17"/>
              </w:rPr>
              <w:t>6</w:t>
            </w:r>
          </w:p>
        </w:tc>
        <w:tc>
          <w:tcPr>
            <w:tcW w:w="5200" w:type="dxa"/>
            <w:shd w:val="clear" w:color="auto" w:fill="F4F6FA"/>
            <w:tcMar>
              <w:top w:w="70" w:type="dxa"/>
              <w:left w:w="110" w:type="dxa"/>
              <w:bottom w:w="70" w:type="dxa"/>
              <w:right w:w="110" w:type="dxa"/>
            </w:tcMar>
            <w:vAlign w:val="center"/>
          </w:tcPr>
          <w:p w14:paraId="46E4D0E6" w14:textId="77777777" w:rsidR="0095094A" w:rsidRPr="000D2277" w:rsidRDefault="007B5EA1">
            <w:pPr>
              <w:spacing w:after="10" w:line="258" w:lineRule="auto"/>
              <w:rPr>
                <w:rFonts w:ascii="Aptos" w:hAnsi="Aptos"/>
                <w:sz w:val="17"/>
              </w:rPr>
            </w:pPr>
            <w:r w:rsidRPr="000D2277">
              <w:rPr>
                <w:rFonts w:ascii="Aptos" w:hAnsi="Aptos"/>
                <w:sz w:val="17"/>
              </w:rPr>
              <w:t>Systems Integration Framework (earlier draft)</w:t>
            </w:r>
          </w:p>
        </w:tc>
        <w:tc>
          <w:tcPr>
            <w:tcW w:w="2860" w:type="dxa"/>
            <w:shd w:val="clear" w:color="auto" w:fill="F4F6FA"/>
            <w:tcMar>
              <w:top w:w="70" w:type="dxa"/>
              <w:left w:w="110" w:type="dxa"/>
              <w:bottom w:w="70" w:type="dxa"/>
              <w:right w:w="110" w:type="dxa"/>
            </w:tcMar>
            <w:vAlign w:val="center"/>
          </w:tcPr>
          <w:p w14:paraId="532EEA4F" w14:textId="77777777" w:rsidR="0095094A" w:rsidRPr="000D2277" w:rsidRDefault="007B5EA1">
            <w:pPr>
              <w:spacing w:after="10" w:line="258" w:lineRule="auto"/>
              <w:rPr>
                <w:rFonts w:ascii="Aptos" w:hAnsi="Aptos"/>
                <w:sz w:val="17"/>
              </w:rPr>
            </w:pPr>
            <w:r w:rsidRPr="000D2277">
              <w:rPr>
                <w:rFonts w:ascii="Aptos" w:hAnsi="Aptos"/>
                <w:sz w:val="17"/>
              </w:rPr>
              <w:t>Superseded by this version</w:t>
            </w:r>
          </w:p>
        </w:tc>
      </w:tr>
    </w:tbl>
    <w:p w14:paraId="1ADB1821" w14:textId="77777777" w:rsidR="00771E50" w:rsidRDefault="00771E50" w:rsidP="0005370D">
      <w:pPr>
        <w:pStyle w:val="Heading2"/>
        <w:keepLines w:val="0"/>
        <w:spacing w:before="240" w:after="120"/>
      </w:pPr>
      <w:bookmarkStart w:id="16" w:name="_Toc158106080"/>
    </w:p>
    <w:p w14:paraId="48554E31" w14:textId="77777777" w:rsidR="00771E50" w:rsidRPr="00771E50" w:rsidRDefault="00771E50" w:rsidP="00771E50"/>
    <w:p w14:paraId="05FBA20E" w14:textId="6DFCEB48" w:rsidR="0005370D" w:rsidRDefault="0005370D" w:rsidP="0005370D">
      <w:pPr>
        <w:pStyle w:val="Heading2"/>
        <w:keepLines w:val="0"/>
        <w:spacing w:before="240" w:after="120"/>
      </w:pPr>
      <w:bookmarkStart w:id="17" w:name="_Toc239969150"/>
      <w:r>
        <w:lastRenderedPageBreak/>
        <w:t>1.5 Document References</w:t>
      </w:r>
      <w:bookmarkEnd w:id="16"/>
      <w:bookmarkEnd w:id="17"/>
    </w:p>
    <w:p w14:paraId="0C49B0A2" w14:textId="36112605" w:rsidR="0005370D" w:rsidRDefault="0005370D" w:rsidP="0005370D">
      <w:pPr>
        <w:rPr>
          <w:lang w:eastAsia="en-GB"/>
        </w:rPr>
      </w:pPr>
      <w:r w:rsidRPr="0005370D">
        <w:rPr>
          <w:rFonts w:ascii="Aptos" w:hAnsi="Aptos"/>
          <w:sz w:val="18"/>
        </w:rPr>
        <w:t>The following documents should be read in conjunction with this document:</w:t>
      </w:r>
    </w:p>
    <w:tbl>
      <w:tblPr>
        <w:tblStyle w:val="TableGridLight"/>
        <w:tblW w:w="9209" w:type="dxa"/>
        <w:tblLook w:val="04A0" w:firstRow="1" w:lastRow="0" w:firstColumn="1" w:lastColumn="0" w:noHBand="0" w:noVBand="1"/>
      </w:tblPr>
      <w:tblGrid>
        <w:gridCol w:w="1253"/>
        <w:gridCol w:w="4168"/>
        <w:gridCol w:w="1308"/>
        <w:gridCol w:w="1321"/>
        <w:gridCol w:w="1159"/>
      </w:tblGrid>
      <w:tr w:rsidR="0005370D" w:rsidRPr="009527A4" w14:paraId="31C72893" w14:textId="77777777" w:rsidTr="00CB59D9">
        <w:tc>
          <w:tcPr>
            <w:tcW w:w="1253" w:type="dxa"/>
            <w:tcBorders>
              <w:top w:val="single" w:sz="12" w:space="0" w:color="000000" w:themeColor="text1"/>
            </w:tcBorders>
            <w:shd w:val="clear" w:color="auto" w:fill="D9E2F3" w:themeFill="accent1" w:themeFillTint="33"/>
          </w:tcPr>
          <w:p w14:paraId="0209E7A2" w14:textId="77777777" w:rsidR="0005370D" w:rsidRPr="0005370D" w:rsidRDefault="0005370D" w:rsidP="00CB59D9">
            <w:pPr>
              <w:jc w:val="center"/>
              <w:rPr>
                <w:rFonts w:ascii="Aptos" w:hAnsi="Aptos" w:hint="eastAsia"/>
                <w:sz w:val="17"/>
              </w:rPr>
            </w:pPr>
            <w:r w:rsidRPr="0005370D">
              <w:rPr>
                <w:rFonts w:ascii="Aptos" w:hAnsi="Aptos"/>
                <w:sz w:val="17"/>
              </w:rPr>
              <w:t>Reference</w:t>
            </w:r>
          </w:p>
        </w:tc>
        <w:tc>
          <w:tcPr>
            <w:tcW w:w="4168" w:type="dxa"/>
            <w:tcBorders>
              <w:top w:val="single" w:sz="12" w:space="0" w:color="000000" w:themeColor="text1"/>
            </w:tcBorders>
            <w:shd w:val="clear" w:color="auto" w:fill="D9E2F3" w:themeFill="accent1" w:themeFillTint="33"/>
          </w:tcPr>
          <w:p w14:paraId="5107EED8" w14:textId="77777777" w:rsidR="0005370D" w:rsidRPr="0005370D" w:rsidRDefault="0005370D" w:rsidP="00CB59D9">
            <w:pPr>
              <w:jc w:val="center"/>
              <w:rPr>
                <w:rFonts w:ascii="Aptos" w:hAnsi="Aptos" w:hint="eastAsia"/>
                <w:sz w:val="17"/>
              </w:rPr>
            </w:pPr>
            <w:r w:rsidRPr="0005370D">
              <w:rPr>
                <w:rFonts w:ascii="Aptos" w:hAnsi="Aptos"/>
                <w:sz w:val="17"/>
              </w:rPr>
              <w:t>Document</w:t>
            </w:r>
          </w:p>
        </w:tc>
        <w:tc>
          <w:tcPr>
            <w:tcW w:w="1308" w:type="dxa"/>
            <w:tcBorders>
              <w:top w:val="single" w:sz="12" w:space="0" w:color="000000" w:themeColor="text1"/>
            </w:tcBorders>
            <w:shd w:val="clear" w:color="auto" w:fill="D9E2F3" w:themeFill="accent1" w:themeFillTint="33"/>
          </w:tcPr>
          <w:p w14:paraId="3862A8C4" w14:textId="77777777" w:rsidR="0005370D" w:rsidRPr="0005370D" w:rsidRDefault="0005370D" w:rsidP="00CB59D9">
            <w:pPr>
              <w:jc w:val="center"/>
              <w:rPr>
                <w:rFonts w:ascii="Aptos" w:hAnsi="Aptos" w:hint="eastAsia"/>
                <w:sz w:val="17"/>
              </w:rPr>
            </w:pPr>
            <w:r w:rsidRPr="0005370D">
              <w:rPr>
                <w:rFonts w:ascii="Aptos" w:hAnsi="Aptos"/>
                <w:sz w:val="17"/>
              </w:rPr>
              <w:t>Version</w:t>
            </w:r>
          </w:p>
        </w:tc>
        <w:tc>
          <w:tcPr>
            <w:tcW w:w="1321" w:type="dxa"/>
            <w:tcBorders>
              <w:top w:val="single" w:sz="12" w:space="0" w:color="000000" w:themeColor="text1"/>
            </w:tcBorders>
            <w:shd w:val="clear" w:color="auto" w:fill="D9E2F3" w:themeFill="accent1" w:themeFillTint="33"/>
          </w:tcPr>
          <w:p w14:paraId="3BF13EF2" w14:textId="77777777" w:rsidR="0005370D" w:rsidRPr="0005370D" w:rsidRDefault="0005370D" w:rsidP="00CB59D9">
            <w:pPr>
              <w:jc w:val="center"/>
              <w:rPr>
                <w:rFonts w:ascii="Aptos" w:hAnsi="Aptos" w:hint="eastAsia"/>
                <w:sz w:val="17"/>
              </w:rPr>
            </w:pPr>
            <w:r w:rsidRPr="0005370D">
              <w:rPr>
                <w:rFonts w:ascii="Aptos" w:hAnsi="Aptos"/>
                <w:sz w:val="17"/>
              </w:rPr>
              <w:t>Author</w:t>
            </w:r>
          </w:p>
        </w:tc>
        <w:tc>
          <w:tcPr>
            <w:tcW w:w="1159" w:type="dxa"/>
            <w:tcBorders>
              <w:top w:val="single" w:sz="12" w:space="0" w:color="000000" w:themeColor="text1"/>
            </w:tcBorders>
            <w:shd w:val="clear" w:color="auto" w:fill="D9E2F3" w:themeFill="accent1" w:themeFillTint="33"/>
          </w:tcPr>
          <w:p w14:paraId="3108984A" w14:textId="77777777" w:rsidR="0005370D" w:rsidRPr="0005370D" w:rsidRDefault="0005370D" w:rsidP="00CB59D9">
            <w:pPr>
              <w:jc w:val="center"/>
              <w:rPr>
                <w:rFonts w:ascii="Aptos" w:hAnsi="Aptos" w:hint="eastAsia"/>
                <w:sz w:val="17"/>
              </w:rPr>
            </w:pPr>
            <w:r w:rsidRPr="0005370D">
              <w:rPr>
                <w:rFonts w:ascii="Aptos" w:hAnsi="Aptos"/>
                <w:sz w:val="17"/>
              </w:rPr>
              <w:t>Source</w:t>
            </w:r>
          </w:p>
        </w:tc>
      </w:tr>
      <w:tr w:rsidR="0005370D" w:rsidRPr="009527A4" w14:paraId="774FD200" w14:textId="77777777" w:rsidTr="00CB59D9">
        <w:tc>
          <w:tcPr>
            <w:tcW w:w="1253" w:type="dxa"/>
          </w:tcPr>
          <w:p w14:paraId="406C5323" w14:textId="77777777" w:rsidR="0005370D" w:rsidRPr="0005370D" w:rsidRDefault="0005370D" w:rsidP="00CB59D9">
            <w:pPr>
              <w:rPr>
                <w:rFonts w:ascii="Aptos" w:hAnsi="Aptos" w:hint="eastAsia"/>
                <w:sz w:val="17"/>
              </w:rPr>
            </w:pPr>
            <w:r w:rsidRPr="0005370D">
              <w:rPr>
                <w:rFonts w:ascii="Aptos" w:hAnsi="Aptos"/>
                <w:sz w:val="17"/>
              </w:rPr>
              <w:t>1</w:t>
            </w:r>
          </w:p>
        </w:tc>
        <w:tc>
          <w:tcPr>
            <w:tcW w:w="4168" w:type="dxa"/>
          </w:tcPr>
          <w:p w14:paraId="16BE4759" w14:textId="77777777" w:rsidR="0005370D" w:rsidRPr="0005370D" w:rsidRDefault="0005370D" w:rsidP="00CB59D9">
            <w:pPr>
              <w:rPr>
                <w:rFonts w:ascii="Aptos" w:hAnsi="Aptos" w:hint="eastAsia"/>
                <w:sz w:val="17"/>
              </w:rPr>
            </w:pPr>
            <w:r w:rsidRPr="0005370D">
              <w:rPr>
                <w:rFonts w:ascii="Aptos" w:hAnsi="Aptos"/>
                <w:sz w:val="17"/>
              </w:rPr>
              <w:t>Enterprise Architecture Principles</w:t>
            </w:r>
          </w:p>
        </w:tc>
        <w:tc>
          <w:tcPr>
            <w:tcW w:w="1308" w:type="dxa"/>
          </w:tcPr>
          <w:p w14:paraId="1CC3EECF" w14:textId="77777777" w:rsidR="0005370D" w:rsidRPr="0005370D" w:rsidRDefault="0005370D" w:rsidP="00CB59D9">
            <w:pPr>
              <w:rPr>
                <w:rFonts w:ascii="Aptos" w:hAnsi="Aptos" w:hint="eastAsia"/>
                <w:sz w:val="17"/>
              </w:rPr>
            </w:pPr>
            <w:r w:rsidRPr="0005370D">
              <w:rPr>
                <w:rFonts w:ascii="Aptos" w:hAnsi="Aptos"/>
                <w:sz w:val="17"/>
              </w:rPr>
              <w:t>0.1</w:t>
            </w:r>
          </w:p>
        </w:tc>
        <w:tc>
          <w:tcPr>
            <w:tcW w:w="1321" w:type="dxa"/>
          </w:tcPr>
          <w:p w14:paraId="23AD4DFF" w14:textId="77777777" w:rsidR="0005370D" w:rsidRPr="0005370D" w:rsidRDefault="0005370D" w:rsidP="00CB59D9">
            <w:pPr>
              <w:rPr>
                <w:rFonts w:ascii="Aptos" w:hAnsi="Aptos" w:hint="eastAsia"/>
                <w:sz w:val="17"/>
              </w:rPr>
            </w:pPr>
            <w:r w:rsidRPr="0005370D">
              <w:rPr>
                <w:rFonts w:ascii="Aptos" w:hAnsi="Aptos"/>
                <w:sz w:val="17"/>
              </w:rPr>
              <w:t>Jamie Barclay </w:t>
            </w:r>
          </w:p>
        </w:tc>
        <w:bookmarkStart w:id="18" w:name="EntArchPrin"/>
        <w:tc>
          <w:tcPr>
            <w:tcW w:w="1159" w:type="dxa"/>
          </w:tcPr>
          <w:p w14:paraId="4A95FE76" w14:textId="77777777" w:rsidR="0005370D" w:rsidRPr="0005370D" w:rsidRDefault="0005370D" w:rsidP="00CB59D9">
            <w:pPr>
              <w:rPr>
                <w:rFonts w:ascii="Aptos" w:hAnsi="Aptos" w:hint="eastAsia"/>
                <w:sz w:val="17"/>
              </w:rPr>
            </w:pPr>
            <w:r w:rsidRPr="0005370D">
              <w:rPr>
                <w:rFonts w:ascii="Aptos" w:hAnsi="Aptos"/>
                <w:sz w:val="17"/>
              </w:rPr>
              <w:fldChar w:fldCharType="begin"/>
            </w:r>
            <w:r w:rsidRPr="0005370D">
              <w:rPr>
                <w:rFonts w:ascii="Aptos" w:hAnsi="Aptos"/>
                <w:sz w:val="17"/>
              </w:rPr>
              <w:instrText>HYPERLINK "https://chausl.sharepoint.com/:w:/r/sites/CTG-Architecture/Shared%20Documents/EA%20Reference%20Docs/EA%20Reference%20Docs%20(Final)/ChArch-EAPrinciples.docx?d=w6dcb2f4cc77348159505d7501241ca26&amp;csf=1&amp;web=1&amp;e=Ydcg5G"</w:instrText>
            </w:r>
            <w:r w:rsidRPr="0005370D">
              <w:rPr>
                <w:rFonts w:ascii="Aptos" w:hAnsi="Aptos"/>
                <w:sz w:val="17"/>
              </w:rPr>
            </w:r>
            <w:r w:rsidRPr="0005370D">
              <w:rPr>
                <w:rFonts w:ascii="Aptos" w:hAnsi="Aptos"/>
                <w:sz w:val="17"/>
              </w:rPr>
              <w:fldChar w:fldCharType="separate"/>
            </w:r>
            <w:r w:rsidRPr="0005370D">
              <w:rPr>
                <w:rFonts w:ascii="Aptos" w:hAnsi="Aptos"/>
                <w:sz w:val="17"/>
              </w:rPr>
              <w:t>Sou</w:t>
            </w:r>
            <w:r w:rsidRPr="0005370D">
              <w:rPr>
                <w:rFonts w:ascii="Aptos" w:hAnsi="Aptos"/>
                <w:sz w:val="17"/>
              </w:rPr>
              <w:t>r</w:t>
            </w:r>
            <w:r w:rsidRPr="0005370D">
              <w:rPr>
                <w:rFonts w:ascii="Aptos" w:hAnsi="Aptos"/>
                <w:sz w:val="17"/>
              </w:rPr>
              <w:t>c</w:t>
            </w:r>
            <w:r w:rsidRPr="0005370D">
              <w:rPr>
                <w:rFonts w:ascii="Aptos" w:hAnsi="Aptos"/>
                <w:sz w:val="17"/>
              </w:rPr>
              <w:t>e</w:t>
            </w:r>
            <w:r w:rsidRPr="0005370D">
              <w:rPr>
                <w:rFonts w:ascii="Aptos" w:hAnsi="Aptos"/>
                <w:sz w:val="17"/>
              </w:rPr>
              <w:fldChar w:fldCharType="end"/>
            </w:r>
            <w:bookmarkEnd w:id="18"/>
          </w:p>
        </w:tc>
      </w:tr>
      <w:tr w:rsidR="0005370D" w:rsidRPr="009527A4" w14:paraId="7F6FDD53" w14:textId="77777777" w:rsidTr="00CB59D9">
        <w:tc>
          <w:tcPr>
            <w:tcW w:w="1253" w:type="dxa"/>
          </w:tcPr>
          <w:p w14:paraId="4C3841BC" w14:textId="77777777" w:rsidR="0005370D" w:rsidRPr="0005370D" w:rsidRDefault="0005370D" w:rsidP="00CB59D9">
            <w:pPr>
              <w:rPr>
                <w:rFonts w:ascii="Aptos" w:hAnsi="Aptos" w:hint="eastAsia"/>
                <w:sz w:val="17"/>
              </w:rPr>
            </w:pPr>
            <w:r w:rsidRPr="0005370D">
              <w:rPr>
                <w:rFonts w:ascii="Aptos" w:hAnsi="Aptos"/>
                <w:sz w:val="17"/>
              </w:rPr>
              <w:t>2</w:t>
            </w:r>
          </w:p>
        </w:tc>
        <w:tc>
          <w:tcPr>
            <w:tcW w:w="4168" w:type="dxa"/>
          </w:tcPr>
          <w:p w14:paraId="253EAD54" w14:textId="77777777" w:rsidR="0005370D" w:rsidRPr="0005370D" w:rsidRDefault="0005370D" w:rsidP="00CB59D9">
            <w:pPr>
              <w:rPr>
                <w:rFonts w:ascii="Aptos" w:hAnsi="Aptos" w:hint="eastAsia"/>
                <w:sz w:val="17"/>
              </w:rPr>
            </w:pPr>
            <w:r w:rsidRPr="0005370D">
              <w:rPr>
                <w:rFonts w:ascii="Aptos" w:hAnsi="Aptos"/>
                <w:sz w:val="17"/>
              </w:rPr>
              <w:t>Data Classification Policy </w:t>
            </w:r>
          </w:p>
        </w:tc>
        <w:tc>
          <w:tcPr>
            <w:tcW w:w="1308" w:type="dxa"/>
          </w:tcPr>
          <w:p w14:paraId="708C35CC" w14:textId="77777777" w:rsidR="0005370D" w:rsidRPr="0005370D" w:rsidRDefault="0005370D" w:rsidP="00CB59D9">
            <w:pPr>
              <w:rPr>
                <w:rFonts w:ascii="Aptos" w:hAnsi="Aptos" w:hint="eastAsia"/>
                <w:sz w:val="17"/>
              </w:rPr>
            </w:pPr>
            <w:r w:rsidRPr="0005370D">
              <w:rPr>
                <w:rFonts w:ascii="Aptos" w:hAnsi="Aptos"/>
                <w:sz w:val="17"/>
              </w:rPr>
              <w:t>9.1</w:t>
            </w:r>
          </w:p>
        </w:tc>
        <w:tc>
          <w:tcPr>
            <w:tcW w:w="1321" w:type="dxa"/>
          </w:tcPr>
          <w:p w14:paraId="4DF8BB7C" w14:textId="77777777" w:rsidR="0005370D" w:rsidRPr="0005370D" w:rsidRDefault="0005370D" w:rsidP="00CB59D9">
            <w:pPr>
              <w:rPr>
                <w:rFonts w:ascii="Aptos" w:hAnsi="Aptos" w:hint="eastAsia"/>
                <w:sz w:val="17"/>
              </w:rPr>
            </w:pPr>
            <w:r w:rsidRPr="0005370D">
              <w:rPr>
                <w:rFonts w:ascii="Aptos" w:hAnsi="Aptos"/>
                <w:sz w:val="17"/>
              </w:rPr>
              <w:t>D.Beck</w:t>
            </w:r>
          </w:p>
        </w:tc>
        <w:bookmarkStart w:id="19" w:name="DataClsPol"/>
        <w:tc>
          <w:tcPr>
            <w:tcW w:w="1159" w:type="dxa"/>
          </w:tcPr>
          <w:p w14:paraId="5A3D5EEF" w14:textId="77777777" w:rsidR="0005370D" w:rsidRPr="0005370D" w:rsidRDefault="0005370D" w:rsidP="00CB59D9">
            <w:pPr>
              <w:rPr>
                <w:rFonts w:ascii="Aptos" w:hAnsi="Aptos" w:hint="eastAsia"/>
                <w:sz w:val="17"/>
              </w:rPr>
            </w:pPr>
            <w:r w:rsidRPr="0005370D">
              <w:rPr>
                <w:rFonts w:ascii="Aptos" w:hAnsi="Aptos"/>
                <w:sz w:val="17"/>
              </w:rPr>
              <w:fldChar w:fldCharType="begin"/>
            </w:r>
            <w:r w:rsidRPr="0005370D">
              <w:rPr>
                <w:rFonts w:ascii="Aptos" w:hAnsi="Aptos"/>
                <w:sz w:val="17"/>
              </w:rPr>
              <w:instrText>HYPERLINK "https://chausl.sharepoint.com/:w:/r/sites/Gov/Shared/Chaucer%20Group%20Data%20Classification%20Policy.docx?d=wb17100a24f9d4ee2b274100adbf5e5ea&amp;csf=1&amp;web=1&amp;e=bV7mKk"</w:instrText>
            </w:r>
            <w:r w:rsidRPr="0005370D">
              <w:rPr>
                <w:rFonts w:ascii="Aptos" w:hAnsi="Aptos"/>
                <w:sz w:val="17"/>
              </w:rPr>
            </w:r>
            <w:r w:rsidRPr="0005370D">
              <w:rPr>
                <w:rFonts w:ascii="Aptos" w:hAnsi="Aptos"/>
                <w:sz w:val="17"/>
              </w:rPr>
              <w:fldChar w:fldCharType="separate"/>
            </w:r>
            <w:r w:rsidRPr="0005370D">
              <w:rPr>
                <w:rFonts w:ascii="Aptos" w:hAnsi="Aptos"/>
                <w:sz w:val="17"/>
              </w:rPr>
              <w:t>Source</w:t>
            </w:r>
            <w:r w:rsidRPr="0005370D">
              <w:rPr>
                <w:rFonts w:ascii="Aptos" w:hAnsi="Aptos"/>
                <w:sz w:val="17"/>
              </w:rPr>
              <w:fldChar w:fldCharType="end"/>
            </w:r>
            <w:bookmarkEnd w:id="19"/>
          </w:p>
        </w:tc>
      </w:tr>
      <w:tr w:rsidR="0005370D" w:rsidRPr="009527A4" w14:paraId="07038398" w14:textId="77777777" w:rsidTr="00CB59D9">
        <w:tc>
          <w:tcPr>
            <w:tcW w:w="1253" w:type="dxa"/>
          </w:tcPr>
          <w:p w14:paraId="018AA594" w14:textId="77777777" w:rsidR="0005370D" w:rsidRPr="0005370D" w:rsidRDefault="0005370D" w:rsidP="00CB59D9">
            <w:pPr>
              <w:rPr>
                <w:rFonts w:ascii="Aptos" w:hAnsi="Aptos" w:hint="eastAsia"/>
                <w:sz w:val="17"/>
              </w:rPr>
            </w:pPr>
            <w:r w:rsidRPr="0005370D">
              <w:rPr>
                <w:rFonts w:ascii="Aptos" w:hAnsi="Aptos"/>
                <w:sz w:val="17"/>
              </w:rPr>
              <w:t>3</w:t>
            </w:r>
          </w:p>
        </w:tc>
        <w:tc>
          <w:tcPr>
            <w:tcW w:w="4168" w:type="dxa"/>
          </w:tcPr>
          <w:p w14:paraId="3EFECBF3" w14:textId="77777777" w:rsidR="0005370D" w:rsidRPr="0005370D" w:rsidRDefault="0005370D" w:rsidP="00CB59D9">
            <w:pPr>
              <w:rPr>
                <w:rFonts w:ascii="Aptos" w:hAnsi="Aptos" w:hint="eastAsia"/>
                <w:sz w:val="17"/>
              </w:rPr>
            </w:pPr>
            <w:r w:rsidRPr="0005370D">
              <w:rPr>
                <w:rFonts w:ascii="Aptos" w:hAnsi="Aptos"/>
                <w:sz w:val="17"/>
              </w:rPr>
              <w:t>Enterprise DevOps Principles</w:t>
            </w:r>
          </w:p>
        </w:tc>
        <w:tc>
          <w:tcPr>
            <w:tcW w:w="1308" w:type="dxa"/>
          </w:tcPr>
          <w:p w14:paraId="4FE2F10F" w14:textId="77777777" w:rsidR="0005370D" w:rsidRPr="0005370D" w:rsidRDefault="0005370D" w:rsidP="00CB59D9">
            <w:pPr>
              <w:rPr>
                <w:rFonts w:ascii="Aptos" w:hAnsi="Aptos" w:hint="eastAsia"/>
                <w:sz w:val="17"/>
              </w:rPr>
            </w:pPr>
            <w:r w:rsidRPr="0005370D">
              <w:rPr>
                <w:rFonts w:ascii="Aptos" w:hAnsi="Aptos"/>
                <w:sz w:val="17"/>
              </w:rPr>
              <w:t>0.1</w:t>
            </w:r>
          </w:p>
        </w:tc>
        <w:tc>
          <w:tcPr>
            <w:tcW w:w="1321" w:type="dxa"/>
          </w:tcPr>
          <w:p w14:paraId="5046B233" w14:textId="77777777" w:rsidR="0005370D" w:rsidRPr="0005370D" w:rsidRDefault="0005370D" w:rsidP="00CB59D9">
            <w:pPr>
              <w:rPr>
                <w:rFonts w:ascii="Aptos" w:hAnsi="Aptos" w:hint="eastAsia"/>
                <w:sz w:val="17"/>
              </w:rPr>
            </w:pPr>
            <w:r w:rsidRPr="0005370D">
              <w:rPr>
                <w:rFonts w:ascii="Aptos" w:hAnsi="Aptos"/>
                <w:sz w:val="17"/>
              </w:rPr>
              <w:t>G</w:t>
            </w:r>
            <w:r w:rsidRPr="0005370D">
              <w:rPr>
                <w:rFonts w:ascii="Aptos" w:hAnsi="Aptos" w:hint="eastAsia"/>
                <w:sz w:val="17"/>
              </w:rPr>
              <w:t>a</w:t>
            </w:r>
            <w:r w:rsidRPr="0005370D">
              <w:rPr>
                <w:rFonts w:ascii="Aptos" w:hAnsi="Aptos"/>
                <w:sz w:val="17"/>
              </w:rPr>
              <w:t>ry Milton</w:t>
            </w:r>
          </w:p>
        </w:tc>
        <w:bookmarkStart w:id="20" w:name="EngDevPrinc"/>
        <w:tc>
          <w:tcPr>
            <w:tcW w:w="1159" w:type="dxa"/>
          </w:tcPr>
          <w:p w14:paraId="432F41FE" w14:textId="77777777" w:rsidR="0005370D" w:rsidRPr="0005370D" w:rsidRDefault="0005370D" w:rsidP="00CB59D9">
            <w:pPr>
              <w:rPr>
                <w:rFonts w:ascii="Aptos" w:hAnsi="Aptos" w:hint="eastAsia"/>
                <w:sz w:val="17"/>
              </w:rPr>
            </w:pPr>
            <w:r w:rsidRPr="0005370D">
              <w:rPr>
                <w:rFonts w:ascii="Aptos" w:hAnsi="Aptos"/>
                <w:sz w:val="17"/>
              </w:rPr>
              <w:fldChar w:fldCharType="begin"/>
            </w:r>
            <w:r w:rsidRPr="0005370D">
              <w:rPr>
                <w:rFonts w:ascii="Aptos" w:hAnsi="Aptos"/>
                <w:sz w:val="17"/>
              </w:rPr>
              <w:instrText>HYPERLINK "https://chausl.sharepoint.com/:w:/r/sites/CTG-Architecture/Shared%20Documents/Strategy/Enterprise%20Principles/ChArch-EntDevOpsPrinciples.docx?d=w33ba63b46e74486c808356941d08c14c&amp;csf=1&amp;web=1&amp;e=lrr4tK"</w:instrText>
            </w:r>
            <w:r w:rsidRPr="0005370D">
              <w:rPr>
                <w:rFonts w:ascii="Aptos" w:hAnsi="Aptos"/>
                <w:sz w:val="17"/>
              </w:rPr>
            </w:r>
            <w:r w:rsidRPr="0005370D">
              <w:rPr>
                <w:rFonts w:ascii="Aptos" w:hAnsi="Aptos"/>
                <w:sz w:val="17"/>
              </w:rPr>
              <w:fldChar w:fldCharType="separate"/>
            </w:r>
            <w:r w:rsidRPr="0005370D">
              <w:rPr>
                <w:rFonts w:ascii="Aptos" w:hAnsi="Aptos"/>
                <w:sz w:val="17"/>
              </w:rPr>
              <w:t>Source</w:t>
            </w:r>
            <w:r w:rsidRPr="0005370D">
              <w:rPr>
                <w:rFonts w:ascii="Aptos" w:hAnsi="Aptos"/>
                <w:sz w:val="17"/>
              </w:rPr>
              <w:fldChar w:fldCharType="end"/>
            </w:r>
            <w:bookmarkEnd w:id="20"/>
          </w:p>
        </w:tc>
      </w:tr>
      <w:tr w:rsidR="0005370D" w:rsidRPr="009527A4" w14:paraId="6E3482D1" w14:textId="77777777" w:rsidTr="00CB59D9">
        <w:tc>
          <w:tcPr>
            <w:tcW w:w="1253" w:type="dxa"/>
          </w:tcPr>
          <w:p w14:paraId="2CDC1B49" w14:textId="77777777" w:rsidR="0005370D" w:rsidRPr="0005370D" w:rsidRDefault="0005370D" w:rsidP="00CB59D9">
            <w:pPr>
              <w:rPr>
                <w:rFonts w:ascii="Aptos" w:hAnsi="Aptos" w:hint="eastAsia"/>
                <w:sz w:val="17"/>
              </w:rPr>
            </w:pPr>
            <w:r w:rsidRPr="0005370D">
              <w:rPr>
                <w:rFonts w:ascii="Aptos" w:hAnsi="Aptos"/>
                <w:sz w:val="17"/>
              </w:rPr>
              <w:t>4</w:t>
            </w:r>
          </w:p>
        </w:tc>
        <w:tc>
          <w:tcPr>
            <w:tcW w:w="4168" w:type="dxa"/>
          </w:tcPr>
          <w:p w14:paraId="130F9AC9" w14:textId="77777777" w:rsidR="0005370D" w:rsidRPr="0005370D" w:rsidRDefault="0005370D" w:rsidP="00CB59D9">
            <w:pPr>
              <w:rPr>
                <w:rFonts w:ascii="Aptos" w:hAnsi="Aptos" w:hint="eastAsia"/>
                <w:sz w:val="17"/>
              </w:rPr>
            </w:pPr>
            <w:r w:rsidRPr="0005370D">
              <w:rPr>
                <w:rFonts w:ascii="Aptos" w:hAnsi="Aptos"/>
                <w:sz w:val="17"/>
              </w:rPr>
              <w:t>Architecture Principles</w:t>
            </w:r>
          </w:p>
        </w:tc>
        <w:tc>
          <w:tcPr>
            <w:tcW w:w="1308" w:type="dxa"/>
          </w:tcPr>
          <w:p w14:paraId="58B1CDA3" w14:textId="77777777" w:rsidR="0005370D" w:rsidRPr="0005370D" w:rsidRDefault="0005370D" w:rsidP="00CB59D9">
            <w:pPr>
              <w:rPr>
                <w:rFonts w:ascii="Aptos" w:hAnsi="Aptos" w:hint="eastAsia"/>
                <w:sz w:val="17"/>
              </w:rPr>
            </w:pPr>
            <w:r w:rsidRPr="0005370D">
              <w:rPr>
                <w:rFonts w:ascii="Aptos" w:hAnsi="Aptos"/>
                <w:sz w:val="17"/>
              </w:rPr>
              <w:t>0.1</w:t>
            </w:r>
          </w:p>
        </w:tc>
        <w:tc>
          <w:tcPr>
            <w:tcW w:w="1321" w:type="dxa"/>
          </w:tcPr>
          <w:p w14:paraId="382ABE08" w14:textId="77777777" w:rsidR="0005370D" w:rsidRPr="0005370D" w:rsidRDefault="0005370D" w:rsidP="00CB59D9">
            <w:pPr>
              <w:rPr>
                <w:rFonts w:ascii="Aptos" w:hAnsi="Aptos" w:hint="eastAsia"/>
                <w:sz w:val="17"/>
              </w:rPr>
            </w:pPr>
          </w:p>
        </w:tc>
        <w:bookmarkStart w:id="21" w:name="ArchPrinc"/>
        <w:tc>
          <w:tcPr>
            <w:tcW w:w="1159" w:type="dxa"/>
          </w:tcPr>
          <w:p w14:paraId="5AC90E40" w14:textId="77777777" w:rsidR="0005370D" w:rsidRPr="0005370D" w:rsidRDefault="0005370D" w:rsidP="00CB59D9">
            <w:pPr>
              <w:rPr>
                <w:rFonts w:ascii="Aptos" w:hAnsi="Aptos" w:hint="eastAsia"/>
                <w:sz w:val="17"/>
              </w:rPr>
            </w:pPr>
            <w:r w:rsidRPr="0005370D">
              <w:rPr>
                <w:rFonts w:ascii="Aptos" w:hAnsi="Aptos"/>
                <w:sz w:val="17"/>
              </w:rPr>
              <w:fldChar w:fldCharType="begin"/>
            </w:r>
            <w:r w:rsidRPr="0005370D">
              <w:rPr>
                <w:rFonts w:ascii="Aptos" w:hAnsi="Aptos"/>
                <w:sz w:val="17"/>
              </w:rPr>
              <w:instrText>HYPERLINK "https://chausl.sharepoint.com/:w:/r/sites/CTG-Architecture/Shared%20Documents/EA%20Reference%20Docs/EA%20Reference%20Docs%20(Final)/Architecture%20Principles.docx?d=w80dd91a25cd24c93b2d96be75c42a7b6&amp;csf=1&amp;web=1&amp;e=Hkkbzs"</w:instrText>
            </w:r>
            <w:r w:rsidRPr="0005370D">
              <w:rPr>
                <w:rFonts w:ascii="Aptos" w:hAnsi="Aptos"/>
                <w:sz w:val="17"/>
              </w:rPr>
            </w:r>
            <w:r w:rsidRPr="0005370D">
              <w:rPr>
                <w:rFonts w:ascii="Aptos" w:hAnsi="Aptos"/>
                <w:sz w:val="17"/>
              </w:rPr>
              <w:fldChar w:fldCharType="separate"/>
            </w:r>
            <w:r w:rsidRPr="0005370D">
              <w:rPr>
                <w:rFonts w:ascii="Aptos" w:hAnsi="Aptos"/>
                <w:sz w:val="17"/>
              </w:rPr>
              <w:t>Sou</w:t>
            </w:r>
            <w:r w:rsidRPr="0005370D">
              <w:rPr>
                <w:rFonts w:ascii="Aptos" w:hAnsi="Aptos"/>
                <w:sz w:val="17"/>
              </w:rPr>
              <w:t>r</w:t>
            </w:r>
            <w:r w:rsidRPr="0005370D">
              <w:rPr>
                <w:rFonts w:ascii="Aptos" w:hAnsi="Aptos"/>
                <w:sz w:val="17"/>
              </w:rPr>
              <w:t>ce</w:t>
            </w:r>
            <w:r w:rsidRPr="0005370D">
              <w:rPr>
                <w:rFonts w:ascii="Aptos" w:hAnsi="Aptos"/>
                <w:sz w:val="17"/>
              </w:rPr>
              <w:fldChar w:fldCharType="end"/>
            </w:r>
            <w:bookmarkEnd w:id="21"/>
          </w:p>
        </w:tc>
      </w:tr>
      <w:tr w:rsidR="0005370D" w:rsidRPr="009527A4" w14:paraId="25DFBA38" w14:textId="77777777" w:rsidTr="00CB59D9">
        <w:tc>
          <w:tcPr>
            <w:tcW w:w="1253" w:type="dxa"/>
          </w:tcPr>
          <w:p w14:paraId="6F8B7665" w14:textId="77777777" w:rsidR="0005370D" w:rsidRPr="0005370D" w:rsidRDefault="0005370D" w:rsidP="00CB59D9">
            <w:pPr>
              <w:rPr>
                <w:rFonts w:ascii="Aptos" w:hAnsi="Aptos"/>
                <w:sz w:val="17"/>
              </w:rPr>
            </w:pPr>
            <w:r w:rsidRPr="0005370D">
              <w:rPr>
                <w:rFonts w:ascii="Aptos" w:hAnsi="Aptos"/>
                <w:sz w:val="17"/>
              </w:rPr>
              <w:t>5</w:t>
            </w:r>
          </w:p>
        </w:tc>
        <w:tc>
          <w:tcPr>
            <w:tcW w:w="4168" w:type="dxa"/>
          </w:tcPr>
          <w:p w14:paraId="544A053D" w14:textId="77777777" w:rsidR="0005370D" w:rsidRPr="0005370D" w:rsidRDefault="0005370D" w:rsidP="00CB59D9">
            <w:pPr>
              <w:rPr>
                <w:rFonts w:ascii="Aptos" w:hAnsi="Aptos"/>
                <w:sz w:val="17"/>
              </w:rPr>
            </w:pPr>
            <w:r w:rsidRPr="0005370D">
              <w:rPr>
                <w:rFonts w:ascii="Aptos" w:hAnsi="Aptos"/>
                <w:sz w:val="17"/>
              </w:rPr>
              <w:t>Architecture  </w:t>
            </w:r>
          </w:p>
          <w:p w14:paraId="36B7DB70" w14:textId="77777777" w:rsidR="0005370D" w:rsidRPr="0005370D" w:rsidRDefault="0005370D" w:rsidP="00CB59D9">
            <w:pPr>
              <w:rPr>
                <w:rFonts w:ascii="Aptos" w:hAnsi="Aptos"/>
                <w:sz w:val="17"/>
              </w:rPr>
            </w:pPr>
            <w:r w:rsidRPr="0005370D">
              <w:rPr>
                <w:rFonts w:ascii="Aptos" w:hAnsi="Aptos"/>
                <w:sz w:val="17"/>
              </w:rPr>
              <w:t>Engineering Standard AIS</w:t>
            </w:r>
          </w:p>
          <w:p w14:paraId="466A2F34" w14:textId="77777777" w:rsidR="0005370D" w:rsidRPr="0005370D" w:rsidRDefault="0005370D" w:rsidP="00CB59D9">
            <w:pPr>
              <w:rPr>
                <w:rFonts w:ascii="Aptos" w:hAnsi="Aptos"/>
                <w:sz w:val="17"/>
              </w:rPr>
            </w:pPr>
          </w:p>
        </w:tc>
        <w:tc>
          <w:tcPr>
            <w:tcW w:w="1308" w:type="dxa"/>
          </w:tcPr>
          <w:p w14:paraId="72A1BDB9" w14:textId="77777777" w:rsidR="0005370D" w:rsidRPr="0005370D" w:rsidRDefault="0005370D" w:rsidP="00CB59D9">
            <w:pPr>
              <w:rPr>
                <w:rFonts w:ascii="Aptos" w:hAnsi="Aptos"/>
                <w:sz w:val="17"/>
              </w:rPr>
            </w:pPr>
            <w:r w:rsidRPr="0005370D">
              <w:rPr>
                <w:rFonts w:ascii="Aptos" w:hAnsi="Aptos"/>
                <w:sz w:val="17"/>
              </w:rPr>
              <w:t>1.0</w:t>
            </w:r>
          </w:p>
        </w:tc>
        <w:tc>
          <w:tcPr>
            <w:tcW w:w="1321" w:type="dxa"/>
          </w:tcPr>
          <w:p w14:paraId="41F84842" w14:textId="77777777" w:rsidR="0005370D" w:rsidRPr="0005370D" w:rsidRDefault="0005370D" w:rsidP="00CB59D9">
            <w:pPr>
              <w:rPr>
                <w:rFonts w:ascii="Aptos" w:hAnsi="Aptos"/>
                <w:sz w:val="17"/>
              </w:rPr>
            </w:pPr>
            <w:r w:rsidRPr="0005370D">
              <w:rPr>
                <w:rFonts w:ascii="Aptos" w:hAnsi="Aptos"/>
                <w:sz w:val="17"/>
              </w:rPr>
              <w:t>Nikhil Rokade </w:t>
            </w:r>
          </w:p>
        </w:tc>
        <w:bookmarkStart w:id="22" w:name="ArchEngStdAIS"/>
        <w:tc>
          <w:tcPr>
            <w:tcW w:w="1159" w:type="dxa"/>
          </w:tcPr>
          <w:p w14:paraId="6CF8F519" w14:textId="77777777" w:rsidR="0005370D" w:rsidRPr="0005370D" w:rsidRDefault="0005370D" w:rsidP="00CB59D9">
            <w:pPr>
              <w:rPr>
                <w:rFonts w:ascii="Aptos" w:hAnsi="Aptos"/>
                <w:sz w:val="17"/>
              </w:rPr>
            </w:pPr>
            <w:r w:rsidRPr="0005370D">
              <w:rPr>
                <w:rFonts w:ascii="Aptos" w:hAnsi="Aptos"/>
                <w:sz w:val="17"/>
              </w:rPr>
              <w:fldChar w:fldCharType="begin"/>
            </w:r>
            <w:r w:rsidRPr="0005370D">
              <w:rPr>
                <w:rFonts w:ascii="Aptos" w:hAnsi="Aptos"/>
                <w:sz w:val="17"/>
              </w:rPr>
              <w:instrText>HYPERLINK "https://chausl.sharepoint.com/:w:/r/sites/CTG-Architecture/Shared%20Documents/Strategy/Engineering%20Standards/ChArch-EngineeringStandards-AIS.docx?d=w29b6780587a24dde8e150ba28f0d0be0&amp;csf=1&amp;web=1&amp;e=4K2zfq"</w:instrText>
            </w:r>
            <w:r w:rsidRPr="0005370D">
              <w:rPr>
                <w:rFonts w:ascii="Aptos" w:hAnsi="Aptos"/>
                <w:sz w:val="17"/>
              </w:rPr>
            </w:r>
            <w:r w:rsidRPr="0005370D">
              <w:rPr>
                <w:rFonts w:ascii="Aptos" w:hAnsi="Aptos"/>
                <w:sz w:val="17"/>
              </w:rPr>
              <w:fldChar w:fldCharType="separate"/>
            </w:r>
            <w:r w:rsidRPr="0005370D">
              <w:rPr>
                <w:rFonts w:ascii="Aptos" w:hAnsi="Aptos"/>
                <w:sz w:val="17"/>
              </w:rPr>
              <w:t>Sour</w:t>
            </w:r>
            <w:r w:rsidRPr="0005370D">
              <w:rPr>
                <w:rFonts w:ascii="Aptos" w:hAnsi="Aptos"/>
                <w:sz w:val="17"/>
              </w:rPr>
              <w:t>c</w:t>
            </w:r>
            <w:r w:rsidRPr="0005370D">
              <w:rPr>
                <w:rFonts w:ascii="Aptos" w:hAnsi="Aptos"/>
                <w:sz w:val="17"/>
              </w:rPr>
              <w:t>e</w:t>
            </w:r>
            <w:r w:rsidRPr="0005370D">
              <w:rPr>
                <w:rFonts w:ascii="Aptos" w:hAnsi="Aptos"/>
                <w:sz w:val="17"/>
              </w:rPr>
              <w:fldChar w:fldCharType="end"/>
            </w:r>
            <w:bookmarkEnd w:id="22"/>
          </w:p>
        </w:tc>
      </w:tr>
      <w:tr w:rsidR="0005370D" w:rsidRPr="009527A4" w14:paraId="1B1BEE8F" w14:textId="77777777" w:rsidTr="0005370D">
        <w:trPr>
          <w:trHeight w:val="323"/>
        </w:trPr>
        <w:tc>
          <w:tcPr>
            <w:tcW w:w="1253" w:type="dxa"/>
          </w:tcPr>
          <w:p w14:paraId="12F7ACD2" w14:textId="77777777" w:rsidR="0005370D" w:rsidRPr="0005370D" w:rsidRDefault="0005370D" w:rsidP="00CB59D9">
            <w:pPr>
              <w:rPr>
                <w:rFonts w:ascii="Aptos" w:hAnsi="Aptos"/>
                <w:sz w:val="17"/>
              </w:rPr>
            </w:pPr>
            <w:r w:rsidRPr="0005370D">
              <w:rPr>
                <w:rFonts w:ascii="Aptos" w:hAnsi="Aptos"/>
                <w:sz w:val="17"/>
              </w:rPr>
              <w:t>6</w:t>
            </w:r>
          </w:p>
        </w:tc>
        <w:tc>
          <w:tcPr>
            <w:tcW w:w="4168" w:type="dxa"/>
          </w:tcPr>
          <w:p w14:paraId="42ADA9CA" w14:textId="77777777" w:rsidR="0005370D" w:rsidRPr="0005370D" w:rsidRDefault="0005370D" w:rsidP="00CB59D9">
            <w:pPr>
              <w:rPr>
                <w:rFonts w:ascii="Aptos" w:hAnsi="Aptos"/>
                <w:sz w:val="17"/>
              </w:rPr>
            </w:pPr>
            <w:r w:rsidRPr="0005370D">
              <w:rPr>
                <w:rFonts w:ascii="Aptos" w:hAnsi="Aptos"/>
                <w:sz w:val="17"/>
              </w:rPr>
              <w:t>Architecture  </w:t>
            </w:r>
          </w:p>
          <w:p w14:paraId="1B577863" w14:textId="77777777" w:rsidR="0005370D" w:rsidRPr="0005370D" w:rsidRDefault="0005370D" w:rsidP="00CB59D9">
            <w:pPr>
              <w:rPr>
                <w:rFonts w:ascii="Aptos" w:hAnsi="Aptos"/>
                <w:sz w:val="17"/>
              </w:rPr>
            </w:pPr>
            <w:r w:rsidRPr="0005370D">
              <w:rPr>
                <w:rFonts w:ascii="Aptos" w:hAnsi="Aptos"/>
                <w:sz w:val="17"/>
              </w:rPr>
              <w:t>Engineering Standard Cloud</w:t>
            </w:r>
          </w:p>
          <w:p w14:paraId="05B224D1" w14:textId="77777777" w:rsidR="0005370D" w:rsidRPr="0005370D" w:rsidRDefault="0005370D" w:rsidP="00CB59D9">
            <w:pPr>
              <w:rPr>
                <w:rFonts w:ascii="Aptos" w:hAnsi="Aptos"/>
                <w:sz w:val="17"/>
              </w:rPr>
            </w:pPr>
          </w:p>
        </w:tc>
        <w:tc>
          <w:tcPr>
            <w:tcW w:w="1308" w:type="dxa"/>
          </w:tcPr>
          <w:p w14:paraId="1E3B17E8" w14:textId="77777777" w:rsidR="0005370D" w:rsidRPr="0005370D" w:rsidRDefault="0005370D" w:rsidP="00CB59D9">
            <w:pPr>
              <w:rPr>
                <w:rFonts w:ascii="Aptos" w:hAnsi="Aptos"/>
                <w:sz w:val="17"/>
              </w:rPr>
            </w:pPr>
            <w:r w:rsidRPr="0005370D">
              <w:rPr>
                <w:rFonts w:ascii="Aptos" w:hAnsi="Aptos"/>
                <w:sz w:val="17"/>
              </w:rPr>
              <w:t>1.3</w:t>
            </w:r>
          </w:p>
        </w:tc>
        <w:tc>
          <w:tcPr>
            <w:tcW w:w="1321" w:type="dxa"/>
          </w:tcPr>
          <w:p w14:paraId="5C10D8AD" w14:textId="77777777" w:rsidR="0005370D" w:rsidRPr="0005370D" w:rsidRDefault="0005370D" w:rsidP="00CB59D9">
            <w:pPr>
              <w:rPr>
                <w:rFonts w:ascii="Aptos" w:hAnsi="Aptos"/>
                <w:sz w:val="17"/>
              </w:rPr>
            </w:pPr>
            <w:r w:rsidRPr="0005370D">
              <w:rPr>
                <w:rFonts w:ascii="Aptos" w:hAnsi="Aptos"/>
                <w:sz w:val="17"/>
              </w:rPr>
              <w:t>Jamie Barclay </w:t>
            </w:r>
          </w:p>
        </w:tc>
        <w:bookmarkStart w:id="23" w:name="ArchEngStdCloud"/>
        <w:tc>
          <w:tcPr>
            <w:tcW w:w="1159" w:type="dxa"/>
          </w:tcPr>
          <w:p w14:paraId="0D5543EF" w14:textId="77777777" w:rsidR="0005370D" w:rsidRPr="0005370D" w:rsidRDefault="0005370D" w:rsidP="00CB59D9">
            <w:pPr>
              <w:rPr>
                <w:rFonts w:ascii="Aptos" w:hAnsi="Aptos"/>
                <w:sz w:val="17"/>
              </w:rPr>
            </w:pPr>
            <w:r w:rsidRPr="0005370D">
              <w:rPr>
                <w:rFonts w:ascii="Aptos" w:hAnsi="Aptos"/>
                <w:sz w:val="17"/>
              </w:rPr>
              <w:fldChar w:fldCharType="begin"/>
            </w:r>
            <w:r w:rsidRPr="0005370D">
              <w:rPr>
                <w:rFonts w:ascii="Aptos" w:hAnsi="Aptos"/>
                <w:sz w:val="17"/>
              </w:rPr>
              <w:instrText>HYPERLINK "https://chausl.sharepoint.com/:w:/r/sites/CTG-Architecture/Shared%20Documents/Strategy/Engineering%20Standards/ChArch-EngineeringStandards-Cloud.docx?d=w37a75347bc4f4be6bde3912446cca54c&amp;csf=1&amp;web=1&amp;e=zKp5O1"</w:instrText>
            </w:r>
            <w:r w:rsidRPr="0005370D">
              <w:rPr>
                <w:rFonts w:ascii="Aptos" w:hAnsi="Aptos"/>
                <w:sz w:val="17"/>
              </w:rPr>
            </w:r>
            <w:r w:rsidRPr="0005370D">
              <w:rPr>
                <w:rFonts w:ascii="Aptos" w:hAnsi="Aptos"/>
                <w:sz w:val="17"/>
              </w:rPr>
              <w:fldChar w:fldCharType="separate"/>
            </w:r>
            <w:r w:rsidRPr="0005370D">
              <w:rPr>
                <w:rFonts w:ascii="Aptos" w:hAnsi="Aptos"/>
                <w:sz w:val="17"/>
              </w:rPr>
              <w:t>Sou</w:t>
            </w:r>
            <w:r w:rsidRPr="0005370D">
              <w:rPr>
                <w:rFonts w:ascii="Aptos" w:hAnsi="Aptos"/>
                <w:sz w:val="17"/>
              </w:rPr>
              <w:t>r</w:t>
            </w:r>
            <w:r w:rsidRPr="0005370D">
              <w:rPr>
                <w:rFonts w:ascii="Aptos" w:hAnsi="Aptos"/>
                <w:sz w:val="17"/>
              </w:rPr>
              <w:t>ce</w:t>
            </w:r>
            <w:r w:rsidRPr="0005370D">
              <w:rPr>
                <w:rFonts w:ascii="Aptos" w:hAnsi="Aptos"/>
                <w:sz w:val="17"/>
              </w:rPr>
              <w:fldChar w:fldCharType="end"/>
            </w:r>
            <w:r w:rsidRPr="0005370D">
              <w:rPr>
                <w:rFonts w:ascii="Aptos" w:hAnsi="Aptos"/>
                <w:sz w:val="17"/>
              </w:rPr>
              <w:t xml:space="preserve">  </w:t>
            </w:r>
            <w:bookmarkEnd w:id="23"/>
          </w:p>
        </w:tc>
      </w:tr>
    </w:tbl>
    <w:p w14:paraId="28214F2A" w14:textId="77777777" w:rsidR="0095094A" w:rsidRDefault="007B5EA1">
      <w:r>
        <w:br w:type="page"/>
      </w:r>
    </w:p>
    <w:p w14:paraId="12684BB3" w14:textId="3DCF53FD" w:rsidR="00741858" w:rsidRPr="00771E50" w:rsidRDefault="00741858" w:rsidP="00741858">
      <w:pPr>
        <w:pStyle w:val="Heading1"/>
        <w:rPr>
          <w:sz w:val="36"/>
        </w:rPr>
      </w:pPr>
      <w:bookmarkStart w:id="24" w:name="_Toc239852274"/>
      <w:bookmarkStart w:id="25" w:name="_Toc239969151"/>
      <w:r>
        <w:rPr>
          <w:sz w:val="36"/>
        </w:rPr>
        <w:lastRenderedPageBreak/>
        <w:t>2</w:t>
      </w:r>
      <w:r w:rsidRPr="00EF765F">
        <w:rPr>
          <w:sz w:val="36"/>
        </w:rPr>
        <w:t>. How to Use This System Integration framework</w:t>
      </w:r>
      <w:bookmarkEnd w:id="25"/>
    </w:p>
    <w:p w14:paraId="4BD0636B" w14:textId="7265CD01" w:rsidR="003822AA" w:rsidRDefault="00741858" w:rsidP="003822AA">
      <w:pPr>
        <w:spacing w:after="200" w:line="276" w:lineRule="auto"/>
      </w:pPr>
      <w:r w:rsidRPr="00771E50">
        <w:rPr>
          <w:rFonts w:ascii="Aptos" w:hAnsi="Aptos"/>
          <w:sz w:val="18"/>
          <w:szCs w:val="21"/>
        </w:rPr>
        <w:t xml:space="preserve">This </w:t>
      </w:r>
      <w:r w:rsidRPr="00771E50">
        <w:rPr>
          <w:rFonts w:ascii="Aptos" w:hAnsi="Aptos"/>
          <w:sz w:val="18"/>
        </w:rPr>
        <w:t>System Integration framework</w:t>
      </w:r>
      <w:r w:rsidRPr="00771E50" w:rsidDel="00A22181">
        <w:rPr>
          <w:rFonts w:ascii="Aptos" w:hAnsi="Aptos"/>
          <w:sz w:val="18"/>
          <w:szCs w:val="21"/>
        </w:rPr>
        <w:t xml:space="preserve"> </w:t>
      </w:r>
      <w:r w:rsidRPr="00771E50">
        <w:rPr>
          <w:rFonts w:ascii="Aptos" w:hAnsi="Aptos"/>
          <w:sz w:val="18"/>
          <w:szCs w:val="21"/>
        </w:rPr>
        <w:t xml:space="preserve">serves several audiences, </w:t>
      </w:r>
      <w:r w:rsidR="00865EAB">
        <w:rPr>
          <w:rFonts w:ascii="Aptos" w:hAnsi="Aptos"/>
          <w:sz w:val="18"/>
        </w:rPr>
        <w:t xml:space="preserve">the recommended </w:t>
      </w:r>
      <w:r w:rsidR="00F375E1">
        <w:rPr>
          <w:rFonts w:ascii="Aptos" w:hAnsi="Aptos"/>
          <w:sz w:val="18"/>
        </w:rPr>
        <w:t>reading path for specific roles is described below as guideline.</w:t>
      </w:r>
      <w:r w:rsidRPr="00637FA9">
        <w:rPr>
          <w:rFonts w:ascii="Aptos" w:hAnsi="Aptos"/>
          <w:sz w:val="18"/>
        </w:rPr>
        <w:t xml:space="preserve"> </w:t>
      </w:r>
      <w:r w:rsidRPr="00771E50">
        <w:rPr>
          <w:rFonts w:ascii="Aptos" w:hAnsi="Aptos"/>
          <w:sz w:val="18"/>
          <w:szCs w:val="21"/>
        </w:rPr>
        <w:t xml:space="preserve">Each entry points to the sections most relevant to that role. The second column is the shortest route to what </w:t>
      </w:r>
      <w:r w:rsidR="0014547C">
        <w:rPr>
          <w:rFonts w:ascii="Aptos" w:hAnsi="Aptos"/>
          <w:sz w:val="18"/>
        </w:rPr>
        <w:t>is important</w:t>
      </w:r>
      <w:r w:rsidRPr="00771E50">
        <w:rPr>
          <w:rFonts w:ascii="Aptos" w:hAnsi="Aptos"/>
          <w:sz w:val="18"/>
          <w:szCs w:val="21"/>
        </w:rPr>
        <w:t>. If your work spans more than one role, each relevant path</w:t>
      </w:r>
      <w:r w:rsidR="008B612C">
        <w:rPr>
          <w:rFonts w:ascii="Aptos" w:hAnsi="Aptos"/>
          <w:sz w:val="18"/>
        </w:rPr>
        <w:t xml:space="preserve"> can be followed</w:t>
      </w:r>
      <w:r w:rsidRPr="00771E50">
        <w:rPr>
          <w:rFonts w:ascii="Aptos" w:hAnsi="Aptos"/>
          <w:sz w:val="18"/>
          <w:szCs w:val="21"/>
        </w:rPr>
        <w:t xml:space="preserve"> and the broader path </w:t>
      </w:r>
      <w:r w:rsidR="008B612C">
        <w:rPr>
          <w:rFonts w:ascii="Aptos" w:hAnsi="Aptos"/>
          <w:sz w:val="18"/>
        </w:rPr>
        <w:t xml:space="preserve">can used </w:t>
      </w:r>
      <w:r w:rsidRPr="00771E50">
        <w:rPr>
          <w:rFonts w:ascii="Aptos" w:hAnsi="Aptos"/>
          <w:sz w:val="18"/>
          <w:szCs w:val="21"/>
        </w:rPr>
        <w:t>as the superset.</w:t>
      </w:r>
    </w:p>
    <w:tbl>
      <w:tblPr>
        <w:tblW w:w="9493" w:type="dxa"/>
        <w:tblLook w:val="04A0" w:firstRow="1" w:lastRow="0" w:firstColumn="1" w:lastColumn="0" w:noHBand="0" w:noVBand="1"/>
      </w:tblPr>
      <w:tblGrid>
        <w:gridCol w:w="1838"/>
        <w:gridCol w:w="1559"/>
        <w:gridCol w:w="3686"/>
        <w:gridCol w:w="2410"/>
      </w:tblGrid>
      <w:tr w:rsidR="003822AA" w:rsidRPr="00395921" w14:paraId="00CB3E10" w14:textId="77777777" w:rsidTr="00395E6E">
        <w:trPr>
          <w:trHeight w:val="288"/>
        </w:trPr>
        <w:tc>
          <w:tcPr>
            <w:tcW w:w="1838"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1482D7D7" w14:textId="77777777" w:rsidR="003822AA" w:rsidRPr="003822AA" w:rsidRDefault="003822AA">
            <w:pPr>
              <w:jc w:val="center"/>
              <w:rPr>
                <w:rFonts w:ascii="Aptos" w:eastAsiaTheme="minorEastAsia" w:hAnsi="Aptos"/>
                <w:b/>
                <w:sz w:val="17"/>
                <w:szCs w:val="22"/>
                <w:lang w:val="en-US"/>
              </w:rPr>
            </w:pPr>
            <w:r w:rsidRPr="003822AA">
              <w:rPr>
                <w:rFonts w:ascii="Aptos" w:eastAsiaTheme="minorEastAsia" w:hAnsi="Aptos"/>
                <w:b/>
                <w:sz w:val="17"/>
                <w:szCs w:val="22"/>
                <w:lang w:val="en-US"/>
              </w:rPr>
              <w:t>Role</w:t>
            </w:r>
          </w:p>
        </w:tc>
        <w:tc>
          <w:tcPr>
            <w:tcW w:w="1559" w:type="dxa"/>
            <w:tcBorders>
              <w:top w:val="single" w:sz="4" w:space="0" w:color="auto"/>
              <w:left w:val="nil"/>
              <w:bottom w:val="single" w:sz="4" w:space="0" w:color="auto"/>
              <w:right w:val="single" w:sz="4" w:space="0" w:color="auto"/>
            </w:tcBorders>
            <w:shd w:val="clear" w:color="auto" w:fill="002060"/>
            <w:vAlign w:val="center"/>
            <w:hideMark/>
          </w:tcPr>
          <w:p w14:paraId="7A9F1005" w14:textId="77777777" w:rsidR="003822AA" w:rsidRPr="003822AA" w:rsidRDefault="003822AA">
            <w:pPr>
              <w:jc w:val="center"/>
              <w:rPr>
                <w:rFonts w:ascii="Aptos" w:eastAsiaTheme="minorEastAsia" w:hAnsi="Aptos"/>
                <w:b/>
                <w:sz w:val="17"/>
                <w:szCs w:val="22"/>
                <w:lang w:val="en-US"/>
              </w:rPr>
            </w:pPr>
            <w:r w:rsidRPr="003822AA">
              <w:rPr>
                <w:rFonts w:ascii="Aptos" w:eastAsiaTheme="minorEastAsia" w:hAnsi="Aptos"/>
                <w:b/>
                <w:sz w:val="17"/>
                <w:szCs w:val="22"/>
                <w:lang w:val="en-US"/>
              </w:rPr>
              <w:t>Start Here</w:t>
            </w:r>
          </w:p>
        </w:tc>
        <w:tc>
          <w:tcPr>
            <w:tcW w:w="3686" w:type="dxa"/>
            <w:tcBorders>
              <w:top w:val="single" w:sz="4" w:space="0" w:color="auto"/>
              <w:left w:val="nil"/>
              <w:bottom w:val="single" w:sz="4" w:space="0" w:color="auto"/>
              <w:right w:val="single" w:sz="4" w:space="0" w:color="auto"/>
            </w:tcBorders>
            <w:shd w:val="clear" w:color="auto" w:fill="002060"/>
            <w:vAlign w:val="center"/>
            <w:hideMark/>
          </w:tcPr>
          <w:p w14:paraId="43368381" w14:textId="77777777" w:rsidR="003822AA" w:rsidRPr="003822AA" w:rsidRDefault="003822AA">
            <w:pPr>
              <w:jc w:val="center"/>
              <w:rPr>
                <w:rFonts w:ascii="Aptos" w:eastAsiaTheme="minorEastAsia" w:hAnsi="Aptos"/>
                <w:b/>
                <w:sz w:val="17"/>
                <w:szCs w:val="22"/>
                <w:lang w:val="en-US"/>
              </w:rPr>
            </w:pPr>
            <w:r w:rsidRPr="003822AA">
              <w:rPr>
                <w:rFonts w:ascii="Aptos" w:eastAsiaTheme="minorEastAsia" w:hAnsi="Aptos"/>
                <w:b/>
                <w:sz w:val="17"/>
                <w:szCs w:val="22"/>
                <w:lang w:val="en-US"/>
              </w:rPr>
              <w:t>Then Read</w:t>
            </w:r>
          </w:p>
        </w:tc>
        <w:tc>
          <w:tcPr>
            <w:tcW w:w="2410" w:type="dxa"/>
            <w:tcBorders>
              <w:top w:val="single" w:sz="4" w:space="0" w:color="auto"/>
              <w:left w:val="nil"/>
              <w:bottom w:val="single" w:sz="4" w:space="0" w:color="auto"/>
              <w:right w:val="single" w:sz="4" w:space="0" w:color="auto"/>
            </w:tcBorders>
            <w:shd w:val="clear" w:color="auto" w:fill="002060"/>
            <w:vAlign w:val="center"/>
            <w:hideMark/>
          </w:tcPr>
          <w:p w14:paraId="1D5FD717" w14:textId="77777777" w:rsidR="003822AA" w:rsidRPr="003822AA" w:rsidRDefault="003822AA">
            <w:pPr>
              <w:jc w:val="center"/>
              <w:rPr>
                <w:rFonts w:ascii="Aptos" w:eastAsiaTheme="minorEastAsia" w:hAnsi="Aptos"/>
                <w:b/>
                <w:sz w:val="17"/>
                <w:szCs w:val="22"/>
                <w:lang w:val="en-US"/>
              </w:rPr>
            </w:pPr>
            <w:r w:rsidRPr="003822AA">
              <w:rPr>
                <w:rFonts w:ascii="Aptos" w:eastAsiaTheme="minorEastAsia" w:hAnsi="Aptos"/>
                <w:b/>
                <w:sz w:val="17"/>
                <w:szCs w:val="22"/>
                <w:lang w:val="en-US"/>
              </w:rPr>
              <w:t>Outcome</w:t>
            </w:r>
          </w:p>
        </w:tc>
      </w:tr>
      <w:tr w:rsidR="003822AA" w:rsidRPr="00395921" w14:paraId="2B5A38E0" w14:textId="77777777" w:rsidTr="00395E6E">
        <w:trPr>
          <w:trHeight w:val="864"/>
        </w:trPr>
        <w:tc>
          <w:tcPr>
            <w:tcW w:w="1838" w:type="dxa"/>
            <w:tcBorders>
              <w:top w:val="nil"/>
              <w:left w:val="single" w:sz="4" w:space="0" w:color="auto"/>
              <w:bottom w:val="single" w:sz="4" w:space="0" w:color="auto"/>
              <w:right w:val="single" w:sz="4" w:space="0" w:color="auto"/>
            </w:tcBorders>
            <w:vAlign w:val="center"/>
            <w:hideMark/>
          </w:tcPr>
          <w:p w14:paraId="1018A1D7"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Executive Sponsor / Leadership</w:t>
            </w:r>
          </w:p>
        </w:tc>
        <w:tc>
          <w:tcPr>
            <w:tcW w:w="1559" w:type="dxa"/>
            <w:tcBorders>
              <w:top w:val="nil"/>
              <w:left w:val="nil"/>
              <w:bottom w:val="single" w:sz="4" w:space="0" w:color="auto"/>
              <w:right w:val="single" w:sz="4" w:space="0" w:color="auto"/>
            </w:tcBorders>
            <w:vAlign w:val="center"/>
            <w:hideMark/>
          </w:tcPr>
          <w:p w14:paraId="1C056729"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3 Executive Summary</w:t>
            </w:r>
          </w:p>
        </w:tc>
        <w:tc>
          <w:tcPr>
            <w:tcW w:w="3686" w:type="dxa"/>
            <w:tcBorders>
              <w:top w:val="nil"/>
              <w:left w:val="nil"/>
              <w:bottom w:val="single" w:sz="4" w:space="0" w:color="auto"/>
              <w:right w:val="single" w:sz="4" w:space="0" w:color="auto"/>
            </w:tcBorders>
            <w:vAlign w:val="center"/>
            <w:hideMark/>
          </w:tcPr>
          <w:p w14:paraId="0B8C32AC" w14:textId="77777777" w:rsidR="00395E6E" w:rsidRDefault="003822AA">
            <w:pPr>
              <w:rPr>
                <w:rFonts w:ascii="Aptos" w:eastAsiaTheme="minorEastAsia" w:hAnsi="Aptos"/>
                <w:sz w:val="17"/>
                <w:szCs w:val="22"/>
                <w:lang w:val="en-US"/>
              </w:rPr>
            </w:pPr>
            <w:r w:rsidRPr="003822AA">
              <w:rPr>
                <w:rFonts w:ascii="Aptos" w:eastAsiaTheme="minorEastAsia" w:hAnsi="Aptos"/>
                <w:sz w:val="17"/>
                <w:szCs w:val="22"/>
                <w:lang w:val="en-US"/>
              </w:rPr>
              <w:t xml:space="preserve">Section 4 Architectural Position → </w:t>
            </w:r>
          </w:p>
          <w:p w14:paraId="0D419000" w14:textId="77777777" w:rsidR="00395E6E"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11 Guardrails →</w:t>
            </w:r>
          </w:p>
          <w:p w14:paraId="16535BC3" w14:textId="273E0D71"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12 Governance &amp; Exceptions</w:t>
            </w:r>
          </w:p>
        </w:tc>
        <w:tc>
          <w:tcPr>
            <w:tcW w:w="2410" w:type="dxa"/>
            <w:tcBorders>
              <w:top w:val="nil"/>
              <w:left w:val="nil"/>
              <w:bottom w:val="single" w:sz="4" w:space="0" w:color="auto"/>
              <w:right w:val="single" w:sz="4" w:space="0" w:color="auto"/>
            </w:tcBorders>
            <w:vAlign w:val="center"/>
            <w:hideMark/>
          </w:tcPr>
          <w:p w14:paraId="16F40B17"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Understand why the framework exists, its strategic direction, governance model and key controls.</w:t>
            </w:r>
          </w:p>
        </w:tc>
      </w:tr>
      <w:tr w:rsidR="003822AA" w:rsidRPr="00395921" w14:paraId="2EA0989E" w14:textId="77777777" w:rsidTr="00395E6E">
        <w:trPr>
          <w:trHeight w:val="1152"/>
        </w:trPr>
        <w:tc>
          <w:tcPr>
            <w:tcW w:w="1838" w:type="dxa"/>
            <w:tcBorders>
              <w:top w:val="nil"/>
              <w:left w:val="single" w:sz="4" w:space="0" w:color="auto"/>
              <w:bottom w:val="single" w:sz="4" w:space="0" w:color="auto"/>
              <w:right w:val="single" w:sz="4" w:space="0" w:color="auto"/>
            </w:tcBorders>
            <w:vAlign w:val="center"/>
            <w:hideMark/>
          </w:tcPr>
          <w:p w14:paraId="3F44BE75"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Solution / Portfolio / Domain Architect</w:t>
            </w:r>
          </w:p>
        </w:tc>
        <w:tc>
          <w:tcPr>
            <w:tcW w:w="1559" w:type="dxa"/>
            <w:tcBorders>
              <w:top w:val="nil"/>
              <w:left w:val="nil"/>
              <w:bottom w:val="single" w:sz="4" w:space="0" w:color="auto"/>
              <w:right w:val="single" w:sz="4" w:space="0" w:color="auto"/>
            </w:tcBorders>
            <w:vAlign w:val="center"/>
            <w:hideMark/>
          </w:tcPr>
          <w:p w14:paraId="4B4B5EDD"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4 Architectural Position</w:t>
            </w:r>
          </w:p>
        </w:tc>
        <w:tc>
          <w:tcPr>
            <w:tcW w:w="3686" w:type="dxa"/>
            <w:tcBorders>
              <w:top w:val="nil"/>
              <w:left w:val="nil"/>
              <w:bottom w:val="single" w:sz="4" w:space="0" w:color="auto"/>
              <w:right w:val="single" w:sz="4" w:space="0" w:color="auto"/>
            </w:tcBorders>
            <w:vAlign w:val="center"/>
            <w:hideMark/>
          </w:tcPr>
          <w:p w14:paraId="27405600" w14:textId="77777777" w:rsidR="00395E6E" w:rsidRDefault="003822AA">
            <w:pPr>
              <w:rPr>
                <w:rFonts w:ascii="Aptos" w:eastAsiaTheme="minorEastAsia" w:hAnsi="Aptos"/>
                <w:sz w:val="17"/>
                <w:szCs w:val="22"/>
                <w:lang w:val="en-US"/>
              </w:rPr>
            </w:pPr>
            <w:r w:rsidRPr="003822AA">
              <w:rPr>
                <w:rFonts w:ascii="Aptos" w:eastAsiaTheme="minorEastAsia" w:hAnsi="Aptos"/>
                <w:sz w:val="17"/>
                <w:szCs w:val="22"/>
                <w:lang w:val="en-US"/>
              </w:rPr>
              <w:t xml:space="preserve">Section 5 Reference Architecture → </w:t>
            </w:r>
          </w:p>
          <w:p w14:paraId="25832A0A" w14:textId="02162970"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6 Choosing an Integration Pattern → Section 7 Enterprise Pattern Catalogue</w:t>
            </w:r>
          </w:p>
        </w:tc>
        <w:tc>
          <w:tcPr>
            <w:tcW w:w="2410" w:type="dxa"/>
            <w:tcBorders>
              <w:top w:val="nil"/>
              <w:left w:val="nil"/>
              <w:bottom w:val="single" w:sz="4" w:space="0" w:color="auto"/>
              <w:right w:val="single" w:sz="4" w:space="0" w:color="auto"/>
            </w:tcBorders>
            <w:vAlign w:val="center"/>
            <w:hideMark/>
          </w:tcPr>
          <w:p w14:paraId="33F08EBC"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Design solutions aligned to Chaucer's approved integration architecture and patterns.</w:t>
            </w:r>
          </w:p>
        </w:tc>
      </w:tr>
      <w:tr w:rsidR="003822AA" w:rsidRPr="00395921" w14:paraId="32BCCCC0" w14:textId="77777777" w:rsidTr="00395E6E">
        <w:trPr>
          <w:trHeight w:val="864"/>
        </w:trPr>
        <w:tc>
          <w:tcPr>
            <w:tcW w:w="1838" w:type="dxa"/>
            <w:tcBorders>
              <w:top w:val="nil"/>
              <w:left w:val="single" w:sz="4" w:space="0" w:color="auto"/>
              <w:bottom w:val="single" w:sz="4" w:space="0" w:color="auto"/>
              <w:right w:val="single" w:sz="4" w:space="0" w:color="auto"/>
            </w:tcBorders>
            <w:vAlign w:val="center"/>
            <w:hideMark/>
          </w:tcPr>
          <w:p w14:paraId="620BA277"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Integration SME / Developer</w:t>
            </w:r>
          </w:p>
        </w:tc>
        <w:tc>
          <w:tcPr>
            <w:tcW w:w="1559" w:type="dxa"/>
            <w:tcBorders>
              <w:top w:val="nil"/>
              <w:left w:val="nil"/>
              <w:bottom w:val="single" w:sz="4" w:space="0" w:color="auto"/>
              <w:right w:val="single" w:sz="4" w:space="0" w:color="auto"/>
            </w:tcBorders>
            <w:vAlign w:val="center"/>
            <w:hideMark/>
          </w:tcPr>
          <w:p w14:paraId="73648A7E"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6 Choosing an Integration Pattern</w:t>
            </w:r>
          </w:p>
        </w:tc>
        <w:tc>
          <w:tcPr>
            <w:tcW w:w="3686" w:type="dxa"/>
            <w:tcBorders>
              <w:top w:val="nil"/>
              <w:left w:val="nil"/>
              <w:bottom w:val="single" w:sz="4" w:space="0" w:color="auto"/>
              <w:right w:val="single" w:sz="4" w:space="0" w:color="auto"/>
            </w:tcBorders>
            <w:vAlign w:val="center"/>
            <w:hideMark/>
          </w:tcPr>
          <w:p w14:paraId="6605F756" w14:textId="77777777" w:rsidR="00331A53" w:rsidRDefault="003822AA">
            <w:pPr>
              <w:rPr>
                <w:rFonts w:ascii="Aptos" w:eastAsiaTheme="minorEastAsia" w:hAnsi="Aptos"/>
                <w:sz w:val="17"/>
                <w:szCs w:val="22"/>
                <w:lang w:val="en-US"/>
              </w:rPr>
            </w:pPr>
            <w:r w:rsidRPr="003822AA">
              <w:rPr>
                <w:rFonts w:ascii="Aptos" w:eastAsiaTheme="minorEastAsia" w:hAnsi="Aptos"/>
                <w:sz w:val="17"/>
                <w:szCs w:val="22"/>
                <w:lang w:val="en-US"/>
              </w:rPr>
              <w:t xml:space="preserve">Section 7 Enterprise Pattern Catalogue → </w:t>
            </w:r>
          </w:p>
          <w:p w14:paraId="7321E6C0" w14:textId="2F4060D8" w:rsidR="003822AA" w:rsidRPr="003822AA" w:rsidRDefault="00331A53">
            <w:pPr>
              <w:rPr>
                <w:rFonts w:ascii="Aptos" w:eastAsiaTheme="minorEastAsia" w:hAnsi="Aptos"/>
                <w:sz w:val="17"/>
                <w:szCs w:val="22"/>
                <w:lang w:val="en-US"/>
              </w:rPr>
            </w:pPr>
            <w:r w:rsidRPr="003822AA">
              <w:rPr>
                <w:rFonts w:ascii="Aptos" w:eastAsiaTheme="minorEastAsia" w:hAnsi="Aptos"/>
                <w:sz w:val="17"/>
                <w:szCs w:val="22"/>
                <w:lang w:val="en-US"/>
              </w:rPr>
              <w:t xml:space="preserve">Section </w:t>
            </w:r>
            <w:r>
              <w:rPr>
                <w:rFonts w:ascii="Aptos" w:eastAsiaTheme="minorEastAsia" w:hAnsi="Aptos"/>
                <w:sz w:val="17"/>
                <w:szCs w:val="22"/>
                <w:lang w:val="en-US"/>
              </w:rPr>
              <w:t>8</w:t>
            </w:r>
            <w:r w:rsidRPr="003822AA">
              <w:rPr>
                <w:rFonts w:ascii="Aptos" w:eastAsiaTheme="minorEastAsia" w:hAnsi="Aptos"/>
                <w:sz w:val="17"/>
                <w:szCs w:val="22"/>
                <w:lang w:val="en-US"/>
              </w:rPr>
              <w:t xml:space="preserve"> Data Platform Position &amp; Guardrails </w:t>
            </w:r>
            <w:r w:rsidR="003822AA" w:rsidRPr="003822AA">
              <w:rPr>
                <w:rFonts w:ascii="Aptos" w:eastAsiaTheme="minorEastAsia" w:hAnsi="Aptos"/>
                <w:sz w:val="17"/>
                <w:szCs w:val="22"/>
                <w:lang w:val="en-US"/>
              </w:rPr>
              <w:t>Section 10 Security &amp; Operational Excellence</w:t>
            </w:r>
          </w:p>
        </w:tc>
        <w:tc>
          <w:tcPr>
            <w:tcW w:w="2410" w:type="dxa"/>
            <w:tcBorders>
              <w:top w:val="nil"/>
              <w:left w:val="nil"/>
              <w:bottom w:val="single" w:sz="4" w:space="0" w:color="auto"/>
              <w:right w:val="single" w:sz="4" w:space="0" w:color="auto"/>
            </w:tcBorders>
            <w:vAlign w:val="center"/>
            <w:hideMark/>
          </w:tcPr>
          <w:p w14:paraId="769E5200"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Build integrations using approved patterns, services and operational controls.</w:t>
            </w:r>
          </w:p>
        </w:tc>
      </w:tr>
      <w:tr w:rsidR="003822AA" w:rsidRPr="00395921" w14:paraId="422F1155" w14:textId="77777777" w:rsidTr="00395E6E">
        <w:trPr>
          <w:trHeight w:val="1152"/>
        </w:trPr>
        <w:tc>
          <w:tcPr>
            <w:tcW w:w="1838" w:type="dxa"/>
            <w:tcBorders>
              <w:top w:val="nil"/>
              <w:left w:val="single" w:sz="4" w:space="0" w:color="auto"/>
              <w:bottom w:val="single" w:sz="4" w:space="0" w:color="auto"/>
              <w:right w:val="single" w:sz="4" w:space="0" w:color="auto"/>
            </w:tcBorders>
            <w:vAlign w:val="center"/>
            <w:hideMark/>
          </w:tcPr>
          <w:p w14:paraId="059BE47A" w14:textId="77777777" w:rsid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 xml:space="preserve">Data Architect / </w:t>
            </w:r>
          </w:p>
          <w:p w14:paraId="1007BA3E" w14:textId="30D8BB72"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Data Platform Lead / Data Engineer</w:t>
            </w:r>
          </w:p>
        </w:tc>
        <w:tc>
          <w:tcPr>
            <w:tcW w:w="1559" w:type="dxa"/>
            <w:tcBorders>
              <w:top w:val="nil"/>
              <w:left w:val="nil"/>
              <w:bottom w:val="single" w:sz="4" w:space="0" w:color="auto"/>
              <w:right w:val="single" w:sz="4" w:space="0" w:color="auto"/>
            </w:tcBorders>
            <w:vAlign w:val="center"/>
            <w:hideMark/>
          </w:tcPr>
          <w:p w14:paraId="1380A3DC" w14:textId="6DBA725D"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 xml:space="preserve">Section </w:t>
            </w:r>
            <w:r w:rsidR="004C24AC">
              <w:rPr>
                <w:rFonts w:ascii="Aptos" w:eastAsiaTheme="minorEastAsia" w:hAnsi="Aptos"/>
                <w:sz w:val="17"/>
                <w:szCs w:val="22"/>
                <w:lang w:val="en-US"/>
              </w:rPr>
              <w:t>8</w:t>
            </w:r>
            <w:r w:rsidRPr="003822AA">
              <w:rPr>
                <w:rFonts w:ascii="Aptos" w:eastAsiaTheme="minorEastAsia" w:hAnsi="Aptos"/>
                <w:sz w:val="17"/>
                <w:szCs w:val="22"/>
                <w:lang w:val="en-US"/>
              </w:rPr>
              <w:t xml:space="preserve"> Data Platform Position &amp; Guardrails</w:t>
            </w:r>
          </w:p>
        </w:tc>
        <w:tc>
          <w:tcPr>
            <w:tcW w:w="3686" w:type="dxa"/>
            <w:tcBorders>
              <w:top w:val="nil"/>
              <w:left w:val="nil"/>
              <w:bottom w:val="single" w:sz="4" w:space="0" w:color="auto"/>
              <w:right w:val="single" w:sz="4" w:space="0" w:color="auto"/>
            </w:tcBorders>
            <w:vAlign w:val="center"/>
            <w:hideMark/>
          </w:tcPr>
          <w:p w14:paraId="491ADF66" w14:textId="24C252DF"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10 Security &amp; Operational Excellence → Section 11 Guardrails</w:t>
            </w:r>
          </w:p>
        </w:tc>
        <w:tc>
          <w:tcPr>
            <w:tcW w:w="2410" w:type="dxa"/>
            <w:tcBorders>
              <w:top w:val="nil"/>
              <w:left w:val="nil"/>
              <w:bottom w:val="single" w:sz="4" w:space="0" w:color="auto"/>
              <w:right w:val="single" w:sz="4" w:space="0" w:color="auto"/>
            </w:tcBorders>
            <w:vAlign w:val="center"/>
            <w:hideMark/>
          </w:tcPr>
          <w:p w14:paraId="26F939E7"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Understand approved SIF-to-Data Platform boundaries, exchange patterns, ownership responsibilities and governance controls.</w:t>
            </w:r>
          </w:p>
        </w:tc>
      </w:tr>
      <w:tr w:rsidR="003822AA" w:rsidRPr="00395921" w14:paraId="738F34D9" w14:textId="77777777" w:rsidTr="00395E6E">
        <w:trPr>
          <w:trHeight w:val="864"/>
        </w:trPr>
        <w:tc>
          <w:tcPr>
            <w:tcW w:w="1838" w:type="dxa"/>
            <w:tcBorders>
              <w:top w:val="nil"/>
              <w:left w:val="single" w:sz="4" w:space="0" w:color="auto"/>
              <w:bottom w:val="single" w:sz="4" w:space="0" w:color="auto"/>
              <w:right w:val="single" w:sz="4" w:space="0" w:color="auto"/>
            </w:tcBorders>
            <w:vAlign w:val="center"/>
            <w:hideMark/>
          </w:tcPr>
          <w:p w14:paraId="22B8CF7C"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Security Architect / Cloud Operations</w:t>
            </w:r>
          </w:p>
        </w:tc>
        <w:tc>
          <w:tcPr>
            <w:tcW w:w="1559" w:type="dxa"/>
            <w:tcBorders>
              <w:top w:val="nil"/>
              <w:left w:val="nil"/>
              <w:bottom w:val="single" w:sz="4" w:space="0" w:color="auto"/>
              <w:right w:val="single" w:sz="4" w:space="0" w:color="auto"/>
            </w:tcBorders>
            <w:vAlign w:val="center"/>
            <w:hideMark/>
          </w:tcPr>
          <w:p w14:paraId="26FC8737"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5.3 Security &amp; Trust Boundary</w:t>
            </w:r>
          </w:p>
        </w:tc>
        <w:tc>
          <w:tcPr>
            <w:tcW w:w="3686" w:type="dxa"/>
            <w:tcBorders>
              <w:top w:val="nil"/>
              <w:left w:val="nil"/>
              <w:bottom w:val="single" w:sz="4" w:space="0" w:color="auto"/>
              <w:right w:val="single" w:sz="4" w:space="0" w:color="auto"/>
            </w:tcBorders>
            <w:vAlign w:val="center"/>
            <w:hideMark/>
          </w:tcPr>
          <w:p w14:paraId="12858910" w14:textId="77777777" w:rsidR="00395E6E" w:rsidRDefault="003822AA">
            <w:pPr>
              <w:rPr>
                <w:rFonts w:ascii="Aptos" w:eastAsiaTheme="minorEastAsia" w:hAnsi="Aptos"/>
                <w:sz w:val="17"/>
                <w:szCs w:val="22"/>
                <w:lang w:val="en-US"/>
              </w:rPr>
            </w:pPr>
            <w:r w:rsidRPr="003822AA">
              <w:rPr>
                <w:rFonts w:ascii="Aptos" w:eastAsiaTheme="minorEastAsia" w:hAnsi="Aptos"/>
                <w:sz w:val="17"/>
                <w:szCs w:val="22"/>
                <w:lang w:val="en-US"/>
              </w:rPr>
              <w:t xml:space="preserve">Section 10 Security &amp; Operational Excellence → Section 11 Guardrails → </w:t>
            </w:r>
          </w:p>
          <w:p w14:paraId="40DC012D" w14:textId="79E99EFF"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12 Security Conformance</w:t>
            </w:r>
          </w:p>
        </w:tc>
        <w:tc>
          <w:tcPr>
            <w:tcW w:w="2410" w:type="dxa"/>
            <w:tcBorders>
              <w:top w:val="nil"/>
              <w:left w:val="nil"/>
              <w:bottom w:val="single" w:sz="4" w:space="0" w:color="auto"/>
              <w:right w:val="single" w:sz="4" w:space="0" w:color="auto"/>
            </w:tcBorders>
            <w:vAlign w:val="center"/>
            <w:hideMark/>
          </w:tcPr>
          <w:p w14:paraId="5325FE07"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Assess security posture, operational controls, identity, monitoring and compliance requirements.</w:t>
            </w:r>
          </w:p>
        </w:tc>
      </w:tr>
      <w:tr w:rsidR="003822AA" w:rsidRPr="00395921" w14:paraId="02919C1B" w14:textId="77777777" w:rsidTr="00395E6E">
        <w:trPr>
          <w:trHeight w:val="1152"/>
        </w:trPr>
        <w:tc>
          <w:tcPr>
            <w:tcW w:w="1838" w:type="dxa"/>
            <w:tcBorders>
              <w:top w:val="nil"/>
              <w:left w:val="single" w:sz="4" w:space="0" w:color="auto"/>
              <w:bottom w:val="single" w:sz="4" w:space="0" w:color="auto"/>
              <w:right w:val="single" w:sz="4" w:space="0" w:color="auto"/>
            </w:tcBorders>
            <w:vAlign w:val="center"/>
            <w:hideMark/>
          </w:tcPr>
          <w:p w14:paraId="57EB4EA9"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Technical Design Authority (TDA)</w:t>
            </w:r>
          </w:p>
        </w:tc>
        <w:tc>
          <w:tcPr>
            <w:tcW w:w="1559" w:type="dxa"/>
            <w:tcBorders>
              <w:top w:val="nil"/>
              <w:left w:val="nil"/>
              <w:bottom w:val="single" w:sz="4" w:space="0" w:color="auto"/>
              <w:right w:val="single" w:sz="4" w:space="0" w:color="auto"/>
            </w:tcBorders>
            <w:vAlign w:val="center"/>
            <w:hideMark/>
          </w:tcPr>
          <w:p w14:paraId="79357D89"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11 Guardrails</w:t>
            </w:r>
          </w:p>
        </w:tc>
        <w:tc>
          <w:tcPr>
            <w:tcW w:w="3686" w:type="dxa"/>
            <w:tcBorders>
              <w:top w:val="nil"/>
              <w:left w:val="nil"/>
              <w:bottom w:val="single" w:sz="4" w:space="0" w:color="auto"/>
              <w:right w:val="single" w:sz="4" w:space="0" w:color="auto"/>
            </w:tcBorders>
            <w:vAlign w:val="center"/>
            <w:hideMark/>
          </w:tcPr>
          <w:p w14:paraId="0456196C" w14:textId="77777777" w:rsidR="00395E6E" w:rsidRDefault="003822AA">
            <w:pPr>
              <w:rPr>
                <w:rFonts w:ascii="Aptos" w:eastAsiaTheme="minorEastAsia" w:hAnsi="Aptos"/>
                <w:sz w:val="17"/>
                <w:szCs w:val="22"/>
                <w:lang w:val="en-US"/>
              </w:rPr>
            </w:pPr>
            <w:r w:rsidRPr="003822AA">
              <w:rPr>
                <w:rFonts w:ascii="Aptos" w:eastAsiaTheme="minorEastAsia" w:hAnsi="Aptos"/>
                <w:sz w:val="17"/>
                <w:szCs w:val="22"/>
                <w:lang w:val="en-US"/>
              </w:rPr>
              <w:t xml:space="preserve">Section 12 Governance &amp; Exceptions → </w:t>
            </w:r>
          </w:p>
          <w:p w14:paraId="141DF04D" w14:textId="27E7D7FF"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Section 7 Enterprise Pattern Catalogue → Section 9 Data Platform Position &amp; Guardrails</w:t>
            </w:r>
          </w:p>
        </w:tc>
        <w:tc>
          <w:tcPr>
            <w:tcW w:w="2410" w:type="dxa"/>
            <w:tcBorders>
              <w:top w:val="nil"/>
              <w:left w:val="nil"/>
              <w:bottom w:val="single" w:sz="4" w:space="0" w:color="auto"/>
              <w:right w:val="single" w:sz="4" w:space="0" w:color="auto"/>
            </w:tcBorders>
            <w:vAlign w:val="center"/>
            <w:hideMark/>
          </w:tcPr>
          <w:p w14:paraId="5B987371" w14:textId="77777777" w:rsidR="003822AA" w:rsidRPr="003822AA" w:rsidRDefault="003822AA">
            <w:pPr>
              <w:rPr>
                <w:rFonts w:ascii="Aptos" w:eastAsiaTheme="minorEastAsia" w:hAnsi="Aptos"/>
                <w:sz w:val="17"/>
                <w:szCs w:val="22"/>
                <w:lang w:val="en-US"/>
              </w:rPr>
            </w:pPr>
            <w:r w:rsidRPr="003822AA">
              <w:rPr>
                <w:rFonts w:ascii="Aptos" w:eastAsiaTheme="minorEastAsia" w:hAnsi="Aptos"/>
                <w:sz w:val="17"/>
                <w:szCs w:val="22"/>
                <w:lang w:val="en-US"/>
              </w:rPr>
              <w:t>Assess architecture conformance, exceptions, integration pattern selection and data platform boundary compliance.</w:t>
            </w:r>
          </w:p>
        </w:tc>
      </w:tr>
    </w:tbl>
    <w:p w14:paraId="20E6D2B4" w14:textId="34EE1F95" w:rsidR="0095094A" w:rsidRPr="00DF00D3" w:rsidRDefault="00DF00D3">
      <w:pPr>
        <w:pStyle w:val="Heading1"/>
        <w:rPr>
          <w:rFonts w:ascii="Aptos" w:hAnsi="Aptos"/>
          <w:sz w:val="18"/>
        </w:rPr>
      </w:pPr>
      <w:bookmarkStart w:id="26" w:name="_Toc239969152"/>
      <w:r>
        <w:rPr>
          <w:rFonts w:ascii="Calibri heading" w:eastAsiaTheme="majorEastAsia" w:hAnsi="Calibri heading" w:cstheme="majorBidi"/>
          <w:bCs w:val="0"/>
          <w:color w:val="2E5496"/>
          <w:sz w:val="32"/>
          <w:szCs w:val="32"/>
          <w:lang w:val="en-US"/>
        </w:rPr>
        <w:t>3</w:t>
      </w:r>
      <w:r w:rsidR="007B5EA1" w:rsidRPr="000D2277">
        <w:rPr>
          <w:rFonts w:ascii="Calibri heading" w:eastAsiaTheme="majorEastAsia" w:hAnsi="Calibri heading" w:cstheme="majorBidi"/>
          <w:bCs w:val="0"/>
          <w:color w:val="2E5496"/>
          <w:sz w:val="32"/>
          <w:szCs w:val="32"/>
          <w:lang w:val="en-US"/>
        </w:rPr>
        <w:t>. Executive Summary</w:t>
      </w:r>
      <w:bookmarkEnd w:id="24"/>
      <w:bookmarkEnd w:id="26"/>
    </w:p>
    <w:p w14:paraId="71F587F4" w14:textId="0E6FFAA9" w:rsidR="004560C2" w:rsidRPr="000D2277" w:rsidRDefault="004560C2" w:rsidP="004560C2">
      <w:pPr>
        <w:rPr>
          <w:rFonts w:ascii="Aptos" w:hAnsi="Aptos"/>
          <w:sz w:val="18"/>
        </w:rPr>
      </w:pPr>
      <w:r w:rsidRPr="000D2277">
        <w:rPr>
          <w:rFonts w:ascii="Aptos" w:hAnsi="Aptos"/>
          <w:sz w:val="18"/>
        </w:rPr>
        <w:t>Chaucer requires a formal Systems Integration Framework to provide consistent architectural direction for system-to-system integration across internal applications, third-party platforms, SaaS services, vendor integrations and the enterprise data platform.</w:t>
      </w:r>
    </w:p>
    <w:p w14:paraId="04492B3F" w14:textId="66BFD8CF" w:rsidR="004560C2" w:rsidRPr="000D2277" w:rsidRDefault="004560C2" w:rsidP="004560C2">
      <w:pPr>
        <w:rPr>
          <w:rFonts w:ascii="Aptos" w:hAnsi="Aptos"/>
          <w:sz w:val="18"/>
        </w:rPr>
      </w:pPr>
      <w:r w:rsidRPr="000D2277">
        <w:rPr>
          <w:rFonts w:ascii="Aptos" w:hAnsi="Aptos"/>
          <w:sz w:val="18"/>
        </w:rPr>
        <w:t xml:space="preserve">The </w:t>
      </w:r>
      <w:r w:rsidR="00A22181" w:rsidRPr="000D2277">
        <w:rPr>
          <w:rFonts w:ascii="Aptos" w:hAnsi="Aptos"/>
          <w:sz w:val="18"/>
        </w:rPr>
        <w:t>System Integration framework</w:t>
      </w:r>
      <w:r w:rsidR="00A22181" w:rsidRPr="000D2277" w:rsidDel="00A22181">
        <w:rPr>
          <w:rFonts w:ascii="Aptos" w:hAnsi="Aptos"/>
          <w:sz w:val="18"/>
        </w:rPr>
        <w:t xml:space="preserve"> </w:t>
      </w:r>
      <w:r w:rsidRPr="000D2277">
        <w:rPr>
          <w:rFonts w:ascii="Aptos" w:hAnsi="Aptos"/>
          <w:sz w:val="18"/>
        </w:rPr>
        <w:t>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61825D6C" w14:textId="1E90237A" w:rsidR="004560C2" w:rsidRPr="000D2277" w:rsidRDefault="004560C2" w:rsidP="004560C2">
      <w:pPr>
        <w:rPr>
          <w:rFonts w:ascii="Aptos" w:hAnsi="Aptos"/>
          <w:sz w:val="18"/>
        </w:rPr>
      </w:pPr>
      <w:r w:rsidRPr="000D2277">
        <w:rPr>
          <w:rFonts w:ascii="Aptos" w:hAnsi="Aptos"/>
          <w:sz w:val="18"/>
        </w:rPr>
        <w:t xml:space="preserve">The </w:t>
      </w:r>
      <w:r w:rsidR="00A22181" w:rsidRPr="000D2277">
        <w:rPr>
          <w:rFonts w:ascii="Aptos" w:hAnsi="Aptos"/>
          <w:sz w:val="18"/>
        </w:rPr>
        <w:t>System Integration framework</w:t>
      </w:r>
      <w:r w:rsidR="00A22181" w:rsidRPr="000D2277" w:rsidDel="00A22181">
        <w:rPr>
          <w:rFonts w:ascii="Aptos" w:hAnsi="Aptos"/>
          <w:sz w:val="18"/>
        </w:rPr>
        <w:t xml:space="preserve"> </w:t>
      </w:r>
      <w:r w:rsidRPr="000D2277">
        <w:rPr>
          <w:rFonts w:ascii="Aptos" w:hAnsi="Aptos"/>
          <w:sz w:val="18"/>
        </w:rPr>
        <w:t>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r w:rsidR="002B703D">
        <w:rPr>
          <w:rFonts w:ascii="Aptos" w:hAnsi="Aptos"/>
          <w:sz w:val="18"/>
        </w:rPr>
        <w:br/>
      </w:r>
    </w:p>
    <w:p w14:paraId="49CA8C42" w14:textId="36417E79" w:rsidR="00172297" w:rsidRPr="000D2277" w:rsidRDefault="00DF00D3" w:rsidP="003D3D8A">
      <w:pPr>
        <w:pStyle w:val="Heading2"/>
        <w:rPr>
          <w:rFonts w:ascii="Calibri heading" w:hAnsi="Calibri heading" w:hint="eastAsia"/>
          <w:b/>
          <w:color w:val="2E5496"/>
          <w:sz w:val="28"/>
          <w:lang w:val="en-US"/>
        </w:rPr>
      </w:pPr>
      <w:bookmarkStart w:id="27" w:name="_Toc239852275"/>
      <w:bookmarkStart w:id="28" w:name="_Toc239969153"/>
      <w:r>
        <w:rPr>
          <w:rFonts w:ascii="Calibri heading" w:hAnsi="Calibri heading"/>
          <w:b/>
          <w:color w:val="2E5496"/>
          <w:sz w:val="28"/>
          <w:lang w:val="en-US"/>
        </w:rPr>
        <w:lastRenderedPageBreak/>
        <w:t>3</w:t>
      </w:r>
      <w:r w:rsidR="007B5EA1" w:rsidRPr="000D2277">
        <w:rPr>
          <w:rFonts w:ascii="Calibri heading" w:hAnsi="Calibri heading"/>
          <w:b/>
          <w:color w:val="2E5496"/>
          <w:sz w:val="28"/>
          <w:lang w:val="en-US"/>
        </w:rPr>
        <w:t xml:space="preserve">.1 Why the </w:t>
      </w:r>
      <w:r w:rsidR="00A22181" w:rsidRPr="000D2277">
        <w:rPr>
          <w:rFonts w:ascii="Calibri heading" w:hAnsi="Calibri heading"/>
          <w:b/>
          <w:color w:val="2E5496"/>
          <w:sz w:val="28"/>
          <w:lang w:val="en-US"/>
        </w:rPr>
        <w:t>System Integration framework</w:t>
      </w:r>
      <w:r w:rsidR="00A22181" w:rsidRPr="000D2277" w:rsidDel="00A22181">
        <w:rPr>
          <w:rFonts w:ascii="Calibri heading" w:hAnsi="Calibri heading"/>
          <w:b/>
          <w:color w:val="2E5496"/>
          <w:sz w:val="28"/>
          <w:lang w:val="en-US"/>
        </w:rPr>
        <w:t xml:space="preserve"> </w:t>
      </w:r>
      <w:r w:rsidR="007B5EA1" w:rsidRPr="000D2277">
        <w:rPr>
          <w:rFonts w:ascii="Calibri heading" w:hAnsi="Calibri heading"/>
          <w:b/>
          <w:color w:val="2E5496"/>
          <w:sz w:val="28"/>
          <w:lang w:val="en-US"/>
        </w:rPr>
        <w:t>Exists</w:t>
      </w:r>
      <w:bookmarkEnd w:id="27"/>
      <w:bookmarkEnd w:id="28"/>
    </w:p>
    <w:p w14:paraId="7A73A14E" w14:textId="77777777" w:rsidR="00CE532A" w:rsidRPr="000D2277" w:rsidRDefault="00CE532A" w:rsidP="001F4407">
      <w:pPr>
        <w:spacing w:after="120"/>
        <w:rPr>
          <w:rFonts w:ascii="Aptos" w:hAnsi="Aptos"/>
          <w:sz w:val="18"/>
        </w:rPr>
      </w:pPr>
      <w:r w:rsidRPr="000D2277">
        <w:rPr>
          <w:rFonts w:ascii="Aptos" w:hAnsi="Aptos"/>
          <w:sz w:val="18"/>
        </w:rPr>
        <w:t xml:space="preserve">Chaucer has successfully modernised much of its integration estate onto Azure Integration Services and established a number of robust integration patterns, security controls and operational practices. However, these capabilities currently co-exist with direct point-to-point integrations, application-specific interfaces and data-platform-led exchanges that have evolved independently over time. Whilst effective in addressing individual business needs, these approaches can lead to tighter coupling, duplicated integration capabilities, inconsistent design decisions and increased change complexity across the wider technology estate. </w:t>
      </w:r>
    </w:p>
    <w:p w14:paraId="41002BAA" w14:textId="1F975CAB" w:rsidR="00536574" w:rsidRPr="000D2277" w:rsidRDefault="00FF1087" w:rsidP="001F4407">
      <w:pPr>
        <w:spacing w:after="120"/>
        <w:rPr>
          <w:rFonts w:ascii="Aptos" w:hAnsi="Aptos"/>
          <w:sz w:val="18"/>
        </w:rPr>
      </w:pPr>
      <w:r w:rsidRPr="000D2277">
        <w:rPr>
          <w:rFonts w:ascii="Aptos" w:hAnsi="Aptos"/>
          <w:sz w:val="18"/>
        </w:rPr>
        <w:t xml:space="preserve">By </w:t>
      </w:r>
      <w:r w:rsidR="001205C3">
        <w:rPr>
          <w:rFonts w:ascii="Aptos" w:hAnsi="Aptos"/>
          <w:sz w:val="18"/>
        </w:rPr>
        <w:t>leveraging</w:t>
      </w:r>
      <w:r w:rsidRPr="000D2277">
        <w:rPr>
          <w:rFonts w:ascii="Aptos" w:hAnsi="Aptos"/>
          <w:sz w:val="18"/>
        </w:rPr>
        <w:t xml:space="preserve"> existing best practices</w:t>
      </w:r>
      <w:r w:rsidR="00C341D0">
        <w:rPr>
          <w:rFonts w:ascii="Aptos" w:hAnsi="Aptos"/>
          <w:sz w:val="18"/>
        </w:rPr>
        <w:t xml:space="preserve"> and principles</w:t>
      </w:r>
      <w:r w:rsidRPr="000D2277">
        <w:rPr>
          <w:rFonts w:ascii="Aptos" w:hAnsi="Aptos"/>
          <w:sz w:val="18"/>
        </w:rPr>
        <w:t xml:space="preserve"> within a Systems Integration Framework, Chaucer can build upon its current strengths, promote reuse, improve governance and provide a consistent enterprise approach for future integration initiatives. </w:t>
      </w:r>
      <w:r w:rsidR="007B5EA1" w:rsidRPr="000D2277">
        <w:rPr>
          <w:rFonts w:ascii="Aptos" w:hAnsi="Aptos"/>
          <w:sz w:val="18"/>
        </w:rPr>
        <w:t xml:space="preserve">This </w:t>
      </w:r>
      <w:r w:rsidR="00A22181" w:rsidRPr="000D2277">
        <w:rPr>
          <w:rFonts w:ascii="Aptos" w:hAnsi="Aptos"/>
          <w:sz w:val="18"/>
        </w:rPr>
        <w:t>System Integration framework</w:t>
      </w:r>
      <w:r w:rsidR="00A22181" w:rsidRPr="000D2277" w:rsidDel="00A22181">
        <w:rPr>
          <w:rFonts w:ascii="Aptos" w:hAnsi="Aptos"/>
          <w:sz w:val="18"/>
        </w:rPr>
        <w:t xml:space="preserve"> </w:t>
      </w:r>
      <w:r w:rsidR="007B5EA1" w:rsidRPr="000D2277">
        <w:rPr>
          <w:rFonts w:ascii="Aptos" w:hAnsi="Aptos"/>
          <w:sz w:val="18"/>
        </w:rPr>
        <w:t>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67B298B3" w14:textId="14FEEF7C" w:rsidR="0095094A" w:rsidRDefault="00536574" w:rsidP="00616630">
      <w:pPr>
        <w:spacing w:after="120"/>
      </w:pPr>
      <w:r w:rsidRPr="000D2277">
        <w:rPr>
          <w:rFonts w:ascii="Aptos" w:hAnsi="Aptos"/>
          <w:sz w:val="18"/>
        </w:rPr>
        <w:t xml:space="preserve">The </w:t>
      </w:r>
      <w:r w:rsidR="00A22181" w:rsidRPr="000D2277">
        <w:rPr>
          <w:rFonts w:ascii="Aptos" w:hAnsi="Aptos"/>
          <w:sz w:val="18"/>
        </w:rPr>
        <w:t xml:space="preserve">System Integration </w:t>
      </w:r>
      <w:r w:rsidR="00890D8A">
        <w:rPr>
          <w:rFonts w:ascii="Aptos" w:hAnsi="Aptos"/>
          <w:sz w:val="18"/>
        </w:rPr>
        <w:t>F</w:t>
      </w:r>
      <w:r w:rsidR="00A22181" w:rsidRPr="000D2277">
        <w:rPr>
          <w:rFonts w:ascii="Aptos" w:hAnsi="Aptos"/>
          <w:sz w:val="18"/>
        </w:rPr>
        <w:t>ramework</w:t>
      </w:r>
      <w:r w:rsidR="00A22181" w:rsidRPr="000D2277" w:rsidDel="00A22181">
        <w:rPr>
          <w:rFonts w:ascii="Aptos" w:hAnsi="Aptos"/>
          <w:sz w:val="18"/>
        </w:rPr>
        <w:t xml:space="preserve"> </w:t>
      </w:r>
      <w:r w:rsidRPr="000D2277">
        <w:rPr>
          <w:rFonts w:ascii="Aptos" w:hAnsi="Aptos"/>
          <w:sz w:val="18"/>
        </w:rPr>
        <w:t>does not introduce a new set of principles. It inherits the principles Chaucer already holds and translates them into practical integration choices. The stack below shows where those principles originate and where they are enforced in this document.</w:t>
      </w:r>
      <w:r w:rsidR="003F1571">
        <w:br/>
      </w:r>
      <w:r w:rsidR="00367364">
        <w:rPr>
          <w:noProof/>
        </w:rPr>
        <w:drawing>
          <wp:inline distT="0" distB="0" distL="0" distR="0" wp14:anchorId="218DFC07" wp14:editId="1AF1DAD3">
            <wp:extent cx="5622431" cy="3057150"/>
            <wp:effectExtent l="19050" t="19050" r="16510" b="10160"/>
            <wp:docPr id="1204042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31125" cy="3061877"/>
                    </a:xfrm>
                    <a:prstGeom prst="rect">
                      <a:avLst/>
                    </a:prstGeom>
                    <a:noFill/>
                    <a:ln>
                      <a:solidFill>
                        <a:schemeClr val="accent1"/>
                      </a:solidFill>
                    </a:ln>
                  </pic:spPr>
                </pic:pic>
              </a:graphicData>
            </a:graphic>
          </wp:inline>
        </w:drawing>
      </w:r>
      <w:r w:rsidR="003F1571">
        <w:br/>
      </w:r>
    </w:p>
    <w:p w14:paraId="7DDDF1EB" w14:textId="2533EE2E" w:rsidR="00616630" w:rsidRDefault="00DF00D3" w:rsidP="00771E50">
      <w:pPr>
        <w:pStyle w:val="Heading2"/>
        <w:rPr>
          <w:lang w:val="en-US"/>
        </w:rPr>
      </w:pPr>
      <w:bookmarkStart w:id="29" w:name="_Toc239852276"/>
      <w:bookmarkStart w:id="30" w:name="_Toc239969154"/>
      <w:r>
        <w:rPr>
          <w:rFonts w:ascii="Calibri heading" w:hAnsi="Calibri heading"/>
          <w:b/>
          <w:color w:val="2E5496"/>
          <w:sz w:val="28"/>
          <w:lang w:val="en-US"/>
        </w:rPr>
        <w:t>3</w:t>
      </w:r>
      <w:r w:rsidR="002B703D" w:rsidRPr="002B703D">
        <w:rPr>
          <w:rFonts w:ascii="Calibri heading" w:hAnsi="Calibri heading"/>
          <w:b/>
          <w:color w:val="2E5496"/>
          <w:sz w:val="28"/>
          <w:lang w:val="en-US"/>
        </w:rPr>
        <w:t xml:space="preserve">.2 </w:t>
      </w:r>
      <w:r w:rsidR="002B703D" w:rsidRPr="00EF765F">
        <w:rPr>
          <w:rFonts w:ascii="Calibri heading" w:hAnsi="Calibri heading"/>
          <w:b/>
          <w:color w:val="2E5496"/>
          <w:sz w:val="28"/>
          <w:lang w:val="en-US"/>
        </w:rPr>
        <w:t>System Integration framework</w:t>
      </w:r>
      <w:r w:rsidR="002B703D" w:rsidRPr="00EF765F" w:rsidDel="00A22181">
        <w:rPr>
          <w:rFonts w:ascii="Calibri heading" w:hAnsi="Calibri heading"/>
          <w:b/>
          <w:color w:val="2E5496"/>
          <w:sz w:val="28"/>
          <w:lang w:val="en-US"/>
        </w:rPr>
        <w:t xml:space="preserve"> </w:t>
      </w:r>
      <w:r w:rsidR="002B703D" w:rsidRPr="00EF765F">
        <w:rPr>
          <w:rFonts w:ascii="Calibri heading" w:hAnsi="Calibri heading"/>
          <w:b/>
          <w:color w:val="2E5496"/>
          <w:sz w:val="28"/>
          <w:lang w:val="en-US"/>
        </w:rPr>
        <w:t>Scope</w:t>
      </w:r>
      <w:bookmarkEnd w:id="30"/>
    </w:p>
    <w:p w14:paraId="23B71D6C" w14:textId="77777777" w:rsidR="00616630" w:rsidRPr="00EF765F" w:rsidRDefault="00616630" w:rsidP="00616630">
      <w:pPr>
        <w:spacing w:after="120"/>
        <w:rPr>
          <w:rFonts w:ascii="Aptos" w:hAnsi="Aptos"/>
          <w:sz w:val="18"/>
        </w:rPr>
      </w:pPr>
      <w:r w:rsidRPr="00EF765F">
        <w:rPr>
          <w:rFonts w:ascii="Aptos" w:hAnsi="Aptos"/>
          <w:sz w:val="18"/>
        </w:rPr>
        <w:t>The System Integration framework</w:t>
      </w:r>
      <w:r w:rsidRPr="00EF765F" w:rsidDel="00A22181">
        <w:rPr>
          <w:rFonts w:ascii="Aptos" w:hAnsi="Aptos"/>
          <w:sz w:val="18"/>
        </w:rPr>
        <w:t xml:space="preserve"> </w:t>
      </w:r>
      <w:r w:rsidRPr="00EF765F">
        <w:rPr>
          <w:rFonts w:ascii="Aptos" w:hAnsi="Aptos"/>
          <w:sz w:val="18"/>
        </w:rPr>
        <w:t>covers the following.</w:t>
      </w:r>
    </w:p>
    <w:p w14:paraId="42F06C89" w14:textId="77777777" w:rsidR="00616630" w:rsidRPr="00EF765F" w:rsidRDefault="00616630" w:rsidP="00616630">
      <w:pPr>
        <w:pStyle w:val="ListParagraph"/>
        <w:numPr>
          <w:ilvl w:val="0"/>
          <w:numId w:val="2"/>
        </w:numPr>
        <w:spacing w:after="46" w:line="270" w:lineRule="auto"/>
        <w:rPr>
          <w:rFonts w:ascii="Aptos" w:hAnsi="Aptos"/>
          <w:sz w:val="18"/>
        </w:rPr>
      </w:pPr>
      <w:r w:rsidRPr="00EF765F">
        <w:rPr>
          <w:rFonts w:ascii="Aptos" w:hAnsi="Aptos"/>
          <w:sz w:val="18"/>
        </w:rPr>
        <w:t>A reference architecture for integration across Azure Integration Services.</w:t>
      </w:r>
    </w:p>
    <w:p w14:paraId="1C80955E" w14:textId="77777777" w:rsidR="00616630" w:rsidRPr="00EF765F" w:rsidRDefault="00616630" w:rsidP="00616630">
      <w:pPr>
        <w:pStyle w:val="ListParagraph"/>
        <w:numPr>
          <w:ilvl w:val="0"/>
          <w:numId w:val="2"/>
        </w:numPr>
        <w:spacing w:after="46" w:line="270" w:lineRule="auto"/>
        <w:rPr>
          <w:rFonts w:ascii="Aptos" w:hAnsi="Aptos"/>
          <w:sz w:val="18"/>
        </w:rPr>
      </w:pPr>
      <w:r w:rsidRPr="00EF765F">
        <w:rPr>
          <w:rFonts w:ascii="Aptos" w:hAnsi="Aptos"/>
          <w:sz w:val="18"/>
        </w:rPr>
        <w:t>An enterprise catalogue of approved integration patterns with the Azure components for each.</w:t>
      </w:r>
    </w:p>
    <w:p w14:paraId="0BEF0993" w14:textId="77777777" w:rsidR="00616630" w:rsidRPr="00EF765F" w:rsidRDefault="00616630" w:rsidP="00616630">
      <w:pPr>
        <w:pStyle w:val="ListParagraph"/>
        <w:numPr>
          <w:ilvl w:val="0"/>
          <w:numId w:val="2"/>
        </w:numPr>
        <w:spacing w:after="46" w:line="270" w:lineRule="auto"/>
        <w:rPr>
          <w:rFonts w:ascii="Aptos" w:hAnsi="Aptos"/>
          <w:sz w:val="18"/>
        </w:rPr>
      </w:pPr>
      <w:r w:rsidRPr="00EF765F">
        <w:rPr>
          <w:rFonts w:ascii="Aptos" w:hAnsi="Aptos"/>
          <w:sz w:val="18"/>
        </w:rPr>
        <w:t>Decision guidance, guardrails and an exception process for delivery teams and suppliers.</w:t>
      </w:r>
    </w:p>
    <w:p w14:paraId="6C4EF862" w14:textId="77777777" w:rsidR="00616630" w:rsidRPr="00EF765F" w:rsidRDefault="00616630" w:rsidP="00616630">
      <w:pPr>
        <w:pStyle w:val="ListParagraph"/>
        <w:numPr>
          <w:ilvl w:val="0"/>
          <w:numId w:val="2"/>
        </w:numPr>
        <w:spacing w:after="46" w:line="270" w:lineRule="auto"/>
        <w:rPr>
          <w:rFonts w:ascii="Aptos" w:hAnsi="Aptos"/>
          <w:sz w:val="18"/>
        </w:rPr>
      </w:pPr>
      <w:r w:rsidRPr="00EF765F">
        <w:rPr>
          <w:rFonts w:ascii="Aptos" w:hAnsi="Aptos"/>
          <w:sz w:val="18"/>
        </w:rPr>
        <w:t>The position of the data platform boundary and the approved exchange patterns with Snowflake.</w:t>
      </w:r>
      <w:r w:rsidRPr="00EF765F">
        <w:rPr>
          <w:rFonts w:ascii="Aptos" w:hAnsi="Aptos"/>
          <w:sz w:val="18"/>
        </w:rPr>
        <w:br/>
      </w:r>
    </w:p>
    <w:p w14:paraId="2C9BB958" w14:textId="77777777" w:rsidR="00616630" w:rsidRPr="00EF765F" w:rsidRDefault="00616630" w:rsidP="00616630">
      <w:pPr>
        <w:spacing w:after="120"/>
        <w:rPr>
          <w:rFonts w:ascii="Aptos" w:hAnsi="Aptos"/>
          <w:sz w:val="18"/>
        </w:rPr>
      </w:pPr>
      <w:r w:rsidRPr="00EF765F">
        <w:rPr>
          <w:rFonts w:ascii="Aptos" w:hAnsi="Aptos"/>
          <w:sz w:val="18"/>
        </w:rPr>
        <w:t>The following are out of scope for this version.</w:t>
      </w:r>
    </w:p>
    <w:p w14:paraId="6D22349D" w14:textId="77777777" w:rsidR="00616630" w:rsidRPr="00EF765F" w:rsidRDefault="00616630" w:rsidP="00616630">
      <w:pPr>
        <w:pStyle w:val="ListParagraph"/>
        <w:numPr>
          <w:ilvl w:val="0"/>
          <w:numId w:val="3"/>
        </w:numPr>
        <w:spacing w:after="46" w:line="270" w:lineRule="auto"/>
        <w:rPr>
          <w:rFonts w:ascii="Aptos" w:hAnsi="Aptos"/>
          <w:sz w:val="18"/>
          <w:szCs w:val="18"/>
          <w:lang w:val="en-GB"/>
        </w:rPr>
      </w:pPr>
      <w:r w:rsidRPr="3C2CC2C0">
        <w:rPr>
          <w:rFonts w:ascii="Aptos" w:hAnsi="Aptos"/>
          <w:sz w:val="18"/>
          <w:szCs w:val="18"/>
          <w:lang w:val="en-GB"/>
        </w:rPr>
        <w:t>Implementation, provisioning and deployment, which are future-phase activities.</w:t>
      </w:r>
    </w:p>
    <w:p w14:paraId="65CE6179" w14:textId="77777777" w:rsidR="007613E2" w:rsidRPr="007613E2" w:rsidRDefault="00616630" w:rsidP="00616630">
      <w:pPr>
        <w:pStyle w:val="ListParagraph"/>
        <w:numPr>
          <w:ilvl w:val="0"/>
          <w:numId w:val="3"/>
        </w:numPr>
        <w:spacing w:after="46" w:line="270" w:lineRule="auto"/>
        <w:rPr>
          <w:lang w:val="en-US"/>
        </w:rPr>
      </w:pPr>
      <w:r w:rsidRPr="00EF765F">
        <w:rPr>
          <w:rFonts w:ascii="Aptos" w:hAnsi="Aptos"/>
          <w:sz w:val="18"/>
        </w:rPr>
        <w:t>The detailed API Management high-level design, which is produced as a separate phase.</w:t>
      </w:r>
    </w:p>
    <w:p w14:paraId="2EF376C5" w14:textId="4FBB76EE" w:rsidR="00616630" w:rsidRPr="007613E2" w:rsidRDefault="00616630" w:rsidP="00616630">
      <w:pPr>
        <w:pStyle w:val="ListParagraph"/>
        <w:numPr>
          <w:ilvl w:val="0"/>
          <w:numId w:val="3"/>
        </w:numPr>
        <w:spacing w:after="46" w:line="270" w:lineRule="auto"/>
        <w:rPr>
          <w:lang w:val="en-US"/>
        </w:rPr>
      </w:pPr>
      <w:r w:rsidRPr="00EF765F">
        <w:rPr>
          <w:rFonts w:ascii="Aptos" w:hAnsi="Aptos"/>
          <w:sz w:val="18"/>
        </w:rPr>
        <w:t>Any redefinition of Chaucer's cloud strategy.</w:t>
      </w:r>
      <w:r w:rsidRPr="007613E2">
        <w:rPr>
          <w:rFonts w:ascii="Aptos" w:hAnsi="Aptos"/>
          <w:sz w:val="18"/>
        </w:rPr>
        <w:br/>
      </w:r>
    </w:p>
    <w:p w14:paraId="46EF1231" w14:textId="7113B78C" w:rsidR="007613E2" w:rsidRPr="00EF765F" w:rsidRDefault="00DF00D3" w:rsidP="00771E50">
      <w:pPr>
        <w:pStyle w:val="Heading2"/>
        <w:rPr>
          <w:lang w:val="en-US"/>
        </w:rPr>
      </w:pPr>
      <w:bookmarkStart w:id="31" w:name="_Toc239969155"/>
      <w:r>
        <w:rPr>
          <w:rFonts w:ascii="Calibri heading" w:hAnsi="Calibri heading"/>
          <w:b/>
          <w:color w:val="2E5496"/>
          <w:sz w:val="28"/>
          <w:lang w:val="en-US"/>
        </w:rPr>
        <w:lastRenderedPageBreak/>
        <w:t>3</w:t>
      </w:r>
      <w:r w:rsidR="007B5EA1" w:rsidRPr="00EF765F">
        <w:rPr>
          <w:rFonts w:ascii="Calibri heading" w:hAnsi="Calibri heading"/>
          <w:b/>
          <w:color w:val="2E5496"/>
          <w:sz w:val="28"/>
          <w:lang w:val="en-US"/>
        </w:rPr>
        <w:t>.3 Intended Outcomes</w:t>
      </w:r>
      <w:bookmarkEnd w:id="29"/>
      <w:bookmarkEnd w:id="31"/>
    </w:p>
    <w:p w14:paraId="107EA605" w14:textId="77777777" w:rsidR="0095094A" w:rsidRPr="00EF765F" w:rsidRDefault="007B5EA1" w:rsidP="0047172E">
      <w:pPr>
        <w:pStyle w:val="ListParagraph"/>
        <w:numPr>
          <w:ilvl w:val="0"/>
          <w:numId w:val="11"/>
        </w:numPr>
        <w:spacing w:after="46" w:line="270" w:lineRule="auto"/>
        <w:rPr>
          <w:rFonts w:ascii="Aptos" w:hAnsi="Aptos"/>
          <w:sz w:val="18"/>
        </w:rPr>
      </w:pPr>
      <w:r w:rsidRPr="00EF765F">
        <w:rPr>
          <w:rFonts w:ascii="Aptos" w:hAnsi="Aptos"/>
          <w:sz w:val="18"/>
        </w:rPr>
        <w:t>Fewer point-to-point interfaces and a measurable reduction in bespoke coupling.</w:t>
      </w:r>
    </w:p>
    <w:p w14:paraId="65B3CDA7" w14:textId="77777777" w:rsidR="0095094A" w:rsidRPr="00EF765F" w:rsidRDefault="007B5EA1" w:rsidP="0047172E">
      <w:pPr>
        <w:pStyle w:val="ListParagraph"/>
        <w:numPr>
          <w:ilvl w:val="0"/>
          <w:numId w:val="11"/>
        </w:numPr>
        <w:spacing w:after="46" w:line="270" w:lineRule="auto"/>
        <w:rPr>
          <w:rFonts w:ascii="Aptos" w:hAnsi="Aptos"/>
          <w:sz w:val="18"/>
        </w:rPr>
      </w:pPr>
      <w:r w:rsidRPr="00EF765F">
        <w:rPr>
          <w:rFonts w:ascii="Aptos" w:hAnsi="Aptos"/>
          <w:sz w:val="18"/>
        </w:rPr>
        <w:t>Greater reuse through shared integration components and published services.</w:t>
      </w:r>
    </w:p>
    <w:p w14:paraId="3DE57694" w14:textId="77777777" w:rsidR="0095094A" w:rsidRPr="00EF765F" w:rsidRDefault="007B5EA1" w:rsidP="0047172E">
      <w:pPr>
        <w:pStyle w:val="ListParagraph"/>
        <w:numPr>
          <w:ilvl w:val="0"/>
          <w:numId w:val="11"/>
        </w:numPr>
        <w:spacing w:after="46" w:line="270" w:lineRule="auto"/>
        <w:rPr>
          <w:rFonts w:ascii="Aptos" w:hAnsi="Aptos"/>
          <w:sz w:val="18"/>
          <w:szCs w:val="18"/>
          <w:lang w:val="en-GB"/>
        </w:rPr>
      </w:pPr>
      <w:r w:rsidRPr="3C2CC2C0">
        <w:rPr>
          <w:rFonts w:ascii="Aptos" w:hAnsi="Aptos"/>
          <w:sz w:val="18"/>
          <w:szCs w:val="18"/>
          <w:lang w:val="en-GB"/>
        </w:rPr>
        <w:t>Loose coupling and asynchronous messaging as the default interaction style.</w:t>
      </w:r>
    </w:p>
    <w:p w14:paraId="2702EFB9" w14:textId="77777777" w:rsidR="0095094A" w:rsidRPr="00EF765F" w:rsidRDefault="007B5EA1" w:rsidP="0047172E">
      <w:pPr>
        <w:pStyle w:val="ListParagraph"/>
        <w:numPr>
          <w:ilvl w:val="0"/>
          <w:numId w:val="11"/>
        </w:numPr>
        <w:spacing w:after="46" w:line="270" w:lineRule="auto"/>
        <w:rPr>
          <w:rFonts w:ascii="Aptos" w:hAnsi="Aptos"/>
          <w:sz w:val="18"/>
        </w:rPr>
      </w:pPr>
      <w:r w:rsidRPr="00EF765F">
        <w:rPr>
          <w:rFonts w:ascii="Aptos" w:hAnsi="Aptos"/>
          <w:sz w:val="18"/>
        </w:rPr>
        <w:t>Consistent, governed delivery that any internal team or third-party supplier can follow.</w:t>
      </w:r>
    </w:p>
    <w:p w14:paraId="176519D1" w14:textId="6A565357" w:rsidR="0095094A" w:rsidRPr="00EF765F" w:rsidRDefault="007B5EA1" w:rsidP="006F419D">
      <w:pPr>
        <w:pStyle w:val="ListParagraph"/>
        <w:numPr>
          <w:ilvl w:val="0"/>
          <w:numId w:val="11"/>
        </w:numPr>
        <w:spacing w:after="46" w:line="270" w:lineRule="auto"/>
        <w:rPr>
          <w:rFonts w:ascii="Aptos" w:hAnsi="Aptos"/>
          <w:sz w:val="18"/>
        </w:rPr>
      </w:pPr>
      <w:r w:rsidRPr="00EF765F">
        <w:rPr>
          <w:rFonts w:ascii="Aptos" w:hAnsi="Aptos"/>
          <w:sz w:val="18"/>
        </w:rPr>
        <w:t>Faster onboarding of new integrations through a known catalogue and decision path.</w:t>
      </w:r>
    </w:p>
    <w:p w14:paraId="038C8505" w14:textId="77777777" w:rsidR="0095094A" w:rsidRPr="00771E50" w:rsidRDefault="007B5EA1" w:rsidP="00372565">
      <w:pPr>
        <w:pStyle w:val="Heading1"/>
        <w:rPr>
          <w:sz w:val="36"/>
        </w:rPr>
      </w:pPr>
      <w:bookmarkStart w:id="32" w:name="_4._Architectural_Position"/>
      <w:bookmarkStart w:id="33" w:name="_Toc239852278"/>
      <w:bookmarkStart w:id="34" w:name="_Toc239969156"/>
      <w:bookmarkEnd w:id="32"/>
      <w:r w:rsidRPr="00771E50">
        <w:rPr>
          <w:sz w:val="36"/>
        </w:rPr>
        <w:t>4. Architectural Position</w:t>
      </w:r>
      <w:bookmarkEnd w:id="33"/>
      <w:bookmarkEnd w:id="34"/>
    </w:p>
    <w:p w14:paraId="40D7BF1F" w14:textId="77777777" w:rsidR="0095094A" w:rsidRPr="00771E50" w:rsidRDefault="007B5EA1">
      <w:pPr>
        <w:pStyle w:val="Heading2"/>
        <w:rPr>
          <w:rFonts w:ascii="Calibri heading" w:hAnsi="Calibri heading"/>
          <w:b/>
          <w:color w:val="2E5496"/>
          <w:sz w:val="28"/>
          <w:lang w:val="en-US"/>
        </w:rPr>
      </w:pPr>
      <w:bookmarkStart w:id="35" w:name="_Toc239852279"/>
      <w:bookmarkStart w:id="36" w:name="_Toc239969157"/>
      <w:r w:rsidRPr="00771E50">
        <w:rPr>
          <w:rFonts w:ascii="Calibri heading" w:hAnsi="Calibri heading"/>
          <w:b/>
          <w:color w:val="2E5496"/>
          <w:sz w:val="28"/>
          <w:lang w:val="en-US"/>
        </w:rPr>
        <w:t>4.1 Architectural Stance</w:t>
      </w:r>
      <w:bookmarkEnd w:id="35"/>
      <w:bookmarkEnd w:id="36"/>
    </w:p>
    <w:p w14:paraId="2FCBEBD8" w14:textId="330E27C2" w:rsidR="0095094A" w:rsidRPr="00771E50" w:rsidRDefault="007B5EA1">
      <w:pPr>
        <w:spacing w:after="120"/>
        <w:rPr>
          <w:rFonts w:ascii="Aptos" w:hAnsi="Aptos"/>
          <w:sz w:val="18"/>
        </w:rPr>
      </w:pPr>
      <w:r w:rsidRPr="00771E50">
        <w:rPr>
          <w:rFonts w:ascii="Aptos" w:hAnsi="Aptos"/>
          <w:sz w:val="18"/>
        </w:rPr>
        <w:t xml:space="preserve">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takes a clear and consistent position, summarised below and expanded in the sections that follow.</w:t>
      </w:r>
    </w:p>
    <w:tbl>
      <w:tblPr>
        <w:tblStyle w:val="TableGrid"/>
        <w:tblW w:w="0" w:type="auto"/>
        <w:jc w:val="center"/>
        <w:tblLook w:val="04A0" w:firstRow="1" w:lastRow="0" w:firstColumn="1" w:lastColumn="0" w:noHBand="0" w:noVBand="1"/>
      </w:tblPr>
      <w:tblGrid>
        <w:gridCol w:w="2886"/>
        <w:gridCol w:w="6130"/>
      </w:tblGrid>
      <w:tr w:rsidR="00A41AD2" w14:paraId="38865250" w14:textId="77777777" w:rsidTr="00FC2BA7">
        <w:trPr>
          <w:jc w:val="center"/>
        </w:trPr>
        <w:tc>
          <w:tcPr>
            <w:tcW w:w="3114" w:type="dxa"/>
            <w:shd w:val="clear" w:color="auto" w:fill="1A2B56"/>
            <w:vAlign w:val="center"/>
          </w:tcPr>
          <w:p w14:paraId="644C66A1" w14:textId="77777777" w:rsidR="00A41AD2" w:rsidRPr="00771E50" w:rsidRDefault="00A41AD2">
            <w:pPr>
              <w:spacing w:before="40" w:after="40"/>
              <w:rPr>
                <w:rFonts w:ascii="Aptos" w:hAnsi="Aptos"/>
                <w:sz w:val="17"/>
              </w:rPr>
            </w:pPr>
            <w:r w:rsidRPr="00771E50">
              <w:rPr>
                <w:rFonts w:ascii="Aptos" w:hAnsi="Aptos"/>
                <w:b/>
                <w:color w:val="FFFFFF"/>
                <w:sz w:val="17"/>
              </w:rPr>
              <w:t>Area</w:t>
            </w:r>
          </w:p>
        </w:tc>
        <w:tc>
          <w:tcPr>
            <w:tcW w:w="6756" w:type="dxa"/>
            <w:shd w:val="clear" w:color="auto" w:fill="1A2B56"/>
            <w:vAlign w:val="center"/>
          </w:tcPr>
          <w:p w14:paraId="620A19A2" w14:textId="77777777" w:rsidR="00A41AD2" w:rsidRPr="00771E50" w:rsidRDefault="00A41AD2">
            <w:pPr>
              <w:spacing w:before="40" w:after="40"/>
              <w:rPr>
                <w:rFonts w:ascii="Aptos" w:hAnsi="Aptos"/>
                <w:sz w:val="17"/>
              </w:rPr>
            </w:pPr>
            <w:r w:rsidRPr="00771E50">
              <w:rPr>
                <w:rFonts w:ascii="Aptos" w:hAnsi="Aptos"/>
                <w:b/>
                <w:color w:val="FFFFFF"/>
                <w:sz w:val="17"/>
              </w:rPr>
              <w:t>Position</w:t>
            </w:r>
          </w:p>
        </w:tc>
      </w:tr>
      <w:tr w:rsidR="00A41AD2" w14:paraId="43813D84" w14:textId="77777777" w:rsidTr="00FC2BA7">
        <w:trPr>
          <w:jc w:val="center"/>
        </w:trPr>
        <w:tc>
          <w:tcPr>
            <w:tcW w:w="3114" w:type="dxa"/>
            <w:vAlign w:val="center"/>
          </w:tcPr>
          <w:p w14:paraId="1410A793" w14:textId="77777777" w:rsidR="00A41AD2" w:rsidRPr="00771E50" w:rsidRDefault="00A41AD2">
            <w:pPr>
              <w:spacing w:before="40" w:after="40"/>
              <w:rPr>
                <w:rFonts w:ascii="Aptos" w:hAnsi="Aptos"/>
                <w:sz w:val="17"/>
              </w:rPr>
            </w:pPr>
            <w:r w:rsidRPr="00771E50">
              <w:rPr>
                <w:rFonts w:ascii="Aptos" w:hAnsi="Aptos"/>
                <w:sz w:val="17"/>
              </w:rPr>
              <w:t>Architecture model</w:t>
            </w:r>
          </w:p>
        </w:tc>
        <w:tc>
          <w:tcPr>
            <w:tcW w:w="6756" w:type="dxa"/>
            <w:vAlign w:val="center"/>
          </w:tcPr>
          <w:p w14:paraId="5DF96414" w14:textId="77777777" w:rsidR="00A41AD2" w:rsidRPr="00771E50" w:rsidRDefault="00A41AD2">
            <w:pPr>
              <w:spacing w:before="40" w:after="40"/>
              <w:rPr>
                <w:rFonts w:ascii="Aptos" w:hAnsi="Aptos"/>
                <w:sz w:val="17"/>
              </w:rPr>
            </w:pPr>
            <w:r w:rsidRPr="00771E50">
              <w:rPr>
                <w:rFonts w:ascii="Aptos" w:hAnsi="Aptos"/>
                <w:sz w:val="17"/>
              </w:rPr>
              <w:t>Service-Oriented Architecture, not microservices.</w:t>
            </w:r>
          </w:p>
        </w:tc>
      </w:tr>
      <w:tr w:rsidR="00A41AD2" w14:paraId="5679D188" w14:textId="77777777" w:rsidTr="00FC2BA7">
        <w:trPr>
          <w:jc w:val="center"/>
        </w:trPr>
        <w:tc>
          <w:tcPr>
            <w:tcW w:w="3114" w:type="dxa"/>
            <w:vAlign w:val="center"/>
          </w:tcPr>
          <w:p w14:paraId="5021BA28" w14:textId="77777777" w:rsidR="00A41AD2" w:rsidRPr="00771E50" w:rsidRDefault="00A41AD2">
            <w:pPr>
              <w:spacing w:before="40" w:after="40"/>
              <w:rPr>
                <w:rFonts w:ascii="Aptos" w:hAnsi="Aptos"/>
                <w:sz w:val="17"/>
              </w:rPr>
            </w:pPr>
            <w:r w:rsidRPr="00771E50">
              <w:rPr>
                <w:rFonts w:ascii="Aptos" w:hAnsi="Aptos"/>
                <w:sz w:val="17"/>
              </w:rPr>
              <w:t>Primary objective</w:t>
            </w:r>
          </w:p>
        </w:tc>
        <w:tc>
          <w:tcPr>
            <w:tcW w:w="6756" w:type="dxa"/>
            <w:vAlign w:val="center"/>
          </w:tcPr>
          <w:p w14:paraId="38EF7C21" w14:textId="554736E4" w:rsidR="00A41AD2" w:rsidRPr="00771E50" w:rsidRDefault="00A41AD2">
            <w:pPr>
              <w:spacing w:before="40" w:after="40"/>
              <w:rPr>
                <w:rFonts w:ascii="Aptos" w:hAnsi="Aptos"/>
                <w:sz w:val="17"/>
              </w:rPr>
            </w:pPr>
            <w:r w:rsidRPr="00771E50">
              <w:rPr>
                <w:rFonts w:ascii="Aptos" w:hAnsi="Aptos"/>
                <w:sz w:val="17"/>
              </w:rPr>
              <w:t>Integrate and reuse existing systems and services before creating new ones.</w:t>
            </w:r>
            <w:r w:rsidR="005313A2" w:rsidRPr="00771E50">
              <w:rPr>
                <w:rFonts w:ascii="Aptos" w:hAnsi="Aptos"/>
                <w:sz w:val="17"/>
              </w:rPr>
              <w:t xml:space="preserve"> </w:t>
            </w:r>
            <w:hyperlink r:id="rId20" w:history="1">
              <w:r w:rsidR="005313A2" w:rsidRPr="00771E50">
                <w:rPr>
                  <w:rFonts w:ascii="Aptos" w:hAnsi="Aptos"/>
                  <w:sz w:val="17"/>
                </w:rPr>
                <w:t>Reference</w:t>
              </w:r>
            </w:hyperlink>
            <w:r w:rsidR="005313A2" w:rsidRPr="00771E50">
              <w:rPr>
                <w:rFonts w:ascii="Aptos" w:hAnsi="Aptos"/>
                <w:sz w:val="17"/>
              </w:rPr>
              <w:t xml:space="preserve"> – </w:t>
            </w:r>
            <w:hyperlink w:anchor="EntArchPrin" w:history="1">
              <w:r w:rsidR="005313A2" w:rsidRPr="002441DF">
                <w:rPr>
                  <w:rStyle w:val="Hyperlink"/>
                  <w:rFonts w:ascii="Aptos" w:hAnsi="Aptos"/>
                  <w:sz w:val="17"/>
                </w:rPr>
                <w:t>section 5  EAG2</w:t>
              </w:r>
              <w:r w:rsidR="00C0167E" w:rsidRPr="002441DF">
                <w:rPr>
                  <w:rStyle w:val="Hyperlink"/>
                  <w:rFonts w:ascii="Aptos" w:hAnsi="Aptos"/>
                  <w:sz w:val="17"/>
                </w:rPr>
                <w:t>, AAP</w:t>
              </w:r>
              <w:r w:rsidR="00C0167E" w:rsidRPr="002441DF">
                <w:rPr>
                  <w:rStyle w:val="Hyperlink"/>
                  <w:rFonts w:ascii="Aptos" w:hAnsi="Aptos"/>
                  <w:sz w:val="17"/>
                </w:rPr>
                <w:t>1</w:t>
              </w:r>
              <w:r w:rsidR="00C0167E" w:rsidRPr="002441DF">
                <w:rPr>
                  <w:rStyle w:val="Hyperlink"/>
                  <w:rFonts w:ascii="Aptos" w:hAnsi="Aptos"/>
                  <w:sz w:val="17"/>
                </w:rPr>
                <w:t xml:space="preserve"> </w:t>
              </w:r>
              <w:r w:rsidR="00C0167E" w:rsidRPr="002441DF">
                <w:rPr>
                  <w:rStyle w:val="Hyperlink"/>
                  <w:rFonts w:ascii="Aptos" w:hAnsi="Aptos"/>
                  <w:sz w:val="17"/>
                </w:rPr>
                <w:t>,</w:t>
              </w:r>
              <w:r w:rsidR="00C0167E" w:rsidRPr="002441DF">
                <w:rPr>
                  <w:rStyle w:val="Hyperlink"/>
                  <w:rFonts w:ascii="Aptos" w:hAnsi="Aptos"/>
                  <w:sz w:val="17"/>
                </w:rPr>
                <w:t xml:space="preserve"> AAP2</w:t>
              </w:r>
            </w:hyperlink>
          </w:p>
        </w:tc>
      </w:tr>
      <w:tr w:rsidR="00A41AD2" w14:paraId="75DDC1B5" w14:textId="77777777" w:rsidTr="00FC2BA7">
        <w:trPr>
          <w:jc w:val="center"/>
        </w:trPr>
        <w:tc>
          <w:tcPr>
            <w:tcW w:w="3114" w:type="dxa"/>
            <w:vAlign w:val="center"/>
          </w:tcPr>
          <w:p w14:paraId="1A683C8E" w14:textId="77777777" w:rsidR="00A41AD2" w:rsidRPr="00771E50" w:rsidRDefault="00A41AD2">
            <w:pPr>
              <w:spacing w:before="40" w:after="40"/>
              <w:rPr>
                <w:rFonts w:ascii="Aptos" w:hAnsi="Aptos"/>
                <w:sz w:val="17"/>
              </w:rPr>
            </w:pPr>
            <w:r w:rsidRPr="00771E50">
              <w:rPr>
                <w:rFonts w:ascii="Aptos" w:hAnsi="Aptos"/>
                <w:sz w:val="17"/>
              </w:rPr>
              <w:t>Service model</w:t>
            </w:r>
          </w:p>
        </w:tc>
        <w:tc>
          <w:tcPr>
            <w:tcW w:w="6756" w:type="dxa"/>
            <w:vAlign w:val="center"/>
          </w:tcPr>
          <w:p w14:paraId="2BE7C783" w14:textId="67B68684" w:rsidR="00A41AD2" w:rsidRPr="00771E50" w:rsidRDefault="00A41AD2">
            <w:pPr>
              <w:spacing w:before="40" w:after="40"/>
              <w:rPr>
                <w:rFonts w:ascii="Aptos" w:hAnsi="Aptos"/>
                <w:sz w:val="17"/>
              </w:rPr>
            </w:pPr>
            <w:r w:rsidRPr="00771E50">
              <w:rPr>
                <w:rFonts w:ascii="Aptos" w:hAnsi="Aptos"/>
                <w:sz w:val="17"/>
              </w:rPr>
              <w:t>Business-capability aligned enterprise services.</w:t>
            </w:r>
            <w:r w:rsidR="005313A2" w:rsidRPr="00771E50">
              <w:rPr>
                <w:rFonts w:ascii="Aptos" w:hAnsi="Aptos"/>
                <w:sz w:val="17"/>
              </w:rPr>
              <w:t xml:space="preserve">  </w:t>
            </w:r>
            <w:hyperlink r:id="rId21" w:history="1">
              <w:r w:rsidR="009E3B4E" w:rsidRPr="00771E50">
                <w:rPr>
                  <w:rFonts w:ascii="Aptos" w:hAnsi="Aptos"/>
                  <w:sz w:val="17"/>
                </w:rPr>
                <w:t>Reference</w:t>
              </w:r>
            </w:hyperlink>
            <w:r w:rsidR="009E3B4E" w:rsidRPr="00771E50">
              <w:rPr>
                <w:rFonts w:ascii="Aptos" w:hAnsi="Aptos"/>
                <w:sz w:val="17"/>
              </w:rPr>
              <w:t xml:space="preserve"> – </w:t>
            </w:r>
            <w:hyperlink w:anchor="EntArchPrin" w:history="1">
              <w:r w:rsidR="009E3B4E" w:rsidRPr="002441DF">
                <w:rPr>
                  <w:rStyle w:val="Hyperlink"/>
                  <w:rFonts w:ascii="Aptos" w:hAnsi="Aptos"/>
                  <w:sz w:val="17"/>
                </w:rPr>
                <w:t>section 11</w:t>
              </w:r>
            </w:hyperlink>
          </w:p>
        </w:tc>
      </w:tr>
      <w:tr w:rsidR="00A41AD2" w14:paraId="4B6D2ED8" w14:textId="77777777" w:rsidTr="00FC2BA7">
        <w:trPr>
          <w:jc w:val="center"/>
        </w:trPr>
        <w:tc>
          <w:tcPr>
            <w:tcW w:w="3114" w:type="dxa"/>
            <w:vAlign w:val="center"/>
          </w:tcPr>
          <w:p w14:paraId="575D23C7" w14:textId="77777777" w:rsidR="00A41AD2" w:rsidRPr="00771E50" w:rsidRDefault="00A41AD2">
            <w:pPr>
              <w:spacing w:before="40" w:after="40"/>
              <w:rPr>
                <w:rFonts w:ascii="Aptos" w:hAnsi="Aptos"/>
                <w:sz w:val="17"/>
              </w:rPr>
            </w:pPr>
            <w:r w:rsidRPr="00771E50">
              <w:rPr>
                <w:rFonts w:ascii="Aptos" w:hAnsi="Aptos"/>
                <w:sz w:val="17"/>
              </w:rPr>
              <w:t>Integration style</w:t>
            </w:r>
          </w:p>
        </w:tc>
        <w:tc>
          <w:tcPr>
            <w:tcW w:w="6756" w:type="dxa"/>
            <w:vAlign w:val="center"/>
          </w:tcPr>
          <w:p w14:paraId="2B328035" w14:textId="77777777" w:rsidR="00A41AD2" w:rsidRPr="00771E50" w:rsidRDefault="00A41AD2">
            <w:pPr>
              <w:spacing w:before="40" w:after="40"/>
              <w:rPr>
                <w:rFonts w:ascii="Aptos" w:hAnsi="Aptos"/>
                <w:sz w:val="17"/>
              </w:rPr>
            </w:pPr>
            <w:r w:rsidRPr="00771E50">
              <w:rPr>
                <w:rFonts w:ascii="Aptos" w:hAnsi="Aptos"/>
                <w:sz w:val="17"/>
              </w:rPr>
              <w:t>API-led, event-capable, orchestration-supported.</w:t>
            </w:r>
          </w:p>
        </w:tc>
      </w:tr>
      <w:tr w:rsidR="00A41AD2" w14:paraId="5B6056A0" w14:textId="77777777" w:rsidTr="00FC2BA7">
        <w:trPr>
          <w:jc w:val="center"/>
        </w:trPr>
        <w:tc>
          <w:tcPr>
            <w:tcW w:w="3114" w:type="dxa"/>
            <w:vAlign w:val="center"/>
          </w:tcPr>
          <w:p w14:paraId="36AAFA26" w14:textId="77777777" w:rsidR="00A41AD2" w:rsidRPr="00771E50" w:rsidRDefault="00A41AD2">
            <w:pPr>
              <w:spacing w:before="40" w:after="40"/>
              <w:rPr>
                <w:rFonts w:ascii="Aptos" w:hAnsi="Aptos"/>
                <w:sz w:val="17"/>
              </w:rPr>
            </w:pPr>
            <w:r w:rsidRPr="00771E50">
              <w:rPr>
                <w:rFonts w:ascii="Aptos" w:hAnsi="Aptos"/>
                <w:sz w:val="17"/>
              </w:rPr>
              <w:t>Platform alignment</w:t>
            </w:r>
          </w:p>
        </w:tc>
        <w:tc>
          <w:tcPr>
            <w:tcW w:w="6756" w:type="dxa"/>
            <w:vAlign w:val="center"/>
          </w:tcPr>
          <w:p w14:paraId="584B49F0" w14:textId="3D0EC2C1" w:rsidR="00A41AD2" w:rsidRPr="00771E50" w:rsidRDefault="00A41AD2">
            <w:pPr>
              <w:spacing w:before="40" w:after="40"/>
              <w:rPr>
                <w:rFonts w:ascii="Aptos" w:hAnsi="Aptos"/>
                <w:sz w:val="17"/>
              </w:rPr>
            </w:pPr>
            <w:r w:rsidRPr="00771E50">
              <w:rPr>
                <w:rFonts w:ascii="Aptos" w:hAnsi="Aptos"/>
                <w:sz w:val="17"/>
              </w:rPr>
              <w:t>Azure PaaS integration services.</w:t>
            </w:r>
            <w:r w:rsidR="005313A2" w:rsidRPr="00771E50">
              <w:rPr>
                <w:rFonts w:ascii="Aptos" w:hAnsi="Aptos"/>
                <w:sz w:val="17"/>
              </w:rPr>
              <w:t xml:space="preserve"> </w:t>
            </w:r>
            <w:hyperlink r:id="rId22" w:history="1">
              <w:r w:rsidR="005313A2" w:rsidRPr="00771E50">
                <w:rPr>
                  <w:rFonts w:ascii="Aptos" w:hAnsi="Aptos"/>
                  <w:sz w:val="17"/>
                </w:rPr>
                <w:t>Reference</w:t>
              </w:r>
            </w:hyperlink>
            <w:r w:rsidR="005313A2" w:rsidRPr="00771E50">
              <w:rPr>
                <w:rFonts w:ascii="Aptos" w:hAnsi="Aptos"/>
                <w:sz w:val="17"/>
              </w:rPr>
              <w:t xml:space="preserve"> – </w:t>
            </w:r>
            <w:hyperlink w:anchor="EntArchPrin" w:history="1">
              <w:r w:rsidR="005313A2" w:rsidRPr="002441DF">
                <w:rPr>
                  <w:rStyle w:val="Hyperlink"/>
                  <w:rFonts w:ascii="Aptos" w:hAnsi="Aptos"/>
                  <w:sz w:val="17"/>
                </w:rPr>
                <w:t>section 5 EAG4</w:t>
              </w:r>
            </w:hyperlink>
          </w:p>
        </w:tc>
      </w:tr>
      <w:tr w:rsidR="00A41AD2" w14:paraId="386BE35C" w14:textId="77777777" w:rsidTr="00FC2BA7">
        <w:trPr>
          <w:jc w:val="center"/>
        </w:trPr>
        <w:tc>
          <w:tcPr>
            <w:tcW w:w="3114" w:type="dxa"/>
            <w:vAlign w:val="center"/>
          </w:tcPr>
          <w:p w14:paraId="19E81B2F" w14:textId="77777777" w:rsidR="00A41AD2" w:rsidRPr="00771E50" w:rsidRDefault="00A41AD2">
            <w:pPr>
              <w:spacing w:before="40" w:after="40"/>
              <w:rPr>
                <w:rFonts w:ascii="Aptos" w:hAnsi="Aptos"/>
                <w:sz w:val="17"/>
              </w:rPr>
            </w:pPr>
            <w:r w:rsidRPr="00771E50">
              <w:rPr>
                <w:rFonts w:ascii="Aptos" w:hAnsi="Aptos"/>
                <w:sz w:val="17"/>
              </w:rPr>
              <w:t>Governance model</w:t>
            </w:r>
          </w:p>
        </w:tc>
        <w:tc>
          <w:tcPr>
            <w:tcW w:w="6756" w:type="dxa"/>
            <w:vAlign w:val="center"/>
          </w:tcPr>
          <w:p w14:paraId="7867927E" w14:textId="77777777" w:rsidR="00A41AD2" w:rsidRPr="00771E50" w:rsidRDefault="00A41AD2">
            <w:pPr>
              <w:spacing w:before="40" w:after="40"/>
              <w:rPr>
                <w:rFonts w:ascii="Aptos" w:hAnsi="Aptos"/>
                <w:sz w:val="17"/>
              </w:rPr>
            </w:pPr>
            <w:r w:rsidRPr="00771E50">
              <w:rPr>
                <w:rFonts w:ascii="Aptos" w:hAnsi="Aptos"/>
                <w:sz w:val="17"/>
              </w:rPr>
              <w:t>TDA-approved standards, reusable patterns, controlled exceptions.</w:t>
            </w:r>
          </w:p>
        </w:tc>
      </w:tr>
    </w:tbl>
    <w:p w14:paraId="2440987F" w14:textId="0B2A758D" w:rsidR="0095094A" w:rsidRDefault="0095094A" w:rsidP="00FC2BA7">
      <w:pPr>
        <w:spacing w:after="46" w:line="270" w:lineRule="auto"/>
      </w:pPr>
    </w:p>
    <w:p w14:paraId="2667367C" w14:textId="77777777" w:rsidR="00872FAA" w:rsidRPr="00771E50" w:rsidRDefault="007B5EA1" w:rsidP="00872FAA">
      <w:pPr>
        <w:pStyle w:val="Heading2"/>
        <w:rPr>
          <w:rFonts w:ascii="Calibri heading" w:hAnsi="Calibri heading"/>
          <w:b/>
          <w:color w:val="2E5496"/>
          <w:sz w:val="28"/>
          <w:lang w:val="en-US"/>
        </w:rPr>
      </w:pPr>
      <w:bookmarkStart w:id="37" w:name="_Toc239852280"/>
      <w:bookmarkStart w:id="38" w:name="_Toc239969158"/>
      <w:r w:rsidRPr="00771E50">
        <w:rPr>
          <w:rFonts w:ascii="Calibri heading" w:hAnsi="Calibri heading"/>
          <w:b/>
          <w:color w:val="2E5496"/>
          <w:sz w:val="28"/>
          <w:lang w:val="en-US"/>
        </w:rPr>
        <w:t xml:space="preserve">4.2 </w:t>
      </w:r>
      <w:r w:rsidR="00872FAA" w:rsidRPr="00771E50">
        <w:rPr>
          <w:rFonts w:ascii="Calibri heading" w:hAnsi="Calibri heading"/>
          <w:b/>
          <w:color w:val="2E5496"/>
          <w:sz w:val="28"/>
          <w:lang w:val="en-US"/>
        </w:rPr>
        <w:t>SOA Positioning Statement</w:t>
      </w:r>
      <w:bookmarkEnd w:id="37"/>
      <w:bookmarkEnd w:id="38"/>
    </w:p>
    <w:p w14:paraId="389023E2" w14:textId="77777777" w:rsidR="00872FAA" w:rsidRPr="00771E50" w:rsidRDefault="00872FAA" w:rsidP="00872FAA">
      <w:pPr>
        <w:spacing w:after="120"/>
        <w:rPr>
          <w:rFonts w:ascii="Aptos" w:hAnsi="Aptos"/>
          <w:sz w:val="18"/>
        </w:rPr>
      </w:pPr>
      <w:r w:rsidRPr="00771E50">
        <w:rPr>
          <w:rFonts w:ascii="Aptos" w:hAnsi="Aptos"/>
          <w:sz w:val="18"/>
        </w:rPr>
        <w:t>Chaucer's Systems Integration Framework adopts a Service-Oriented Architecture, not a microservices architecture, aligned to Chaucer's operating model.</w:t>
      </w:r>
    </w:p>
    <w:p w14:paraId="0CBD78C2" w14:textId="229A3886" w:rsidR="00872FAA" w:rsidRPr="00771E50" w:rsidRDefault="00872FAA" w:rsidP="00872FAA">
      <w:pPr>
        <w:spacing w:after="120"/>
        <w:rPr>
          <w:rFonts w:ascii="Aptos" w:hAnsi="Aptos"/>
          <w:sz w:val="18"/>
        </w:rPr>
      </w:pPr>
      <w:r w:rsidRPr="00771E50">
        <w:rPr>
          <w:rFonts w:ascii="Aptos" w:hAnsi="Aptos"/>
          <w:sz w:val="18"/>
        </w:rPr>
        <w:t xml:space="preserve">A service in this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 xml:space="preserve">is a coarse-grained capability aligned to a business </w:t>
      </w:r>
      <w:r w:rsidR="00066C36" w:rsidRPr="00771E50">
        <w:rPr>
          <w:rFonts w:ascii="Aptos" w:hAnsi="Aptos"/>
          <w:sz w:val="18"/>
        </w:rPr>
        <w:t>domain such</w:t>
      </w:r>
      <w:r w:rsidRPr="00771E50">
        <w:rPr>
          <w:rFonts w:ascii="Aptos" w:hAnsi="Aptos"/>
          <w:sz w:val="18"/>
        </w:rPr>
        <w:t xml:space="preserve"> as Policy, Claims, or Client rather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5BCE7448" w14:textId="7486AD7C" w:rsidR="00872FAA" w:rsidRPr="00771E50" w:rsidRDefault="00872FAA" w:rsidP="00872FAA">
      <w:pPr>
        <w:spacing w:after="120"/>
        <w:rPr>
          <w:rFonts w:ascii="Aptos" w:hAnsi="Aptos"/>
          <w:sz w:val="18"/>
        </w:rPr>
      </w:pPr>
      <w:r w:rsidRPr="00771E50">
        <w:rPr>
          <w:rFonts w:ascii="Aptos" w:hAnsi="Aptos"/>
          <w:sz w:val="18"/>
        </w:rPr>
        <w:t xml:space="preserve">Microservices are not adopted as the default integration paradigm. 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16E55998" w14:textId="0266A036" w:rsidR="0095094A" w:rsidRPr="00771E50" w:rsidRDefault="007B5EA1">
      <w:pPr>
        <w:pStyle w:val="Heading2"/>
        <w:rPr>
          <w:rFonts w:ascii="Calibri heading" w:hAnsi="Calibri heading"/>
          <w:b/>
          <w:color w:val="2E5496"/>
          <w:sz w:val="28"/>
          <w:lang w:val="en-US"/>
        </w:rPr>
      </w:pPr>
      <w:bookmarkStart w:id="39" w:name="_Toc239852281"/>
      <w:bookmarkStart w:id="40" w:name="_Toc239969159"/>
      <w:r w:rsidRPr="00771E50">
        <w:rPr>
          <w:rFonts w:ascii="Calibri heading" w:hAnsi="Calibri heading"/>
          <w:b/>
          <w:color w:val="2E5496"/>
          <w:sz w:val="28"/>
          <w:lang w:val="en-US"/>
        </w:rPr>
        <w:t>4.</w:t>
      </w:r>
      <w:r w:rsidR="006D39A9" w:rsidRPr="00771E50">
        <w:rPr>
          <w:rFonts w:ascii="Calibri heading" w:hAnsi="Calibri heading"/>
          <w:b/>
          <w:color w:val="2E5496"/>
          <w:sz w:val="28"/>
          <w:lang w:val="en-US"/>
        </w:rPr>
        <w:t>3</w:t>
      </w:r>
      <w:r w:rsidRPr="00771E50">
        <w:rPr>
          <w:rFonts w:ascii="Calibri heading" w:hAnsi="Calibri heading"/>
          <w:b/>
          <w:color w:val="2E5496"/>
          <w:sz w:val="28"/>
          <w:lang w:val="en-US"/>
        </w:rPr>
        <w:t xml:space="preserve"> Strategic Objectives</w:t>
      </w:r>
      <w:bookmarkEnd w:id="39"/>
      <w:bookmarkEnd w:id="40"/>
    </w:p>
    <w:tbl>
      <w:tblPr>
        <w:tblStyle w:val="TableGrid"/>
        <w:tblW w:w="0" w:type="auto"/>
        <w:jc w:val="center"/>
        <w:tblLook w:val="04A0" w:firstRow="1" w:lastRow="0" w:firstColumn="1" w:lastColumn="0" w:noHBand="0" w:noVBand="1"/>
      </w:tblPr>
      <w:tblGrid>
        <w:gridCol w:w="3129"/>
        <w:gridCol w:w="5887"/>
      </w:tblGrid>
      <w:tr w:rsidR="006D39A9" w14:paraId="28199AAA" w14:textId="77777777" w:rsidTr="001F46F6">
        <w:trPr>
          <w:jc w:val="center"/>
        </w:trPr>
        <w:tc>
          <w:tcPr>
            <w:tcW w:w="3397" w:type="dxa"/>
            <w:shd w:val="clear" w:color="auto" w:fill="1A2B56"/>
            <w:vAlign w:val="center"/>
          </w:tcPr>
          <w:p w14:paraId="5E7A8ED1" w14:textId="77777777" w:rsidR="006D39A9" w:rsidRPr="00771E50" w:rsidRDefault="006D39A9">
            <w:pPr>
              <w:spacing w:before="40" w:after="40"/>
              <w:rPr>
                <w:rFonts w:ascii="Aptos" w:hAnsi="Aptos"/>
                <w:sz w:val="17"/>
              </w:rPr>
            </w:pPr>
            <w:r w:rsidRPr="00771E50">
              <w:rPr>
                <w:rFonts w:ascii="Aptos" w:hAnsi="Aptos"/>
                <w:b/>
                <w:color w:val="FFFFFF"/>
                <w:sz w:val="17"/>
              </w:rPr>
              <w:t>Objective</w:t>
            </w:r>
          </w:p>
        </w:tc>
        <w:tc>
          <w:tcPr>
            <w:tcW w:w="6473" w:type="dxa"/>
            <w:shd w:val="clear" w:color="auto" w:fill="1A2B56"/>
            <w:vAlign w:val="center"/>
          </w:tcPr>
          <w:p w14:paraId="1EC5DF70" w14:textId="77777777" w:rsidR="006D39A9" w:rsidRPr="00771E50" w:rsidRDefault="006D39A9">
            <w:pPr>
              <w:spacing w:before="40" w:after="40"/>
              <w:rPr>
                <w:rFonts w:ascii="Aptos" w:hAnsi="Aptos"/>
                <w:sz w:val="17"/>
              </w:rPr>
            </w:pPr>
            <w:r w:rsidRPr="00771E50">
              <w:rPr>
                <w:rFonts w:ascii="Aptos" w:hAnsi="Aptos"/>
                <w:b/>
                <w:color w:val="FFFFFF"/>
                <w:sz w:val="17"/>
              </w:rPr>
              <w:t>SIF Direction</w:t>
            </w:r>
          </w:p>
        </w:tc>
      </w:tr>
      <w:tr w:rsidR="006D39A9" w14:paraId="0C0A81D7" w14:textId="77777777" w:rsidTr="001F46F6">
        <w:trPr>
          <w:jc w:val="center"/>
        </w:trPr>
        <w:tc>
          <w:tcPr>
            <w:tcW w:w="3397" w:type="dxa"/>
            <w:vAlign w:val="center"/>
          </w:tcPr>
          <w:p w14:paraId="794F3077" w14:textId="77777777" w:rsidR="006D39A9" w:rsidRPr="00771E50" w:rsidRDefault="006D39A9">
            <w:pPr>
              <w:spacing w:before="40" w:after="40"/>
              <w:rPr>
                <w:rFonts w:ascii="Aptos" w:hAnsi="Aptos"/>
                <w:sz w:val="17"/>
              </w:rPr>
            </w:pPr>
            <w:r w:rsidRPr="00771E50">
              <w:rPr>
                <w:rFonts w:ascii="Aptos" w:hAnsi="Aptos"/>
                <w:sz w:val="17"/>
              </w:rPr>
              <w:t>Increase automation</w:t>
            </w:r>
          </w:p>
        </w:tc>
        <w:tc>
          <w:tcPr>
            <w:tcW w:w="6473" w:type="dxa"/>
            <w:vAlign w:val="center"/>
          </w:tcPr>
          <w:p w14:paraId="6E0334B9" w14:textId="2605E4F0" w:rsidR="006D39A9" w:rsidRPr="00771E50" w:rsidRDefault="006D39A9">
            <w:pPr>
              <w:spacing w:before="40" w:after="40"/>
              <w:rPr>
                <w:rFonts w:ascii="Aptos" w:hAnsi="Aptos"/>
                <w:sz w:val="17"/>
              </w:rPr>
            </w:pPr>
            <w:r w:rsidRPr="00771E50">
              <w:rPr>
                <w:rFonts w:ascii="Aptos" w:hAnsi="Aptos"/>
                <w:sz w:val="17"/>
              </w:rPr>
              <w:t xml:space="preserve">Promote API, </w:t>
            </w:r>
            <w:r w:rsidR="00ED1BC9" w:rsidRPr="00771E50">
              <w:rPr>
                <w:rFonts w:ascii="Aptos" w:hAnsi="Aptos"/>
                <w:sz w:val="17"/>
              </w:rPr>
              <w:t>events</w:t>
            </w:r>
            <w:r w:rsidRPr="00771E50">
              <w:rPr>
                <w:rFonts w:ascii="Aptos" w:hAnsi="Aptos"/>
                <w:sz w:val="17"/>
              </w:rPr>
              <w:t>, and workflow-based integrations over manual re-keying.</w:t>
            </w:r>
          </w:p>
        </w:tc>
      </w:tr>
      <w:tr w:rsidR="006D39A9" w14:paraId="377A75ED" w14:textId="77777777" w:rsidTr="001F46F6">
        <w:trPr>
          <w:jc w:val="center"/>
        </w:trPr>
        <w:tc>
          <w:tcPr>
            <w:tcW w:w="3397" w:type="dxa"/>
            <w:vAlign w:val="center"/>
          </w:tcPr>
          <w:p w14:paraId="0A23C67D" w14:textId="77777777" w:rsidR="006D39A9" w:rsidRPr="00771E50" w:rsidRDefault="006D39A9">
            <w:pPr>
              <w:spacing w:before="40" w:after="40"/>
              <w:rPr>
                <w:rFonts w:ascii="Aptos" w:hAnsi="Aptos"/>
                <w:sz w:val="17"/>
              </w:rPr>
            </w:pPr>
            <w:r w:rsidRPr="00771E50">
              <w:rPr>
                <w:rFonts w:ascii="Aptos" w:hAnsi="Aptos"/>
                <w:sz w:val="17"/>
              </w:rPr>
              <w:t>Reduce point-to-point integrations</w:t>
            </w:r>
          </w:p>
        </w:tc>
        <w:tc>
          <w:tcPr>
            <w:tcW w:w="6473" w:type="dxa"/>
            <w:vAlign w:val="center"/>
          </w:tcPr>
          <w:p w14:paraId="1982516D" w14:textId="77777777" w:rsidR="006D39A9" w:rsidRPr="00771E50" w:rsidRDefault="006D39A9">
            <w:pPr>
              <w:spacing w:before="40" w:after="40"/>
              <w:rPr>
                <w:rFonts w:ascii="Aptos" w:hAnsi="Aptos"/>
                <w:sz w:val="17"/>
              </w:rPr>
            </w:pPr>
            <w:r w:rsidRPr="00771E50">
              <w:rPr>
                <w:rFonts w:ascii="Aptos" w:hAnsi="Aptos"/>
                <w:sz w:val="17"/>
              </w:rPr>
              <w:t>Introduce reusable service contracts, APIM-mediated APIs, and shared messaging patterns.</w:t>
            </w:r>
          </w:p>
        </w:tc>
      </w:tr>
      <w:tr w:rsidR="006D39A9" w14:paraId="46E0C1A4" w14:textId="77777777" w:rsidTr="001F46F6">
        <w:trPr>
          <w:jc w:val="center"/>
        </w:trPr>
        <w:tc>
          <w:tcPr>
            <w:tcW w:w="3397" w:type="dxa"/>
            <w:vAlign w:val="center"/>
          </w:tcPr>
          <w:p w14:paraId="700AC8D5" w14:textId="77777777" w:rsidR="006D39A9" w:rsidRPr="00771E50" w:rsidRDefault="006D39A9">
            <w:pPr>
              <w:spacing w:before="40" w:after="40"/>
              <w:rPr>
                <w:rFonts w:ascii="Aptos" w:hAnsi="Aptos"/>
                <w:sz w:val="17"/>
              </w:rPr>
            </w:pPr>
            <w:r w:rsidRPr="00771E50">
              <w:rPr>
                <w:rFonts w:ascii="Aptos" w:hAnsi="Aptos"/>
                <w:sz w:val="17"/>
              </w:rPr>
              <w:t>Improve system-to-system data flow</w:t>
            </w:r>
          </w:p>
        </w:tc>
        <w:tc>
          <w:tcPr>
            <w:tcW w:w="6473" w:type="dxa"/>
            <w:vAlign w:val="center"/>
          </w:tcPr>
          <w:p w14:paraId="68C77502" w14:textId="2817E7D1" w:rsidR="006D39A9" w:rsidRPr="00771E50" w:rsidRDefault="00ED1BC9">
            <w:pPr>
              <w:spacing w:before="40" w:after="40"/>
              <w:rPr>
                <w:rFonts w:ascii="Aptos" w:hAnsi="Aptos"/>
                <w:sz w:val="17"/>
              </w:rPr>
            </w:pPr>
            <w:r w:rsidRPr="00771E50">
              <w:rPr>
                <w:rFonts w:ascii="Aptos" w:hAnsi="Aptos"/>
                <w:sz w:val="17"/>
              </w:rPr>
              <w:t>Standardized</w:t>
            </w:r>
            <w:r w:rsidR="006D39A9" w:rsidRPr="00771E50">
              <w:rPr>
                <w:rFonts w:ascii="Aptos" w:hAnsi="Aptos"/>
                <w:sz w:val="17"/>
              </w:rPr>
              <w:t xml:space="preserve"> integration approaches across synchronous, asynchronous, file, and data-platform exchange.</w:t>
            </w:r>
          </w:p>
        </w:tc>
      </w:tr>
      <w:tr w:rsidR="006D39A9" w14:paraId="1FB9CFFF" w14:textId="77777777" w:rsidTr="001F46F6">
        <w:trPr>
          <w:jc w:val="center"/>
        </w:trPr>
        <w:tc>
          <w:tcPr>
            <w:tcW w:w="3397" w:type="dxa"/>
            <w:vAlign w:val="center"/>
          </w:tcPr>
          <w:p w14:paraId="37718A58" w14:textId="77777777" w:rsidR="006D39A9" w:rsidRPr="00771E50" w:rsidRDefault="006D39A9">
            <w:pPr>
              <w:spacing w:before="40" w:after="40"/>
              <w:rPr>
                <w:rFonts w:ascii="Aptos" w:hAnsi="Aptos"/>
                <w:sz w:val="17"/>
              </w:rPr>
            </w:pPr>
            <w:r w:rsidRPr="00771E50">
              <w:rPr>
                <w:rFonts w:ascii="Aptos" w:hAnsi="Aptos"/>
                <w:sz w:val="17"/>
              </w:rPr>
              <w:t>Enable vendor integration</w:t>
            </w:r>
          </w:p>
        </w:tc>
        <w:tc>
          <w:tcPr>
            <w:tcW w:w="6473" w:type="dxa"/>
            <w:vAlign w:val="center"/>
          </w:tcPr>
          <w:p w14:paraId="19D51CAD" w14:textId="240EA9EA" w:rsidR="006D39A9" w:rsidRPr="00771E50" w:rsidRDefault="006D39A9">
            <w:pPr>
              <w:spacing w:before="40" w:after="40"/>
              <w:rPr>
                <w:rFonts w:ascii="Aptos" w:hAnsi="Aptos"/>
                <w:sz w:val="17"/>
              </w:rPr>
            </w:pPr>
            <w:r w:rsidRPr="00771E50">
              <w:rPr>
                <w:rFonts w:ascii="Aptos" w:hAnsi="Aptos"/>
                <w:sz w:val="17"/>
              </w:rPr>
              <w:t>Provide secure, governed, and reusable ingress</w:t>
            </w:r>
            <w:r w:rsidR="00637FA9">
              <w:rPr>
                <w:rFonts w:ascii="Aptos" w:hAnsi="Aptos"/>
                <w:sz w:val="17"/>
              </w:rPr>
              <w:t xml:space="preserve"> </w:t>
            </w:r>
            <w:r w:rsidRPr="00771E50">
              <w:rPr>
                <w:rFonts w:ascii="Aptos" w:hAnsi="Aptos"/>
                <w:sz w:val="17"/>
              </w:rPr>
              <w:t>/</w:t>
            </w:r>
            <w:r w:rsidR="00637FA9">
              <w:rPr>
                <w:rFonts w:ascii="Aptos" w:hAnsi="Aptos"/>
                <w:sz w:val="17"/>
              </w:rPr>
              <w:t xml:space="preserve"> </w:t>
            </w:r>
            <w:r w:rsidRPr="00771E50">
              <w:rPr>
                <w:rFonts w:ascii="Aptos" w:hAnsi="Aptos"/>
                <w:sz w:val="17"/>
              </w:rPr>
              <w:t>egress patterns for external suppliers and systems.</w:t>
            </w:r>
          </w:p>
        </w:tc>
      </w:tr>
      <w:tr w:rsidR="006D39A9" w14:paraId="0A736B29" w14:textId="77777777" w:rsidTr="001F46F6">
        <w:trPr>
          <w:jc w:val="center"/>
        </w:trPr>
        <w:tc>
          <w:tcPr>
            <w:tcW w:w="3397" w:type="dxa"/>
            <w:vAlign w:val="center"/>
          </w:tcPr>
          <w:p w14:paraId="366D377D" w14:textId="77777777" w:rsidR="006D39A9" w:rsidRPr="00771E50" w:rsidRDefault="006D39A9">
            <w:pPr>
              <w:spacing w:before="40" w:after="40"/>
              <w:rPr>
                <w:rFonts w:ascii="Aptos" w:hAnsi="Aptos"/>
                <w:sz w:val="17"/>
              </w:rPr>
            </w:pPr>
            <w:r w:rsidRPr="00771E50">
              <w:rPr>
                <w:rFonts w:ascii="Aptos" w:hAnsi="Aptos"/>
                <w:sz w:val="17"/>
              </w:rPr>
              <w:t>Support straight-through processing</w:t>
            </w:r>
          </w:p>
        </w:tc>
        <w:tc>
          <w:tcPr>
            <w:tcW w:w="6473" w:type="dxa"/>
            <w:vAlign w:val="center"/>
          </w:tcPr>
          <w:p w14:paraId="16F685B0" w14:textId="77777777" w:rsidR="006D39A9" w:rsidRPr="00771E50" w:rsidRDefault="006D39A9">
            <w:pPr>
              <w:spacing w:before="40" w:after="40"/>
              <w:rPr>
                <w:rFonts w:ascii="Aptos" w:hAnsi="Aptos"/>
                <w:sz w:val="17"/>
              </w:rPr>
            </w:pPr>
            <w:r w:rsidRPr="00771E50">
              <w:rPr>
                <w:rFonts w:ascii="Aptos" w:hAnsi="Aptos"/>
                <w:sz w:val="17"/>
              </w:rPr>
              <w:t>Use orchestration where business process coordination is required; avoid embedding logic in consuming systems.</w:t>
            </w:r>
          </w:p>
        </w:tc>
      </w:tr>
      <w:tr w:rsidR="006D39A9" w14:paraId="151333EC" w14:textId="77777777" w:rsidTr="004C26F0">
        <w:trPr>
          <w:trHeight w:val="763"/>
          <w:jc w:val="center"/>
        </w:trPr>
        <w:tc>
          <w:tcPr>
            <w:tcW w:w="3397" w:type="dxa"/>
            <w:vAlign w:val="center"/>
          </w:tcPr>
          <w:p w14:paraId="08E2BC8B" w14:textId="77777777" w:rsidR="006D39A9" w:rsidRPr="00771E50" w:rsidRDefault="006D39A9">
            <w:pPr>
              <w:spacing w:before="40" w:after="40"/>
              <w:rPr>
                <w:rFonts w:ascii="Aptos" w:hAnsi="Aptos"/>
                <w:sz w:val="17"/>
              </w:rPr>
            </w:pPr>
            <w:r w:rsidRPr="00771E50">
              <w:rPr>
                <w:rFonts w:ascii="Aptos" w:hAnsi="Aptos"/>
                <w:sz w:val="17"/>
              </w:rPr>
              <w:lastRenderedPageBreak/>
              <w:t>Align to Azure PaaS</w:t>
            </w:r>
          </w:p>
        </w:tc>
        <w:tc>
          <w:tcPr>
            <w:tcW w:w="6473" w:type="dxa"/>
            <w:vAlign w:val="center"/>
          </w:tcPr>
          <w:p w14:paraId="7D67E042" w14:textId="77777777" w:rsidR="006D39A9" w:rsidRPr="00771E50" w:rsidRDefault="006D39A9">
            <w:pPr>
              <w:spacing w:before="40" w:after="40"/>
              <w:rPr>
                <w:rFonts w:ascii="Aptos" w:hAnsi="Aptos"/>
                <w:sz w:val="17"/>
              </w:rPr>
            </w:pPr>
            <w:r w:rsidRPr="00771E50">
              <w:rPr>
                <w:rFonts w:ascii="Aptos" w:hAnsi="Aptos"/>
                <w:sz w:val="17"/>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6539832C" w14:textId="4E1A8208" w:rsidR="004C26F0" w:rsidRPr="00771E50" w:rsidRDefault="006D39A9" w:rsidP="00771E50">
      <w:pPr>
        <w:pStyle w:val="Heading2"/>
        <w:rPr>
          <w:lang w:val="en-US"/>
        </w:rPr>
      </w:pPr>
      <w:bookmarkStart w:id="41" w:name="_Toc239852282"/>
      <w:bookmarkStart w:id="42" w:name="_Toc239969160"/>
      <w:r w:rsidRPr="00771E50">
        <w:rPr>
          <w:rFonts w:ascii="Calibri heading" w:hAnsi="Calibri heading"/>
          <w:b/>
          <w:color w:val="2E5496"/>
          <w:sz w:val="28"/>
          <w:lang w:val="en-US"/>
        </w:rPr>
        <w:t>4.4 What Counts as a Service</w:t>
      </w:r>
      <w:bookmarkEnd w:id="41"/>
      <w:bookmarkEnd w:id="42"/>
    </w:p>
    <w:p w14:paraId="67109DB4" w14:textId="77777777" w:rsidR="006D39A9" w:rsidRPr="00771E50" w:rsidRDefault="006D39A9" w:rsidP="006D39A9">
      <w:pPr>
        <w:spacing w:after="120"/>
        <w:rPr>
          <w:rFonts w:ascii="Aptos" w:hAnsi="Aptos"/>
          <w:sz w:val="18"/>
        </w:rPr>
      </w:pPr>
      <w:r w:rsidRPr="00771E50">
        <w:rPr>
          <w:rFonts w:ascii="Aptos" w:hAnsi="Aptos"/>
          <w:sz w:val="18"/>
        </w:rPr>
        <w:t>A service that belongs in the catalogue meets the following tests.</w:t>
      </w:r>
    </w:p>
    <w:p w14:paraId="037EF3B0" w14:textId="77777777" w:rsidR="006D39A9" w:rsidRPr="00771E50" w:rsidRDefault="006D39A9" w:rsidP="006D39A9">
      <w:pPr>
        <w:pStyle w:val="ListParagraph"/>
        <w:numPr>
          <w:ilvl w:val="0"/>
          <w:numId w:val="8"/>
        </w:numPr>
        <w:spacing w:after="46" w:line="270" w:lineRule="auto"/>
        <w:rPr>
          <w:rFonts w:ascii="Aptos" w:hAnsi="Aptos"/>
          <w:sz w:val="18"/>
        </w:rPr>
      </w:pPr>
      <w:r w:rsidRPr="00771E50">
        <w:rPr>
          <w:rFonts w:ascii="Aptos" w:hAnsi="Aptos"/>
          <w:sz w:val="18"/>
        </w:rPr>
        <w:t>It aligns to a business capability rather than a table or a technical function.</w:t>
      </w:r>
    </w:p>
    <w:p w14:paraId="38574CA1" w14:textId="77777777" w:rsidR="006D39A9" w:rsidRPr="00771E50" w:rsidRDefault="006D39A9" w:rsidP="006D39A9">
      <w:pPr>
        <w:pStyle w:val="ListParagraph"/>
        <w:numPr>
          <w:ilvl w:val="0"/>
          <w:numId w:val="8"/>
        </w:numPr>
        <w:spacing w:after="46" w:line="270" w:lineRule="auto"/>
        <w:rPr>
          <w:rFonts w:ascii="Aptos" w:hAnsi="Aptos"/>
          <w:sz w:val="18"/>
        </w:rPr>
      </w:pPr>
      <w:r w:rsidRPr="00771E50">
        <w:rPr>
          <w:rFonts w:ascii="Aptos" w:hAnsi="Aptos"/>
          <w:sz w:val="18"/>
        </w:rPr>
        <w:t>It has a stable, versioned contract that hides the implementation behind it.</w:t>
      </w:r>
    </w:p>
    <w:p w14:paraId="08237DFB" w14:textId="77777777" w:rsidR="006D39A9" w:rsidRPr="00771E50" w:rsidRDefault="006D39A9" w:rsidP="006D39A9">
      <w:pPr>
        <w:pStyle w:val="ListParagraph"/>
        <w:numPr>
          <w:ilvl w:val="0"/>
          <w:numId w:val="8"/>
        </w:numPr>
        <w:spacing w:after="46" w:line="270" w:lineRule="auto"/>
        <w:rPr>
          <w:rFonts w:ascii="Aptos" w:hAnsi="Aptos"/>
          <w:sz w:val="18"/>
        </w:rPr>
      </w:pPr>
      <w:r w:rsidRPr="00771E50">
        <w:rPr>
          <w:rFonts w:ascii="Aptos" w:hAnsi="Aptos"/>
          <w:sz w:val="18"/>
        </w:rPr>
        <w:t>It has a named owner who is accountable for its behaviour and its change.</w:t>
      </w:r>
    </w:p>
    <w:p w14:paraId="54A4B038" w14:textId="77777777" w:rsidR="006D39A9" w:rsidRPr="00771E50" w:rsidRDefault="006D39A9" w:rsidP="006D39A9">
      <w:pPr>
        <w:pStyle w:val="ListParagraph"/>
        <w:numPr>
          <w:ilvl w:val="0"/>
          <w:numId w:val="8"/>
        </w:numPr>
        <w:spacing w:after="46" w:line="270" w:lineRule="auto"/>
        <w:rPr>
          <w:rFonts w:ascii="Aptos" w:hAnsi="Aptos"/>
          <w:sz w:val="18"/>
        </w:rPr>
      </w:pPr>
      <w:r w:rsidRPr="00771E50">
        <w:rPr>
          <w:rFonts w:ascii="Aptos" w:hAnsi="Aptos"/>
          <w:sz w:val="18"/>
        </w:rPr>
        <w:t>It is exposed and consumed through the platform, not through a direct connection.</w:t>
      </w:r>
    </w:p>
    <w:p w14:paraId="4D092A5C" w14:textId="38A4AD64" w:rsidR="006D39A9" w:rsidRPr="00771E50" w:rsidRDefault="006D39A9" w:rsidP="006D39A9">
      <w:pPr>
        <w:pStyle w:val="ListParagraph"/>
        <w:numPr>
          <w:ilvl w:val="0"/>
          <w:numId w:val="8"/>
        </w:numPr>
        <w:spacing w:after="46" w:line="270" w:lineRule="auto"/>
        <w:rPr>
          <w:rFonts w:ascii="Aptos" w:hAnsi="Aptos"/>
          <w:sz w:val="18"/>
        </w:rPr>
      </w:pPr>
      <w:r w:rsidRPr="00771E50">
        <w:rPr>
          <w:rFonts w:ascii="Aptos" w:hAnsi="Aptos"/>
          <w:sz w:val="18"/>
        </w:rPr>
        <w:t>It is coarse grained, so that a typical business interaction is one call rather than many.</w:t>
      </w:r>
      <w:r w:rsidR="004C26F0">
        <w:rPr>
          <w:rFonts w:ascii="Aptos" w:hAnsi="Aptos"/>
          <w:sz w:val="18"/>
        </w:rPr>
        <w:br/>
      </w:r>
    </w:p>
    <w:p w14:paraId="22489E60" w14:textId="69FB3BF4" w:rsidR="000701B9" w:rsidRDefault="007B5EA1" w:rsidP="009E3B4E">
      <w:pPr>
        <w:pStyle w:val="Heading2"/>
      </w:pPr>
      <w:bookmarkStart w:id="43" w:name="_Toc239852283"/>
      <w:bookmarkStart w:id="44" w:name="_Toc239969161"/>
      <w:r w:rsidRPr="00771E50">
        <w:rPr>
          <w:rFonts w:ascii="Calibri heading" w:hAnsi="Calibri heading"/>
          <w:b/>
          <w:color w:val="2E5496"/>
          <w:sz w:val="28"/>
          <w:lang w:val="en-US"/>
        </w:rPr>
        <w:t xml:space="preserve">4.5 Core </w:t>
      </w:r>
      <w:r w:rsidR="003F1A24" w:rsidRPr="00771E50">
        <w:rPr>
          <w:rFonts w:ascii="Calibri heading" w:hAnsi="Calibri heading"/>
          <w:b/>
          <w:color w:val="2E5496"/>
          <w:sz w:val="28"/>
          <w:lang w:val="en-US"/>
        </w:rPr>
        <w:t>S</w:t>
      </w:r>
      <w:r w:rsidR="00B76302" w:rsidRPr="00771E50">
        <w:rPr>
          <w:rFonts w:ascii="Calibri heading" w:hAnsi="Calibri heading"/>
          <w:b/>
          <w:color w:val="2E5496"/>
          <w:sz w:val="28"/>
          <w:lang w:val="en-US"/>
        </w:rPr>
        <w:t xml:space="preserve">ystem </w:t>
      </w:r>
      <w:r w:rsidR="003F1A24" w:rsidRPr="00771E50">
        <w:rPr>
          <w:rFonts w:ascii="Calibri heading" w:hAnsi="Calibri heading"/>
          <w:b/>
          <w:color w:val="2E5496"/>
          <w:sz w:val="28"/>
          <w:lang w:val="en-US"/>
        </w:rPr>
        <w:t>I</w:t>
      </w:r>
      <w:r w:rsidR="00B76302" w:rsidRPr="00771E50">
        <w:rPr>
          <w:rFonts w:ascii="Calibri heading" w:hAnsi="Calibri heading"/>
          <w:b/>
          <w:color w:val="2E5496"/>
          <w:sz w:val="28"/>
          <w:lang w:val="en-US"/>
        </w:rPr>
        <w:t xml:space="preserve">ntegration </w:t>
      </w:r>
      <w:r w:rsidR="003F1A24" w:rsidRPr="00771E50">
        <w:rPr>
          <w:rFonts w:ascii="Calibri heading" w:hAnsi="Calibri heading"/>
          <w:b/>
          <w:color w:val="2E5496"/>
          <w:sz w:val="28"/>
          <w:lang w:val="en-US"/>
        </w:rPr>
        <w:t>F</w:t>
      </w:r>
      <w:r w:rsidR="00B76302" w:rsidRPr="00771E50">
        <w:rPr>
          <w:rFonts w:ascii="Calibri heading" w:hAnsi="Calibri heading"/>
          <w:b/>
          <w:color w:val="2E5496"/>
          <w:sz w:val="28"/>
          <w:lang w:val="en-US"/>
        </w:rPr>
        <w:t>ramework</w:t>
      </w:r>
      <w:r w:rsidR="003F1A24" w:rsidRPr="00771E50">
        <w:rPr>
          <w:rFonts w:ascii="Calibri heading" w:hAnsi="Calibri heading"/>
          <w:b/>
          <w:color w:val="2E5496"/>
          <w:sz w:val="28"/>
          <w:lang w:val="en-US"/>
        </w:rPr>
        <w:t xml:space="preserve"> </w:t>
      </w:r>
      <w:r w:rsidRPr="00771E50">
        <w:rPr>
          <w:rFonts w:ascii="Calibri heading" w:hAnsi="Calibri heading"/>
          <w:b/>
          <w:color w:val="2E5496"/>
          <w:sz w:val="28"/>
          <w:lang w:val="en-US"/>
        </w:rPr>
        <w:t>Principles</w:t>
      </w:r>
      <w:bookmarkEnd w:id="43"/>
      <w:bookmarkEnd w:id="44"/>
    </w:p>
    <w:p w14:paraId="70D41389" w14:textId="1FDAB822" w:rsidR="008158B1" w:rsidRDefault="0003130E" w:rsidP="00ED3BF1">
      <w:pPr>
        <w:spacing w:before="40" w:after="40"/>
        <w:rPr>
          <w:rFonts w:ascii="Aptos" w:hAnsi="Aptos"/>
          <w:i/>
          <w:sz w:val="18"/>
        </w:rPr>
      </w:pPr>
      <w:r w:rsidRPr="00771E50">
        <w:rPr>
          <w:rFonts w:ascii="Aptos" w:hAnsi="Aptos"/>
          <w:b/>
          <w:i/>
          <w:sz w:val="18"/>
          <w:szCs w:val="21"/>
        </w:rPr>
        <w:t xml:space="preserve">Note : </w:t>
      </w:r>
      <w:r w:rsidR="009E3B4E" w:rsidRPr="00771E50">
        <w:rPr>
          <w:rFonts w:ascii="Aptos" w:hAnsi="Aptos"/>
          <w:i/>
          <w:sz w:val="18"/>
          <w:szCs w:val="21"/>
        </w:rPr>
        <w:t xml:space="preserve">The SIF is grounded in Chaucer's Enterprise Architecture and Cloud Engineering principles and does not redefine them. It </w:t>
      </w:r>
      <w:r w:rsidR="001F2E08">
        <w:rPr>
          <w:rFonts w:ascii="Aptos" w:hAnsi="Aptos"/>
          <w:i/>
          <w:sz w:val="18"/>
        </w:rPr>
        <w:t>either</w:t>
      </w:r>
      <w:r w:rsidR="009E3B4E" w:rsidRPr="00771E50">
        <w:rPr>
          <w:rFonts w:ascii="Aptos" w:hAnsi="Aptos"/>
          <w:i/>
          <w:sz w:val="18"/>
          <w:szCs w:val="21"/>
        </w:rPr>
        <w:t xml:space="preserve"> compl</w:t>
      </w:r>
      <w:r w:rsidR="003A350B">
        <w:rPr>
          <w:rFonts w:ascii="Aptos" w:hAnsi="Aptos"/>
          <w:i/>
          <w:sz w:val="18"/>
        </w:rPr>
        <w:t>ies</w:t>
      </w:r>
      <w:r w:rsidR="009E3B4E" w:rsidRPr="00771E50">
        <w:rPr>
          <w:rFonts w:ascii="Aptos" w:hAnsi="Aptos"/>
          <w:i/>
          <w:sz w:val="18"/>
          <w:szCs w:val="21"/>
        </w:rPr>
        <w:t>, extend</w:t>
      </w:r>
      <w:r w:rsidR="003A350B">
        <w:rPr>
          <w:rFonts w:ascii="Aptos" w:hAnsi="Aptos"/>
          <w:i/>
          <w:sz w:val="18"/>
        </w:rPr>
        <w:t>s</w:t>
      </w:r>
      <w:r w:rsidR="009E3B4E" w:rsidRPr="00771E50">
        <w:rPr>
          <w:rFonts w:ascii="Aptos" w:hAnsi="Aptos"/>
          <w:i/>
          <w:sz w:val="18"/>
          <w:szCs w:val="21"/>
        </w:rPr>
        <w:t>, or reconcile</w:t>
      </w:r>
      <w:r w:rsidR="003A350B">
        <w:rPr>
          <w:rFonts w:ascii="Aptos" w:hAnsi="Aptos"/>
          <w:i/>
          <w:sz w:val="18"/>
        </w:rPr>
        <w:t xml:space="preserve">s </w:t>
      </w:r>
      <w:r w:rsidR="003A350B" w:rsidRPr="003A350B">
        <w:rPr>
          <w:rFonts w:ascii="Aptos" w:hAnsi="Aptos"/>
          <w:i/>
          <w:sz w:val="18"/>
        </w:rPr>
        <w:t>those principles within the integration domain</w:t>
      </w:r>
      <w:r w:rsidR="003A350B">
        <w:rPr>
          <w:rFonts w:ascii="Aptos" w:hAnsi="Aptos"/>
          <w:i/>
          <w:sz w:val="18"/>
        </w:rPr>
        <w:t xml:space="preserve"> </w:t>
      </w:r>
      <w:r w:rsidR="009E3B4E" w:rsidRPr="00771E50">
        <w:rPr>
          <w:rFonts w:ascii="Aptos" w:hAnsi="Aptos"/>
          <w:i/>
          <w:sz w:val="18"/>
          <w:szCs w:val="21"/>
        </w:rPr>
        <w:t>so that every integration decision traces back to a ratified principle rather than a new one.</w:t>
      </w:r>
    </w:p>
    <w:p w14:paraId="12FE7319" w14:textId="77777777" w:rsidR="008158B1" w:rsidRPr="00771E50" w:rsidRDefault="008158B1" w:rsidP="008158B1">
      <w:pPr>
        <w:spacing w:after="120"/>
        <w:rPr>
          <w:rFonts w:ascii="Aptos" w:hAnsi="Aptos"/>
          <w:sz w:val="18"/>
        </w:rPr>
      </w:pPr>
      <w:r w:rsidRPr="00771E50">
        <w:rPr>
          <w:rFonts w:ascii="Aptos" w:hAnsi="Aptos"/>
          <w:b/>
          <w:sz w:val="18"/>
        </w:rPr>
        <w:t>Two principles</w:t>
      </w:r>
      <w:r w:rsidRPr="00771E50">
        <w:rPr>
          <w:rFonts w:ascii="Aptos" w:hAnsi="Aptos"/>
          <w:sz w:val="18"/>
        </w:rPr>
        <w:t xml:space="preserve"> take precedence over all others.</w:t>
      </w:r>
    </w:p>
    <w:p w14:paraId="4692312A" w14:textId="3A61C390" w:rsidR="008158B1" w:rsidRPr="00771E50" w:rsidRDefault="008158B1" w:rsidP="008158B1">
      <w:pPr>
        <w:pStyle w:val="ListParagraph"/>
        <w:numPr>
          <w:ilvl w:val="0"/>
          <w:numId w:val="6"/>
        </w:numPr>
        <w:spacing w:after="46" w:line="270" w:lineRule="auto"/>
        <w:rPr>
          <w:rFonts w:ascii="Aptos" w:hAnsi="Aptos"/>
          <w:sz w:val="18"/>
        </w:rPr>
      </w:pPr>
      <w:r w:rsidRPr="00771E50">
        <w:rPr>
          <w:rFonts w:ascii="Aptos" w:hAnsi="Aptos"/>
          <w:sz w:val="18"/>
        </w:rPr>
        <w:t xml:space="preserve">Reuse </w:t>
      </w:r>
      <w:r w:rsidR="00C510FF">
        <w:rPr>
          <w:rFonts w:ascii="Aptos" w:hAnsi="Aptos"/>
          <w:sz w:val="18"/>
        </w:rPr>
        <w:t xml:space="preserve">is preferred over </w:t>
      </w:r>
      <w:r w:rsidRPr="00771E50">
        <w:rPr>
          <w:rFonts w:ascii="Aptos" w:hAnsi="Aptos"/>
          <w:sz w:val="18"/>
        </w:rPr>
        <w:t>build</w:t>
      </w:r>
      <w:r w:rsidR="00C510FF">
        <w:rPr>
          <w:rFonts w:ascii="Aptos" w:hAnsi="Aptos"/>
          <w:sz w:val="18"/>
        </w:rPr>
        <w:t xml:space="preserve"> - Recommendation is to check</w:t>
      </w:r>
      <w:r w:rsidRPr="00771E50">
        <w:rPr>
          <w:rFonts w:ascii="Aptos" w:hAnsi="Aptos"/>
          <w:sz w:val="18"/>
        </w:rPr>
        <w:t xml:space="preserve"> the service catalogue for an existing service or API before provisioning a new one.</w:t>
      </w:r>
    </w:p>
    <w:p w14:paraId="7175031A" w14:textId="55594694" w:rsidR="008158B1" w:rsidRDefault="008158B1" w:rsidP="00AB54C2">
      <w:pPr>
        <w:pStyle w:val="ListParagraph"/>
        <w:numPr>
          <w:ilvl w:val="0"/>
          <w:numId w:val="6"/>
        </w:numPr>
        <w:spacing w:after="46" w:line="270" w:lineRule="auto"/>
      </w:pPr>
      <w:r w:rsidRPr="00771E50">
        <w:rPr>
          <w:rFonts w:ascii="Aptos" w:hAnsi="Aptos"/>
          <w:sz w:val="18"/>
        </w:rPr>
        <w:t>Favour integrating with an existing system over standing up new infrastructure</w:t>
      </w:r>
      <w:r w:rsidR="00C510FF">
        <w:rPr>
          <w:rFonts w:ascii="Aptos" w:hAnsi="Aptos"/>
          <w:sz w:val="18"/>
        </w:rPr>
        <w:t xml:space="preserve"> </w:t>
      </w:r>
      <w:r w:rsidR="00AB54C2">
        <w:rPr>
          <w:rFonts w:ascii="Aptos" w:hAnsi="Aptos"/>
          <w:sz w:val="18"/>
        </w:rPr>
        <w:t>–</w:t>
      </w:r>
      <w:r w:rsidR="00C510FF">
        <w:rPr>
          <w:rFonts w:ascii="Aptos" w:hAnsi="Aptos"/>
          <w:sz w:val="18"/>
        </w:rPr>
        <w:t xml:space="preserve"> </w:t>
      </w:r>
      <w:r w:rsidRPr="00771E50">
        <w:rPr>
          <w:rFonts w:ascii="Aptos" w:hAnsi="Aptos"/>
          <w:sz w:val="18"/>
        </w:rPr>
        <w:t>There is no approved pattern for a direct, unmediated connection between two systems, as all integration flows through the mediation layer.</w:t>
      </w:r>
    </w:p>
    <w:p w14:paraId="0334ED82" w14:textId="77777777" w:rsidR="0003130E" w:rsidRDefault="0003130E" w:rsidP="00ED3BF1">
      <w:pPr>
        <w:spacing w:before="40" w:after="40"/>
      </w:pPr>
    </w:p>
    <w:tbl>
      <w:tblPr>
        <w:tblStyle w:val="TableGrid"/>
        <w:tblW w:w="0" w:type="auto"/>
        <w:jc w:val="center"/>
        <w:tblLook w:val="04A0" w:firstRow="1" w:lastRow="0" w:firstColumn="1" w:lastColumn="0" w:noHBand="0" w:noVBand="1"/>
      </w:tblPr>
      <w:tblGrid>
        <w:gridCol w:w="1842"/>
        <w:gridCol w:w="2603"/>
        <w:gridCol w:w="2556"/>
        <w:gridCol w:w="2015"/>
      </w:tblGrid>
      <w:tr w:rsidR="00297FA3" w14:paraId="7B7B2425" w14:textId="77777777" w:rsidTr="00771E50">
        <w:trPr>
          <w:jc w:val="center"/>
        </w:trPr>
        <w:tc>
          <w:tcPr>
            <w:tcW w:w="1842" w:type="dxa"/>
            <w:shd w:val="clear" w:color="auto" w:fill="1A2B56"/>
            <w:vAlign w:val="center"/>
          </w:tcPr>
          <w:p w14:paraId="298EE4BD" w14:textId="77777777" w:rsidR="00297FA3" w:rsidRPr="00771E50" w:rsidRDefault="00297FA3" w:rsidP="00F9021F">
            <w:pPr>
              <w:spacing w:before="40" w:after="40"/>
              <w:rPr>
                <w:rFonts w:ascii="Aptos" w:hAnsi="Aptos"/>
                <w:sz w:val="17"/>
              </w:rPr>
            </w:pPr>
            <w:r w:rsidRPr="00771E50">
              <w:rPr>
                <w:rFonts w:ascii="Aptos" w:hAnsi="Aptos"/>
                <w:b/>
                <w:color w:val="FFFFFF"/>
                <w:sz w:val="17"/>
              </w:rPr>
              <w:t>Principle</w:t>
            </w:r>
          </w:p>
        </w:tc>
        <w:tc>
          <w:tcPr>
            <w:tcW w:w="2603" w:type="dxa"/>
            <w:shd w:val="clear" w:color="auto" w:fill="1A2B56"/>
            <w:vAlign w:val="center"/>
          </w:tcPr>
          <w:p w14:paraId="69E9F6E8" w14:textId="77777777" w:rsidR="00297FA3" w:rsidRPr="00771E50" w:rsidRDefault="00297FA3" w:rsidP="00F9021F">
            <w:pPr>
              <w:spacing w:before="40" w:after="40"/>
              <w:rPr>
                <w:rFonts w:ascii="Aptos" w:hAnsi="Aptos"/>
                <w:sz w:val="17"/>
              </w:rPr>
            </w:pPr>
            <w:r w:rsidRPr="00771E50">
              <w:rPr>
                <w:rFonts w:ascii="Aptos" w:hAnsi="Aptos"/>
                <w:b/>
                <w:color w:val="FFFFFF"/>
                <w:sz w:val="17"/>
              </w:rPr>
              <w:t>Statement</w:t>
            </w:r>
          </w:p>
        </w:tc>
        <w:tc>
          <w:tcPr>
            <w:tcW w:w="2556" w:type="dxa"/>
            <w:shd w:val="clear" w:color="auto" w:fill="1A2B56"/>
            <w:vAlign w:val="center"/>
          </w:tcPr>
          <w:p w14:paraId="4FB210BA" w14:textId="77777777" w:rsidR="00297FA3" w:rsidRPr="00771E50" w:rsidRDefault="00297FA3" w:rsidP="00F9021F">
            <w:pPr>
              <w:spacing w:before="40" w:after="40"/>
              <w:rPr>
                <w:rFonts w:ascii="Aptos" w:hAnsi="Aptos"/>
                <w:sz w:val="17"/>
              </w:rPr>
            </w:pPr>
            <w:r w:rsidRPr="00771E50">
              <w:rPr>
                <w:rFonts w:ascii="Aptos" w:hAnsi="Aptos"/>
                <w:b/>
                <w:color w:val="FFFFFF"/>
                <w:sz w:val="17"/>
              </w:rPr>
              <w:t>Practical Implication</w:t>
            </w:r>
          </w:p>
        </w:tc>
        <w:tc>
          <w:tcPr>
            <w:tcW w:w="2015" w:type="dxa"/>
            <w:shd w:val="clear" w:color="auto" w:fill="1A2B56"/>
            <w:vAlign w:val="center"/>
          </w:tcPr>
          <w:p w14:paraId="7D387F5E" w14:textId="77777777" w:rsidR="00297FA3" w:rsidRPr="00771E50" w:rsidRDefault="00297FA3" w:rsidP="00F9021F">
            <w:pPr>
              <w:spacing w:before="40" w:after="40"/>
              <w:rPr>
                <w:rFonts w:ascii="Aptos" w:hAnsi="Aptos"/>
                <w:sz w:val="17"/>
              </w:rPr>
            </w:pPr>
            <w:r w:rsidRPr="00771E50">
              <w:rPr>
                <w:rFonts w:ascii="Aptos" w:hAnsi="Aptos"/>
                <w:b/>
                <w:color w:val="FFFFFF"/>
                <w:sz w:val="17"/>
              </w:rPr>
              <w:t>Where it is enforced</w:t>
            </w:r>
          </w:p>
        </w:tc>
      </w:tr>
      <w:tr w:rsidR="00297FA3" w14:paraId="7BFA7F00" w14:textId="77777777" w:rsidTr="00771E50">
        <w:trPr>
          <w:jc w:val="center"/>
        </w:trPr>
        <w:tc>
          <w:tcPr>
            <w:tcW w:w="1842" w:type="dxa"/>
            <w:vAlign w:val="center"/>
          </w:tcPr>
          <w:p w14:paraId="6386C7EE" w14:textId="77777777" w:rsidR="00297FA3" w:rsidRPr="00771E50" w:rsidRDefault="00297FA3" w:rsidP="00F9021F">
            <w:pPr>
              <w:spacing w:before="40" w:after="40"/>
              <w:rPr>
                <w:rFonts w:ascii="Aptos" w:hAnsi="Aptos"/>
                <w:sz w:val="17"/>
              </w:rPr>
            </w:pPr>
            <w:r w:rsidRPr="00771E50">
              <w:rPr>
                <w:rFonts w:ascii="Aptos" w:hAnsi="Aptos"/>
                <w:sz w:val="17"/>
              </w:rPr>
              <w:t>Loose coupling by default (Integration)</w:t>
            </w:r>
          </w:p>
          <w:p w14:paraId="3E2687F8" w14:textId="38C13ECD" w:rsidR="00F91BEE" w:rsidRPr="00771E50" w:rsidRDefault="00F91BEE" w:rsidP="00F9021F">
            <w:pPr>
              <w:spacing w:before="40" w:after="40"/>
              <w:rPr>
                <w:rFonts w:ascii="Aptos" w:hAnsi="Aptos"/>
                <w:i/>
                <w:sz w:val="17"/>
              </w:rPr>
            </w:pPr>
            <w:hyperlink r:id="rId23" w:history="1">
              <w:r w:rsidRPr="00771E50">
                <w:rPr>
                  <w:rFonts w:ascii="Aptos" w:hAnsi="Aptos"/>
                  <w:i/>
                  <w:sz w:val="17"/>
                </w:rPr>
                <w:t>Source - IAP10</w:t>
              </w:r>
            </w:hyperlink>
          </w:p>
        </w:tc>
        <w:tc>
          <w:tcPr>
            <w:tcW w:w="2603" w:type="dxa"/>
            <w:vAlign w:val="center"/>
          </w:tcPr>
          <w:p w14:paraId="673AF78E" w14:textId="77777777" w:rsidR="00297FA3" w:rsidRPr="00771E50" w:rsidRDefault="00297FA3" w:rsidP="00F9021F">
            <w:pPr>
              <w:spacing w:before="40" w:after="40"/>
              <w:rPr>
                <w:rFonts w:ascii="Aptos" w:hAnsi="Aptos"/>
                <w:sz w:val="17"/>
              </w:rPr>
            </w:pPr>
            <w:r w:rsidRPr="00771E50">
              <w:rPr>
                <w:rFonts w:ascii="Aptos" w:hAnsi="Aptos"/>
                <w:sz w:val="17"/>
              </w:rPr>
              <w:t>Systems should interact through contracts, APIs, messages, or events rather than direct dependencies.</w:t>
            </w:r>
          </w:p>
        </w:tc>
        <w:tc>
          <w:tcPr>
            <w:tcW w:w="2556" w:type="dxa"/>
            <w:vAlign w:val="center"/>
          </w:tcPr>
          <w:p w14:paraId="5C37E0D8" w14:textId="77777777" w:rsidR="00297FA3" w:rsidRPr="00771E50" w:rsidRDefault="00297FA3" w:rsidP="00F9021F">
            <w:pPr>
              <w:spacing w:before="40" w:after="40"/>
              <w:rPr>
                <w:rFonts w:ascii="Aptos" w:hAnsi="Aptos"/>
                <w:sz w:val="17"/>
              </w:rPr>
            </w:pPr>
            <w:r w:rsidRPr="00771E50">
              <w:rPr>
                <w:rFonts w:ascii="Aptos" w:hAnsi="Aptos"/>
                <w:sz w:val="17"/>
              </w:rPr>
              <w:t>Avoid direct database access, shared file dependencies, and tightly coupled point-to-point calls unless explicitly approved.</w:t>
            </w:r>
          </w:p>
        </w:tc>
        <w:tc>
          <w:tcPr>
            <w:tcW w:w="2015" w:type="dxa"/>
            <w:vAlign w:val="center"/>
          </w:tcPr>
          <w:p w14:paraId="66B9ABA3" w14:textId="76B15C56" w:rsidR="00297FA3" w:rsidRPr="00771E50" w:rsidRDefault="00297FA3" w:rsidP="00F9021F">
            <w:pPr>
              <w:spacing w:before="40" w:after="40"/>
              <w:rPr>
                <w:rFonts w:ascii="Aptos" w:hAnsi="Aptos"/>
                <w:sz w:val="17"/>
              </w:rPr>
            </w:pPr>
            <w:hyperlink w:anchor="_5._Reference_Architecture">
              <w:r w:rsidRPr="00771E50">
                <w:rPr>
                  <w:rStyle w:val="Hyperlink"/>
                  <w:rFonts w:ascii="Aptos" w:hAnsi="Aptos"/>
                  <w:sz w:val="17"/>
                </w:rPr>
                <w:t>Ref architecture (5)</w:t>
              </w:r>
            </w:hyperlink>
            <w:r w:rsidRPr="00771E50">
              <w:rPr>
                <w:rFonts w:ascii="Aptos" w:hAnsi="Aptos"/>
                <w:sz w:val="17"/>
              </w:rPr>
              <w:t xml:space="preserve">, </w:t>
            </w:r>
            <w:hyperlink w:anchor="_7.3_Detailed_Architecture">
              <w:r w:rsidRPr="00771E50">
                <w:rPr>
                  <w:rStyle w:val="Hyperlink"/>
                  <w:rFonts w:ascii="Aptos" w:hAnsi="Aptos"/>
                  <w:sz w:val="17"/>
                </w:rPr>
                <w:t>Decision tree (7.4)</w:t>
              </w:r>
            </w:hyperlink>
            <w:r w:rsidRPr="00771E50">
              <w:rPr>
                <w:rFonts w:ascii="Aptos" w:hAnsi="Aptos"/>
                <w:sz w:val="17"/>
              </w:rPr>
              <w:t xml:space="preserve">, </w:t>
            </w:r>
            <w:hyperlink w:anchor="_8._Enterprise_Pattern">
              <w:r w:rsidRPr="00771E50">
                <w:rPr>
                  <w:rStyle w:val="Hyperlink"/>
                  <w:rFonts w:ascii="Aptos" w:hAnsi="Aptos"/>
                  <w:sz w:val="17"/>
                </w:rPr>
                <w:t>Catalogue (8)</w:t>
              </w:r>
            </w:hyperlink>
          </w:p>
        </w:tc>
      </w:tr>
      <w:tr w:rsidR="00297FA3" w14:paraId="22F41017" w14:textId="77777777" w:rsidTr="00771E50">
        <w:trPr>
          <w:jc w:val="center"/>
        </w:trPr>
        <w:tc>
          <w:tcPr>
            <w:tcW w:w="1842" w:type="dxa"/>
            <w:vAlign w:val="center"/>
          </w:tcPr>
          <w:p w14:paraId="6321E3F7" w14:textId="77777777" w:rsidR="00297FA3" w:rsidRPr="00771E50" w:rsidRDefault="00297FA3" w:rsidP="00F9021F">
            <w:pPr>
              <w:spacing w:before="40" w:after="40"/>
              <w:rPr>
                <w:rFonts w:ascii="Aptos" w:hAnsi="Aptos"/>
                <w:sz w:val="17"/>
              </w:rPr>
            </w:pPr>
            <w:r w:rsidRPr="00771E50">
              <w:rPr>
                <w:rFonts w:ascii="Aptos" w:hAnsi="Aptos"/>
                <w:sz w:val="17"/>
              </w:rPr>
              <w:t>Reuse before new build (Global EA, Application)</w:t>
            </w:r>
          </w:p>
          <w:p w14:paraId="53E72DB1" w14:textId="68EA16B1" w:rsidR="00F91BEE" w:rsidRPr="00771E50" w:rsidRDefault="00F91BEE" w:rsidP="00F9021F">
            <w:pPr>
              <w:spacing w:before="40" w:after="40"/>
              <w:rPr>
                <w:rFonts w:ascii="Aptos" w:hAnsi="Aptos"/>
                <w:sz w:val="17"/>
              </w:rPr>
            </w:pPr>
            <w:hyperlink r:id="rId24" w:history="1">
              <w:r w:rsidRPr="00771E50">
                <w:rPr>
                  <w:rFonts w:ascii="Aptos" w:hAnsi="Aptos"/>
                  <w:i/>
                  <w:sz w:val="17"/>
                </w:rPr>
                <w:t>Source - EAG2</w:t>
              </w:r>
            </w:hyperlink>
          </w:p>
        </w:tc>
        <w:tc>
          <w:tcPr>
            <w:tcW w:w="2603" w:type="dxa"/>
            <w:vAlign w:val="center"/>
          </w:tcPr>
          <w:p w14:paraId="66D0C188" w14:textId="77777777" w:rsidR="00297FA3" w:rsidRPr="00771E50" w:rsidRDefault="00297FA3" w:rsidP="00F9021F">
            <w:pPr>
              <w:spacing w:before="40" w:after="40"/>
              <w:rPr>
                <w:rFonts w:ascii="Aptos" w:hAnsi="Aptos"/>
                <w:sz w:val="17"/>
              </w:rPr>
            </w:pPr>
            <w:r w:rsidRPr="00771E50">
              <w:rPr>
                <w:rFonts w:ascii="Aptos" w:hAnsi="Aptos"/>
                <w:sz w:val="17"/>
              </w:rPr>
              <w:t>Reuse of existing services, APIs, workflows, and platform components must be assessed before creating new integrations.</w:t>
            </w:r>
          </w:p>
        </w:tc>
        <w:tc>
          <w:tcPr>
            <w:tcW w:w="2556" w:type="dxa"/>
            <w:vAlign w:val="center"/>
          </w:tcPr>
          <w:p w14:paraId="719D5D43" w14:textId="77777777" w:rsidR="00297FA3" w:rsidRPr="00771E50" w:rsidRDefault="00297FA3" w:rsidP="00F9021F">
            <w:pPr>
              <w:spacing w:before="40" w:after="40"/>
              <w:rPr>
                <w:rFonts w:ascii="Aptos" w:hAnsi="Aptos"/>
                <w:sz w:val="17"/>
              </w:rPr>
            </w:pPr>
            <w:r w:rsidRPr="00771E50">
              <w:rPr>
                <w:rFonts w:ascii="Aptos" w:hAnsi="Aptos"/>
                <w:sz w:val="17"/>
              </w:rPr>
              <w:t>Every design should document reuse assessment.</w:t>
            </w:r>
          </w:p>
        </w:tc>
        <w:tc>
          <w:tcPr>
            <w:tcW w:w="2015" w:type="dxa"/>
            <w:vAlign w:val="center"/>
          </w:tcPr>
          <w:p w14:paraId="3D0FD1E5" w14:textId="3B7B5B51" w:rsidR="00297FA3" w:rsidRPr="00771E50" w:rsidRDefault="00297FA3" w:rsidP="00F9021F">
            <w:pPr>
              <w:spacing w:before="40" w:after="40"/>
              <w:rPr>
                <w:rFonts w:ascii="Aptos" w:hAnsi="Aptos"/>
                <w:sz w:val="17"/>
              </w:rPr>
            </w:pPr>
            <w:hyperlink w:anchor="_4._Architectural_Position">
              <w:r w:rsidRPr="00771E50">
                <w:rPr>
                  <w:rStyle w:val="Hyperlink"/>
                  <w:rFonts w:ascii="Aptos" w:hAnsi="Aptos"/>
                  <w:sz w:val="17"/>
                </w:rPr>
                <w:t>Architectural Position (4)</w:t>
              </w:r>
            </w:hyperlink>
            <w:r w:rsidRPr="00771E50">
              <w:rPr>
                <w:rFonts w:ascii="Aptos" w:hAnsi="Aptos"/>
                <w:sz w:val="17"/>
              </w:rPr>
              <w:t xml:space="preserve">, </w:t>
            </w:r>
            <w:hyperlink w:anchor="_8._Enterprise_Pattern">
              <w:r w:rsidR="00CD6294" w:rsidRPr="00771E50">
                <w:rPr>
                  <w:rStyle w:val="Hyperlink"/>
                  <w:rFonts w:ascii="Aptos" w:hAnsi="Aptos"/>
                  <w:sz w:val="17"/>
                </w:rPr>
                <w:t>Catalogue (8)</w:t>
              </w:r>
            </w:hyperlink>
            <w:r w:rsidRPr="00771E50">
              <w:rPr>
                <w:rFonts w:ascii="Aptos" w:hAnsi="Aptos"/>
                <w:sz w:val="17"/>
              </w:rPr>
              <w:t xml:space="preserve">, </w:t>
            </w:r>
            <w:hyperlink w:anchor="SIF_Sec131">
              <w:r w:rsidRPr="00771E50">
                <w:rPr>
                  <w:rStyle w:val="Hyperlink"/>
                  <w:rFonts w:ascii="Aptos" w:hAnsi="Aptos"/>
                  <w:sz w:val="17"/>
                </w:rPr>
                <w:t>Guardrails (13.1)</w:t>
              </w:r>
            </w:hyperlink>
          </w:p>
        </w:tc>
      </w:tr>
      <w:tr w:rsidR="00297FA3" w14:paraId="5E146054" w14:textId="77777777" w:rsidTr="00771E50">
        <w:trPr>
          <w:jc w:val="center"/>
        </w:trPr>
        <w:tc>
          <w:tcPr>
            <w:tcW w:w="1842" w:type="dxa"/>
            <w:vAlign w:val="center"/>
          </w:tcPr>
          <w:p w14:paraId="75E75BE3" w14:textId="77777777" w:rsidR="00297FA3" w:rsidRPr="00771E50" w:rsidRDefault="00297FA3" w:rsidP="00F9021F">
            <w:pPr>
              <w:spacing w:before="40" w:after="40"/>
              <w:rPr>
                <w:rFonts w:ascii="Aptos" w:hAnsi="Aptos"/>
                <w:sz w:val="17"/>
              </w:rPr>
            </w:pPr>
            <w:r w:rsidRPr="00771E50">
              <w:rPr>
                <w:rFonts w:ascii="Aptos" w:hAnsi="Aptos"/>
                <w:sz w:val="17"/>
              </w:rPr>
              <w:t>Business capability alignment (Application)</w:t>
            </w:r>
          </w:p>
          <w:p w14:paraId="081A0A4A" w14:textId="43C52042" w:rsidR="00F91BEE" w:rsidRPr="00771E50" w:rsidRDefault="00F91BEE" w:rsidP="00F9021F">
            <w:pPr>
              <w:spacing w:before="40" w:after="40"/>
              <w:rPr>
                <w:rFonts w:ascii="Aptos" w:hAnsi="Aptos"/>
                <w:sz w:val="17"/>
              </w:rPr>
            </w:pPr>
            <w:hyperlink r:id="rId25" w:history="1">
              <w:r w:rsidRPr="00771E50">
                <w:rPr>
                  <w:rFonts w:ascii="Aptos" w:hAnsi="Aptos"/>
                  <w:i/>
                  <w:sz w:val="17"/>
                </w:rPr>
                <w:t>Source - AAP1</w:t>
              </w:r>
            </w:hyperlink>
          </w:p>
        </w:tc>
        <w:tc>
          <w:tcPr>
            <w:tcW w:w="2603" w:type="dxa"/>
            <w:vAlign w:val="center"/>
          </w:tcPr>
          <w:p w14:paraId="6A097ABE" w14:textId="77777777" w:rsidR="00297FA3" w:rsidRPr="00771E50" w:rsidRDefault="00297FA3" w:rsidP="00F9021F">
            <w:pPr>
              <w:spacing w:before="40" w:after="40"/>
              <w:rPr>
                <w:rFonts w:ascii="Aptos" w:hAnsi="Aptos"/>
                <w:sz w:val="17"/>
              </w:rPr>
            </w:pPr>
            <w:r w:rsidRPr="00771E50">
              <w:rPr>
                <w:rFonts w:ascii="Aptos" w:hAnsi="Aptos"/>
                <w:sz w:val="17"/>
              </w:rPr>
              <w:t>Services should expose meaningful business capabilities, not raw system internals.</w:t>
            </w:r>
          </w:p>
        </w:tc>
        <w:tc>
          <w:tcPr>
            <w:tcW w:w="2556" w:type="dxa"/>
            <w:vAlign w:val="center"/>
          </w:tcPr>
          <w:p w14:paraId="08B6BE44" w14:textId="77777777" w:rsidR="00297FA3" w:rsidRPr="00771E50" w:rsidRDefault="00297FA3" w:rsidP="00F9021F">
            <w:pPr>
              <w:spacing w:before="40" w:after="40"/>
              <w:rPr>
                <w:rFonts w:ascii="Aptos" w:hAnsi="Aptos"/>
                <w:sz w:val="17"/>
              </w:rPr>
            </w:pPr>
            <w:r w:rsidRPr="00771E50">
              <w:rPr>
                <w:rFonts w:ascii="Aptos" w:hAnsi="Aptos"/>
                <w:sz w:val="17"/>
              </w:rPr>
              <w:t>APIs should represent business functions such as policy, claim, submission, party, document, or finance capability.</w:t>
            </w:r>
          </w:p>
        </w:tc>
        <w:tc>
          <w:tcPr>
            <w:tcW w:w="2015" w:type="dxa"/>
            <w:vAlign w:val="center"/>
          </w:tcPr>
          <w:p w14:paraId="65ADF81D" w14:textId="48722598" w:rsidR="00297FA3" w:rsidRPr="00771E50" w:rsidRDefault="00297FA3" w:rsidP="00F9021F">
            <w:pPr>
              <w:spacing w:before="40" w:after="40"/>
              <w:rPr>
                <w:rFonts w:ascii="Aptos" w:hAnsi="Aptos"/>
                <w:sz w:val="17"/>
              </w:rPr>
            </w:pPr>
            <w:hyperlink w:anchor="_4._Architectural_Position">
              <w:r w:rsidRPr="00771E50">
                <w:rPr>
                  <w:rStyle w:val="Hyperlink"/>
                  <w:rFonts w:ascii="Aptos" w:hAnsi="Aptos"/>
                  <w:sz w:val="17"/>
                </w:rPr>
                <w:t>Architectural Position (4)</w:t>
              </w:r>
            </w:hyperlink>
            <w:r w:rsidRPr="00771E50">
              <w:rPr>
                <w:rFonts w:ascii="Aptos" w:hAnsi="Aptos"/>
                <w:sz w:val="17"/>
              </w:rPr>
              <w:t xml:space="preserve">, </w:t>
            </w:r>
            <w:hyperlink w:anchor="SIF_Sec8">
              <w:hyperlink w:anchor="_8._Enterprise_Pattern">
                <w:r w:rsidR="00CD6294" w:rsidRPr="00771E50">
                  <w:rPr>
                    <w:rStyle w:val="Hyperlink"/>
                    <w:rFonts w:ascii="Aptos" w:hAnsi="Aptos"/>
                    <w:sz w:val="17"/>
                  </w:rPr>
                  <w:t>Catalogue (8)</w:t>
                </w:r>
              </w:hyperlink>
              <w:r w:rsidRPr="00771E50">
                <w:rPr>
                  <w:rStyle w:val="Hyperlink"/>
                  <w:rFonts w:ascii="Aptos" w:hAnsi="Aptos"/>
                  <w:sz w:val="17"/>
                </w:rPr>
                <w:t>)</w:t>
              </w:r>
            </w:hyperlink>
          </w:p>
        </w:tc>
      </w:tr>
      <w:tr w:rsidR="00297FA3" w14:paraId="270DE378" w14:textId="77777777" w:rsidTr="00771E50">
        <w:trPr>
          <w:jc w:val="center"/>
        </w:trPr>
        <w:tc>
          <w:tcPr>
            <w:tcW w:w="1842" w:type="dxa"/>
            <w:vAlign w:val="center"/>
          </w:tcPr>
          <w:p w14:paraId="5C64E5AD" w14:textId="77777777" w:rsidR="00297FA3" w:rsidRPr="00771E50" w:rsidRDefault="00297FA3" w:rsidP="00F9021F">
            <w:pPr>
              <w:spacing w:before="40" w:after="40"/>
              <w:rPr>
                <w:rFonts w:ascii="Aptos" w:hAnsi="Aptos"/>
                <w:sz w:val="17"/>
              </w:rPr>
            </w:pPr>
            <w:r w:rsidRPr="00771E50">
              <w:rPr>
                <w:rFonts w:ascii="Aptos" w:hAnsi="Aptos"/>
                <w:sz w:val="17"/>
              </w:rPr>
              <w:t>APIM as API publishing and ingress control (Integration, Security)</w:t>
            </w:r>
          </w:p>
          <w:p w14:paraId="44665582" w14:textId="77777777" w:rsidR="00F91BEE" w:rsidRPr="00771E50" w:rsidRDefault="00F91BEE" w:rsidP="00F9021F">
            <w:pPr>
              <w:spacing w:before="40" w:after="40"/>
              <w:rPr>
                <w:rFonts w:ascii="Aptos" w:hAnsi="Aptos"/>
                <w:i/>
                <w:sz w:val="17"/>
              </w:rPr>
            </w:pPr>
            <w:hyperlink r:id="rId26" w:history="1">
              <w:r w:rsidRPr="00771E50">
                <w:rPr>
                  <w:rFonts w:ascii="Aptos" w:hAnsi="Aptos"/>
                  <w:i/>
                  <w:sz w:val="17"/>
                </w:rPr>
                <w:t>Source - EAG3</w:t>
              </w:r>
            </w:hyperlink>
          </w:p>
          <w:p w14:paraId="4EC050A7" w14:textId="1BC458DA" w:rsidR="00F91BEE" w:rsidRPr="00771E50" w:rsidRDefault="00F91BEE" w:rsidP="00F9021F">
            <w:pPr>
              <w:spacing w:before="40" w:after="40"/>
              <w:rPr>
                <w:rFonts w:ascii="Aptos" w:hAnsi="Aptos"/>
                <w:sz w:val="17"/>
              </w:rPr>
            </w:pPr>
            <w:hyperlink r:id="rId27" w:history="1">
              <w:r w:rsidRPr="00771E50">
                <w:rPr>
                  <w:rFonts w:ascii="Aptos" w:hAnsi="Aptos"/>
                  <w:i/>
                  <w:sz w:val="17"/>
                </w:rPr>
                <w:t>Source - AAP1</w:t>
              </w:r>
            </w:hyperlink>
          </w:p>
        </w:tc>
        <w:tc>
          <w:tcPr>
            <w:tcW w:w="2603" w:type="dxa"/>
            <w:vAlign w:val="center"/>
          </w:tcPr>
          <w:p w14:paraId="42E30437" w14:textId="77777777" w:rsidR="00297FA3" w:rsidRPr="00771E50" w:rsidRDefault="00297FA3" w:rsidP="00F9021F">
            <w:pPr>
              <w:spacing w:before="40" w:after="40"/>
              <w:rPr>
                <w:rFonts w:ascii="Aptos" w:hAnsi="Aptos"/>
                <w:sz w:val="17"/>
              </w:rPr>
            </w:pPr>
            <w:r w:rsidRPr="00771E50">
              <w:rPr>
                <w:rFonts w:ascii="Aptos" w:hAnsi="Aptos"/>
                <w:sz w:val="17"/>
              </w:rPr>
              <w:t>Chaucer-owned APIs exposed for internal or external consumption should be published through Azure API Management unless an exception is approved.</w:t>
            </w:r>
          </w:p>
        </w:tc>
        <w:tc>
          <w:tcPr>
            <w:tcW w:w="2556" w:type="dxa"/>
            <w:vAlign w:val="center"/>
          </w:tcPr>
          <w:p w14:paraId="1A257AE3" w14:textId="77777777" w:rsidR="00297FA3" w:rsidRPr="00771E50" w:rsidRDefault="00297FA3" w:rsidP="00F9021F">
            <w:pPr>
              <w:spacing w:before="40" w:after="40"/>
              <w:rPr>
                <w:rFonts w:ascii="Aptos" w:hAnsi="Aptos"/>
                <w:sz w:val="17"/>
              </w:rPr>
            </w:pPr>
            <w:r w:rsidRPr="00771E50">
              <w:rPr>
                <w:rFonts w:ascii="Aptos" w:hAnsi="Aptos"/>
                <w:sz w:val="17"/>
              </w:rPr>
              <w:t>APIM is the standard control point for API discovery, policy enforcement, authentication, throttling, monitoring, versioning, and lifecycle governance. Direct exposure of backend APIs, Logic Apps, Functions, or internal service endpoints should be avoided.</w:t>
            </w:r>
          </w:p>
        </w:tc>
        <w:tc>
          <w:tcPr>
            <w:tcW w:w="2015" w:type="dxa"/>
            <w:vAlign w:val="center"/>
          </w:tcPr>
          <w:p w14:paraId="2AE82631" w14:textId="1141A18C" w:rsidR="00297FA3" w:rsidRPr="00771E50" w:rsidRDefault="00297FA3" w:rsidP="00F9021F">
            <w:pPr>
              <w:spacing w:before="40" w:after="40"/>
              <w:rPr>
                <w:rFonts w:ascii="Aptos" w:hAnsi="Aptos"/>
                <w:sz w:val="17"/>
              </w:rPr>
            </w:pPr>
            <w:hyperlink w:anchor="_5._Reference_Architecture">
              <w:r w:rsidRPr="00771E50">
                <w:rPr>
                  <w:rStyle w:val="Hyperlink"/>
                  <w:rFonts w:ascii="Aptos" w:hAnsi="Aptos"/>
                  <w:sz w:val="17"/>
                </w:rPr>
                <w:t>Ref architecture (5)</w:t>
              </w:r>
            </w:hyperlink>
            <w:r w:rsidRPr="00771E50">
              <w:rPr>
                <w:rFonts w:ascii="Aptos" w:hAnsi="Aptos"/>
                <w:sz w:val="17"/>
              </w:rPr>
              <w:t xml:space="preserve">, </w:t>
            </w:r>
            <w:hyperlink w:anchor="_11.1_Security_Principles">
              <w:r w:rsidRPr="00771E50">
                <w:rPr>
                  <w:rStyle w:val="Hyperlink"/>
                  <w:rFonts w:ascii="Aptos" w:hAnsi="Aptos"/>
                  <w:sz w:val="17"/>
                </w:rPr>
                <w:t>Security (12)</w:t>
              </w:r>
            </w:hyperlink>
            <w:r w:rsidRPr="00771E50">
              <w:rPr>
                <w:rFonts w:ascii="Aptos" w:hAnsi="Aptos"/>
                <w:sz w:val="17"/>
              </w:rPr>
              <w:t xml:space="preserve">, </w:t>
            </w:r>
            <w:hyperlink w:anchor="_12_Guardrails">
              <w:r w:rsidRPr="00771E50">
                <w:rPr>
                  <w:rStyle w:val="Hyperlink"/>
                  <w:rFonts w:ascii="Aptos" w:hAnsi="Aptos"/>
                  <w:sz w:val="17"/>
                </w:rPr>
                <w:t>Guardrails (13.1)</w:t>
              </w:r>
            </w:hyperlink>
          </w:p>
        </w:tc>
      </w:tr>
      <w:tr w:rsidR="00297FA3" w14:paraId="5C53CB02" w14:textId="77777777" w:rsidTr="00771E50">
        <w:trPr>
          <w:jc w:val="center"/>
        </w:trPr>
        <w:tc>
          <w:tcPr>
            <w:tcW w:w="1842" w:type="dxa"/>
            <w:vAlign w:val="center"/>
          </w:tcPr>
          <w:p w14:paraId="34108C06" w14:textId="77777777" w:rsidR="00297FA3" w:rsidRPr="00771E50" w:rsidRDefault="00297FA3" w:rsidP="00F9021F">
            <w:pPr>
              <w:spacing w:before="40" w:after="40"/>
              <w:rPr>
                <w:rFonts w:ascii="Aptos" w:hAnsi="Aptos"/>
                <w:sz w:val="17"/>
              </w:rPr>
            </w:pPr>
            <w:r w:rsidRPr="00771E50">
              <w:rPr>
                <w:rFonts w:ascii="Aptos" w:hAnsi="Aptos"/>
                <w:sz w:val="17"/>
              </w:rPr>
              <w:t xml:space="preserve">Third-party API egress is governed by reuse </w:t>
            </w:r>
            <w:r w:rsidRPr="00771E50">
              <w:rPr>
                <w:rFonts w:ascii="Aptos" w:hAnsi="Aptos"/>
                <w:sz w:val="17"/>
              </w:rPr>
              <w:lastRenderedPageBreak/>
              <w:t>and risk (Integration, Security)</w:t>
            </w:r>
          </w:p>
          <w:p w14:paraId="5009CF29" w14:textId="77777777" w:rsidR="00F91BEE" w:rsidRPr="00771E50" w:rsidRDefault="00F91BEE" w:rsidP="00F9021F">
            <w:pPr>
              <w:spacing w:before="40" w:after="40"/>
              <w:rPr>
                <w:rFonts w:ascii="Aptos" w:hAnsi="Aptos"/>
                <w:i/>
                <w:sz w:val="17"/>
              </w:rPr>
            </w:pPr>
            <w:hyperlink r:id="rId28" w:history="1">
              <w:r w:rsidRPr="00771E50">
                <w:rPr>
                  <w:rFonts w:ascii="Aptos" w:hAnsi="Aptos"/>
                  <w:i/>
                  <w:sz w:val="17"/>
                </w:rPr>
                <w:t>Source - EAG6</w:t>
              </w:r>
            </w:hyperlink>
          </w:p>
          <w:p w14:paraId="5ADC38E0" w14:textId="7FEBE739" w:rsidR="00F91BEE" w:rsidRPr="00771E50" w:rsidRDefault="00F91BEE" w:rsidP="00F9021F">
            <w:pPr>
              <w:spacing w:before="40" w:after="40"/>
              <w:rPr>
                <w:rFonts w:ascii="Aptos" w:hAnsi="Aptos"/>
                <w:sz w:val="17"/>
              </w:rPr>
            </w:pPr>
            <w:hyperlink r:id="rId29" w:history="1">
              <w:r w:rsidRPr="00771E50">
                <w:rPr>
                  <w:rFonts w:ascii="Aptos" w:hAnsi="Aptos"/>
                  <w:i/>
                  <w:sz w:val="17"/>
                </w:rPr>
                <w:t>Source - AAP2</w:t>
              </w:r>
            </w:hyperlink>
          </w:p>
        </w:tc>
        <w:tc>
          <w:tcPr>
            <w:tcW w:w="2603" w:type="dxa"/>
            <w:vAlign w:val="center"/>
          </w:tcPr>
          <w:p w14:paraId="4D7ED1C0" w14:textId="77777777" w:rsidR="00297FA3" w:rsidRPr="00771E50" w:rsidRDefault="00297FA3" w:rsidP="00F9021F">
            <w:pPr>
              <w:spacing w:before="40" w:after="40"/>
              <w:rPr>
                <w:rFonts w:ascii="Aptos" w:hAnsi="Aptos"/>
                <w:sz w:val="17"/>
              </w:rPr>
            </w:pPr>
            <w:r w:rsidRPr="00771E50">
              <w:rPr>
                <w:rFonts w:ascii="Aptos" w:hAnsi="Aptos"/>
                <w:sz w:val="17"/>
              </w:rPr>
              <w:lastRenderedPageBreak/>
              <w:t xml:space="preserve">Chaucer integrations may call third-party APIs directly from </w:t>
            </w:r>
            <w:r w:rsidRPr="00771E50">
              <w:rPr>
                <w:rFonts w:ascii="Aptos" w:hAnsi="Aptos"/>
                <w:sz w:val="17"/>
              </w:rPr>
              <w:lastRenderedPageBreak/>
              <w:t>Logic Apps or Functions where the integration is workflow-specific, low reuse, and appropriately governed.</w:t>
            </w:r>
          </w:p>
        </w:tc>
        <w:tc>
          <w:tcPr>
            <w:tcW w:w="2556" w:type="dxa"/>
            <w:vAlign w:val="center"/>
          </w:tcPr>
          <w:p w14:paraId="15418D91" w14:textId="77777777" w:rsidR="00297FA3" w:rsidRPr="00771E50" w:rsidRDefault="00297FA3" w:rsidP="00F9021F">
            <w:pPr>
              <w:spacing w:before="40" w:after="40"/>
              <w:rPr>
                <w:rFonts w:ascii="Aptos" w:hAnsi="Aptos"/>
                <w:sz w:val="17"/>
              </w:rPr>
            </w:pPr>
            <w:r w:rsidRPr="00771E50">
              <w:rPr>
                <w:rFonts w:ascii="Aptos" w:hAnsi="Aptos"/>
                <w:sz w:val="17"/>
              </w:rPr>
              <w:lastRenderedPageBreak/>
              <w:t xml:space="preserve">APIM should be used as a Chaucer-owned facade where </w:t>
            </w:r>
            <w:r w:rsidRPr="00771E50">
              <w:rPr>
                <w:rFonts w:ascii="Aptos" w:hAnsi="Aptos"/>
                <w:sz w:val="17"/>
              </w:rPr>
              <w:lastRenderedPageBreak/>
              <w:t>third-party APIs are reused, business-critical, strategically important, externally sensitive, or require centralised policy, monitoring, or lifecycle control.</w:t>
            </w:r>
          </w:p>
        </w:tc>
        <w:tc>
          <w:tcPr>
            <w:tcW w:w="2015" w:type="dxa"/>
            <w:vAlign w:val="center"/>
          </w:tcPr>
          <w:p w14:paraId="0EE0ACD9" w14:textId="7241FC97" w:rsidR="00297FA3" w:rsidRPr="00771E50" w:rsidRDefault="00297FA3" w:rsidP="00F9021F">
            <w:pPr>
              <w:spacing w:before="40" w:after="40"/>
              <w:rPr>
                <w:rFonts w:ascii="Aptos" w:hAnsi="Aptos"/>
                <w:sz w:val="17"/>
              </w:rPr>
            </w:pPr>
            <w:hyperlink w:anchor="SIF_Sec8">
              <w:hyperlink w:anchor="_8._Enterprise_Pattern">
                <w:r w:rsidR="00CD6294" w:rsidRPr="00771E50">
                  <w:rPr>
                    <w:rStyle w:val="Hyperlink"/>
                    <w:rFonts w:ascii="Aptos" w:hAnsi="Aptos"/>
                    <w:sz w:val="17"/>
                  </w:rPr>
                  <w:t>Catalogue (8)</w:t>
                </w:r>
              </w:hyperlink>
              <w:r w:rsidRPr="00771E50">
                <w:rPr>
                  <w:rStyle w:val="Hyperlink"/>
                  <w:rFonts w:ascii="Aptos" w:hAnsi="Aptos"/>
                  <w:sz w:val="17"/>
                </w:rPr>
                <w:t>)</w:t>
              </w:r>
            </w:hyperlink>
            <w:r w:rsidRPr="00771E50">
              <w:rPr>
                <w:rFonts w:ascii="Aptos" w:hAnsi="Aptos"/>
                <w:sz w:val="17"/>
              </w:rPr>
              <w:t xml:space="preserve">, </w:t>
            </w:r>
            <w:hyperlink w:anchor="_13._Exception_Process">
              <w:r w:rsidRPr="00771E50">
                <w:rPr>
                  <w:rStyle w:val="Hyperlink"/>
                  <w:rFonts w:ascii="Aptos" w:hAnsi="Aptos"/>
                  <w:sz w:val="17"/>
                </w:rPr>
                <w:t>Exception and TDA (14)</w:t>
              </w:r>
            </w:hyperlink>
          </w:p>
        </w:tc>
      </w:tr>
      <w:tr w:rsidR="00297FA3" w14:paraId="1CFF16CC" w14:textId="77777777" w:rsidTr="00771E50">
        <w:trPr>
          <w:jc w:val="center"/>
        </w:trPr>
        <w:tc>
          <w:tcPr>
            <w:tcW w:w="1842" w:type="dxa"/>
            <w:vAlign w:val="center"/>
          </w:tcPr>
          <w:p w14:paraId="52428CBA" w14:textId="77777777" w:rsidR="00297FA3" w:rsidRPr="00771E50" w:rsidRDefault="00297FA3" w:rsidP="00F9021F">
            <w:pPr>
              <w:spacing w:before="40" w:after="40"/>
              <w:rPr>
                <w:rFonts w:ascii="Aptos" w:hAnsi="Aptos"/>
                <w:sz w:val="17"/>
              </w:rPr>
            </w:pPr>
            <w:r w:rsidRPr="00771E50">
              <w:rPr>
                <w:rFonts w:ascii="Aptos" w:hAnsi="Aptos"/>
                <w:sz w:val="17"/>
              </w:rPr>
              <w:t>Asynchronous-first where resilience matters (Integration, Resilience)</w:t>
            </w:r>
          </w:p>
          <w:p w14:paraId="15A00530" w14:textId="7A63F738" w:rsidR="00F91BEE" w:rsidRPr="00771E50" w:rsidRDefault="00F91BEE" w:rsidP="00F9021F">
            <w:pPr>
              <w:spacing w:before="40" w:after="40"/>
              <w:rPr>
                <w:rFonts w:ascii="Aptos" w:hAnsi="Aptos"/>
                <w:sz w:val="17"/>
              </w:rPr>
            </w:pPr>
            <w:hyperlink r:id="rId30" w:history="1">
              <w:r w:rsidRPr="00771E50">
                <w:rPr>
                  <w:rFonts w:ascii="Aptos" w:hAnsi="Aptos"/>
                  <w:i/>
                  <w:sz w:val="17"/>
                </w:rPr>
                <w:t>Source - IAP10</w:t>
              </w:r>
            </w:hyperlink>
          </w:p>
        </w:tc>
        <w:tc>
          <w:tcPr>
            <w:tcW w:w="2603" w:type="dxa"/>
            <w:vAlign w:val="center"/>
          </w:tcPr>
          <w:p w14:paraId="36F3C6C6" w14:textId="77777777" w:rsidR="00297FA3" w:rsidRPr="00771E50" w:rsidRDefault="00297FA3" w:rsidP="00F9021F">
            <w:pPr>
              <w:spacing w:before="40" w:after="40"/>
              <w:rPr>
                <w:rFonts w:ascii="Aptos" w:hAnsi="Aptos"/>
                <w:sz w:val="17"/>
              </w:rPr>
            </w:pPr>
            <w:r w:rsidRPr="00771E50">
              <w:rPr>
                <w:rFonts w:ascii="Aptos" w:hAnsi="Aptos"/>
                <w:sz w:val="17"/>
              </w:rPr>
              <w:t>When availability, retry, load levelling, or latency tolerance is important, prefer messaging/events.</w:t>
            </w:r>
          </w:p>
        </w:tc>
        <w:tc>
          <w:tcPr>
            <w:tcW w:w="2556" w:type="dxa"/>
            <w:vAlign w:val="center"/>
          </w:tcPr>
          <w:p w14:paraId="411D6695" w14:textId="77777777" w:rsidR="00297FA3" w:rsidRPr="00771E50" w:rsidRDefault="00297FA3" w:rsidP="00F9021F">
            <w:pPr>
              <w:spacing w:before="40" w:after="40"/>
              <w:rPr>
                <w:rFonts w:ascii="Aptos" w:hAnsi="Aptos"/>
                <w:sz w:val="17"/>
              </w:rPr>
            </w:pPr>
            <w:r w:rsidRPr="00771E50">
              <w:rPr>
                <w:rFonts w:ascii="Aptos" w:hAnsi="Aptos"/>
                <w:sz w:val="17"/>
              </w:rPr>
              <w:t>Use Service Bus queues/topics for reliable enterprise messaging.</w:t>
            </w:r>
          </w:p>
        </w:tc>
        <w:tc>
          <w:tcPr>
            <w:tcW w:w="2015" w:type="dxa"/>
            <w:vAlign w:val="center"/>
          </w:tcPr>
          <w:p w14:paraId="1FF53500" w14:textId="4BFAC226" w:rsidR="00297FA3" w:rsidRPr="00771E50" w:rsidRDefault="00297FA3" w:rsidP="00F9021F">
            <w:pPr>
              <w:spacing w:before="40" w:after="40"/>
              <w:rPr>
                <w:rFonts w:ascii="Aptos" w:hAnsi="Aptos"/>
                <w:sz w:val="17"/>
              </w:rPr>
            </w:pPr>
            <w:hyperlink w:anchor="_7.3_Detailed_Architecture">
              <w:r w:rsidRPr="00771E50">
                <w:rPr>
                  <w:rStyle w:val="Hyperlink"/>
                  <w:rFonts w:ascii="Aptos" w:hAnsi="Aptos"/>
                  <w:sz w:val="17"/>
                </w:rPr>
                <w:t>Decision tree (7.4)</w:t>
              </w:r>
            </w:hyperlink>
            <w:r w:rsidRPr="00771E50">
              <w:rPr>
                <w:rFonts w:ascii="Aptos" w:hAnsi="Aptos"/>
                <w:sz w:val="17"/>
              </w:rPr>
              <w:t xml:space="preserve">, </w:t>
            </w:r>
            <w:hyperlink w:anchor="_8._Enterprise_Pattern">
              <w:r w:rsidR="00CD6294" w:rsidRPr="00771E50">
                <w:rPr>
                  <w:rStyle w:val="Hyperlink"/>
                  <w:rFonts w:ascii="Aptos" w:hAnsi="Aptos"/>
                  <w:sz w:val="17"/>
                </w:rPr>
                <w:t>Catalogue (8)</w:t>
              </w:r>
            </w:hyperlink>
            <w:r w:rsidRPr="00771E50">
              <w:rPr>
                <w:rFonts w:ascii="Aptos" w:hAnsi="Aptos"/>
                <w:sz w:val="17"/>
              </w:rPr>
              <w:t xml:space="preserve">, </w:t>
            </w:r>
          </w:p>
        </w:tc>
      </w:tr>
      <w:tr w:rsidR="00297FA3" w14:paraId="1E856151" w14:textId="77777777" w:rsidTr="00771E50">
        <w:trPr>
          <w:jc w:val="center"/>
        </w:trPr>
        <w:tc>
          <w:tcPr>
            <w:tcW w:w="1842" w:type="dxa"/>
            <w:vAlign w:val="center"/>
          </w:tcPr>
          <w:p w14:paraId="3F0CD6C4" w14:textId="77777777" w:rsidR="00297FA3" w:rsidRPr="00771E50" w:rsidRDefault="00297FA3" w:rsidP="00F9021F">
            <w:pPr>
              <w:spacing w:before="40" w:after="40"/>
              <w:rPr>
                <w:rFonts w:ascii="Aptos" w:hAnsi="Aptos"/>
                <w:i/>
                <w:sz w:val="17"/>
              </w:rPr>
            </w:pPr>
            <w:r w:rsidRPr="00771E50">
              <w:rPr>
                <w:rFonts w:ascii="Aptos" w:hAnsi="Aptos"/>
                <w:sz w:val="17"/>
              </w:rPr>
              <w:t>Orchestration usage is explicit (Integration)</w:t>
            </w:r>
            <w:r w:rsidR="00C4136F" w:rsidRPr="00771E50">
              <w:rPr>
                <w:rFonts w:ascii="Aptos" w:hAnsi="Aptos"/>
                <w:i/>
                <w:sz w:val="17"/>
              </w:rPr>
              <w:t xml:space="preserve"> </w:t>
            </w:r>
            <w:hyperlink r:id="rId31" w:history="1">
              <w:r w:rsidR="00C4136F" w:rsidRPr="00771E50">
                <w:rPr>
                  <w:rFonts w:ascii="Aptos" w:hAnsi="Aptos"/>
                  <w:i/>
                  <w:sz w:val="17"/>
                </w:rPr>
                <w:t>Source - IAP11</w:t>
              </w:r>
            </w:hyperlink>
          </w:p>
          <w:p w14:paraId="011A42C4" w14:textId="2C8C6FA3" w:rsidR="00C4136F" w:rsidRPr="00771E50" w:rsidRDefault="00C4136F" w:rsidP="00F9021F">
            <w:pPr>
              <w:spacing w:before="40" w:after="40"/>
              <w:rPr>
                <w:rFonts w:ascii="Aptos" w:hAnsi="Aptos"/>
                <w:sz w:val="17"/>
              </w:rPr>
            </w:pPr>
            <w:hyperlink r:id="rId32" w:history="1">
              <w:r w:rsidRPr="00771E50">
                <w:rPr>
                  <w:rFonts w:ascii="Aptos" w:hAnsi="Aptos"/>
                  <w:i/>
                  <w:sz w:val="17"/>
                </w:rPr>
                <w:t>Source - IAP8</w:t>
              </w:r>
            </w:hyperlink>
          </w:p>
        </w:tc>
        <w:tc>
          <w:tcPr>
            <w:tcW w:w="2603" w:type="dxa"/>
            <w:vAlign w:val="center"/>
          </w:tcPr>
          <w:p w14:paraId="67800496" w14:textId="77777777" w:rsidR="00297FA3" w:rsidRPr="00771E50" w:rsidRDefault="00297FA3" w:rsidP="00F9021F">
            <w:pPr>
              <w:spacing w:before="40" w:after="40"/>
              <w:rPr>
                <w:rFonts w:ascii="Aptos" w:hAnsi="Aptos"/>
                <w:sz w:val="17"/>
              </w:rPr>
            </w:pPr>
            <w:r w:rsidRPr="00771E50">
              <w:rPr>
                <w:rFonts w:ascii="Aptos" w:hAnsi="Aptos"/>
                <w:sz w:val="17"/>
              </w:rPr>
              <w:t>Cross-system business process logic should sit in the integration platform, not in hidden scripts or consuming applications.</w:t>
            </w:r>
          </w:p>
        </w:tc>
        <w:tc>
          <w:tcPr>
            <w:tcW w:w="2556" w:type="dxa"/>
            <w:vAlign w:val="center"/>
          </w:tcPr>
          <w:p w14:paraId="353CCEDA" w14:textId="77777777" w:rsidR="00297FA3" w:rsidRPr="00771E50" w:rsidRDefault="00297FA3" w:rsidP="00F9021F">
            <w:pPr>
              <w:spacing w:before="40" w:after="40"/>
              <w:rPr>
                <w:rFonts w:ascii="Aptos" w:hAnsi="Aptos"/>
                <w:sz w:val="17"/>
              </w:rPr>
            </w:pPr>
            <w:r w:rsidRPr="00771E50">
              <w:rPr>
                <w:rFonts w:ascii="Aptos" w:hAnsi="Aptos"/>
                <w:sz w:val="17"/>
              </w:rPr>
              <w:t>Logic Apps should own workflow coordination; Functions should not become hidden orchestration engines.</w:t>
            </w:r>
          </w:p>
        </w:tc>
        <w:tc>
          <w:tcPr>
            <w:tcW w:w="2015" w:type="dxa"/>
            <w:vAlign w:val="center"/>
          </w:tcPr>
          <w:p w14:paraId="78D856C3" w14:textId="23D630C7" w:rsidR="00297FA3" w:rsidRPr="00771E50" w:rsidRDefault="00CD6294" w:rsidP="00F9021F">
            <w:pPr>
              <w:spacing w:before="40" w:after="40"/>
              <w:rPr>
                <w:rFonts w:ascii="Aptos" w:hAnsi="Aptos"/>
                <w:sz w:val="17"/>
              </w:rPr>
            </w:pPr>
            <w:hyperlink w:anchor="_8._Enterprise_Pattern">
              <w:r w:rsidRPr="00771E50">
                <w:rPr>
                  <w:rStyle w:val="Hyperlink"/>
                  <w:rFonts w:ascii="Aptos" w:hAnsi="Aptos"/>
                  <w:sz w:val="17"/>
                </w:rPr>
                <w:t>Catalogue (8)</w:t>
              </w:r>
            </w:hyperlink>
            <w:r w:rsidR="00297FA3" w:rsidRPr="00771E50">
              <w:rPr>
                <w:rFonts w:ascii="Aptos" w:hAnsi="Aptos"/>
                <w:sz w:val="17"/>
              </w:rPr>
              <w:t xml:space="preserve">, </w:t>
            </w:r>
            <w:r w:rsidRPr="00771E50">
              <w:rPr>
                <w:rStyle w:val="Hyperlink"/>
                <w:rFonts w:ascii="Aptos" w:hAnsi="Aptos"/>
                <w:sz w:val="17"/>
              </w:rPr>
              <w:t>Anti-Patterns (15</w:t>
            </w:r>
          </w:p>
        </w:tc>
      </w:tr>
      <w:tr w:rsidR="00297FA3" w14:paraId="599D2A8F" w14:textId="77777777" w:rsidTr="00771E50">
        <w:trPr>
          <w:jc w:val="center"/>
        </w:trPr>
        <w:tc>
          <w:tcPr>
            <w:tcW w:w="1842" w:type="dxa"/>
            <w:vAlign w:val="center"/>
          </w:tcPr>
          <w:p w14:paraId="2C40E4BF" w14:textId="77777777" w:rsidR="00297FA3" w:rsidRPr="00771E50" w:rsidRDefault="00297FA3" w:rsidP="00F9021F">
            <w:pPr>
              <w:spacing w:before="40" w:after="40"/>
              <w:rPr>
                <w:rFonts w:ascii="Aptos" w:hAnsi="Aptos"/>
                <w:sz w:val="17"/>
              </w:rPr>
            </w:pPr>
            <w:r w:rsidRPr="00771E50">
              <w:rPr>
                <w:rFonts w:ascii="Aptos" w:hAnsi="Aptos"/>
                <w:sz w:val="17"/>
              </w:rPr>
              <w:t>Implementation logic is separated (Integration)</w:t>
            </w:r>
          </w:p>
          <w:p w14:paraId="3831D705" w14:textId="77777777" w:rsidR="00C4136F" w:rsidRPr="00771E50" w:rsidRDefault="00C4136F" w:rsidP="00C4136F">
            <w:pPr>
              <w:spacing w:before="40" w:after="40"/>
              <w:rPr>
                <w:rFonts w:ascii="Aptos" w:hAnsi="Aptos"/>
                <w:i/>
                <w:sz w:val="17"/>
              </w:rPr>
            </w:pPr>
            <w:hyperlink r:id="rId33" w:history="1">
              <w:r w:rsidRPr="00771E50">
                <w:rPr>
                  <w:rFonts w:ascii="Aptos" w:hAnsi="Aptos"/>
                  <w:i/>
                  <w:sz w:val="17"/>
                </w:rPr>
                <w:t>Source - IAP11</w:t>
              </w:r>
            </w:hyperlink>
          </w:p>
          <w:p w14:paraId="7DF3183E" w14:textId="6B12BBD9" w:rsidR="00C4136F" w:rsidRPr="00771E50" w:rsidRDefault="00C4136F" w:rsidP="00C4136F">
            <w:pPr>
              <w:spacing w:before="40" w:after="40"/>
              <w:rPr>
                <w:rFonts w:ascii="Aptos" w:hAnsi="Aptos"/>
                <w:sz w:val="17"/>
              </w:rPr>
            </w:pPr>
            <w:hyperlink r:id="rId34" w:history="1">
              <w:r w:rsidRPr="00771E50">
                <w:rPr>
                  <w:rFonts w:ascii="Aptos" w:hAnsi="Aptos"/>
                  <w:i/>
                  <w:sz w:val="17"/>
                </w:rPr>
                <w:t>Source - IAP8</w:t>
              </w:r>
            </w:hyperlink>
          </w:p>
        </w:tc>
        <w:tc>
          <w:tcPr>
            <w:tcW w:w="2603" w:type="dxa"/>
            <w:vAlign w:val="center"/>
          </w:tcPr>
          <w:p w14:paraId="71F60F16" w14:textId="77777777" w:rsidR="00297FA3" w:rsidRPr="00771E50" w:rsidRDefault="00297FA3" w:rsidP="00F9021F">
            <w:pPr>
              <w:spacing w:before="40" w:after="40"/>
              <w:rPr>
                <w:rFonts w:ascii="Aptos" w:hAnsi="Aptos"/>
                <w:sz w:val="17"/>
              </w:rPr>
            </w:pPr>
            <w:r w:rsidRPr="00771E50">
              <w:rPr>
                <w:rFonts w:ascii="Aptos" w:hAnsi="Aptos"/>
                <w:sz w:val="17"/>
              </w:rPr>
              <w:t>Low-level code should be isolated from orchestration and API policy concerns.</w:t>
            </w:r>
          </w:p>
        </w:tc>
        <w:tc>
          <w:tcPr>
            <w:tcW w:w="2556" w:type="dxa"/>
            <w:vAlign w:val="center"/>
          </w:tcPr>
          <w:p w14:paraId="07ADB5E8" w14:textId="77777777" w:rsidR="00297FA3" w:rsidRPr="00771E50" w:rsidRDefault="00297FA3" w:rsidP="00F9021F">
            <w:pPr>
              <w:spacing w:before="40" w:after="40"/>
              <w:rPr>
                <w:rFonts w:ascii="Aptos" w:hAnsi="Aptos"/>
                <w:sz w:val="17"/>
              </w:rPr>
            </w:pPr>
            <w:r w:rsidRPr="00771E50">
              <w:rPr>
                <w:rFonts w:ascii="Aptos" w:hAnsi="Aptos"/>
                <w:sz w:val="17"/>
              </w:rPr>
              <w:t>Functions should implement narrow code tasks. They should not be implemented in end-to-end business workflows.</w:t>
            </w:r>
          </w:p>
        </w:tc>
        <w:tc>
          <w:tcPr>
            <w:tcW w:w="2015" w:type="dxa"/>
            <w:vAlign w:val="center"/>
          </w:tcPr>
          <w:p w14:paraId="2E2842F3" w14:textId="31410296" w:rsidR="00297FA3" w:rsidRPr="00771E50" w:rsidRDefault="00CD6294" w:rsidP="00F9021F">
            <w:pPr>
              <w:spacing w:before="40" w:after="40"/>
              <w:rPr>
                <w:rFonts w:ascii="Aptos" w:hAnsi="Aptos"/>
                <w:sz w:val="17"/>
              </w:rPr>
            </w:pPr>
            <w:hyperlink w:anchor="_8._Enterprise_Pattern">
              <w:r w:rsidRPr="00771E50">
                <w:rPr>
                  <w:rStyle w:val="Hyperlink"/>
                  <w:rFonts w:ascii="Aptos" w:hAnsi="Aptos"/>
                  <w:sz w:val="17"/>
                </w:rPr>
                <w:t>Catalogue (8)</w:t>
              </w:r>
            </w:hyperlink>
            <w:r w:rsidR="00297FA3" w:rsidRPr="00771E50">
              <w:rPr>
                <w:rFonts w:ascii="Aptos" w:hAnsi="Aptos"/>
                <w:sz w:val="17"/>
              </w:rPr>
              <w:t xml:space="preserve">, </w:t>
            </w:r>
            <w:hyperlink w:anchor="_14._Anti-Patterns">
              <w:r w:rsidR="00297FA3" w:rsidRPr="00771E50">
                <w:rPr>
                  <w:rStyle w:val="Hyperlink"/>
                  <w:rFonts w:ascii="Aptos" w:hAnsi="Aptos"/>
                  <w:sz w:val="17"/>
                </w:rPr>
                <w:t>Anti-Patterns (15)</w:t>
              </w:r>
            </w:hyperlink>
          </w:p>
        </w:tc>
      </w:tr>
      <w:tr w:rsidR="00297FA3" w14:paraId="53AE4832" w14:textId="77777777" w:rsidTr="00771E50">
        <w:trPr>
          <w:jc w:val="center"/>
        </w:trPr>
        <w:tc>
          <w:tcPr>
            <w:tcW w:w="1842" w:type="dxa"/>
            <w:vAlign w:val="center"/>
          </w:tcPr>
          <w:p w14:paraId="332DD1FF" w14:textId="77777777" w:rsidR="00297FA3" w:rsidRPr="00771E50" w:rsidRDefault="00297FA3" w:rsidP="00F9021F">
            <w:pPr>
              <w:spacing w:before="40" w:after="40"/>
              <w:rPr>
                <w:rFonts w:ascii="Aptos" w:hAnsi="Aptos"/>
                <w:sz w:val="17"/>
              </w:rPr>
            </w:pPr>
            <w:r w:rsidRPr="00771E50">
              <w:rPr>
                <w:rFonts w:ascii="Aptos" w:hAnsi="Aptos"/>
                <w:sz w:val="17"/>
              </w:rPr>
              <w:t>Secure by design (Security)</w:t>
            </w:r>
          </w:p>
          <w:p w14:paraId="7D769852" w14:textId="48C06EB9" w:rsidR="00C4136F" w:rsidRPr="00771E50" w:rsidRDefault="00C4136F" w:rsidP="00F9021F">
            <w:pPr>
              <w:spacing w:before="40" w:after="40"/>
              <w:rPr>
                <w:rFonts w:ascii="Aptos" w:hAnsi="Aptos"/>
                <w:sz w:val="17"/>
              </w:rPr>
            </w:pPr>
            <w:hyperlink r:id="rId35" w:history="1">
              <w:r w:rsidRPr="00771E50">
                <w:rPr>
                  <w:rFonts w:ascii="Aptos" w:hAnsi="Aptos"/>
                  <w:i/>
                  <w:sz w:val="17"/>
                </w:rPr>
                <w:t>Source - SECP1</w:t>
              </w:r>
            </w:hyperlink>
          </w:p>
        </w:tc>
        <w:tc>
          <w:tcPr>
            <w:tcW w:w="2603" w:type="dxa"/>
            <w:vAlign w:val="center"/>
          </w:tcPr>
          <w:p w14:paraId="49BE82F7" w14:textId="77777777" w:rsidR="00297FA3" w:rsidRPr="00771E50" w:rsidRDefault="00297FA3" w:rsidP="00F9021F">
            <w:pPr>
              <w:spacing w:before="40" w:after="40"/>
              <w:rPr>
                <w:rFonts w:ascii="Aptos" w:hAnsi="Aptos"/>
                <w:sz w:val="17"/>
              </w:rPr>
            </w:pPr>
            <w:r w:rsidRPr="00771E50">
              <w:rPr>
                <w:rFonts w:ascii="Aptos" w:hAnsi="Aptos"/>
                <w:sz w:val="17"/>
              </w:rPr>
              <w:t>Managed identities for authentication, RBAC, private endpoints where possible, Key Vault for storing credentials, access monitoring, and least privilege should be the default security controls.</w:t>
            </w:r>
          </w:p>
        </w:tc>
        <w:tc>
          <w:tcPr>
            <w:tcW w:w="2556" w:type="dxa"/>
            <w:vAlign w:val="center"/>
          </w:tcPr>
          <w:p w14:paraId="2CB31D44" w14:textId="77777777" w:rsidR="00297FA3" w:rsidRPr="00771E50" w:rsidRDefault="00297FA3" w:rsidP="00F9021F">
            <w:pPr>
              <w:spacing w:before="40" w:after="40"/>
              <w:rPr>
                <w:rFonts w:ascii="Aptos" w:hAnsi="Aptos"/>
                <w:sz w:val="17"/>
              </w:rPr>
            </w:pPr>
            <w:r w:rsidRPr="00771E50">
              <w:rPr>
                <w:rFonts w:ascii="Aptos" w:hAnsi="Aptos"/>
                <w:sz w:val="17"/>
              </w:rPr>
              <w:t>Security patterns should be explicitly included in every design review.</w:t>
            </w:r>
          </w:p>
        </w:tc>
        <w:tc>
          <w:tcPr>
            <w:tcW w:w="2015" w:type="dxa"/>
            <w:vAlign w:val="center"/>
          </w:tcPr>
          <w:p w14:paraId="6E7683E1" w14:textId="0ECFFFAF" w:rsidR="00297FA3" w:rsidRPr="00771E50" w:rsidRDefault="00CD6294" w:rsidP="00F9021F">
            <w:pPr>
              <w:spacing w:before="40" w:after="40"/>
              <w:rPr>
                <w:rFonts w:ascii="Aptos" w:hAnsi="Aptos"/>
                <w:sz w:val="17"/>
              </w:rPr>
            </w:pPr>
            <w:hyperlink w:anchor="_11.1_Security_Principles">
              <w:r w:rsidRPr="00771E50">
                <w:rPr>
                  <w:rStyle w:val="Hyperlink"/>
                  <w:rFonts w:ascii="Aptos" w:hAnsi="Aptos"/>
                  <w:sz w:val="17"/>
                </w:rPr>
                <w:t>Security (12)</w:t>
              </w:r>
            </w:hyperlink>
            <w:r w:rsidRPr="00771E50">
              <w:rPr>
                <w:rFonts w:ascii="Aptos" w:hAnsi="Aptos"/>
                <w:sz w:val="17"/>
              </w:rPr>
              <w:t xml:space="preserve">, </w:t>
            </w:r>
            <w:hyperlink w:anchor="_12_Guardrails">
              <w:r w:rsidRPr="00771E50">
                <w:rPr>
                  <w:rStyle w:val="Hyperlink"/>
                  <w:rFonts w:ascii="Aptos" w:hAnsi="Aptos"/>
                  <w:sz w:val="17"/>
                </w:rPr>
                <w:t>Guardrails (13.1)</w:t>
              </w:r>
            </w:hyperlink>
            <w:r w:rsidRPr="00771E50" w:rsidDel="00CD6294">
              <w:rPr>
                <w:rFonts w:ascii="Aptos" w:hAnsi="Aptos"/>
                <w:sz w:val="17"/>
              </w:rPr>
              <w:t xml:space="preserve"> </w:t>
            </w:r>
          </w:p>
        </w:tc>
      </w:tr>
      <w:tr w:rsidR="00297FA3" w14:paraId="432F57E8" w14:textId="77777777" w:rsidTr="00771E50">
        <w:trPr>
          <w:jc w:val="center"/>
        </w:trPr>
        <w:tc>
          <w:tcPr>
            <w:tcW w:w="1842" w:type="dxa"/>
            <w:vAlign w:val="center"/>
          </w:tcPr>
          <w:p w14:paraId="1C81251F" w14:textId="77777777" w:rsidR="00297FA3" w:rsidRPr="00771E50" w:rsidRDefault="00297FA3" w:rsidP="00F9021F">
            <w:pPr>
              <w:spacing w:before="40" w:after="40"/>
              <w:rPr>
                <w:rFonts w:ascii="Aptos" w:hAnsi="Aptos"/>
                <w:sz w:val="17"/>
              </w:rPr>
            </w:pPr>
            <w:r w:rsidRPr="00771E50">
              <w:rPr>
                <w:rFonts w:ascii="Aptos" w:hAnsi="Aptos"/>
                <w:sz w:val="17"/>
              </w:rPr>
              <w:t>Observable by default (Engineering Standards)</w:t>
            </w:r>
          </w:p>
          <w:p w14:paraId="601490EF" w14:textId="3B50FC27" w:rsidR="00C4136F" w:rsidRPr="00771E50" w:rsidRDefault="00C4136F" w:rsidP="00F9021F">
            <w:pPr>
              <w:spacing w:before="40" w:after="40"/>
              <w:rPr>
                <w:rFonts w:ascii="Aptos" w:hAnsi="Aptos"/>
                <w:sz w:val="17"/>
              </w:rPr>
            </w:pPr>
            <w:hyperlink r:id="rId36" w:history="1">
              <w:r w:rsidRPr="00771E50">
                <w:rPr>
                  <w:rFonts w:ascii="Aptos" w:hAnsi="Aptos"/>
                  <w:i/>
                  <w:sz w:val="17"/>
                </w:rPr>
                <w:t>Logging</w:t>
              </w:r>
            </w:hyperlink>
          </w:p>
        </w:tc>
        <w:tc>
          <w:tcPr>
            <w:tcW w:w="2603" w:type="dxa"/>
            <w:vAlign w:val="center"/>
          </w:tcPr>
          <w:p w14:paraId="10091AD0" w14:textId="77777777" w:rsidR="00297FA3" w:rsidRPr="00771E50" w:rsidRDefault="00297FA3" w:rsidP="00F9021F">
            <w:pPr>
              <w:spacing w:before="40" w:after="40"/>
              <w:rPr>
                <w:rFonts w:ascii="Aptos" w:hAnsi="Aptos"/>
                <w:sz w:val="17"/>
              </w:rPr>
            </w:pPr>
            <w:r w:rsidRPr="00771E50">
              <w:rPr>
                <w:rFonts w:ascii="Aptos" w:hAnsi="Aptos"/>
                <w:sz w:val="17"/>
              </w:rPr>
              <w:t>Every integration must be traceable, monitored, and supportable.</w:t>
            </w:r>
          </w:p>
        </w:tc>
        <w:tc>
          <w:tcPr>
            <w:tcW w:w="2556" w:type="dxa"/>
            <w:vAlign w:val="center"/>
          </w:tcPr>
          <w:p w14:paraId="485645F3" w14:textId="77777777" w:rsidR="00297FA3" w:rsidRPr="00771E50" w:rsidRDefault="00297FA3" w:rsidP="00F9021F">
            <w:pPr>
              <w:spacing w:before="40" w:after="40"/>
              <w:rPr>
                <w:rFonts w:ascii="Aptos" w:hAnsi="Aptos"/>
                <w:sz w:val="17"/>
              </w:rPr>
            </w:pPr>
            <w:r w:rsidRPr="00771E50">
              <w:rPr>
                <w:rFonts w:ascii="Aptos" w:hAnsi="Aptos"/>
                <w:sz w:val="17"/>
              </w:rPr>
              <w:t>Correlation IDs, diagnostics, alerts, and operational runbooks are mandatory to ensure long term supportability.</w:t>
            </w:r>
          </w:p>
        </w:tc>
        <w:tc>
          <w:tcPr>
            <w:tcW w:w="2015" w:type="dxa"/>
            <w:vAlign w:val="center"/>
          </w:tcPr>
          <w:p w14:paraId="30C65172" w14:textId="5F68426A" w:rsidR="00297FA3" w:rsidRPr="00771E50" w:rsidRDefault="00297FA3" w:rsidP="00F9021F">
            <w:pPr>
              <w:spacing w:before="40" w:after="40"/>
              <w:rPr>
                <w:rFonts w:ascii="Aptos" w:hAnsi="Aptos"/>
                <w:sz w:val="17"/>
              </w:rPr>
            </w:pPr>
            <w:hyperlink w:anchor="_11.1_Security_Principles">
              <w:r w:rsidRPr="00771E50">
                <w:rPr>
                  <w:rStyle w:val="Hyperlink"/>
                  <w:rFonts w:ascii="Aptos" w:hAnsi="Aptos"/>
                  <w:sz w:val="17"/>
                </w:rPr>
                <w:t>Security (12)</w:t>
              </w:r>
            </w:hyperlink>
            <w:r w:rsidRPr="00771E50">
              <w:rPr>
                <w:rFonts w:ascii="Aptos" w:hAnsi="Aptos"/>
                <w:sz w:val="17"/>
              </w:rPr>
              <w:t xml:space="preserve">, </w:t>
            </w:r>
            <w:hyperlink w:anchor="_12_Guardrails">
              <w:r w:rsidRPr="00771E50">
                <w:rPr>
                  <w:rStyle w:val="Hyperlink"/>
                  <w:rFonts w:ascii="Aptos" w:hAnsi="Aptos"/>
                  <w:sz w:val="17"/>
                </w:rPr>
                <w:t>Guardrails (13.1)</w:t>
              </w:r>
            </w:hyperlink>
          </w:p>
        </w:tc>
      </w:tr>
      <w:tr w:rsidR="00297FA3" w14:paraId="25F6F0AF" w14:textId="77777777" w:rsidTr="00771E50">
        <w:trPr>
          <w:jc w:val="center"/>
        </w:trPr>
        <w:tc>
          <w:tcPr>
            <w:tcW w:w="1842" w:type="dxa"/>
            <w:vAlign w:val="center"/>
          </w:tcPr>
          <w:p w14:paraId="365E8053" w14:textId="77777777" w:rsidR="00297FA3" w:rsidRPr="00771E50" w:rsidRDefault="00297FA3" w:rsidP="00F9021F">
            <w:pPr>
              <w:spacing w:before="40" w:after="40"/>
              <w:rPr>
                <w:rFonts w:ascii="Aptos" w:hAnsi="Aptos"/>
                <w:sz w:val="17"/>
              </w:rPr>
            </w:pPr>
            <w:r w:rsidRPr="00771E50">
              <w:rPr>
                <w:rFonts w:ascii="Aptos" w:hAnsi="Aptos"/>
                <w:sz w:val="17"/>
              </w:rPr>
              <w:t>Data platform is not integration technology (Data)</w:t>
            </w:r>
          </w:p>
          <w:p w14:paraId="0A4C42CA" w14:textId="1407FCBD" w:rsidR="00C4136F" w:rsidRPr="00771E50" w:rsidRDefault="00C4136F" w:rsidP="00F9021F">
            <w:pPr>
              <w:spacing w:before="40" w:after="40"/>
              <w:rPr>
                <w:rFonts w:ascii="Aptos" w:hAnsi="Aptos"/>
                <w:sz w:val="17"/>
              </w:rPr>
            </w:pPr>
            <w:hyperlink r:id="rId37" w:history="1">
              <w:r w:rsidRPr="00771E50">
                <w:rPr>
                  <w:rFonts w:ascii="Aptos" w:hAnsi="Aptos"/>
                  <w:i/>
                  <w:sz w:val="17"/>
                </w:rPr>
                <w:t>DATP9</w:t>
              </w:r>
            </w:hyperlink>
          </w:p>
        </w:tc>
        <w:tc>
          <w:tcPr>
            <w:tcW w:w="2603" w:type="dxa"/>
            <w:vAlign w:val="center"/>
          </w:tcPr>
          <w:p w14:paraId="2AAAFB41" w14:textId="77777777" w:rsidR="00297FA3" w:rsidRPr="00771E50" w:rsidRDefault="00297FA3" w:rsidP="00F9021F">
            <w:pPr>
              <w:spacing w:before="40" w:after="40"/>
              <w:rPr>
                <w:rFonts w:ascii="Aptos" w:hAnsi="Aptos"/>
                <w:sz w:val="17"/>
              </w:rPr>
            </w:pPr>
            <w:r w:rsidRPr="00771E50">
              <w:rPr>
                <w:rFonts w:ascii="Aptos" w:hAnsi="Aptos"/>
                <w:sz w:val="17"/>
              </w:rPr>
              <w:t>Snowflake and the data platform should not be used as a substitute for operational integration.</w:t>
            </w:r>
          </w:p>
        </w:tc>
        <w:tc>
          <w:tcPr>
            <w:tcW w:w="2556" w:type="dxa"/>
            <w:vAlign w:val="center"/>
          </w:tcPr>
          <w:p w14:paraId="7C75A51B" w14:textId="77777777" w:rsidR="00297FA3" w:rsidRPr="00771E50" w:rsidRDefault="00297FA3" w:rsidP="00F9021F">
            <w:pPr>
              <w:spacing w:before="40" w:after="40"/>
              <w:rPr>
                <w:rFonts w:ascii="Aptos" w:hAnsi="Aptos"/>
                <w:sz w:val="17"/>
              </w:rPr>
            </w:pPr>
            <w:r w:rsidRPr="00771E50">
              <w:rPr>
                <w:rFonts w:ascii="Aptos" w:hAnsi="Aptos"/>
                <w:sz w:val="17"/>
              </w:rPr>
              <w:t>Data platform should be used as intended for analytical, historical, reporting, and governance across data products.</w:t>
            </w:r>
          </w:p>
        </w:tc>
        <w:tc>
          <w:tcPr>
            <w:tcW w:w="2015" w:type="dxa"/>
            <w:vAlign w:val="center"/>
          </w:tcPr>
          <w:p w14:paraId="484BFB5D" w14:textId="2486ABF2" w:rsidR="00297FA3" w:rsidRPr="00771E50" w:rsidRDefault="00297FA3" w:rsidP="00F9021F">
            <w:pPr>
              <w:spacing w:before="40" w:after="40"/>
              <w:rPr>
                <w:rFonts w:ascii="Aptos" w:hAnsi="Aptos"/>
                <w:sz w:val="17"/>
              </w:rPr>
            </w:pPr>
            <w:hyperlink w:anchor="_10._Data_Platform">
              <w:r w:rsidRPr="00771E50">
                <w:rPr>
                  <w:rStyle w:val="Hyperlink"/>
                  <w:rFonts w:ascii="Aptos" w:hAnsi="Aptos"/>
                  <w:sz w:val="17"/>
                </w:rPr>
                <w:t>Data Platform (10)</w:t>
              </w:r>
            </w:hyperlink>
          </w:p>
        </w:tc>
      </w:tr>
    </w:tbl>
    <w:p w14:paraId="4637E8F6" w14:textId="02B5D944" w:rsidR="0095094A" w:rsidRDefault="0095094A" w:rsidP="00297FA3"/>
    <w:p w14:paraId="69F10B31" w14:textId="77777777" w:rsidR="0095094A" w:rsidRPr="00771E50" w:rsidRDefault="007B5EA1">
      <w:pPr>
        <w:pStyle w:val="Heading1"/>
        <w:rPr>
          <w:sz w:val="36"/>
        </w:rPr>
      </w:pPr>
      <w:bookmarkStart w:id="45" w:name="_5._Reference_Architecture"/>
      <w:bookmarkStart w:id="46" w:name="_Toc239852284"/>
      <w:bookmarkStart w:id="47" w:name="_Toc239969162"/>
      <w:bookmarkEnd w:id="45"/>
      <w:r w:rsidRPr="00771E50">
        <w:rPr>
          <w:sz w:val="36"/>
        </w:rPr>
        <w:t>5. Reference Architecture</w:t>
      </w:r>
      <w:bookmarkEnd w:id="46"/>
      <w:bookmarkEnd w:id="47"/>
    </w:p>
    <w:p w14:paraId="6A1EE14B" w14:textId="1B9EFCA8" w:rsidR="002C1CFD" w:rsidRPr="00771E50" w:rsidRDefault="007B5EA1" w:rsidP="00771E50">
      <w:pPr>
        <w:pStyle w:val="Heading2"/>
        <w:rPr>
          <w:lang w:val="en-US"/>
        </w:rPr>
      </w:pPr>
      <w:bookmarkStart w:id="48" w:name="_Toc239852285"/>
      <w:bookmarkStart w:id="49" w:name="_Toc239969163"/>
      <w:r w:rsidRPr="00771E50">
        <w:rPr>
          <w:rFonts w:ascii="Calibri heading" w:hAnsi="Calibri heading"/>
          <w:b/>
          <w:color w:val="2E5496"/>
          <w:sz w:val="28"/>
          <w:lang w:val="en-US"/>
        </w:rPr>
        <w:t>5.1 Conceptual Reference Architecture</w:t>
      </w:r>
      <w:bookmarkEnd w:id="48"/>
      <w:bookmarkEnd w:id="49"/>
    </w:p>
    <w:p w14:paraId="4E043CFE" w14:textId="1685B834" w:rsidR="0095094A" w:rsidRDefault="007B5EA1">
      <w:pPr>
        <w:spacing w:after="120"/>
        <w:rPr>
          <w:rFonts w:ascii="Aptos" w:hAnsi="Aptos"/>
          <w:sz w:val="18"/>
        </w:rPr>
      </w:pPr>
      <w:r w:rsidRPr="00771E50">
        <w:rPr>
          <w:rFonts w:ascii="Aptos" w:hAnsi="Aptos"/>
          <w:sz w:val="18"/>
        </w:rPr>
        <w:t xml:space="preserve">At the conceptual level the </w:t>
      </w:r>
      <w:r w:rsidR="00A22181" w:rsidRPr="00771E50">
        <w:rPr>
          <w:rFonts w:ascii="Aptos" w:hAnsi="Aptos"/>
          <w:sz w:val="18"/>
        </w:rPr>
        <w:t xml:space="preserve">System Integration </w:t>
      </w:r>
      <w:r w:rsidR="00C009CC">
        <w:rPr>
          <w:rFonts w:ascii="Aptos" w:hAnsi="Aptos"/>
          <w:sz w:val="18"/>
        </w:rPr>
        <w:t>F</w:t>
      </w:r>
      <w:r w:rsidR="00A22181" w:rsidRPr="00771E50">
        <w:rPr>
          <w:rFonts w:ascii="Aptos" w:hAnsi="Aptos"/>
          <w:sz w:val="18"/>
        </w:rPr>
        <w:t>ramework</w:t>
      </w:r>
      <w:r w:rsidR="00A22181" w:rsidRPr="00771E50" w:rsidDel="00A22181">
        <w:rPr>
          <w:rFonts w:ascii="Aptos" w:hAnsi="Aptos"/>
          <w:sz w:val="18"/>
        </w:rPr>
        <w:t xml:space="preserve"> </w:t>
      </w:r>
      <w:r w:rsidRPr="00771E50">
        <w:rPr>
          <w:rFonts w:ascii="Aptos" w:hAnsi="Aptos"/>
          <w:sz w:val="18"/>
        </w:rPr>
        <w:t>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7FC2C1A3" w14:textId="77777777" w:rsidR="00C009CC" w:rsidRPr="00771E50" w:rsidRDefault="00C009CC">
      <w:pPr>
        <w:spacing w:after="120"/>
        <w:rPr>
          <w:rFonts w:ascii="Aptos" w:hAnsi="Aptos"/>
          <w:sz w:val="18"/>
        </w:rPr>
      </w:pPr>
    </w:p>
    <w:p w14:paraId="00DC725E" w14:textId="471CAFCA" w:rsidR="006D39A9" w:rsidRDefault="00056EDB">
      <w:pPr>
        <w:spacing w:after="120"/>
      </w:pPr>
      <w:r>
        <w:object w:dxaOrig="25036" w:dyaOrig="15842" w14:anchorId="1967CB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pt;height:264pt" o:ole="">
            <v:imagedata r:id="rId38" o:title=""/>
          </v:shape>
          <o:OLEObject Type="Embed" ProgID="Visio.Drawing.15" ShapeID="_x0000_i1025" DrawAspect="Content" ObjectID="_1850582869" r:id="rId39"/>
        </w:object>
      </w:r>
      <w:r w:rsidR="002C1CFD">
        <w:br/>
      </w:r>
    </w:p>
    <w:p w14:paraId="3335AC1F" w14:textId="2324836A" w:rsidR="00C009CC" w:rsidRPr="00771E50" w:rsidRDefault="007B5EA1" w:rsidP="00771E50">
      <w:pPr>
        <w:pStyle w:val="Heading2"/>
        <w:rPr>
          <w:lang w:val="en-US"/>
        </w:rPr>
      </w:pPr>
      <w:bookmarkStart w:id="50" w:name="_Toc239852286"/>
      <w:bookmarkStart w:id="51" w:name="_Toc239969164"/>
      <w:r w:rsidRPr="00771E50">
        <w:rPr>
          <w:rFonts w:ascii="Calibri heading" w:hAnsi="Calibri heading"/>
          <w:b/>
          <w:color w:val="2E5496"/>
          <w:sz w:val="28"/>
          <w:lang w:val="en-US"/>
        </w:rPr>
        <w:t xml:space="preserve">5.2 Logical </w:t>
      </w:r>
      <w:r w:rsidR="00066C36" w:rsidRPr="00771E50">
        <w:rPr>
          <w:rFonts w:ascii="Calibri heading" w:hAnsi="Calibri heading"/>
          <w:b/>
          <w:color w:val="2E5496"/>
          <w:sz w:val="28"/>
          <w:lang w:val="en-US"/>
        </w:rPr>
        <w:t>Layered Reference</w:t>
      </w:r>
      <w:r w:rsidRPr="00771E50">
        <w:rPr>
          <w:rFonts w:ascii="Calibri heading" w:hAnsi="Calibri heading"/>
          <w:b/>
          <w:color w:val="2E5496"/>
          <w:sz w:val="28"/>
          <w:lang w:val="en-US"/>
        </w:rPr>
        <w:t xml:space="preserve"> Architecture</w:t>
      </w:r>
      <w:bookmarkEnd w:id="50"/>
      <w:bookmarkEnd w:id="51"/>
    </w:p>
    <w:p w14:paraId="7DF4C18B" w14:textId="2B868A0C" w:rsidR="0095094A" w:rsidRDefault="007B5EA1" w:rsidP="00771E50">
      <w:pPr>
        <w:spacing w:after="120"/>
      </w:pPr>
      <w:r w:rsidRPr="00771E50">
        <w:rPr>
          <w:rFonts w:ascii="Aptos" w:hAnsi="Aptos"/>
          <w:sz w:val="18"/>
        </w:rPr>
        <w:t>The logical view resolves the conceptual layer into five bands. The diagram should be read from the consumer at the top to the systems and data platform at the base.</w:t>
      </w:r>
    </w:p>
    <w:p w14:paraId="079CECCE" w14:textId="509A1D8A" w:rsidR="00DB2BA2" w:rsidRDefault="00D25B05" w:rsidP="005A2686">
      <w:pPr>
        <w:spacing w:before="90" w:after="130"/>
      </w:pPr>
      <w:r>
        <w:rPr>
          <w:noProof/>
        </w:rPr>
        <w:drawing>
          <wp:inline distT="0" distB="0" distL="0" distR="0" wp14:anchorId="4F50B406" wp14:editId="30D7028D">
            <wp:extent cx="5737352" cy="3028950"/>
            <wp:effectExtent l="19050" t="19050" r="15875" b="19050"/>
            <wp:docPr id="24233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38498" name=""/>
                    <pic:cNvPicPr/>
                  </pic:nvPicPr>
                  <pic:blipFill>
                    <a:blip r:embed="rId40"/>
                    <a:stretch>
                      <a:fillRect/>
                    </a:stretch>
                  </pic:blipFill>
                  <pic:spPr>
                    <a:xfrm>
                      <a:off x="0" y="0"/>
                      <a:ext cx="5750480" cy="3035881"/>
                    </a:xfrm>
                    <a:prstGeom prst="rect">
                      <a:avLst/>
                    </a:prstGeom>
                    <a:solidFill>
                      <a:srgbClr val="222831"/>
                    </a:solidFill>
                    <a:ln>
                      <a:solidFill>
                        <a:schemeClr val="accent1"/>
                      </a:solidFill>
                    </a:ln>
                  </pic:spPr>
                </pic:pic>
              </a:graphicData>
            </a:graphic>
          </wp:inline>
        </w:drawing>
      </w:r>
      <w:r w:rsidR="002C1CFD">
        <w:br/>
      </w:r>
    </w:p>
    <w:tbl>
      <w:tblPr>
        <w:tblpPr w:leftFromText="180" w:rightFromText="180" w:vertAnchor="text" w:horzAnchor="margin" w:tblpY="141"/>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9"/>
      </w:tblGrid>
      <w:tr w:rsidR="001B73FB" w14:paraId="2BC9CDCD" w14:textId="77777777" w:rsidTr="001B73FB">
        <w:trPr>
          <w:tblHeader/>
        </w:trPr>
        <w:tc>
          <w:tcPr>
            <w:tcW w:w="2600" w:type="dxa"/>
            <w:shd w:val="clear" w:color="auto" w:fill="1F3864"/>
            <w:tcMar>
              <w:top w:w="100" w:type="dxa"/>
              <w:left w:w="120" w:type="dxa"/>
              <w:bottom w:w="100" w:type="dxa"/>
              <w:right w:w="120" w:type="dxa"/>
            </w:tcMar>
          </w:tcPr>
          <w:p w14:paraId="2FADC811" w14:textId="77777777" w:rsidR="001B73FB" w:rsidRPr="00771E50" w:rsidRDefault="001B73FB" w:rsidP="001B73FB">
            <w:pPr>
              <w:rPr>
                <w:rFonts w:ascii="Aptos" w:hAnsi="Aptos"/>
                <w:sz w:val="17"/>
              </w:rPr>
            </w:pPr>
            <w:r w:rsidRPr="00771E50">
              <w:rPr>
                <w:rFonts w:ascii="Aptos" w:hAnsi="Aptos"/>
                <w:b/>
                <w:color w:val="FFFFFF"/>
                <w:sz w:val="17"/>
              </w:rPr>
              <w:t>Layer</w:t>
            </w:r>
          </w:p>
        </w:tc>
        <w:tc>
          <w:tcPr>
            <w:tcW w:w="6609" w:type="dxa"/>
            <w:shd w:val="clear" w:color="auto" w:fill="1F3864"/>
            <w:tcMar>
              <w:top w:w="100" w:type="dxa"/>
              <w:left w:w="120" w:type="dxa"/>
              <w:bottom w:w="100" w:type="dxa"/>
              <w:right w:w="120" w:type="dxa"/>
            </w:tcMar>
          </w:tcPr>
          <w:p w14:paraId="38E106AC" w14:textId="77777777" w:rsidR="001B73FB" w:rsidRPr="00771E50" w:rsidRDefault="001B73FB" w:rsidP="001B73FB">
            <w:pPr>
              <w:rPr>
                <w:rFonts w:ascii="Aptos" w:hAnsi="Aptos"/>
                <w:sz w:val="17"/>
              </w:rPr>
            </w:pPr>
            <w:r w:rsidRPr="00771E50">
              <w:rPr>
                <w:rFonts w:ascii="Aptos" w:hAnsi="Aptos"/>
                <w:b/>
                <w:color w:val="FFFFFF"/>
                <w:sz w:val="17"/>
              </w:rPr>
              <w:t>Description</w:t>
            </w:r>
          </w:p>
        </w:tc>
      </w:tr>
      <w:tr w:rsidR="001B73FB" w14:paraId="35A1E9F4" w14:textId="77777777" w:rsidTr="001B73FB">
        <w:tc>
          <w:tcPr>
            <w:tcW w:w="2600" w:type="dxa"/>
            <w:tcMar>
              <w:top w:w="100" w:type="dxa"/>
              <w:left w:w="120" w:type="dxa"/>
              <w:bottom w:w="100" w:type="dxa"/>
              <w:right w:w="120" w:type="dxa"/>
            </w:tcMar>
          </w:tcPr>
          <w:p w14:paraId="77E8F8BA" w14:textId="77777777" w:rsidR="001B73FB" w:rsidRPr="00771E50" w:rsidRDefault="001B73FB" w:rsidP="001B73FB">
            <w:pPr>
              <w:rPr>
                <w:rFonts w:ascii="Aptos" w:hAnsi="Aptos"/>
                <w:sz w:val="17"/>
              </w:rPr>
            </w:pPr>
            <w:r w:rsidRPr="00771E50">
              <w:rPr>
                <w:rFonts w:ascii="Aptos" w:hAnsi="Aptos"/>
                <w:b/>
                <w:sz w:val="17"/>
              </w:rPr>
              <w:t>Exposure layer</w:t>
            </w:r>
          </w:p>
        </w:tc>
        <w:tc>
          <w:tcPr>
            <w:tcW w:w="6609" w:type="dxa"/>
            <w:tcMar>
              <w:top w:w="100" w:type="dxa"/>
              <w:left w:w="120" w:type="dxa"/>
              <w:bottom w:w="100" w:type="dxa"/>
              <w:right w:w="120" w:type="dxa"/>
            </w:tcMar>
          </w:tcPr>
          <w:p w14:paraId="3F9AEDCF" w14:textId="77777777" w:rsidR="001B73FB" w:rsidRPr="00771E50" w:rsidRDefault="001B73FB" w:rsidP="001B73FB">
            <w:pPr>
              <w:rPr>
                <w:rFonts w:ascii="Aptos" w:hAnsi="Aptos"/>
                <w:sz w:val="17"/>
              </w:rPr>
            </w:pPr>
            <w:r w:rsidRPr="00771E50">
              <w:rPr>
                <w:rFonts w:ascii="Aptos" w:hAnsi="Aptos"/>
                <w:sz w:val="17"/>
              </w:rPr>
              <w:t>API Management is the single ingress for synchronous traffic, applying authentication, rate limiting, product and subscription control, and observability.</w:t>
            </w:r>
          </w:p>
        </w:tc>
      </w:tr>
      <w:tr w:rsidR="001B73FB" w14:paraId="6851FDAC" w14:textId="77777777" w:rsidTr="001B73FB">
        <w:tc>
          <w:tcPr>
            <w:tcW w:w="2600" w:type="dxa"/>
            <w:tcMar>
              <w:top w:w="100" w:type="dxa"/>
              <w:left w:w="120" w:type="dxa"/>
              <w:bottom w:w="100" w:type="dxa"/>
              <w:right w:w="120" w:type="dxa"/>
            </w:tcMar>
          </w:tcPr>
          <w:p w14:paraId="1F99019F" w14:textId="77777777" w:rsidR="001B73FB" w:rsidRPr="00771E50" w:rsidRDefault="001B73FB" w:rsidP="001B73FB">
            <w:pPr>
              <w:rPr>
                <w:rFonts w:ascii="Aptos" w:hAnsi="Aptos"/>
                <w:sz w:val="17"/>
              </w:rPr>
            </w:pPr>
            <w:r w:rsidRPr="00771E50">
              <w:rPr>
                <w:rFonts w:ascii="Aptos" w:hAnsi="Aptos"/>
                <w:b/>
                <w:sz w:val="17"/>
              </w:rPr>
              <w:lastRenderedPageBreak/>
              <w:t>Orchestration layer</w:t>
            </w:r>
          </w:p>
        </w:tc>
        <w:tc>
          <w:tcPr>
            <w:tcW w:w="6609" w:type="dxa"/>
            <w:tcMar>
              <w:top w:w="100" w:type="dxa"/>
              <w:left w:w="120" w:type="dxa"/>
              <w:bottom w:w="100" w:type="dxa"/>
              <w:right w:w="120" w:type="dxa"/>
            </w:tcMar>
          </w:tcPr>
          <w:p w14:paraId="4BDFEB48" w14:textId="77777777" w:rsidR="001B73FB" w:rsidRPr="00771E50" w:rsidRDefault="001B73FB" w:rsidP="001B73FB">
            <w:pPr>
              <w:rPr>
                <w:rFonts w:ascii="Aptos" w:hAnsi="Aptos"/>
                <w:sz w:val="17"/>
              </w:rPr>
            </w:pPr>
            <w:r w:rsidRPr="00771E50">
              <w:rPr>
                <w:rFonts w:ascii="Aptos" w:hAnsi="Aptos"/>
                <w:sz w:val="17"/>
              </w:rPr>
              <w:t>Logic Apps coordinate stateful, multi-step processes. Orchestration owns process control rather than embedding it in systems.</w:t>
            </w:r>
          </w:p>
        </w:tc>
      </w:tr>
      <w:tr w:rsidR="001B73FB" w14:paraId="7421442E" w14:textId="77777777" w:rsidTr="001B73FB">
        <w:tc>
          <w:tcPr>
            <w:tcW w:w="2600" w:type="dxa"/>
            <w:tcMar>
              <w:top w:w="100" w:type="dxa"/>
              <w:left w:w="120" w:type="dxa"/>
              <w:bottom w:w="100" w:type="dxa"/>
              <w:right w:w="120" w:type="dxa"/>
            </w:tcMar>
          </w:tcPr>
          <w:p w14:paraId="2C7DAB7E" w14:textId="77777777" w:rsidR="001B73FB" w:rsidRPr="00771E50" w:rsidRDefault="001B73FB" w:rsidP="001B73FB">
            <w:pPr>
              <w:rPr>
                <w:rFonts w:ascii="Aptos" w:hAnsi="Aptos"/>
                <w:sz w:val="17"/>
              </w:rPr>
            </w:pPr>
            <w:r w:rsidRPr="00771E50">
              <w:rPr>
                <w:rFonts w:ascii="Aptos" w:hAnsi="Aptos"/>
                <w:b/>
                <w:sz w:val="17"/>
              </w:rPr>
              <w:t>Messaging and eventing layer</w:t>
            </w:r>
          </w:p>
        </w:tc>
        <w:tc>
          <w:tcPr>
            <w:tcW w:w="6609" w:type="dxa"/>
            <w:tcMar>
              <w:top w:w="100" w:type="dxa"/>
              <w:left w:w="120" w:type="dxa"/>
              <w:bottom w:w="100" w:type="dxa"/>
              <w:right w:w="120" w:type="dxa"/>
            </w:tcMar>
          </w:tcPr>
          <w:p w14:paraId="6C28CBD9" w14:textId="77777777" w:rsidR="001B73FB" w:rsidRPr="00771E50" w:rsidRDefault="001B73FB" w:rsidP="001B73FB">
            <w:pPr>
              <w:rPr>
                <w:rFonts w:ascii="Aptos" w:hAnsi="Aptos"/>
                <w:sz w:val="17"/>
              </w:rPr>
            </w:pPr>
            <w:r w:rsidRPr="00771E50">
              <w:rPr>
                <w:rFonts w:ascii="Aptos" w:hAnsi="Aptos"/>
                <w:sz w:val="17"/>
              </w:rPr>
              <w:t>Service Bus, Event Grid and Event Hubs provide asynchronous messaging, discrete eventing and streaming respectively.</w:t>
            </w:r>
          </w:p>
        </w:tc>
      </w:tr>
      <w:tr w:rsidR="001B73FB" w14:paraId="0C4781F2" w14:textId="77777777" w:rsidTr="001B73FB">
        <w:tc>
          <w:tcPr>
            <w:tcW w:w="2600" w:type="dxa"/>
            <w:tcMar>
              <w:top w:w="100" w:type="dxa"/>
              <w:left w:w="120" w:type="dxa"/>
              <w:bottom w:w="100" w:type="dxa"/>
              <w:right w:w="120" w:type="dxa"/>
            </w:tcMar>
          </w:tcPr>
          <w:p w14:paraId="3B419EC2" w14:textId="77777777" w:rsidR="001B73FB" w:rsidRPr="00771E50" w:rsidRDefault="001B73FB" w:rsidP="001B73FB">
            <w:pPr>
              <w:rPr>
                <w:rFonts w:ascii="Aptos" w:hAnsi="Aptos"/>
                <w:sz w:val="17"/>
              </w:rPr>
            </w:pPr>
            <w:r w:rsidRPr="00771E50">
              <w:rPr>
                <w:rFonts w:ascii="Aptos" w:hAnsi="Aptos"/>
                <w:b/>
                <w:sz w:val="17"/>
              </w:rPr>
              <w:t>Implementation layer</w:t>
            </w:r>
          </w:p>
        </w:tc>
        <w:tc>
          <w:tcPr>
            <w:tcW w:w="6609" w:type="dxa"/>
            <w:tcMar>
              <w:top w:w="100" w:type="dxa"/>
              <w:left w:w="120" w:type="dxa"/>
              <w:bottom w:w="100" w:type="dxa"/>
              <w:right w:w="120" w:type="dxa"/>
            </w:tcMar>
          </w:tcPr>
          <w:p w14:paraId="5F7450AA" w14:textId="77777777" w:rsidR="001B73FB" w:rsidRPr="00771E50" w:rsidRDefault="001B73FB" w:rsidP="001B73FB">
            <w:pPr>
              <w:rPr>
                <w:rFonts w:ascii="Aptos" w:hAnsi="Aptos"/>
                <w:sz w:val="17"/>
              </w:rPr>
            </w:pPr>
            <w:r w:rsidRPr="00771E50">
              <w:rPr>
                <w:rFonts w:ascii="Aptos" w:hAnsi="Aptos"/>
                <w:sz w:val="17"/>
              </w:rPr>
              <w:t>Azure Functions host the discrete implementation logic invoked by the layers above.</w:t>
            </w:r>
          </w:p>
        </w:tc>
      </w:tr>
      <w:tr w:rsidR="001B73FB" w14:paraId="543797B5" w14:textId="77777777" w:rsidTr="001B73FB">
        <w:tc>
          <w:tcPr>
            <w:tcW w:w="2600" w:type="dxa"/>
            <w:tcMar>
              <w:top w:w="100" w:type="dxa"/>
              <w:left w:w="120" w:type="dxa"/>
              <w:bottom w:w="100" w:type="dxa"/>
              <w:right w:w="120" w:type="dxa"/>
            </w:tcMar>
          </w:tcPr>
          <w:p w14:paraId="2E50E1E1" w14:textId="77777777" w:rsidR="001B73FB" w:rsidRPr="00771E50" w:rsidRDefault="001B73FB" w:rsidP="001B73FB">
            <w:pPr>
              <w:rPr>
                <w:rFonts w:ascii="Aptos" w:hAnsi="Aptos"/>
                <w:sz w:val="17"/>
              </w:rPr>
            </w:pPr>
            <w:r w:rsidRPr="00771E50">
              <w:rPr>
                <w:rFonts w:ascii="Aptos" w:hAnsi="Aptos"/>
                <w:b/>
                <w:sz w:val="17"/>
              </w:rPr>
              <w:t>Data platform boundary</w:t>
            </w:r>
          </w:p>
        </w:tc>
        <w:tc>
          <w:tcPr>
            <w:tcW w:w="6609" w:type="dxa"/>
            <w:tcMar>
              <w:top w:w="100" w:type="dxa"/>
              <w:left w:w="120" w:type="dxa"/>
              <w:bottom w:w="100" w:type="dxa"/>
              <w:right w:w="120" w:type="dxa"/>
            </w:tcMar>
          </w:tcPr>
          <w:p w14:paraId="6FF63AB8" w14:textId="77777777" w:rsidR="001B73FB" w:rsidRPr="00771E50" w:rsidRDefault="001B73FB" w:rsidP="001B73FB">
            <w:pPr>
              <w:rPr>
                <w:rFonts w:ascii="Aptos" w:hAnsi="Aptos"/>
                <w:sz w:val="17"/>
              </w:rPr>
            </w:pPr>
            <w:r w:rsidRPr="00771E50">
              <w:rPr>
                <w:rFonts w:ascii="Aptos" w:hAnsi="Aptos"/>
                <w:sz w:val="17"/>
              </w:rPr>
              <w:t>The System Integration framework</w:t>
            </w:r>
            <w:r w:rsidRPr="00771E50" w:rsidDel="00A22181">
              <w:rPr>
                <w:rFonts w:ascii="Aptos" w:hAnsi="Aptos"/>
                <w:sz w:val="17"/>
              </w:rPr>
              <w:t xml:space="preserve"> </w:t>
            </w:r>
            <w:r w:rsidRPr="00771E50">
              <w:rPr>
                <w:rFonts w:ascii="Aptos" w:hAnsi="Aptos"/>
                <w:sz w:val="17"/>
              </w:rPr>
              <w:t>meets Snowflake at two governed hand-offs only: a push into the platform and a curated consume from it.</w:t>
            </w:r>
          </w:p>
        </w:tc>
      </w:tr>
    </w:tbl>
    <w:p w14:paraId="683DF6D7" w14:textId="6953F26C" w:rsidR="00E46016" w:rsidRPr="00771E50" w:rsidRDefault="007B5EA1" w:rsidP="00771E50">
      <w:pPr>
        <w:pStyle w:val="Heading2"/>
        <w:rPr>
          <w:lang w:val="en-US"/>
        </w:rPr>
      </w:pPr>
      <w:bookmarkStart w:id="52" w:name="_Toc239852287"/>
      <w:bookmarkStart w:id="53" w:name="_Toc239969165"/>
      <w:r w:rsidRPr="00771E50">
        <w:rPr>
          <w:rFonts w:ascii="Calibri heading" w:hAnsi="Calibri heading"/>
          <w:b/>
          <w:color w:val="2E5496"/>
          <w:sz w:val="28"/>
          <w:lang w:val="en-US"/>
        </w:rPr>
        <w:t>5.3 Security and Trust Boundary</w:t>
      </w:r>
      <w:bookmarkEnd w:id="52"/>
      <w:bookmarkEnd w:id="53"/>
      <w:r w:rsidRPr="00771E50">
        <w:rPr>
          <w:rFonts w:ascii="Calibri heading" w:hAnsi="Calibri heading"/>
          <w:b/>
          <w:color w:val="2E5496"/>
          <w:sz w:val="28"/>
          <w:lang w:val="en-US"/>
        </w:rPr>
        <w:t xml:space="preserve"> </w:t>
      </w:r>
    </w:p>
    <w:p w14:paraId="67AB44BD" w14:textId="3F750431" w:rsidR="0095094A" w:rsidRPr="00EF765F" w:rsidRDefault="007B5EA1">
      <w:pPr>
        <w:spacing w:after="120"/>
        <w:rPr>
          <w:rFonts w:ascii="Aptos" w:hAnsi="Aptos"/>
          <w:sz w:val="18"/>
        </w:rPr>
      </w:pPr>
      <w:r w:rsidRPr="00EF765F">
        <w:rPr>
          <w:rFonts w:ascii="Aptos" w:hAnsi="Aptos"/>
          <w:sz w:val="18"/>
        </w:rPr>
        <w:t xml:space="preserve">Security is the principle the organisation takes most seriously. The </w:t>
      </w:r>
      <w:r w:rsidR="00A22181" w:rsidRPr="00EF765F">
        <w:rPr>
          <w:rFonts w:ascii="Aptos" w:hAnsi="Aptos"/>
          <w:sz w:val="18"/>
        </w:rPr>
        <w:t>System Integration framework</w:t>
      </w:r>
      <w:r w:rsidR="00A22181" w:rsidRPr="00EF765F" w:rsidDel="00A22181">
        <w:rPr>
          <w:rFonts w:ascii="Aptos" w:hAnsi="Aptos"/>
          <w:sz w:val="18"/>
        </w:rPr>
        <w:t xml:space="preserve"> </w:t>
      </w:r>
      <w:r w:rsidRPr="00EF765F">
        <w:rPr>
          <w:rFonts w:ascii="Aptos" w:hAnsi="Aptos"/>
          <w:sz w:val="18"/>
        </w:rPr>
        <w:t>sets out the trust zones once and holds every pattern to them. The diagram shows the zones a request crosses and the control at each boundary.</w:t>
      </w:r>
    </w:p>
    <w:p w14:paraId="02A56E5D" w14:textId="4C63A43D" w:rsidR="00767E1F" w:rsidRDefault="002F57D6" w:rsidP="00B71AF5">
      <w:pPr>
        <w:spacing w:before="90" w:after="130"/>
      </w:pPr>
      <w:r>
        <w:rPr>
          <w:noProof/>
        </w:rPr>
        <w:drawing>
          <wp:inline distT="0" distB="0" distL="0" distR="0" wp14:anchorId="25A0A15D" wp14:editId="310B4FC6">
            <wp:extent cx="5937613" cy="3465080"/>
            <wp:effectExtent l="19050" t="19050" r="25400" b="21590"/>
            <wp:docPr id="202501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19308" name="Picture 2025019308"/>
                    <pic:cNvPicPr/>
                  </pic:nvPicPr>
                  <pic:blipFill>
                    <a:blip r:embed="rId41">
                      <a:extLst>
                        <a:ext uri="{28A0092B-C50C-407E-A947-70E740481C1C}">
                          <a14:useLocalDpi xmlns:a14="http://schemas.microsoft.com/office/drawing/2010/main" val="0"/>
                        </a:ext>
                      </a:extLst>
                    </a:blip>
                    <a:stretch>
                      <a:fillRect/>
                    </a:stretch>
                  </pic:blipFill>
                  <pic:spPr>
                    <a:xfrm>
                      <a:off x="0" y="0"/>
                      <a:ext cx="5964931" cy="3481022"/>
                    </a:xfrm>
                    <a:prstGeom prst="rect">
                      <a:avLst/>
                    </a:prstGeom>
                    <a:solidFill>
                      <a:schemeClr val="accent1"/>
                    </a:solidFill>
                    <a:ln>
                      <a:solidFill>
                        <a:schemeClr val="accent1"/>
                      </a:solidFill>
                    </a:ln>
                  </pic:spPr>
                </pic:pic>
              </a:graphicData>
            </a:graphic>
          </wp:inline>
        </w:drawing>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230"/>
      </w:tblGrid>
      <w:tr w:rsidR="00BD60B8" w14:paraId="6AFC4A62" w14:textId="77777777" w:rsidTr="001B73FB">
        <w:trPr>
          <w:tblHeader/>
        </w:trPr>
        <w:tc>
          <w:tcPr>
            <w:tcW w:w="2263" w:type="dxa"/>
            <w:shd w:val="clear" w:color="auto" w:fill="1F3864"/>
            <w:tcMar>
              <w:top w:w="100" w:type="dxa"/>
              <w:left w:w="120" w:type="dxa"/>
              <w:bottom w:w="100" w:type="dxa"/>
              <w:right w:w="120" w:type="dxa"/>
            </w:tcMar>
          </w:tcPr>
          <w:p w14:paraId="36A0BC38" w14:textId="77777777" w:rsidR="00BD60B8" w:rsidRPr="00771E50" w:rsidRDefault="00BD60B8" w:rsidP="00F9021F">
            <w:pPr>
              <w:rPr>
                <w:rFonts w:ascii="Aptos" w:hAnsi="Aptos"/>
                <w:sz w:val="17"/>
              </w:rPr>
            </w:pPr>
            <w:r w:rsidRPr="00771E50">
              <w:rPr>
                <w:rFonts w:ascii="Aptos" w:hAnsi="Aptos"/>
                <w:b/>
                <w:color w:val="FFFFFF"/>
                <w:sz w:val="17"/>
              </w:rPr>
              <w:t>Layer</w:t>
            </w:r>
          </w:p>
        </w:tc>
        <w:tc>
          <w:tcPr>
            <w:tcW w:w="7230" w:type="dxa"/>
            <w:shd w:val="clear" w:color="auto" w:fill="1F3864"/>
            <w:tcMar>
              <w:top w:w="100" w:type="dxa"/>
              <w:left w:w="120" w:type="dxa"/>
              <w:bottom w:w="100" w:type="dxa"/>
              <w:right w:w="120" w:type="dxa"/>
            </w:tcMar>
          </w:tcPr>
          <w:p w14:paraId="4F618370" w14:textId="77777777" w:rsidR="00BD60B8" w:rsidRPr="00771E50" w:rsidRDefault="00BD60B8" w:rsidP="00F9021F">
            <w:pPr>
              <w:rPr>
                <w:rFonts w:ascii="Aptos" w:hAnsi="Aptos"/>
                <w:sz w:val="17"/>
              </w:rPr>
            </w:pPr>
            <w:r w:rsidRPr="00771E50">
              <w:rPr>
                <w:rFonts w:ascii="Aptos" w:hAnsi="Aptos"/>
                <w:b/>
                <w:color w:val="FFFFFF"/>
                <w:sz w:val="17"/>
              </w:rPr>
              <w:t>Description</w:t>
            </w:r>
          </w:p>
        </w:tc>
      </w:tr>
      <w:tr w:rsidR="00BD60B8" w14:paraId="1E6630CF" w14:textId="77777777" w:rsidTr="001B73FB">
        <w:tc>
          <w:tcPr>
            <w:tcW w:w="2263" w:type="dxa"/>
            <w:tcMar>
              <w:top w:w="100" w:type="dxa"/>
              <w:left w:w="120" w:type="dxa"/>
              <w:bottom w:w="100" w:type="dxa"/>
              <w:right w:w="120" w:type="dxa"/>
            </w:tcMar>
          </w:tcPr>
          <w:p w14:paraId="6BBE849D" w14:textId="77777777" w:rsidR="00BD60B8" w:rsidRPr="00771E50" w:rsidRDefault="00BD60B8" w:rsidP="00F9021F">
            <w:pPr>
              <w:rPr>
                <w:rFonts w:ascii="Aptos" w:hAnsi="Aptos"/>
                <w:sz w:val="17"/>
              </w:rPr>
            </w:pPr>
            <w:r w:rsidRPr="00771E50">
              <w:rPr>
                <w:rFonts w:ascii="Aptos" w:hAnsi="Aptos"/>
                <w:b/>
                <w:sz w:val="17"/>
              </w:rPr>
              <w:t>Internet boundary</w:t>
            </w:r>
          </w:p>
        </w:tc>
        <w:tc>
          <w:tcPr>
            <w:tcW w:w="7230" w:type="dxa"/>
            <w:tcMar>
              <w:top w:w="100" w:type="dxa"/>
              <w:left w:w="120" w:type="dxa"/>
              <w:bottom w:w="100" w:type="dxa"/>
              <w:right w:w="120" w:type="dxa"/>
            </w:tcMar>
          </w:tcPr>
          <w:p w14:paraId="06F27459" w14:textId="77777777" w:rsidR="00BD60B8" w:rsidRPr="00771E50" w:rsidRDefault="00BD60B8" w:rsidP="00F9021F">
            <w:pPr>
              <w:rPr>
                <w:rFonts w:ascii="Aptos" w:hAnsi="Aptos"/>
                <w:sz w:val="17"/>
              </w:rPr>
            </w:pPr>
            <w:r w:rsidRPr="00771E50">
              <w:rPr>
                <w:rFonts w:ascii="Aptos" w:hAnsi="Aptos"/>
                <w:sz w:val="17"/>
              </w:rPr>
              <w:t>The line between the public internet and the estate. It is crossed only at the edge, and public exposure is an exception approved separately rather than a default.</w:t>
            </w:r>
          </w:p>
        </w:tc>
      </w:tr>
      <w:tr w:rsidR="00BD60B8" w14:paraId="3B7F60C1" w14:textId="77777777" w:rsidTr="001B73FB">
        <w:tc>
          <w:tcPr>
            <w:tcW w:w="2263" w:type="dxa"/>
            <w:tcMar>
              <w:top w:w="100" w:type="dxa"/>
              <w:left w:w="120" w:type="dxa"/>
              <w:bottom w:w="100" w:type="dxa"/>
              <w:right w:w="120" w:type="dxa"/>
            </w:tcMar>
          </w:tcPr>
          <w:p w14:paraId="516B2AB3" w14:textId="77777777" w:rsidR="00BD60B8" w:rsidRPr="00771E50" w:rsidRDefault="00BD60B8" w:rsidP="00F9021F">
            <w:pPr>
              <w:rPr>
                <w:rFonts w:ascii="Aptos" w:hAnsi="Aptos"/>
                <w:sz w:val="17"/>
              </w:rPr>
            </w:pPr>
            <w:r w:rsidRPr="00771E50">
              <w:rPr>
                <w:rFonts w:ascii="Aptos" w:hAnsi="Aptos"/>
                <w:b/>
                <w:sz w:val="17"/>
              </w:rPr>
              <w:t>Perimeter edge</w:t>
            </w:r>
          </w:p>
        </w:tc>
        <w:tc>
          <w:tcPr>
            <w:tcW w:w="7230" w:type="dxa"/>
            <w:tcMar>
              <w:top w:w="100" w:type="dxa"/>
              <w:left w:w="120" w:type="dxa"/>
              <w:bottom w:w="100" w:type="dxa"/>
              <w:right w:w="120" w:type="dxa"/>
            </w:tcMar>
          </w:tcPr>
          <w:p w14:paraId="1751E308" w14:textId="77777777" w:rsidR="00BD60B8" w:rsidRPr="00771E50" w:rsidRDefault="00BD60B8" w:rsidP="00F9021F">
            <w:pPr>
              <w:rPr>
                <w:rFonts w:ascii="Aptos" w:hAnsi="Aptos"/>
                <w:sz w:val="17"/>
              </w:rPr>
            </w:pPr>
            <w:r w:rsidRPr="00771E50">
              <w:rPr>
                <w:rFonts w:ascii="Aptos" w:hAnsi="Aptos"/>
                <w:sz w:val="17"/>
              </w:rPr>
              <w:t>The internet-facing ingress and the only point where the boundary is crossed. Anything reachable from outside is fronted here by a managed edge that applies the required protections and keeps everything behind it privately connected. The edge technology is chosen with security and network stakeholders.</w:t>
            </w:r>
          </w:p>
        </w:tc>
      </w:tr>
      <w:tr w:rsidR="00BD60B8" w14:paraId="24CEB7A4" w14:textId="77777777" w:rsidTr="001B73FB">
        <w:tc>
          <w:tcPr>
            <w:tcW w:w="2263" w:type="dxa"/>
            <w:tcMar>
              <w:top w:w="100" w:type="dxa"/>
              <w:left w:w="120" w:type="dxa"/>
              <w:bottom w:w="100" w:type="dxa"/>
              <w:right w:w="120" w:type="dxa"/>
            </w:tcMar>
          </w:tcPr>
          <w:p w14:paraId="20AFA475" w14:textId="006A7BDE" w:rsidR="00BD60B8" w:rsidRPr="00771E50" w:rsidRDefault="0086699A" w:rsidP="00F9021F">
            <w:pPr>
              <w:rPr>
                <w:rFonts w:ascii="Aptos" w:hAnsi="Aptos"/>
                <w:sz w:val="17"/>
              </w:rPr>
            </w:pPr>
            <w:r w:rsidRPr="00771E50">
              <w:rPr>
                <w:rFonts w:ascii="Aptos" w:hAnsi="Aptos"/>
                <w:b/>
                <w:sz w:val="17"/>
              </w:rPr>
              <w:lastRenderedPageBreak/>
              <w:t>APIM</w:t>
            </w:r>
            <w:r w:rsidR="00BD60B8" w:rsidRPr="00771E50">
              <w:rPr>
                <w:rFonts w:ascii="Aptos" w:hAnsi="Aptos"/>
                <w:b/>
                <w:sz w:val="17"/>
              </w:rPr>
              <w:t xml:space="preserve"> gateway</w:t>
            </w:r>
          </w:p>
        </w:tc>
        <w:tc>
          <w:tcPr>
            <w:tcW w:w="7230" w:type="dxa"/>
            <w:tcMar>
              <w:top w:w="100" w:type="dxa"/>
              <w:left w:w="120" w:type="dxa"/>
              <w:bottom w:w="100" w:type="dxa"/>
              <w:right w:w="120" w:type="dxa"/>
            </w:tcMar>
          </w:tcPr>
          <w:p w14:paraId="0D44D5E7" w14:textId="77777777" w:rsidR="00BD60B8" w:rsidRPr="00771E50" w:rsidRDefault="00BD60B8" w:rsidP="00F9021F">
            <w:pPr>
              <w:rPr>
                <w:rFonts w:ascii="Aptos" w:hAnsi="Aptos"/>
                <w:sz w:val="17"/>
              </w:rPr>
            </w:pPr>
            <w:r w:rsidRPr="00771E50">
              <w:rPr>
                <w:rFonts w:ascii="Aptos" w:hAnsi="Aptos"/>
                <w:sz w:val="17"/>
              </w:rPr>
              <w:t>The single, non-public control point for APIs. It authenticates callers, applies policy, throttling and versioning, and mediates all API traffic. It is internal and is never exposed to the internet directly.</w:t>
            </w:r>
          </w:p>
        </w:tc>
      </w:tr>
      <w:tr w:rsidR="00BD60B8" w14:paraId="35B28DC4" w14:textId="77777777" w:rsidTr="001B73FB">
        <w:tc>
          <w:tcPr>
            <w:tcW w:w="2263" w:type="dxa"/>
            <w:tcMar>
              <w:top w:w="100" w:type="dxa"/>
              <w:left w:w="120" w:type="dxa"/>
              <w:bottom w:w="100" w:type="dxa"/>
              <w:right w:w="120" w:type="dxa"/>
            </w:tcMar>
          </w:tcPr>
          <w:p w14:paraId="2967D550" w14:textId="77777777" w:rsidR="00BD60B8" w:rsidRPr="00771E50" w:rsidRDefault="00BD60B8" w:rsidP="00F9021F">
            <w:pPr>
              <w:rPr>
                <w:rFonts w:ascii="Aptos" w:hAnsi="Aptos"/>
                <w:sz w:val="17"/>
              </w:rPr>
            </w:pPr>
            <w:r w:rsidRPr="00771E50">
              <w:rPr>
                <w:rFonts w:ascii="Aptos" w:hAnsi="Aptos"/>
                <w:b/>
                <w:sz w:val="17"/>
              </w:rPr>
              <w:t>Integration platform</w:t>
            </w:r>
          </w:p>
        </w:tc>
        <w:tc>
          <w:tcPr>
            <w:tcW w:w="7230" w:type="dxa"/>
            <w:tcMar>
              <w:top w:w="100" w:type="dxa"/>
              <w:left w:w="120" w:type="dxa"/>
              <w:bottom w:w="100" w:type="dxa"/>
              <w:right w:w="120" w:type="dxa"/>
            </w:tcMar>
          </w:tcPr>
          <w:p w14:paraId="0F6F2386" w14:textId="77777777" w:rsidR="00BD60B8" w:rsidRPr="00771E50" w:rsidRDefault="00BD60B8" w:rsidP="00F9021F">
            <w:pPr>
              <w:rPr>
                <w:rFonts w:ascii="Aptos" w:hAnsi="Aptos"/>
                <w:sz w:val="17"/>
              </w:rPr>
            </w:pPr>
            <w:r w:rsidRPr="00771E50">
              <w:rPr>
                <w:rFonts w:ascii="Aptos" w:hAnsi="Aptos"/>
                <w:sz w:val="17"/>
              </w:rPr>
              <w:t>The private runtime where integrations execute, providing messaging, eventing, orchestration and lightweight compute. It runs on the private network and is reached only through the gateway or private connectivity.</w:t>
            </w:r>
          </w:p>
        </w:tc>
      </w:tr>
      <w:tr w:rsidR="00BD60B8" w14:paraId="071A0EED" w14:textId="77777777" w:rsidTr="001B73FB">
        <w:tc>
          <w:tcPr>
            <w:tcW w:w="2263" w:type="dxa"/>
            <w:tcMar>
              <w:top w:w="100" w:type="dxa"/>
              <w:left w:w="120" w:type="dxa"/>
              <w:bottom w:w="100" w:type="dxa"/>
              <w:right w:w="120" w:type="dxa"/>
            </w:tcMar>
          </w:tcPr>
          <w:p w14:paraId="1DF579FD" w14:textId="77777777" w:rsidR="00BD60B8" w:rsidRPr="00771E50" w:rsidRDefault="00BD60B8" w:rsidP="00F9021F">
            <w:pPr>
              <w:rPr>
                <w:rFonts w:ascii="Aptos" w:hAnsi="Aptos"/>
                <w:sz w:val="17"/>
              </w:rPr>
            </w:pPr>
            <w:r w:rsidRPr="00771E50">
              <w:rPr>
                <w:rFonts w:ascii="Aptos" w:hAnsi="Aptos"/>
                <w:b/>
                <w:sz w:val="17"/>
              </w:rPr>
              <w:t>Backends and data</w:t>
            </w:r>
          </w:p>
        </w:tc>
        <w:tc>
          <w:tcPr>
            <w:tcW w:w="7230" w:type="dxa"/>
            <w:tcMar>
              <w:top w:w="100" w:type="dxa"/>
              <w:left w:w="120" w:type="dxa"/>
              <w:bottom w:w="100" w:type="dxa"/>
              <w:right w:w="120" w:type="dxa"/>
            </w:tcMar>
          </w:tcPr>
          <w:p w14:paraId="6D5593F5" w14:textId="77777777" w:rsidR="00BD60B8" w:rsidRPr="00771E50" w:rsidRDefault="00BD60B8" w:rsidP="00F9021F">
            <w:pPr>
              <w:rPr>
                <w:rFonts w:ascii="Aptos" w:hAnsi="Aptos"/>
                <w:sz w:val="17"/>
              </w:rPr>
            </w:pPr>
            <w:r w:rsidRPr="00771E50">
              <w:rPr>
                <w:rFonts w:ascii="Aptos" w:hAnsi="Aptos"/>
                <w:sz w:val="17"/>
              </w:rPr>
              <w:t>Systems of record and the analytical data platform. Both are reached only over private connectivity and authenticated by identity, never on a public path. The data platform is reached across a governed boundary, not on the live operational path.</w:t>
            </w:r>
          </w:p>
        </w:tc>
      </w:tr>
      <w:tr w:rsidR="00BD60B8" w14:paraId="106EBB2A" w14:textId="77777777" w:rsidTr="001B73FB">
        <w:tc>
          <w:tcPr>
            <w:tcW w:w="2263" w:type="dxa"/>
            <w:tcMar>
              <w:top w:w="100" w:type="dxa"/>
              <w:left w:w="120" w:type="dxa"/>
              <w:bottom w:w="100" w:type="dxa"/>
              <w:right w:w="120" w:type="dxa"/>
            </w:tcMar>
          </w:tcPr>
          <w:p w14:paraId="0DBB4363" w14:textId="77777777" w:rsidR="00BD60B8" w:rsidRPr="00771E50" w:rsidRDefault="00BD60B8" w:rsidP="00F9021F">
            <w:pPr>
              <w:rPr>
                <w:rFonts w:ascii="Aptos" w:hAnsi="Aptos"/>
                <w:sz w:val="17"/>
              </w:rPr>
            </w:pPr>
            <w:r w:rsidRPr="00771E50">
              <w:rPr>
                <w:rFonts w:ascii="Aptos" w:hAnsi="Aptos"/>
                <w:b/>
                <w:sz w:val="17"/>
              </w:rPr>
              <w:t>Secrets and certificates</w:t>
            </w:r>
          </w:p>
        </w:tc>
        <w:tc>
          <w:tcPr>
            <w:tcW w:w="7230" w:type="dxa"/>
            <w:tcMar>
              <w:top w:w="100" w:type="dxa"/>
              <w:left w:w="120" w:type="dxa"/>
              <w:bottom w:w="100" w:type="dxa"/>
              <w:right w:w="120" w:type="dxa"/>
            </w:tcMar>
          </w:tcPr>
          <w:p w14:paraId="6414E3A9" w14:textId="77777777" w:rsidR="00BD60B8" w:rsidRPr="00771E50" w:rsidRDefault="00BD60B8" w:rsidP="00F9021F">
            <w:pPr>
              <w:rPr>
                <w:rFonts w:ascii="Aptos" w:hAnsi="Aptos"/>
                <w:sz w:val="17"/>
              </w:rPr>
            </w:pPr>
            <w:r w:rsidRPr="00771E50">
              <w:rPr>
                <w:rFonts w:ascii="Aptos" w:hAnsi="Aptos"/>
                <w:sz w:val="17"/>
              </w:rPr>
              <w:t>Held in a managed store and referenced by identity at run time, never copied into configuration or code.</w:t>
            </w:r>
          </w:p>
        </w:tc>
      </w:tr>
    </w:tbl>
    <w:p w14:paraId="4FC44145" w14:textId="728E7E12" w:rsidR="00E46016" w:rsidRPr="00771E50" w:rsidRDefault="002C1CFD" w:rsidP="00771E50">
      <w:pPr>
        <w:pStyle w:val="Heading2"/>
        <w:rPr>
          <w:lang w:val="en-US"/>
        </w:rPr>
      </w:pPr>
      <w:bookmarkStart w:id="54" w:name="_Toc239852288"/>
      <w:r>
        <w:rPr>
          <w:rFonts w:ascii="Calibri heading" w:hAnsi="Calibri heading"/>
          <w:b/>
          <w:color w:val="2E5496"/>
          <w:sz w:val="28"/>
          <w:lang w:val="en-US"/>
        </w:rPr>
        <w:br/>
      </w:r>
      <w:bookmarkStart w:id="55" w:name="_Toc239969166"/>
      <w:r w:rsidR="007B5EA1" w:rsidRPr="00771E50">
        <w:rPr>
          <w:rFonts w:ascii="Calibri heading" w:hAnsi="Calibri heading"/>
          <w:b/>
          <w:color w:val="2E5496"/>
          <w:sz w:val="28"/>
          <w:lang w:val="en-US"/>
        </w:rPr>
        <w:t>5.4 Target Integration Platform</w:t>
      </w:r>
      <w:bookmarkEnd w:id="54"/>
      <w:bookmarkEnd w:id="55"/>
    </w:p>
    <w:p w14:paraId="5E37BA33" w14:textId="245268B5" w:rsidR="0095094A" w:rsidRPr="00771E50" w:rsidRDefault="007B5EA1">
      <w:pPr>
        <w:spacing w:after="120"/>
        <w:rPr>
          <w:rFonts w:ascii="Aptos" w:hAnsi="Aptos"/>
          <w:sz w:val="18"/>
        </w:rPr>
      </w:pPr>
      <w:r w:rsidRPr="00771E50">
        <w:rPr>
          <w:rFonts w:ascii="Aptos" w:hAnsi="Aptos"/>
          <w:sz w:val="18"/>
        </w:rPr>
        <w:t xml:space="preserve">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standardises on the following Azure Integration Services. Delivery teams select from these components and do not introduce alternatives without an exception.</w:t>
      </w:r>
    </w:p>
    <w:tbl>
      <w:tblPr>
        <w:tblStyle w:val="TableGrid"/>
        <w:tblW w:w="0" w:type="auto"/>
        <w:jc w:val="center"/>
        <w:tblLook w:val="04A0" w:firstRow="1" w:lastRow="0" w:firstColumn="1" w:lastColumn="0" w:noHBand="0" w:noVBand="1"/>
      </w:tblPr>
      <w:tblGrid>
        <w:gridCol w:w="2210"/>
        <w:gridCol w:w="2258"/>
        <w:gridCol w:w="2261"/>
        <w:gridCol w:w="2287"/>
      </w:tblGrid>
      <w:tr w:rsidR="006D39A9" w14:paraId="0CC10DBE" w14:textId="77777777" w:rsidTr="00A22181">
        <w:trPr>
          <w:jc w:val="center"/>
        </w:trPr>
        <w:tc>
          <w:tcPr>
            <w:tcW w:w="2520" w:type="dxa"/>
            <w:shd w:val="clear" w:color="auto" w:fill="1A2B56"/>
            <w:vAlign w:val="center"/>
          </w:tcPr>
          <w:p w14:paraId="56EB5DBE" w14:textId="77777777" w:rsidR="006D39A9" w:rsidRPr="00771E50" w:rsidRDefault="006D39A9">
            <w:pPr>
              <w:spacing w:before="40" w:after="40"/>
              <w:rPr>
                <w:rFonts w:ascii="Aptos" w:hAnsi="Aptos"/>
                <w:sz w:val="17"/>
              </w:rPr>
            </w:pPr>
            <w:r w:rsidRPr="00771E50">
              <w:rPr>
                <w:rFonts w:ascii="Aptos" w:hAnsi="Aptos"/>
                <w:b/>
                <w:color w:val="FFFFFF"/>
                <w:sz w:val="17"/>
              </w:rPr>
              <w:t>Component</w:t>
            </w:r>
          </w:p>
        </w:tc>
        <w:tc>
          <w:tcPr>
            <w:tcW w:w="2520" w:type="dxa"/>
            <w:shd w:val="clear" w:color="auto" w:fill="1A2B56"/>
            <w:vAlign w:val="center"/>
          </w:tcPr>
          <w:p w14:paraId="1E782741" w14:textId="5489FE9D" w:rsidR="006D39A9" w:rsidRPr="00771E50" w:rsidRDefault="00A22181">
            <w:pPr>
              <w:spacing w:before="40" w:after="40"/>
              <w:rPr>
                <w:rFonts w:ascii="Aptos" w:hAnsi="Aptos"/>
                <w:sz w:val="17"/>
              </w:rPr>
            </w:pPr>
            <w:r w:rsidRPr="00771E50">
              <w:rPr>
                <w:rFonts w:ascii="Aptos" w:hAnsi="Aptos"/>
                <w:b/>
                <w:color w:val="FFFFFF"/>
                <w:sz w:val="17"/>
              </w:rPr>
              <w:t>System Integration framework</w:t>
            </w:r>
            <w:r w:rsidRPr="00771E50" w:rsidDel="00A22181">
              <w:rPr>
                <w:rFonts w:ascii="Aptos" w:hAnsi="Aptos"/>
                <w:b/>
                <w:color w:val="FFFFFF"/>
                <w:sz w:val="17"/>
              </w:rPr>
              <w:t xml:space="preserve"> </w:t>
            </w:r>
            <w:r w:rsidR="006D39A9" w:rsidRPr="00771E50">
              <w:rPr>
                <w:rFonts w:ascii="Aptos" w:hAnsi="Aptos"/>
                <w:b/>
                <w:color w:val="FFFFFF"/>
                <w:sz w:val="17"/>
              </w:rPr>
              <w:t>Role</w:t>
            </w:r>
          </w:p>
        </w:tc>
        <w:tc>
          <w:tcPr>
            <w:tcW w:w="2520" w:type="dxa"/>
            <w:shd w:val="clear" w:color="auto" w:fill="1A2B56"/>
            <w:vAlign w:val="center"/>
          </w:tcPr>
          <w:p w14:paraId="0286AB4E" w14:textId="77777777" w:rsidR="006D39A9" w:rsidRPr="00771E50" w:rsidRDefault="006D39A9">
            <w:pPr>
              <w:spacing w:before="40" w:after="40"/>
              <w:rPr>
                <w:rFonts w:ascii="Aptos" w:hAnsi="Aptos"/>
                <w:sz w:val="17"/>
              </w:rPr>
            </w:pPr>
            <w:r w:rsidRPr="00771E50">
              <w:rPr>
                <w:rFonts w:ascii="Aptos" w:hAnsi="Aptos"/>
                <w:b/>
                <w:color w:val="FFFFFF"/>
                <w:sz w:val="17"/>
              </w:rPr>
              <w:t>Recommended Use</w:t>
            </w:r>
          </w:p>
        </w:tc>
        <w:tc>
          <w:tcPr>
            <w:tcW w:w="2520" w:type="dxa"/>
            <w:shd w:val="clear" w:color="auto" w:fill="1A2B56"/>
            <w:vAlign w:val="center"/>
          </w:tcPr>
          <w:p w14:paraId="036675C7" w14:textId="77777777" w:rsidR="006D39A9" w:rsidRPr="00771E50" w:rsidRDefault="006D39A9">
            <w:pPr>
              <w:spacing w:before="40" w:after="40"/>
              <w:rPr>
                <w:rFonts w:ascii="Aptos" w:hAnsi="Aptos"/>
                <w:sz w:val="17"/>
              </w:rPr>
            </w:pPr>
            <w:r w:rsidRPr="00771E50">
              <w:rPr>
                <w:rFonts w:ascii="Aptos" w:hAnsi="Aptos"/>
                <w:b/>
                <w:color w:val="FFFFFF"/>
                <w:sz w:val="17"/>
              </w:rPr>
              <w:t>Do Not Use</w:t>
            </w:r>
          </w:p>
        </w:tc>
      </w:tr>
      <w:tr w:rsidR="006D39A9" w14:paraId="78EB2C47" w14:textId="77777777" w:rsidTr="00A22181">
        <w:trPr>
          <w:jc w:val="center"/>
        </w:trPr>
        <w:tc>
          <w:tcPr>
            <w:tcW w:w="2520" w:type="dxa"/>
            <w:vAlign w:val="center"/>
          </w:tcPr>
          <w:p w14:paraId="6538F034" w14:textId="77777777" w:rsidR="006D39A9" w:rsidRPr="00771E50" w:rsidRDefault="006D39A9">
            <w:pPr>
              <w:spacing w:before="40" w:after="40"/>
              <w:rPr>
                <w:rFonts w:ascii="Aptos" w:hAnsi="Aptos"/>
                <w:sz w:val="17"/>
              </w:rPr>
            </w:pPr>
            <w:r w:rsidRPr="00771E50">
              <w:rPr>
                <w:rFonts w:ascii="Aptos" w:hAnsi="Aptos"/>
                <w:sz w:val="17"/>
              </w:rPr>
              <w:t>Azure API Management</w:t>
            </w:r>
          </w:p>
        </w:tc>
        <w:tc>
          <w:tcPr>
            <w:tcW w:w="2520" w:type="dxa"/>
            <w:vAlign w:val="center"/>
          </w:tcPr>
          <w:p w14:paraId="5463E2B2" w14:textId="77777777" w:rsidR="006D39A9" w:rsidRPr="00771E50" w:rsidRDefault="006D39A9">
            <w:pPr>
              <w:spacing w:before="40" w:after="40"/>
              <w:rPr>
                <w:rFonts w:ascii="Aptos" w:hAnsi="Aptos"/>
                <w:sz w:val="17"/>
              </w:rPr>
            </w:pPr>
            <w:r w:rsidRPr="00771E50">
              <w:rPr>
                <w:rFonts w:ascii="Aptos" w:hAnsi="Aptos"/>
                <w:sz w:val="17"/>
              </w:rPr>
              <w:t>Enterprise API gateway and single API ingress point</w:t>
            </w:r>
          </w:p>
        </w:tc>
        <w:tc>
          <w:tcPr>
            <w:tcW w:w="2520" w:type="dxa"/>
            <w:vAlign w:val="center"/>
          </w:tcPr>
          <w:p w14:paraId="16FC9784" w14:textId="77777777" w:rsidR="006D39A9" w:rsidRPr="00771E50" w:rsidRDefault="006D39A9">
            <w:pPr>
              <w:spacing w:before="40" w:after="40"/>
              <w:rPr>
                <w:rFonts w:ascii="Aptos" w:hAnsi="Aptos"/>
                <w:sz w:val="17"/>
              </w:rPr>
            </w:pPr>
            <w:r w:rsidRPr="00771E50">
              <w:rPr>
                <w:rFonts w:ascii="Aptos" w:hAnsi="Aptos"/>
                <w:sz w:val="17"/>
              </w:rPr>
              <w:t>Exposing REST APIs to internal systems, vendors, applications, or digital channels</w:t>
            </w:r>
          </w:p>
        </w:tc>
        <w:tc>
          <w:tcPr>
            <w:tcW w:w="2520" w:type="dxa"/>
            <w:vAlign w:val="center"/>
          </w:tcPr>
          <w:p w14:paraId="734D560D" w14:textId="77777777" w:rsidR="006D39A9" w:rsidRPr="00771E50" w:rsidRDefault="006D39A9">
            <w:pPr>
              <w:spacing w:before="40" w:after="40"/>
              <w:rPr>
                <w:rFonts w:ascii="Aptos" w:hAnsi="Aptos"/>
                <w:sz w:val="17"/>
              </w:rPr>
            </w:pPr>
            <w:r w:rsidRPr="00771E50">
              <w:rPr>
                <w:rFonts w:ascii="Aptos" w:hAnsi="Aptos"/>
                <w:sz w:val="17"/>
              </w:rPr>
              <w:t>For long-running business processes or data transformation pipelines</w:t>
            </w:r>
          </w:p>
        </w:tc>
      </w:tr>
      <w:tr w:rsidR="006D39A9" w14:paraId="648BA9AE" w14:textId="77777777" w:rsidTr="00A22181">
        <w:trPr>
          <w:jc w:val="center"/>
        </w:trPr>
        <w:tc>
          <w:tcPr>
            <w:tcW w:w="2520" w:type="dxa"/>
            <w:vAlign w:val="center"/>
          </w:tcPr>
          <w:p w14:paraId="710E8DDC" w14:textId="77777777" w:rsidR="006D39A9" w:rsidRPr="00771E50" w:rsidRDefault="006D39A9">
            <w:pPr>
              <w:spacing w:before="40" w:after="40"/>
              <w:rPr>
                <w:rFonts w:ascii="Aptos" w:hAnsi="Aptos"/>
                <w:sz w:val="17"/>
              </w:rPr>
            </w:pPr>
            <w:r w:rsidRPr="00771E50">
              <w:rPr>
                <w:rFonts w:ascii="Aptos" w:hAnsi="Aptos"/>
                <w:sz w:val="17"/>
              </w:rPr>
              <w:t>Azure Logic Apps</w:t>
            </w:r>
          </w:p>
        </w:tc>
        <w:tc>
          <w:tcPr>
            <w:tcW w:w="2520" w:type="dxa"/>
            <w:vAlign w:val="center"/>
          </w:tcPr>
          <w:p w14:paraId="56652AAE" w14:textId="77777777" w:rsidR="006D39A9" w:rsidRPr="00771E50" w:rsidRDefault="006D39A9">
            <w:pPr>
              <w:spacing w:before="40" w:after="40"/>
              <w:rPr>
                <w:rFonts w:ascii="Aptos" w:hAnsi="Aptos"/>
                <w:sz w:val="17"/>
              </w:rPr>
            </w:pPr>
            <w:r w:rsidRPr="00771E50">
              <w:rPr>
                <w:rFonts w:ascii="Aptos" w:hAnsi="Aptos"/>
                <w:sz w:val="17"/>
              </w:rPr>
              <w:t>Workflow orchestration and cross-system process coordination</w:t>
            </w:r>
          </w:p>
        </w:tc>
        <w:tc>
          <w:tcPr>
            <w:tcW w:w="2520" w:type="dxa"/>
            <w:vAlign w:val="center"/>
          </w:tcPr>
          <w:p w14:paraId="0223357F" w14:textId="77777777" w:rsidR="006D39A9" w:rsidRPr="00771E50" w:rsidRDefault="006D39A9">
            <w:pPr>
              <w:spacing w:before="40" w:after="40"/>
              <w:rPr>
                <w:rFonts w:ascii="Aptos" w:hAnsi="Aptos"/>
                <w:sz w:val="17"/>
              </w:rPr>
            </w:pPr>
            <w:r w:rsidRPr="00771E50">
              <w:rPr>
                <w:rFonts w:ascii="Aptos" w:hAnsi="Aptos"/>
                <w:sz w:val="17"/>
              </w:rPr>
              <w:t>Multi-step integrations, long-running workflows, connector-based automation, exception paths</w:t>
            </w:r>
          </w:p>
        </w:tc>
        <w:tc>
          <w:tcPr>
            <w:tcW w:w="2520" w:type="dxa"/>
            <w:vAlign w:val="center"/>
          </w:tcPr>
          <w:p w14:paraId="1BC80C46" w14:textId="77777777" w:rsidR="006D39A9" w:rsidRPr="00771E50" w:rsidRDefault="006D39A9">
            <w:pPr>
              <w:spacing w:before="40" w:after="40"/>
              <w:rPr>
                <w:rFonts w:ascii="Aptos" w:hAnsi="Aptos"/>
                <w:sz w:val="17"/>
              </w:rPr>
            </w:pPr>
            <w:r w:rsidRPr="00771E50">
              <w:rPr>
                <w:rFonts w:ascii="Aptos" w:hAnsi="Aptos"/>
                <w:sz w:val="17"/>
              </w:rPr>
              <w:t>For low-level compute-heavy logic or high-throughput streaming</w:t>
            </w:r>
          </w:p>
        </w:tc>
      </w:tr>
      <w:tr w:rsidR="006D39A9" w14:paraId="27FE6A25" w14:textId="77777777" w:rsidTr="00A22181">
        <w:trPr>
          <w:jc w:val="center"/>
        </w:trPr>
        <w:tc>
          <w:tcPr>
            <w:tcW w:w="2520" w:type="dxa"/>
            <w:vAlign w:val="center"/>
          </w:tcPr>
          <w:p w14:paraId="5CF9574B" w14:textId="77777777" w:rsidR="006D39A9" w:rsidRPr="00771E50" w:rsidRDefault="006D39A9">
            <w:pPr>
              <w:spacing w:before="40" w:after="40"/>
              <w:rPr>
                <w:rFonts w:ascii="Aptos" w:hAnsi="Aptos"/>
                <w:sz w:val="17"/>
              </w:rPr>
            </w:pPr>
            <w:r w:rsidRPr="00771E50">
              <w:rPr>
                <w:rFonts w:ascii="Aptos" w:hAnsi="Aptos"/>
                <w:sz w:val="17"/>
              </w:rPr>
              <w:t>Azure Service Bus</w:t>
            </w:r>
          </w:p>
        </w:tc>
        <w:tc>
          <w:tcPr>
            <w:tcW w:w="2520" w:type="dxa"/>
            <w:vAlign w:val="center"/>
          </w:tcPr>
          <w:p w14:paraId="6496C557" w14:textId="77777777" w:rsidR="006D39A9" w:rsidRPr="00771E50" w:rsidRDefault="006D39A9">
            <w:pPr>
              <w:spacing w:before="40" w:after="40"/>
              <w:rPr>
                <w:rFonts w:ascii="Aptos" w:hAnsi="Aptos"/>
                <w:sz w:val="17"/>
              </w:rPr>
            </w:pPr>
            <w:r w:rsidRPr="00771E50">
              <w:rPr>
                <w:rFonts w:ascii="Aptos" w:hAnsi="Aptos"/>
                <w:sz w:val="17"/>
              </w:rPr>
              <w:t>Reliable enterprise messaging</w:t>
            </w:r>
          </w:p>
        </w:tc>
        <w:tc>
          <w:tcPr>
            <w:tcW w:w="2520" w:type="dxa"/>
            <w:vAlign w:val="center"/>
          </w:tcPr>
          <w:p w14:paraId="071D866E" w14:textId="77777777" w:rsidR="006D39A9" w:rsidRPr="00771E50" w:rsidRDefault="006D39A9">
            <w:pPr>
              <w:spacing w:before="40" w:after="40"/>
              <w:rPr>
                <w:rFonts w:ascii="Aptos" w:hAnsi="Aptos"/>
                <w:sz w:val="17"/>
              </w:rPr>
            </w:pPr>
            <w:r w:rsidRPr="00771E50">
              <w:rPr>
                <w:rFonts w:ascii="Aptos" w:hAnsi="Aptos"/>
                <w:sz w:val="17"/>
              </w:rPr>
              <w:t>Guaranteed delivery, commands, queues, topics, retries, dead-letter handling</w:t>
            </w:r>
          </w:p>
        </w:tc>
        <w:tc>
          <w:tcPr>
            <w:tcW w:w="2520" w:type="dxa"/>
            <w:vAlign w:val="center"/>
          </w:tcPr>
          <w:p w14:paraId="12BAEC0D" w14:textId="77777777" w:rsidR="006D39A9" w:rsidRPr="00771E50" w:rsidRDefault="006D39A9">
            <w:pPr>
              <w:spacing w:before="40" w:after="40"/>
              <w:rPr>
                <w:rFonts w:ascii="Aptos" w:hAnsi="Aptos"/>
                <w:sz w:val="17"/>
              </w:rPr>
            </w:pPr>
            <w:r w:rsidRPr="00771E50">
              <w:rPr>
                <w:rFonts w:ascii="Aptos" w:hAnsi="Aptos"/>
                <w:sz w:val="17"/>
              </w:rPr>
              <w:t>For lightweight notifications where message state is not required</w:t>
            </w:r>
          </w:p>
        </w:tc>
      </w:tr>
      <w:tr w:rsidR="006D39A9" w14:paraId="6001C60B" w14:textId="77777777" w:rsidTr="00A22181">
        <w:trPr>
          <w:jc w:val="center"/>
        </w:trPr>
        <w:tc>
          <w:tcPr>
            <w:tcW w:w="2520" w:type="dxa"/>
            <w:vAlign w:val="center"/>
          </w:tcPr>
          <w:p w14:paraId="663AC27D" w14:textId="77777777" w:rsidR="006D39A9" w:rsidRPr="00771E50" w:rsidRDefault="006D39A9">
            <w:pPr>
              <w:spacing w:before="40" w:after="40"/>
              <w:rPr>
                <w:rFonts w:ascii="Aptos" w:hAnsi="Aptos"/>
                <w:sz w:val="17"/>
              </w:rPr>
            </w:pPr>
            <w:r w:rsidRPr="00771E50">
              <w:rPr>
                <w:rFonts w:ascii="Aptos" w:hAnsi="Aptos"/>
                <w:sz w:val="17"/>
              </w:rPr>
              <w:t>Azure Event Grid</w:t>
            </w:r>
          </w:p>
        </w:tc>
        <w:tc>
          <w:tcPr>
            <w:tcW w:w="2520" w:type="dxa"/>
            <w:vAlign w:val="center"/>
          </w:tcPr>
          <w:p w14:paraId="77442653" w14:textId="77777777" w:rsidR="006D39A9" w:rsidRPr="00771E50" w:rsidRDefault="006D39A9">
            <w:pPr>
              <w:spacing w:before="40" w:after="40"/>
              <w:rPr>
                <w:rFonts w:ascii="Aptos" w:hAnsi="Aptos"/>
                <w:sz w:val="17"/>
              </w:rPr>
            </w:pPr>
            <w:r w:rsidRPr="00771E50">
              <w:rPr>
                <w:rFonts w:ascii="Aptos" w:hAnsi="Aptos"/>
                <w:sz w:val="17"/>
              </w:rPr>
              <w:t>Event notification and reactive event routing</w:t>
            </w:r>
          </w:p>
        </w:tc>
        <w:tc>
          <w:tcPr>
            <w:tcW w:w="2520" w:type="dxa"/>
            <w:vAlign w:val="center"/>
          </w:tcPr>
          <w:p w14:paraId="0C7F3418" w14:textId="77777777" w:rsidR="006D39A9" w:rsidRPr="00771E50" w:rsidRDefault="006D39A9">
            <w:pPr>
              <w:spacing w:before="40" w:after="40"/>
              <w:rPr>
                <w:rFonts w:ascii="Aptos" w:hAnsi="Aptos"/>
                <w:sz w:val="17"/>
              </w:rPr>
            </w:pPr>
            <w:r w:rsidRPr="00771E50">
              <w:rPr>
                <w:rFonts w:ascii="Aptos" w:hAnsi="Aptos"/>
                <w:sz w:val="17"/>
              </w:rPr>
              <w:t>Resource/event notifications, event fan-out, near-real-time triggers</w:t>
            </w:r>
          </w:p>
        </w:tc>
        <w:tc>
          <w:tcPr>
            <w:tcW w:w="2520" w:type="dxa"/>
            <w:vAlign w:val="center"/>
          </w:tcPr>
          <w:p w14:paraId="06FE2C9A" w14:textId="77777777" w:rsidR="006D39A9" w:rsidRPr="00771E50" w:rsidRDefault="006D39A9">
            <w:pPr>
              <w:spacing w:before="40" w:after="40"/>
              <w:rPr>
                <w:rFonts w:ascii="Aptos" w:hAnsi="Aptos"/>
                <w:sz w:val="17"/>
              </w:rPr>
            </w:pPr>
            <w:r w:rsidRPr="00771E50">
              <w:rPr>
                <w:rFonts w:ascii="Aptos" w:hAnsi="Aptos"/>
                <w:sz w:val="17"/>
              </w:rPr>
              <w:t>For ordered business messaging or complex message settlement</w:t>
            </w:r>
          </w:p>
        </w:tc>
      </w:tr>
      <w:tr w:rsidR="006D39A9" w14:paraId="2FE46CB8" w14:textId="77777777" w:rsidTr="00A22181">
        <w:trPr>
          <w:jc w:val="center"/>
        </w:trPr>
        <w:tc>
          <w:tcPr>
            <w:tcW w:w="2520" w:type="dxa"/>
            <w:vAlign w:val="center"/>
          </w:tcPr>
          <w:p w14:paraId="3F177361" w14:textId="77777777" w:rsidR="006D39A9" w:rsidRPr="00771E50" w:rsidRDefault="006D39A9">
            <w:pPr>
              <w:spacing w:before="40" w:after="40"/>
              <w:rPr>
                <w:rFonts w:ascii="Aptos" w:hAnsi="Aptos"/>
                <w:sz w:val="17"/>
              </w:rPr>
            </w:pPr>
            <w:r w:rsidRPr="00771E50">
              <w:rPr>
                <w:rFonts w:ascii="Aptos" w:hAnsi="Aptos"/>
                <w:sz w:val="17"/>
              </w:rPr>
              <w:t>Azure Event Hubs</w:t>
            </w:r>
          </w:p>
        </w:tc>
        <w:tc>
          <w:tcPr>
            <w:tcW w:w="2520" w:type="dxa"/>
            <w:vAlign w:val="center"/>
          </w:tcPr>
          <w:p w14:paraId="01B232D9" w14:textId="77777777" w:rsidR="006D39A9" w:rsidRPr="00771E50" w:rsidRDefault="006D39A9">
            <w:pPr>
              <w:spacing w:before="40" w:after="40"/>
              <w:rPr>
                <w:rFonts w:ascii="Aptos" w:hAnsi="Aptos"/>
                <w:sz w:val="17"/>
              </w:rPr>
            </w:pPr>
            <w:r w:rsidRPr="00771E50">
              <w:rPr>
                <w:rFonts w:ascii="Aptos" w:hAnsi="Aptos"/>
                <w:sz w:val="17"/>
              </w:rPr>
              <w:t>High-throughput event streaming</w:t>
            </w:r>
          </w:p>
        </w:tc>
        <w:tc>
          <w:tcPr>
            <w:tcW w:w="2520" w:type="dxa"/>
            <w:vAlign w:val="center"/>
          </w:tcPr>
          <w:p w14:paraId="2C5563CF" w14:textId="77777777" w:rsidR="006D39A9" w:rsidRPr="00771E50" w:rsidRDefault="006D39A9">
            <w:pPr>
              <w:spacing w:before="40" w:after="40"/>
              <w:rPr>
                <w:rFonts w:ascii="Aptos" w:hAnsi="Aptos"/>
                <w:sz w:val="17"/>
              </w:rPr>
            </w:pPr>
            <w:r w:rsidRPr="00771E50">
              <w:rPr>
                <w:rFonts w:ascii="Aptos" w:hAnsi="Aptos"/>
                <w:sz w:val="17"/>
              </w:rPr>
              <w:t>Telemetry, high-volume event ingestion, streaming analytics</w:t>
            </w:r>
          </w:p>
        </w:tc>
        <w:tc>
          <w:tcPr>
            <w:tcW w:w="2520" w:type="dxa"/>
            <w:vAlign w:val="center"/>
          </w:tcPr>
          <w:p w14:paraId="62E2BFC9" w14:textId="77777777" w:rsidR="006D39A9" w:rsidRPr="00771E50" w:rsidRDefault="006D39A9">
            <w:pPr>
              <w:spacing w:before="40" w:after="40"/>
              <w:rPr>
                <w:rFonts w:ascii="Aptos" w:hAnsi="Aptos"/>
                <w:sz w:val="17"/>
              </w:rPr>
            </w:pPr>
            <w:r w:rsidRPr="00771E50">
              <w:rPr>
                <w:rFonts w:ascii="Aptos" w:hAnsi="Aptos"/>
                <w:sz w:val="17"/>
              </w:rPr>
              <w:t>For command-style workflow messaging or request/response integration</w:t>
            </w:r>
          </w:p>
        </w:tc>
      </w:tr>
      <w:tr w:rsidR="006D39A9" w14:paraId="54A35DA0" w14:textId="77777777" w:rsidTr="00A22181">
        <w:trPr>
          <w:jc w:val="center"/>
        </w:trPr>
        <w:tc>
          <w:tcPr>
            <w:tcW w:w="2520" w:type="dxa"/>
            <w:vAlign w:val="center"/>
          </w:tcPr>
          <w:p w14:paraId="692B9B7E" w14:textId="77777777" w:rsidR="006D39A9" w:rsidRPr="00771E50" w:rsidRDefault="006D39A9">
            <w:pPr>
              <w:spacing w:before="40" w:after="40"/>
              <w:rPr>
                <w:rFonts w:ascii="Aptos" w:hAnsi="Aptos"/>
                <w:sz w:val="17"/>
              </w:rPr>
            </w:pPr>
            <w:r w:rsidRPr="00771E50">
              <w:rPr>
                <w:rFonts w:ascii="Aptos" w:hAnsi="Aptos"/>
                <w:sz w:val="17"/>
              </w:rPr>
              <w:t>Azure Functions</w:t>
            </w:r>
          </w:p>
        </w:tc>
        <w:tc>
          <w:tcPr>
            <w:tcW w:w="2520" w:type="dxa"/>
            <w:vAlign w:val="center"/>
          </w:tcPr>
          <w:p w14:paraId="48F92A02" w14:textId="77777777" w:rsidR="006D39A9" w:rsidRPr="00771E50" w:rsidRDefault="006D39A9">
            <w:pPr>
              <w:spacing w:before="40" w:after="40"/>
              <w:rPr>
                <w:rFonts w:ascii="Aptos" w:hAnsi="Aptos"/>
                <w:sz w:val="17"/>
              </w:rPr>
            </w:pPr>
            <w:r w:rsidRPr="00771E50">
              <w:rPr>
                <w:rFonts w:ascii="Aptos" w:hAnsi="Aptos"/>
                <w:sz w:val="17"/>
              </w:rPr>
              <w:t>Low-level implementation logic</w:t>
            </w:r>
          </w:p>
        </w:tc>
        <w:tc>
          <w:tcPr>
            <w:tcW w:w="2520" w:type="dxa"/>
            <w:vAlign w:val="center"/>
          </w:tcPr>
          <w:p w14:paraId="19CD6486" w14:textId="77777777" w:rsidR="006D39A9" w:rsidRPr="00771E50" w:rsidRDefault="006D39A9">
            <w:pPr>
              <w:spacing w:before="40" w:after="40"/>
              <w:rPr>
                <w:rFonts w:ascii="Aptos" w:hAnsi="Aptos"/>
                <w:sz w:val="17"/>
              </w:rPr>
            </w:pPr>
            <w:r w:rsidRPr="00771E50">
              <w:rPr>
                <w:rFonts w:ascii="Aptos" w:hAnsi="Aptos"/>
                <w:sz w:val="17"/>
              </w:rPr>
              <w:t>Lightweight code extensions, transformation helpers, protocol adapters, custom validation</w:t>
            </w:r>
          </w:p>
        </w:tc>
        <w:tc>
          <w:tcPr>
            <w:tcW w:w="2520" w:type="dxa"/>
            <w:vAlign w:val="center"/>
          </w:tcPr>
          <w:p w14:paraId="77961B54" w14:textId="77777777" w:rsidR="006D39A9" w:rsidRPr="00771E50" w:rsidRDefault="006D39A9">
            <w:pPr>
              <w:spacing w:before="40" w:after="40"/>
              <w:rPr>
                <w:rFonts w:ascii="Aptos" w:hAnsi="Aptos"/>
                <w:sz w:val="17"/>
              </w:rPr>
            </w:pPr>
            <w:r w:rsidRPr="00771E50">
              <w:rPr>
                <w:rFonts w:ascii="Aptos" w:hAnsi="Aptos"/>
                <w:sz w:val="17"/>
              </w:rPr>
              <w:t>As the default orchestration engine or business process owner</w:t>
            </w:r>
          </w:p>
        </w:tc>
      </w:tr>
      <w:tr w:rsidR="006D39A9" w14:paraId="0DE0DDD3" w14:textId="77777777" w:rsidTr="00A22181">
        <w:trPr>
          <w:jc w:val="center"/>
        </w:trPr>
        <w:tc>
          <w:tcPr>
            <w:tcW w:w="2520" w:type="dxa"/>
            <w:vAlign w:val="center"/>
          </w:tcPr>
          <w:p w14:paraId="1A4BA38F" w14:textId="77777777" w:rsidR="006D39A9" w:rsidRPr="00771E50" w:rsidRDefault="006D39A9">
            <w:pPr>
              <w:spacing w:before="40" w:after="40"/>
              <w:rPr>
                <w:rFonts w:ascii="Aptos" w:hAnsi="Aptos"/>
                <w:sz w:val="17"/>
              </w:rPr>
            </w:pPr>
            <w:r w:rsidRPr="00771E50">
              <w:rPr>
                <w:rFonts w:ascii="Aptos" w:hAnsi="Aptos"/>
                <w:sz w:val="17"/>
              </w:rPr>
              <w:t>Azure Data Factory / Data Platform</w:t>
            </w:r>
          </w:p>
        </w:tc>
        <w:tc>
          <w:tcPr>
            <w:tcW w:w="2520" w:type="dxa"/>
            <w:vAlign w:val="center"/>
          </w:tcPr>
          <w:p w14:paraId="62CE7605" w14:textId="77777777" w:rsidR="006D39A9" w:rsidRPr="00771E50" w:rsidRDefault="006D39A9">
            <w:pPr>
              <w:spacing w:before="40" w:after="40"/>
              <w:rPr>
                <w:rFonts w:ascii="Aptos" w:hAnsi="Aptos"/>
                <w:sz w:val="17"/>
              </w:rPr>
            </w:pPr>
            <w:r w:rsidRPr="00771E50">
              <w:rPr>
                <w:rFonts w:ascii="Aptos" w:hAnsi="Aptos"/>
                <w:sz w:val="17"/>
              </w:rPr>
              <w:t>Data ingestion and analytical pipeline orchestration</w:t>
            </w:r>
          </w:p>
        </w:tc>
        <w:tc>
          <w:tcPr>
            <w:tcW w:w="2520" w:type="dxa"/>
            <w:vAlign w:val="center"/>
          </w:tcPr>
          <w:p w14:paraId="25928C30" w14:textId="77777777" w:rsidR="006D39A9" w:rsidRPr="00771E50" w:rsidRDefault="006D39A9">
            <w:pPr>
              <w:spacing w:before="40" w:after="40"/>
              <w:rPr>
                <w:rFonts w:ascii="Aptos" w:hAnsi="Aptos"/>
                <w:sz w:val="17"/>
              </w:rPr>
            </w:pPr>
            <w:r w:rsidRPr="00771E50">
              <w:rPr>
                <w:rFonts w:ascii="Aptos" w:hAnsi="Aptos"/>
                <w:sz w:val="17"/>
              </w:rPr>
              <w:t>Batch/ELT, Snowflake loading, analytical data movement</w:t>
            </w:r>
          </w:p>
        </w:tc>
        <w:tc>
          <w:tcPr>
            <w:tcW w:w="2520" w:type="dxa"/>
            <w:vAlign w:val="center"/>
          </w:tcPr>
          <w:p w14:paraId="0218D646" w14:textId="77777777" w:rsidR="006D39A9" w:rsidRPr="00771E50" w:rsidRDefault="006D39A9">
            <w:pPr>
              <w:spacing w:before="40" w:after="40"/>
              <w:rPr>
                <w:rFonts w:ascii="Aptos" w:hAnsi="Aptos"/>
                <w:sz w:val="17"/>
              </w:rPr>
            </w:pPr>
            <w:r w:rsidRPr="00771E50">
              <w:rPr>
                <w:rFonts w:ascii="Aptos" w:hAnsi="Aptos"/>
                <w:sz w:val="17"/>
              </w:rPr>
              <w:t xml:space="preserve">Real-time operational integration or transient </w:t>
            </w:r>
            <w:r w:rsidRPr="00771E50">
              <w:rPr>
                <w:rFonts w:ascii="Aptos" w:hAnsi="Aptos"/>
                <w:sz w:val="17"/>
              </w:rPr>
              <w:lastRenderedPageBreak/>
              <w:t>system-to-system messaging</w:t>
            </w:r>
          </w:p>
        </w:tc>
      </w:tr>
    </w:tbl>
    <w:p w14:paraId="4C8EC39F" w14:textId="4EB4479E" w:rsidR="0095094A" w:rsidRDefault="006F419D">
      <w:pPr>
        <w:pStyle w:val="Heading1"/>
      </w:pPr>
      <w:bookmarkStart w:id="56" w:name="_Toc239852289"/>
      <w:bookmarkStart w:id="57" w:name="_Toc239969167"/>
      <w:r w:rsidRPr="00771E50">
        <w:rPr>
          <w:sz w:val="36"/>
        </w:rPr>
        <w:lastRenderedPageBreak/>
        <w:t>6</w:t>
      </w:r>
      <w:r w:rsidR="001E5517" w:rsidRPr="00771E50">
        <w:rPr>
          <w:sz w:val="36"/>
        </w:rPr>
        <w:t>.</w:t>
      </w:r>
      <w:r w:rsidR="001E5517">
        <w:t xml:space="preserve"> </w:t>
      </w:r>
      <w:r w:rsidR="001E5517" w:rsidRPr="00771E50">
        <w:rPr>
          <w:sz w:val="36"/>
        </w:rPr>
        <w:t>Choosing an Integration Pattern</w:t>
      </w:r>
      <w:bookmarkEnd w:id="56"/>
      <w:bookmarkEnd w:id="57"/>
    </w:p>
    <w:p w14:paraId="4BB4FA03" w14:textId="77777777" w:rsidR="00511576" w:rsidRPr="00511576" w:rsidRDefault="00511576" w:rsidP="00511576">
      <w:pPr>
        <w:spacing w:after="120"/>
        <w:rPr>
          <w:rFonts w:ascii="Aptos" w:hAnsi="Aptos"/>
          <w:sz w:val="18"/>
        </w:rPr>
      </w:pPr>
      <w:r w:rsidRPr="00511576">
        <w:rPr>
          <w:rFonts w:ascii="Aptos" w:hAnsi="Aptos"/>
          <w:sz w:val="18"/>
        </w:rPr>
        <w:t>This section works at two levels. For a leadership or high-level view, the primary decision matrix in 6.1 and the common use cases in 6.2 provide a concise view of the approved integration styles. For architecture and delivery teams, the decision tree in 6.3 supports pattern selection, while the worked example in 6.4 illustrates the application of the framework. The enterprise pattern catalogue in Section 7 provides the detailed specification of each pattern.</w:t>
      </w:r>
    </w:p>
    <w:tbl>
      <w:tblPr>
        <w:tblpPr w:leftFromText="180" w:rightFromText="180" w:vertAnchor="text" w:horzAnchor="margin" w:tblpY="127"/>
        <w:tblW w:w="8784"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200"/>
        <w:gridCol w:w="3200"/>
        <w:gridCol w:w="2384"/>
      </w:tblGrid>
      <w:tr w:rsidR="00401DAF" w14:paraId="5605B733" w14:textId="77777777" w:rsidTr="00401DAF">
        <w:tc>
          <w:tcPr>
            <w:tcW w:w="3200" w:type="dxa"/>
            <w:shd w:val="clear" w:color="auto" w:fill="24446E"/>
            <w:tcMar>
              <w:top w:w="70" w:type="dxa"/>
              <w:left w:w="110" w:type="dxa"/>
              <w:bottom w:w="70" w:type="dxa"/>
              <w:right w:w="110" w:type="dxa"/>
            </w:tcMar>
          </w:tcPr>
          <w:p w14:paraId="5AD4B844" w14:textId="77777777" w:rsidR="00401DAF" w:rsidRPr="00771E50" w:rsidRDefault="00401DAF" w:rsidP="00401DAF">
            <w:pPr>
              <w:rPr>
                <w:rFonts w:ascii="Aptos" w:hAnsi="Aptos"/>
              </w:rPr>
            </w:pPr>
            <w:r w:rsidRPr="00771E50">
              <w:rPr>
                <w:rFonts w:ascii="Aptos" w:hAnsi="Aptos"/>
                <w:b/>
                <w:color w:val="FFFFFF"/>
                <w:sz w:val="17"/>
                <w:szCs w:val="21"/>
              </w:rPr>
              <w:t>I am here to</w:t>
            </w:r>
          </w:p>
        </w:tc>
        <w:tc>
          <w:tcPr>
            <w:tcW w:w="3200" w:type="dxa"/>
            <w:shd w:val="clear" w:color="auto" w:fill="24446E"/>
            <w:tcMar>
              <w:top w:w="70" w:type="dxa"/>
              <w:left w:w="110" w:type="dxa"/>
              <w:bottom w:w="70" w:type="dxa"/>
              <w:right w:w="110" w:type="dxa"/>
            </w:tcMar>
          </w:tcPr>
          <w:p w14:paraId="2DADEAA3" w14:textId="77777777" w:rsidR="00401DAF" w:rsidRPr="00771E50" w:rsidRDefault="00401DAF" w:rsidP="00401DAF">
            <w:pPr>
              <w:rPr>
                <w:rFonts w:ascii="Aptos" w:hAnsi="Aptos"/>
              </w:rPr>
            </w:pPr>
            <w:r w:rsidRPr="00771E50">
              <w:rPr>
                <w:rFonts w:ascii="Aptos" w:hAnsi="Aptos"/>
                <w:b/>
                <w:color w:val="FFFFFF"/>
                <w:sz w:val="17"/>
                <w:szCs w:val="21"/>
              </w:rPr>
              <w:t xml:space="preserve">Go to </w:t>
            </w:r>
          </w:p>
        </w:tc>
        <w:tc>
          <w:tcPr>
            <w:tcW w:w="2384" w:type="dxa"/>
            <w:shd w:val="clear" w:color="auto" w:fill="24446E"/>
            <w:tcMar>
              <w:top w:w="70" w:type="dxa"/>
              <w:left w:w="110" w:type="dxa"/>
              <w:bottom w:w="70" w:type="dxa"/>
              <w:right w:w="110" w:type="dxa"/>
            </w:tcMar>
          </w:tcPr>
          <w:p w14:paraId="040F3234" w14:textId="77777777" w:rsidR="00401DAF" w:rsidRPr="00771E50" w:rsidRDefault="00401DAF" w:rsidP="00401DAF">
            <w:pPr>
              <w:rPr>
                <w:rFonts w:ascii="Aptos" w:hAnsi="Aptos"/>
              </w:rPr>
            </w:pPr>
            <w:r w:rsidRPr="00771E50">
              <w:rPr>
                <w:rFonts w:ascii="Aptos" w:hAnsi="Aptos"/>
                <w:b/>
                <w:color w:val="FFFFFF"/>
                <w:sz w:val="17"/>
                <w:szCs w:val="21"/>
              </w:rPr>
              <w:t>Go through</w:t>
            </w:r>
          </w:p>
        </w:tc>
      </w:tr>
      <w:tr w:rsidR="00401DAF" w14:paraId="4CD72880" w14:textId="77777777" w:rsidTr="00401DAF">
        <w:tc>
          <w:tcPr>
            <w:tcW w:w="3200" w:type="dxa"/>
            <w:shd w:val="clear" w:color="auto" w:fill="FFFFFF"/>
            <w:tcMar>
              <w:top w:w="70" w:type="dxa"/>
              <w:left w:w="110" w:type="dxa"/>
              <w:bottom w:w="70" w:type="dxa"/>
              <w:right w:w="110" w:type="dxa"/>
            </w:tcMar>
            <w:vAlign w:val="center"/>
          </w:tcPr>
          <w:p w14:paraId="34521637" w14:textId="77777777" w:rsidR="00401DAF" w:rsidRPr="00771E50" w:rsidRDefault="00401DAF" w:rsidP="00401DAF">
            <w:pPr>
              <w:spacing w:line="250" w:lineRule="auto"/>
              <w:rPr>
                <w:rFonts w:ascii="Aptos" w:hAnsi="Aptos"/>
              </w:rPr>
            </w:pPr>
            <w:r w:rsidRPr="00771E50">
              <w:rPr>
                <w:rFonts w:ascii="Aptos" w:hAnsi="Aptos"/>
                <w:sz w:val="17"/>
                <w:szCs w:val="21"/>
              </w:rPr>
              <w:t>Understand the options in plain terms</w:t>
            </w:r>
          </w:p>
        </w:tc>
        <w:tc>
          <w:tcPr>
            <w:tcW w:w="3200" w:type="dxa"/>
            <w:shd w:val="clear" w:color="auto" w:fill="FFFFFF"/>
            <w:tcMar>
              <w:top w:w="70" w:type="dxa"/>
              <w:left w:w="110" w:type="dxa"/>
              <w:bottom w:w="70" w:type="dxa"/>
              <w:right w:w="110" w:type="dxa"/>
            </w:tcMar>
            <w:vAlign w:val="center"/>
          </w:tcPr>
          <w:p w14:paraId="4C2B0B08" w14:textId="5DE97064" w:rsidR="00401DAF" w:rsidRPr="00771E50" w:rsidRDefault="003D318F" w:rsidP="00401DAF">
            <w:pPr>
              <w:spacing w:line="250" w:lineRule="auto"/>
              <w:rPr>
                <w:rFonts w:ascii="Aptos" w:hAnsi="Aptos"/>
              </w:rPr>
            </w:pPr>
            <w:r>
              <w:rPr>
                <w:rFonts w:ascii="Aptos" w:hAnsi="Aptos"/>
                <w:sz w:val="17"/>
              </w:rPr>
              <w:t>6</w:t>
            </w:r>
            <w:r w:rsidR="00401DAF" w:rsidRPr="00771E50">
              <w:rPr>
                <w:rFonts w:ascii="Aptos" w:hAnsi="Aptos"/>
                <w:sz w:val="17"/>
                <w:szCs w:val="21"/>
              </w:rPr>
              <w:t>.1 Primary Decision Matrix</w:t>
            </w:r>
          </w:p>
        </w:tc>
        <w:tc>
          <w:tcPr>
            <w:tcW w:w="2384" w:type="dxa"/>
            <w:shd w:val="clear" w:color="auto" w:fill="FFFFFF"/>
            <w:tcMar>
              <w:top w:w="70" w:type="dxa"/>
              <w:left w:w="110" w:type="dxa"/>
              <w:bottom w:w="70" w:type="dxa"/>
              <w:right w:w="110" w:type="dxa"/>
            </w:tcMar>
            <w:vAlign w:val="center"/>
          </w:tcPr>
          <w:p w14:paraId="2A52FD96" w14:textId="1B1AEDD9" w:rsidR="00401DAF" w:rsidRPr="00771E50" w:rsidRDefault="00D555AC" w:rsidP="00401DAF">
            <w:pPr>
              <w:spacing w:line="250" w:lineRule="auto"/>
              <w:rPr>
                <w:rFonts w:ascii="Aptos" w:hAnsi="Aptos"/>
              </w:rPr>
            </w:pPr>
            <w:r>
              <w:rPr>
                <w:rFonts w:ascii="Aptos" w:hAnsi="Aptos"/>
                <w:sz w:val="17"/>
              </w:rPr>
              <w:t>6</w:t>
            </w:r>
            <w:r w:rsidR="00401DAF" w:rsidRPr="00771E50">
              <w:rPr>
                <w:rFonts w:ascii="Aptos" w:hAnsi="Aptos"/>
                <w:sz w:val="17"/>
                <w:szCs w:val="21"/>
              </w:rPr>
              <w:t>.2 Common Use Cases</w:t>
            </w:r>
          </w:p>
        </w:tc>
      </w:tr>
      <w:tr w:rsidR="00401DAF" w14:paraId="10339363" w14:textId="77777777" w:rsidTr="00401DAF">
        <w:tc>
          <w:tcPr>
            <w:tcW w:w="3200" w:type="dxa"/>
            <w:shd w:val="clear" w:color="auto" w:fill="FFFFFF"/>
            <w:tcMar>
              <w:top w:w="70" w:type="dxa"/>
              <w:left w:w="110" w:type="dxa"/>
              <w:bottom w:w="70" w:type="dxa"/>
              <w:right w:w="110" w:type="dxa"/>
            </w:tcMar>
            <w:vAlign w:val="center"/>
          </w:tcPr>
          <w:p w14:paraId="75399B80" w14:textId="77777777" w:rsidR="00401DAF" w:rsidRPr="00771E50" w:rsidRDefault="00401DAF" w:rsidP="00401DAF">
            <w:pPr>
              <w:spacing w:line="250" w:lineRule="auto"/>
              <w:rPr>
                <w:rFonts w:ascii="Aptos" w:hAnsi="Aptos"/>
              </w:rPr>
            </w:pPr>
            <w:r w:rsidRPr="00771E50">
              <w:rPr>
                <w:rFonts w:ascii="Aptos" w:hAnsi="Aptos"/>
                <w:sz w:val="17"/>
                <w:szCs w:val="21"/>
              </w:rPr>
              <w:t>Choose a pattern for a specific need</w:t>
            </w:r>
          </w:p>
        </w:tc>
        <w:tc>
          <w:tcPr>
            <w:tcW w:w="3200" w:type="dxa"/>
            <w:shd w:val="clear" w:color="auto" w:fill="FFFFFF"/>
            <w:tcMar>
              <w:top w:w="70" w:type="dxa"/>
              <w:left w:w="110" w:type="dxa"/>
              <w:bottom w:w="70" w:type="dxa"/>
              <w:right w:w="110" w:type="dxa"/>
            </w:tcMar>
            <w:vAlign w:val="center"/>
          </w:tcPr>
          <w:p w14:paraId="3E0F7802" w14:textId="3C991284" w:rsidR="00401DAF" w:rsidRPr="00771E50" w:rsidRDefault="003D318F" w:rsidP="00401DAF">
            <w:pPr>
              <w:spacing w:line="250" w:lineRule="auto"/>
              <w:rPr>
                <w:rFonts w:ascii="Aptos" w:hAnsi="Aptos"/>
              </w:rPr>
            </w:pPr>
            <w:r>
              <w:rPr>
                <w:rFonts w:ascii="Aptos" w:hAnsi="Aptos"/>
                <w:sz w:val="17"/>
              </w:rPr>
              <w:t>6</w:t>
            </w:r>
            <w:r w:rsidR="00401DAF" w:rsidRPr="00771E50">
              <w:rPr>
                <w:rFonts w:ascii="Aptos" w:hAnsi="Aptos"/>
                <w:sz w:val="17"/>
                <w:szCs w:val="21"/>
              </w:rPr>
              <w:t>.3 Decision Tree</w:t>
            </w:r>
          </w:p>
        </w:tc>
        <w:tc>
          <w:tcPr>
            <w:tcW w:w="2384" w:type="dxa"/>
            <w:shd w:val="clear" w:color="auto" w:fill="FFFFFF"/>
            <w:tcMar>
              <w:top w:w="70" w:type="dxa"/>
              <w:left w:w="110" w:type="dxa"/>
              <w:bottom w:w="70" w:type="dxa"/>
              <w:right w:w="110" w:type="dxa"/>
            </w:tcMar>
            <w:vAlign w:val="center"/>
          </w:tcPr>
          <w:p w14:paraId="727BBDF7" w14:textId="3980F28C" w:rsidR="00401DAF" w:rsidRPr="00771E50" w:rsidRDefault="003D318F" w:rsidP="00401DAF">
            <w:pPr>
              <w:spacing w:line="250" w:lineRule="auto"/>
              <w:rPr>
                <w:rFonts w:ascii="Aptos" w:hAnsi="Aptos"/>
              </w:rPr>
            </w:pPr>
            <w:r>
              <w:rPr>
                <w:rFonts w:ascii="Aptos" w:hAnsi="Aptos"/>
                <w:sz w:val="17"/>
              </w:rPr>
              <w:t>7</w:t>
            </w:r>
            <w:r w:rsidR="00401DAF" w:rsidRPr="00771E50">
              <w:rPr>
                <w:rFonts w:ascii="Aptos" w:hAnsi="Aptos"/>
                <w:sz w:val="17"/>
                <w:szCs w:val="21"/>
              </w:rPr>
              <w:t xml:space="preserve"> Pattern Catalogue</w:t>
            </w:r>
          </w:p>
        </w:tc>
      </w:tr>
      <w:tr w:rsidR="00401DAF" w14:paraId="54D26666" w14:textId="77777777" w:rsidTr="00401DAF">
        <w:tc>
          <w:tcPr>
            <w:tcW w:w="3200" w:type="dxa"/>
            <w:shd w:val="clear" w:color="auto" w:fill="FFFFFF"/>
            <w:tcMar>
              <w:top w:w="70" w:type="dxa"/>
              <w:left w:w="110" w:type="dxa"/>
              <w:bottom w:w="70" w:type="dxa"/>
              <w:right w:w="110" w:type="dxa"/>
            </w:tcMar>
            <w:vAlign w:val="center"/>
          </w:tcPr>
          <w:p w14:paraId="25A9EABF" w14:textId="77777777" w:rsidR="00401DAF" w:rsidRPr="00771E50" w:rsidRDefault="00401DAF" w:rsidP="00401DAF">
            <w:pPr>
              <w:spacing w:line="250" w:lineRule="auto"/>
              <w:rPr>
                <w:rFonts w:ascii="Aptos" w:hAnsi="Aptos"/>
              </w:rPr>
            </w:pPr>
            <w:r w:rsidRPr="00771E50">
              <w:rPr>
                <w:rFonts w:ascii="Aptos" w:hAnsi="Aptos"/>
                <w:sz w:val="17"/>
                <w:szCs w:val="21"/>
              </w:rPr>
              <w:t>See it worked through end to end</w:t>
            </w:r>
          </w:p>
        </w:tc>
        <w:tc>
          <w:tcPr>
            <w:tcW w:w="3200" w:type="dxa"/>
            <w:shd w:val="clear" w:color="auto" w:fill="FFFFFF"/>
            <w:tcMar>
              <w:top w:w="70" w:type="dxa"/>
              <w:left w:w="110" w:type="dxa"/>
              <w:bottom w:w="70" w:type="dxa"/>
              <w:right w:w="110" w:type="dxa"/>
            </w:tcMar>
            <w:vAlign w:val="center"/>
          </w:tcPr>
          <w:p w14:paraId="029F7A8E" w14:textId="4F1202B3" w:rsidR="00401DAF" w:rsidRPr="00771E50" w:rsidRDefault="003D318F" w:rsidP="00401DAF">
            <w:pPr>
              <w:spacing w:line="250" w:lineRule="auto"/>
              <w:rPr>
                <w:rFonts w:ascii="Aptos" w:hAnsi="Aptos"/>
              </w:rPr>
            </w:pPr>
            <w:r>
              <w:rPr>
                <w:rFonts w:ascii="Aptos" w:hAnsi="Aptos"/>
                <w:sz w:val="17"/>
              </w:rPr>
              <w:t>6</w:t>
            </w:r>
            <w:r w:rsidR="00401DAF" w:rsidRPr="00771E50">
              <w:rPr>
                <w:rFonts w:ascii="Aptos" w:hAnsi="Aptos"/>
                <w:sz w:val="17"/>
                <w:szCs w:val="21"/>
              </w:rPr>
              <w:t>.4 Worked Example</w:t>
            </w:r>
          </w:p>
        </w:tc>
        <w:tc>
          <w:tcPr>
            <w:tcW w:w="2384" w:type="dxa"/>
            <w:shd w:val="clear" w:color="auto" w:fill="FFFFFF"/>
            <w:tcMar>
              <w:top w:w="70" w:type="dxa"/>
              <w:left w:w="110" w:type="dxa"/>
              <w:bottom w:w="70" w:type="dxa"/>
              <w:right w:w="110" w:type="dxa"/>
            </w:tcMar>
            <w:vAlign w:val="center"/>
          </w:tcPr>
          <w:p w14:paraId="3B2D52E8" w14:textId="61B24318" w:rsidR="00401DAF" w:rsidRPr="00771E50" w:rsidRDefault="003D318F" w:rsidP="00401DAF">
            <w:pPr>
              <w:spacing w:line="250" w:lineRule="auto"/>
              <w:rPr>
                <w:rFonts w:ascii="Aptos" w:hAnsi="Aptos"/>
              </w:rPr>
            </w:pPr>
            <w:r>
              <w:rPr>
                <w:rFonts w:ascii="Aptos" w:hAnsi="Aptos"/>
                <w:sz w:val="17"/>
              </w:rPr>
              <w:t>7</w:t>
            </w:r>
            <w:r w:rsidR="00401DAF" w:rsidRPr="00771E50">
              <w:rPr>
                <w:rFonts w:ascii="Aptos" w:hAnsi="Aptos"/>
                <w:sz w:val="17"/>
                <w:szCs w:val="21"/>
              </w:rPr>
              <w:t xml:space="preserve"> Pattern Catalogue</w:t>
            </w:r>
          </w:p>
        </w:tc>
      </w:tr>
    </w:tbl>
    <w:p w14:paraId="79F31340" w14:textId="5F8779F0" w:rsidR="005372F0" w:rsidRPr="00771E50" w:rsidRDefault="006F419D" w:rsidP="005372F0">
      <w:pPr>
        <w:pStyle w:val="Heading2"/>
        <w:rPr>
          <w:rFonts w:ascii="Calibri heading" w:hAnsi="Calibri heading"/>
          <w:b/>
          <w:color w:val="2E5496"/>
          <w:sz w:val="28"/>
          <w:lang w:val="en-US"/>
        </w:rPr>
      </w:pPr>
      <w:bookmarkStart w:id="58" w:name="_7.1_Primary_Decision"/>
      <w:bookmarkStart w:id="59" w:name="_Toc239457532"/>
      <w:bookmarkStart w:id="60" w:name="_Toc239852290"/>
      <w:bookmarkStart w:id="61" w:name="_Toc239969168"/>
      <w:bookmarkEnd w:id="58"/>
      <w:r w:rsidRPr="00771E50">
        <w:rPr>
          <w:rFonts w:ascii="Calibri heading" w:hAnsi="Calibri heading"/>
          <w:b/>
          <w:color w:val="2E5496"/>
          <w:sz w:val="28"/>
          <w:lang w:val="en-US"/>
        </w:rPr>
        <w:t>6</w:t>
      </w:r>
      <w:r w:rsidR="005372F0" w:rsidRPr="00771E50">
        <w:rPr>
          <w:rFonts w:ascii="Calibri heading" w:hAnsi="Calibri heading"/>
          <w:b/>
          <w:color w:val="2E5496"/>
          <w:sz w:val="28"/>
          <w:lang w:val="en-US"/>
        </w:rPr>
        <w:t>.</w:t>
      </w:r>
      <w:r w:rsidR="00BA6E73" w:rsidRPr="00771E50">
        <w:rPr>
          <w:rFonts w:ascii="Calibri heading" w:hAnsi="Calibri heading"/>
          <w:b/>
          <w:color w:val="2E5496"/>
          <w:sz w:val="28"/>
          <w:lang w:val="en-US"/>
        </w:rPr>
        <w:t>1</w:t>
      </w:r>
      <w:r w:rsidR="005372F0" w:rsidRPr="00771E50">
        <w:rPr>
          <w:rFonts w:ascii="Calibri heading" w:hAnsi="Calibri heading"/>
          <w:b/>
          <w:color w:val="2E5496"/>
          <w:sz w:val="28"/>
          <w:lang w:val="en-US"/>
        </w:rPr>
        <w:t xml:space="preserve"> Primary Decision Matrix</w:t>
      </w:r>
      <w:bookmarkEnd w:id="59"/>
      <w:bookmarkEnd w:id="60"/>
      <w:bookmarkEnd w:id="61"/>
    </w:p>
    <w:p w14:paraId="21BFAE9B" w14:textId="77777777" w:rsidR="00D23D5F" w:rsidRPr="00D23D5F" w:rsidRDefault="00D23D5F" w:rsidP="00D23D5F">
      <w:pPr>
        <w:spacing w:after="120"/>
        <w:rPr>
          <w:rFonts w:ascii="Aptos" w:hAnsi="Aptos"/>
          <w:sz w:val="18"/>
        </w:rPr>
      </w:pPr>
      <w:r w:rsidRPr="00D23D5F">
        <w:rPr>
          <w:rFonts w:ascii="Aptos" w:hAnsi="Aptos"/>
          <w:sz w:val="18"/>
        </w:rPr>
        <w:t>The matrix provides a high-level guide to selecting the most appropriate integration capability for a given</w:t>
      </w:r>
      <w:r w:rsidR="00387815" w:rsidRPr="00D23D5F">
        <w:rPr>
          <w:rFonts w:ascii="Aptos" w:hAnsi="Aptos"/>
          <w:sz w:val="18"/>
        </w:rPr>
        <w:t xml:space="preserve"> </w:t>
      </w:r>
      <w:r w:rsidRPr="00D23D5F">
        <w:rPr>
          <w:rFonts w:ascii="Aptos" w:hAnsi="Aptos"/>
          <w:sz w:val="18"/>
        </w:rPr>
        <w:t>requirement. It identifies whether a platform capability is normally suitable, conditionally suitable, or not recommended for a specific interaction style. The enterprise pattern catalogue in Section 7 remains the authoritative source for detailed pattern guidance.</w:t>
      </w:r>
    </w:p>
    <w:tbl>
      <w:tblPr>
        <w:tblW w:w="9870" w:type="dxa"/>
        <w:tblInd w:w="-115"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938"/>
        <w:gridCol w:w="990"/>
        <w:gridCol w:w="992"/>
        <w:gridCol w:w="990"/>
        <w:gridCol w:w="990"/>
        <w:gridCol w:w="990"/>
        <w:gridCol w:w="990"/>
        <w:gridCol w:w="990"/>
      </w:tblGrid>
      <w:tr w:rsidR="005372F0" w14:paraId="56191189" w14:textId="77777777" w:rsidTr="00771E50">
        <w:trPr>
          <w:tblHeader/>
        </w:trPr>
        <w:tc>
          <w:tcPr>
            <w:tcW w:w="2938" w:type="dxa"/>
            <w:shd w:val="clear" w:color="auto" w:fill="24446E"/>
            <w:tcMar>
              <w:top w:w="70" w:type="dxa"/>
              <w:left w:w="110" w:type="dxa"/>
              <w:bottom w:w="70" w:type="dxa"/>
              <w:right w:w="110" w:type="dxa"/>
            </w:tcMar>
          </w:tcPr>
          <w:p w14:paraId="2F78700F" w14:textId="77777777" w:rsidR="005372F0" w:rsidRPr="00771E50" w:rsidRDefault="005372F0" w:rsidP="00D511EF">
            <w:pPr>
              <w:rPr>
                <w:rFonts w:ascii="Aptos" w:hAnsi="Aptos"/>
              </w:rPr>
            </w:pPr>
            <w:r w:rsidRPr="00771E50">
              <w:rPr>
                <w:rFonts w:ascii="Aptos" w:hAnsi="Aptos"/>
                <w:b/>
                <w:color w:val="FFFFFF"/>
                <w:sz w:val="17"/>
                <w:szCs w:val="21"/>
              </w:rPr>
              <w:t>Does the need involve...</w:t>
            </w:r>
          </w:p>
        </w:tc>
        <w:tc>
          <w:tcPr>
            <w:tcW w:w="990" w:type="dxa"/>
            <w:shd w:val="clear" w:color="auto" w:fill="24446E"/>
            <w:tcMar>
              <w:top w:w="70" w:type="dxa"/>
              <w:left w:w="110" w:type="dxa"/>
              <w:bottom w:w="70" w:type="dxa"/>
              <w:right w:w="110" w:type="dxa"/>
            </w:tcMar>
          </w:tcPr>
          <w:p w14:paraId="3A6FC997" w14:textId="77777777" w:rsidR="005372F0" w:rsidRPr="00771E50" w:rsidRDefault="005372F0" w:rsidP="00D511EF">
            <w:pPr>
              <w:jc w:val="center"/>
              <w:rPr>
                <w:rFonts w:ascii="Aptos" w:hAnsi="Aptos"/>
              </w:rPr>
            </w:pPr>
            <w:r w:rsidRPr="00771E50">
              <w:rPr>
                <w:rFonts w:ascii="Aptos" w:hAnsi="Aptos"/>
                <w:b/>
                <w:color w:val="FFFFFF"/>
                <w:sz w:val="17"/>
                <w:szCs w:val="21"/>
              </w:rPr>
              <w:t>API</w:t>
            </w:r>
          </w:p>
        </w:tc>
        <w:tc>
          <w:tcPr>
            <w:tcW w:w="992" w:type="dxa"/>
            <w:shd w:val="clear" w:color="auto" w:fill="24446E"/>
            <w:tcMar>
              <w:top w:w="70" w:type="dxa"/>
              <w:left w:w="110" w:type="dxa"/>
              <w:bottom w:w="70" w:type="dxa"/>
              <w:right w:w="110" w:type="dxa"/>
            </w:tcMar>
          </w:tcPr>
          <w:p w14:paraId="6D956D09" w14:textId="77777777" w:rsidR="005372F0" w:rsidRPr="00771E50" w:rsidRDefault="005372F0" w:rsidP="00D511EF">
            <w:pPr>
              <w:jc w:val="center"/>
              <w:rPr>
                <w:rFonts w:ascii="Aptos" w:hAnsi="Aptos"/>
              </w:rPr>
            </w:pPr>
            <w:r w:rsidRPr="00771E50">
              <w:rPr>
                <w:rFonts w:ascii="Aptos" w:hAnsi="Aptos"/>
                <w:b/>
                <w:color w:val="FFFFFF"/>
                <w:sz w:val="17"/>
                <w:szCs w:val="21"/>
              </w:rPr>
              <w:t>Functions</w:t>
            </w:r>
          </w:p>
        </w:tc>
        <w:tc>
          <w:tcPr>
            <w:tcW w:w="990" w:type="dxa"/>
            <w:shd w:val="clear" w:color="auto" w:fill="24446E"/>
            <w:tcMar>
              <w:top w:w="70" w:type="dxa"/>
              <w:left w:w="110" w:type="dxa"/>
              <w:bottom w:w="70" w:type="dxa"/>
              <w:right w:w="110" w:type="dxa"/>
            </w:tcMar>
          </w:tcPr>
          <w:p w14:paraId="1884E18A" w14:textId="77777777" w:rsidR="005372F0" w:rsidRPr="00771E50" w:rsidRDefault="005372F0" w:rsidP="00D511EF">
            <w:pPr>
              <w:jc w:val="center"/>
              <w:rPr>
                <w:rFonts w:ascii="Aptos" w:hAnsi="Aptos"/>
              </w:rPr>
            </w:pPr>
            <w:r w:rsidRPr="00771E50">
              <w:rPr>
                <w:rFonts w:ascii="Aptos" w:hAnsi="Aptos"/>
                <w:b/>
                <w:color w:val="FFFFFF"/>
                <w:sz w:val="17"/>
                <w:szCs w:val="21"/>
              </w:rPr>
              <w:t>Service Bus</w:t>
            </w:r>
          </w:p>
        </w:tc>
        <w:tc>
          <w:tcPr>
            <w:tcW w:w="990" w:type="dxa"/>
            <w:shd w:val="clear" w:color="auto" w:fill="24446E"/>
            <w:tcMar>
              <w:top w:w="70" w:type="dxa"/>
              <w:left w:w="110" w:type="dxa"/>
              <w:bottom w:w="70" w:type="dxa"/>
              <w:right w:w="110" w:type="dxa"/>
            </w:tcMar>
          </w:tcPr>
          <w:p w14:paraId="3CCD3AEF" w14:textId="77777777" w:rsidR="005372F0" w:rsidRPr="00771E50" w:rsidRDefault="005372F0" w:rsidP="00D511EF">
            <w:pPr>
              <w:jc w:val="center"/>
              <w:rPr>
                <w:rFonts w:ascii="Aptos" w:hAnsi="Aptos"/>
              </w:rPr>
            </w:pPr>
            <w:r w:rsidRPr="00771E50">
              <w:rPr>
                <w:rFonts w:ascii="Aptos" w:hAnsi="Aptos"/>
                <w:b/>
                <w:color w:val="FFFFFF"/>
                <w:sz w:val="17"/>
                <w:szCs w:val="21"/>
              </w:rPr>
              <w:t>Event Grid</w:t>
            </w:r>
          </w:p>
        </w:tc>
        <w:tc>
          <w:tcPr>
            <w:tcW w:w="990" w:type="dxa"/>
            <w:shd w:val="clear" w:color="auto" w:fill="24446E"/>
            <w:tcMar>
              <w:top w:w="70" w:type="dxa"/>
              <w:left w:w="110" w:type="dxa"/>
              <w:bottom w:w="70" w:type="dxa"/>
              <w:right w:w="110" w:type="dxa"/>
            </w:tcMar>
          </w:tcPr>
          <w:p w14:paraId="285AA776" w14:textId="77777777" w:rsidR="005372F0" w:rsidRPr="00771E50" w:rsidRDefault="005372F0" w:rsidP="00D511EF">
            <w:pPr>
              <w:jc w:val="center"/>
              <w:rPr>
                <w:rFonts w:ascii="Aptos" w:hAnsi="Aptos"/>
              </w:rPr>
            </w:pPr>
            <w:r w:rsidRPr="00771E50">
              <w:rPr>
                <w:rFonts w:ascii="Aptos" w:hAnsi="Aptos"/>
                <w:b/>
                <w:color w:val="FFFFFF"/>
                <w:sz w:val="17"/>
                <w:szCs w:val="21"/>
              </w:rPr>
              <w:t>Event Hubs</w:t>
            </w:r>
          </w:p>
        </w:tc>
        <w:tc>
          <w:tcPr>
            <w:tcW w:w="990" w:type="dxa"/>
            <w:shd w:val="clear" w:color="auto" w:fill="24446E"/>
            <w:tcMar>
              <w:top w:w="70" w:type="dxa"/>
              <w:left w:w="110" w:type="dxa"/>
              <w:bottom w:w="70" w:type="dxa"/>
              <w:right w:w="110" w:type="dxa"/>
            </w:tcMar>
          </w:tcPr>
          <w:p w14:paraId="38D71C08" w14:textId="77777777" w:rsidR="005372F0" w:rsidRPr="00771E50" w:rsidRDefault="005372F0" w:rsidP="00D511EF">
            <w:pPr>
              <w:jc w:val="center"/>
              <w:rPr>
                <w:rFonts w:ascii="Aptos" w:hAnsi="Aptos"/>
              </w:rPr>
            </w:pPr>
            <w:r w:rsidRPr="00771E50">
              <w:rPr>
                <w:rFonts w:ascii="Aptos" w:hAnsi="Aptos"/>
                <w:b/>
                <w:color w:val="FFFFFF"/>
                <w:sz w:val="17"/>
                <w:szCs w:val="21"/>
              </w:rPr>
              <w:t>Logic Apps</w:t>
            </w:r>
          </w:p>
        </w:tc>
        <w:tc>
          <w:tcPr>
            <w:tcW w:w="990" w:type="dxa"/>
            <w:shd w:val="clear" w:color="auto" w:fill="24446E"/>
            <w:tcMar>
              <w:top w:w="70" w:type="dxa"/>
              <w:left w:w="110" w:type="dxa"/>
              <w:bottom w:w="70" w:type="dxa"/>
              <w:right w:w="110" w:type="dxa"/>
            </w:tcMar>
          </w:tcPr>
          <w:p w14:paraId="2F5B214B" w14:textId="77777777" w:rsidR="005372F0" w:rsidRPr="00771E50" w:rsidRDefault="005372F0" w:rsidP="00D511EF">
            <w:pPr>
              <w:jc w:val="center"/>
              <w:rPr>
                <w:rFonts w:ascii="Aptos" w:hAnsi="Aptos"/>
              </w:rPr>
            </w:pPr>
            <w:r w:rsidRPr="00771E50">
              <w:rPr>
                <w:rFonts w:ascii="Aptos" w:hAnsi="Aptos"/>
                <w:b/>
                <w:color w:val="FFFFFF"/>
                <w:sz w:val="17"/>
                <w:szCs w:val="21"/>
              </w:rPr>
              <w:t>ADF</w:t>
            </w:r>
          </w:p>
        </w:tc>
      </w:tr>
      <w:tr w:rsidR="005372F0" w14:paraId="2C8B0B41" w14:textId="77777777" w:rsidTr="00771E50">
        <w:tc>
          <w:tcPr>
            <w:tcW w:w="2938" w:type="dxa"/>
            <w:shd w:val="clear" w:color="auto" w:fill="FFFFFF"/>
            <w:tcMar>
              <w:top w:w="70" w:type="dxa"/>
              <w:left w:w="110" w:type="dxa"/>
              <w:bottom w:w="70" w:type="dxa"/>
              <w:right w:w="110" w:type="dxa"/>
            </w:tcMar>
            <w:vAlign w:val="center"/>
          </w:tcPr>
          <w:p w14:paraId="1AC2A610" w14:textId="77777777" w:rsidR="005372F0" w:rsidRPr="00771E50" w:rsidRDefault="005372F0" w:rsidP="00D511EF">
            <w:pPr>
              <w:spacing w:line="250" w:lineRule="auto"/>
              <w:rPr>
                <w:rFonts w:ascii="Aptos" w:hAnsi="Aptos"/>
              </w:rPr>
            </w:pPr>
            <w:r w:rsidRPr="00771E50">
              <w:rPr>
                <w:rFonts w:ascii="Aptos" w:hAnsi="Aptos"/>
                <w:sz w:val="17"/>
                <w:szCs w:val="21"/>
              </w:rPr>
              <w:t>A consumer that needs an immediate response</w:t>
            </w:r>
          </w:p>
        </w:tc>
        <w:tc>
          <w:tcPr>
            <w:tcW w:w="990" w:type="dxa"/>
            <w:shd w:val="clear" w:color="auto" w:fill="FFFFFF"/>
            <w:tcMar>
              <w:top w:w="70" w:type="dxa"/>
              <w:left w:w="110" w:type="dxa"/>
              <w:bottom w:w="70" w:type="dxa"/>
              <w:right w:w="110" w:type="dxa"/>
            </w:tcMar>
            <w:vAlign w:val="center"/>
          </w:tcPr>
          <w:p w14:paraId="38697FDE"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425B292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3E45F41D"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CB2D28E"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3445925"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401CA5D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2612712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2F276C86" w14:textId="77777777" w:rsidTr="00771E50">
        <w:tc>
          <w:tcPr>
            <w:tcW w:w="2938" w:type="dxa"/>
            <w:shd w:val="clear" w:color="auto" w:fill="FFFFFF"/>
            <w:tcMar>
              <w:top w:w="70" w:type="dxa"/>
              <w:left w:w="110" w:type="dxa"/>
              <w:bottom w:w="70" w:type="dxa"/>
              <w:right w:w="110" w:type="dxa"/>
            </w:tcMar>
            <w:vAlign w:val="center"/>
          </w:tcPr>
          <w:p w14:paraId="6D3B97A6" w14:textId="77777777" w:rsidR="005372F0" w:rsidRPr="00771E50" w:rsidRDefault="005372F0" w:rsidP="00D511EF">
            <w:pPr>
              <w:spacing w:line="250" w:lineRule="auto"/>
              <w:rPr>
                <w:rFonts w:ascii="Aptos" w:hAnsi="Aptos"/>
              </w:rPr>
            </w:pPr>
            <w:r w:rsidRPr="00771E50">
              <w:rPr>
                <w:rFonts w:ascii="Aptos" w:hAnsi="Aptos"/>
                <w:sz w:val="17"/>
                <w:szCs w:val="21"/>
              </w:rPr>
              <w:t>Guaranteed delivery</w:t>
            </w:r>
          </w:p>
        </w:tc>
        <w:tc>
          <w:tcPr>
            <w:tcW w:w="990" w:type="dxa"/>
            <w:shd w:val="clear" w:color="auto" w:fill="FFFFFF"/>
            <w:tcMar>
              <w:top w:w="70" w:type="dxa"/>
              <w:left w:w="110" w:type="dxa"/>
              <w:bottom w:w="70" w:type="dxa"/>
              <w:right w:w="110" w:type="dxa"/>
            </w:tcMar>
            <w:vAlign w:val="center"/>
          </w:tcPr>
          <w:p w14:paraId="2235AFBF"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00A3F05B"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2C488EDA"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69D1916"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03D848CF"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B6DE6F9"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624293A8"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5F01C1BF" w14:textId="77777777" w:rsidTr="00771E50">
        <w:tc>
          <w:tcPr>
            <w:tcW w:w="2938" w:type="dxa"/>
            <w:shd w:val="clear" w:color="auto" w:fill="FFFFFF"/>
            <w:tcMar>
              <w:top w:w="70" w:type="dxa"/>
              <w:left w:w="110" w:type="dxa"/>
              <w:bottom w:w="70" w:type="dxa"/>
              <w:right w:w="110" w:type="dxa"/>
            </w:tcMar>
            <w:vAlign w:val="center"/>
          </w:tcPr>
          <w:p w14:paraId="167B1804" w14:textId="77777777" w:rsidR="005372F0" w:rsidRPr="00771E50" w:rsidRDefault="005372F0" w:rsidP="00D511EF">
            <w:pPr>
              <w:spacing w:line="250" w:lineRule="auto"/>
              <w:rPr>
                <w:rFonts w:ascii="Aptos" w:hAnsi="Aptos"/>
              </w:rPr>
            </w:pPr>
            <w:r w:rsidRPr="00771E50">
              <w:rPr>
                <w:rFonts w:ascii="Aptos" w:hAnsi="Aptos"/>
                <w:sz w:val="17"/>
                <w:szCs w:val="21"/>
              </w:rPr>
              <w:t>A business command or transaction</w:t>
            </w:r>
          </w:p>
        </w:tc>
        <w:tc>
          <w:tcPr>
            <w:tcW w:w="990" w:type="dxa"/>
            <w:shd w:val="clear" w:color="auto" w:fill="FFFFFF"/>
            <w:tcMar>
              <w:top w:w="70" w:type="dxa"/>
              <w:left w:w="110" w:type="dxa"/>
              <w:bottom w:w="70" w:type="dxa"/>
              <w:right w:w="110" w:type="dxa"/>
            </w:tcMar>
            <w:vAlign w:val="center"/>
          </w:tcPr>
          <w:p w14:paraId="0B5501EF"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5737F54E"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8CA961E"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2EEDBC24"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157703D"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4279D915"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5789DD75"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6B7760FE" w14:textId="77777777" w:rsidTr="00771E50">
        <w:tc>
          <w:tcPr>
            <w:tcW w:w="2938" w:type="dxa"/>
            <w:shd w:val="clear" w:color="auto" w:fill="FFFFFF"/>
            <w:tcMar>
              <w:top w:w="70" w:type="dxa"/>
              <w:left w:w="110" w:type="dxa"/>
              <w:bottom w:w="70" w:type="dxa"/>
              <w:right w:w="110" w:type="dxa"/>
            </w:tcMar>
            <w:vAlign w:val="center"/>
          </w:tcPr>
          <w:p w14:paraId="617299F8" w14:textId="77777777" w:rsidR="005372F0" w:rsidRPr="00771E50" w:rsidRDefault="005372F0" w:rsidP="00D511EF">
            <w:pPr>
              <w:spacing w:line="250" w:lineRule="auto"/>
              <w:rPr>
                <w:rFonts w:ascii="Aptos" w:hAnsi="Aptos"/>
              </w:rPr>
            </w:pPr>
            <w:r w:rsidRPr="00771E50">
              <w:rPr>
                <w:rFonts w:ascii="Aptos" w:hAnsi="Aptos"/>
                <w:sz w:val="17"/>
                <w:szCs w:val="21"/>
              </w:rPr>
              <w:t>A small code-based transformation or enrichment</w:t>
            </w:r>
          </w:p>
        </w:tc>
        <w:tc>
          <w:tcPr>
            <w:tcW w:w="990" w:type="dxa"/>
            <w:shd w:val="clear" w:color="auto" w:fill="FFFFFF"/>
            <w:tcMar>
              <w:top w:w="70" w:type="dxa"/>
              <w:left w:w="110" w:type="dxa"/>
              <w:bottom w:w="70" w:type="dxa"/>
              <w:right w:w="110" w:type="dxa"/>
            </w:tcMar>
            <w:vAlign w:val="center"/>
          </w:tcPr>
          <w:p w14:paraId="0489BA48"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32BC00F2"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17D24DE"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68FC5A7F"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3428B219"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8453B82"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33089636"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379DC845" w14:textId="77777777" w:rsidTr="00771E50">
        <w:tc>
          <w:tcPr>
            <w:tcW w:w="2938" w:type="dxa"/>
            <w:shd w:val="clear" w:color="auto" w:fill="FFFFFF"/>
            <w:tcMar>
              <w:top w:w="70" w:type="dxa"/>
              <w:left w:w="110" w:type="dxa"/>
              <w:bottom w:w="70" w:type="dxa"/>
              <w:right w:w="110" w:type="dxa"/>
            </w:tcMar>
            <w:vAlign w:val="center"/>
          </w:tcPr>
          <w:p w14:paraId="5DD0E622" w14:textId="77777777" w:rsidR="005372F0" w:rsidRPr="00771E50" w:rsidRDefault="005372F0" w:rsidP="00D511EF">
            <w:pPr>
              <w:spacing w:line="250" w:lineRule="auto"/>
              <w:rPr>
                <w:rFonts w:ascii="Aptos" w:hAnsi="Aptos"/>
              </w:rPr>
            </w:pPr>
            <w:r w:rsidRPr="00771E50">
              <w:rPr>
                <w:rFonts w:ascii="Aptos" w:hAnsi="Aptos"/>
                <w:sz w:val="17"/>
                <w:szCs w:val="21"/>
              </w:rPr>
              <w:t>A notification that something happened</w:t>
            </w:r>
          </w:p>
        </w:tc>
        <w:tc>
          <w:tcPr>
            <w:tcW w:w="990" w:type="dxa"/>
            <w:shd w:val="clear" w:color="auto" w:fill="FFFFFF"/>
            <w:tcMar>
              <w:top w:w="70" w:type="dxa"/>
              <w:left w:w="110" w:type="dxa"/>
              <w:bottom w:w="70" w:type="dxa"/>
              <w:right w:w="110" w:type="dxa"/>
            </w:tcMar>
            <w:vAlign w:val="center"/>
          </w:tcPr>
          <w:p w14:paraId="32199BEA"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1B7F39A0"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AD26BE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581EF94"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4D0F462"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2F3C1192"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2E7AC9D5"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34564D67" w14:textId="77777777" w:rsidTr="00771E50">
        <w:tc>
          <w:tcPr>
            <w:tcW w:w="2938" w:type="dxa"/>
            <w:shd w:val="clear" w:color="auto" w:fill="FFFFFF"/>
            <w:tcMar>
              <w:top w:w="70" w:type="dxa"/>
              <w:left w:w="110" w:type="dxa"/>
              <w:bottom w:w="70" w:type="dxa"/>
              <w:right w:w="110" w:type="dxa"/>
            </w:tcMar>
            <w:vAlign w:val="center"/>
          </w:tcPr>
          <w:p w14:paraId="3B18DB61" w14:textId="77777777" w:rsidR="005372F0" w:rsidRPr="00771E50" w:rsidRDefault="005372F0" w:rsidP="00D511EF">
            <w:pPr>
              <w:spacing w:line="250" w:lineRule="auto"/>
              <w:rPr>
                <w:rFonts w:ascii="Aptos" w:hAnsi="Aptos"/>
              </w:rPr>
            </w:pPr>
            <w:r w:rsidRPr="00771E50">
              <w:rPr>
                <w:rFonts w:ascii="Aptos" w:hAnsi="Aptos"/>
                <w:sz w:val="17"/>
                <w:szCs w:val="21"/>
              </w:rPr>
              <w:t>High-volume telemetry or an event stream</w:t>
            </w:r>
          </w:p>
        </w:tc>
        <w:tc>
          <w:tcPr>
            <w:tcW w:w="990" w:type="dxa"/>
            <w:shd w:val="clear" w:color="auto" w:fill="FFFFFF"/>
            <w:tcMar>
              <w:top w:w="70" w:type="dxa"/>
              <w:left w:w="110" w:type="dxa"/>
              <w:bottom w:w="70" w:type="dxa"/>
              <w:right w:w="110" w:type="dxa"/>
            </w:tcMar>
            <w:vAlign w:val="center"/>
          </w:tcPr>
          <w:p w14:paraId="43A4E9AF"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28A5C96C"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B2D0ED2"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0A9E7F49"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D85C3B2"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0FB17C01"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26EEDB0D"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37DCE457" w14:textId="77777777" w:rsidTr="00771E50">
        <w:tc>
          <w:tcPr>
            <w:tcW w:w="2938" w:type="dxa"/>
            <w:shd w:val="clear" w:color="auto" w:fill="FFFFFF"/>
            <w:tcMar>
              <w:top w:w="70" w:type="dxa"/>
              <w:left w:w="110" w:type="dxa"/>
              <w:bottom w:w="70" w:type="dxa"/>
              <w:right w:w="110" w:type="dxa"/>
            </w:tcMar>
            <w:vAlign w:val="center"/>
          </w:tcPr>
          <w:p w14:paraId="6DE42D6D" w14:textId="77777777" w:rsidR="005372F0" w:rsidRPr="00771E50" w:rsidRDefault="005372F0" w:rsidP="00D511EF">
            <w:pPr>
              <w:spacing w:line="250" w:lineRule="auto"/>
              <w:rPr>
                <w:rFonts w:ascii="Aptos" w:hAnsi="Aptos"/>
              </w:rPr>
            </w:pPr>
            <w:r w:rsidRPr="00771E50">
              <w:rPr>
                <w:rFonts w:ascii="Aptos" w:hAnsi="Aptos"/>
                <w:sz w:val="17"/>
                <w:szCs w:val="21"/>
              </w:rPr>
              <w:t>A process that spans multiple systems and steps</w:t>
            </w:r>
          </w:p>
        </w:tc>
        <w:tc>
          <w:tcPr>
            <w:tcW w:w="990" w:type="dxa"/>
            <w:shd w:val="clear" w:color="auto" w:fill="FFFFFF"/>
            <w:tcMar>
              <w:top w:w="70" w:type="dxa"/>
              <w:left w:w="110" w:type="dxa"/>
              <w:bottom w:w="70" w:type="dxa"/>
              <w:right w:w="110" w:type="dxa"/>
            </w:tcMar>
            <w:vAlign w:val="center"/>
          </w:tcPr>
          <w:p w14:paraId="65AF9399"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1BBE4F18"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6EECFE85"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4ED1401"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66251C30"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38B755A0"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6C5C9C16"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2C3A56B4" w14:textId="77777777" w:rsidTr="00771E50">
        <w:tc>
          <w:tcPr>
            <w:tcW w:w="2938" w:type="dxa"/>
            <w:shd w:val="clear" w:color="auto" w:fill="FFFFFF"/>
            <w:tcMar>
              <w:top w:w="70" w:type="dxa"/>
              <w:left w:w="110" w:type="dxa"/>
              <w:bottom w:w="70" w:type="dxa"/>
              <w:right w:w="110" w:type="dxa"/>
            </w:tcMar>
            <w:vAlign w:val="center"/>
          </w:tcPr>
          <w:p w14:paraId="3030AA42" w14:textId="77777777" w:rsidR="005372F0" w:rsidRPr="00771E50" w:rsidRDefault="005372F0" w:rsidP="00D511EF">
            <w:pPr>
              <w:spacing w:line="250" w:lineRule="auto"/>
              <w:rPr>
                <w:rFonts w:ascii="Aptos" w:hAnsi="Aptos"/>
              </w:rPr>
            </w:pPr>
            <w:r w:rsidRPr="00771E50">
              <w:rPr>
                <w:rFonts w:ascii="Aptos" w:hAnsi="Aptos"/>
                <w:sz w:val="17"/>
                <w:szCs w:val="21"/>
              </w:rPr>
              <w:t>Long-running state or retry orchestration</w:t>
            </w:r>
          </w:p>
        </w:tc>
        <w:tc>
          <w:tcPr>
            <w:tcW w:w="990" w:type="dxa"/>
            <w:shd w:val="clear" w:color="auto" w:fill="FFFFFF"/>
            <w:tcMar>
              <w:top w:w="70" w:type="dxa"/>
              <w:left w:w="110" w:type="dxa"/>
              <w:bottom w:w="70" w:type="dxa"/>
              <w:right w:w="110" w:type="dxa"/>
            </w:tcMar>
            <w:vAlign w:val="center"/>
          </w:tcPr>
          <w:p w14:paraId="560078D9"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6B28F29F"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CF0BD24"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5A94DFD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1C5B820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7D977731"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36C4854B"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r w:rsidR="005372F0" w14:paraId="52F76A02" w14:textId="77777777" w:rsidTr="00771E50">
        <w:tc>
          <w:tcPr>
            <w:tcW w:w="2938" w:type="dxa"/>
            <w:shd w:val="clear" w:color="auto" w:fill="FFFFFF"/>
            <w:tcMar>
              <w:top w:w="70" w:type="dxa"/>
              <w:left w:w="110" w:type="dxa"/>
              <w:bottom w:w="70" w:type="dxa"/>
              <w:right w:w="110" w:type="dxa"/>
            </w:tcMar>
            <w:vAlign w:val="center"/>
          </w:tcPr>
          <w:p w14:paraId="551D03AB" w14:textId="77777777" w:rsidR="005372F0" w:rsidRPr="00771E50" w:rsidRDefault="005372F0" w:rsidP="00D511EF">
            <w:pPr>
              <w:spacing w:line="250" w:lineRule="auto"/>
              <w:rPr>
                <w:rFonts w:ascii="Aptos" w:hAnsi="Aptos"/>
              </w:rPr>
            </w:pPr>
            <w:r w:rsidRPr="00771E50">
              <w:rPr>
                <w:rFonts w:ascii="Aptos" w:hAnsi="Aptos"/>
                <w:sz w:val="17"/>
                <w:szCs w:val="21"/>
              </w:rPr>
              <w:t>Analytics or data warehousing as the main purpose</w:t>
            </w:r>
          </w:p>
        </w:tc>
        <w:tc>
          <w:tcPr>
            <w:tcW w:w="990" w:type="dxa"/>
            <w:shd w:val="clear" w:color="auto" w:fill="FFFFFF"/>
            <w:tcMar>
              <w:top w:w="70" w:type="dxa"/>
              <w:left w:w="110" w:type="dxa"/>
              <w:bottom w:w="70" w:type="dxa"/>
              <w:right w:w="110" w:type="dxa"/>
            </w:tcMar>
            <w:vAlign w:val="center"/>
          </w:tcPr>
          <w:p w14:paraId="55228D8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2" w:type="dxa"/>
            <w:shd w:val="clear" w:color="auto" w:fill="FFFFFF"/>
            <w:tcMar>
              <w:top w:w="70" w:type="dxa"/>
              <w:left w:w="110" w:type="dxa"/>
              <w:bottom w:w="70" w:type="dxa"/>
              <w:right w:w="110" w:type="dxa"/>
            </w:tcMar>
            <w:vAlign w:val="center"/>
          </w:tcPr>
          <w:p w14:paraId="299BC4FD"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57E0F50D"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6C25D713"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02B8EE90"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0BA4CB21"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c>
          <w:tcPr>
            <w:tcW w:w="990" w:type="dxa"/>
            <w:shd w:val="clear" w:color="auto" w:fill="FFFFFF"/>
            <w:tcMar>
              <w:top w:w="70" w:type="dxa"/>
              <w:left w:w="110" w:type="dxa"/>
              <w:bottom w:w="70" w:type="dxa"/>
              <w:right w:w="110" w:type="dxa"/>
            </w:tcMar>
            <w:vAlign w:val="center"/>
          </w:tcPr>
          <w:p w14:paraId="4C116909" w14:textId="77777777" w:rsidR="005372F0" w:rsidRPr="00771E50" w:rsidRDefault="005372F0" w:rsidP="00D511EF">
            <w:pPr>
              <w:jc w:val="center"/>
              <w:rPr>
                <w:rFonts w:ascii="Aptos" w:hAnsi="Aptos"/>
              </w:rPr>
            </w:pPr>
            <w:r w:rsidRPr="00771E50">
              <w:rPr>
                <w:rFonts w:ascii="Segoe UI Emoji" w:hAnsi="Segoe UI Emoji" w:cs="Segoe UI Emoji"/>
                <w:sz w:val="20"/>
                <w:szCs w:val="21"/>
              </w:rPr>
              <w:t>✅</w:t>
            </w:r>
          </w:p>
        </w:tc>
      </w:tr>
    </w:tbl>
    <w:p w14:paraId="78AAA0EB" w14:textId="0FDA43D5" w:rsidR="0095094A" w:rsidRPr="00771E50" w:rsidRDefault="007B5EA1">
      <w:pPr>
        <w:spacing w:after="120"/>
        <w:rPr>
          <w:rFonts w:ascii="Aptos" w:hAnsi="Aptos"/>
          <w:sz w:val="18"/>
        </w:rPr>
      </w:pPr>
      <w:r w:rsidRPr="00771E50">
        <w:rPr>
          <w:rFonts w:ascii="Aptos" w:hAnsi="Aptos"/>
          <w:sz w:val="18"/>
        </w:rPr>
        <w:lastRenderedPageBreak/>
        <w:t>Legend.</w:t>
      </w:r>
    </w:p>
    <w:p w14:paraId="44EC618A" w14:textId="77777777" w:rsidR="005372F0" w:rsidRPr="00771E50" w:rsidRDefault="005372F0" w:rsidP="005372F0">
      <w:pPr>
        <w:spacing w:after="46" w:line="270" w:lineRule="auto"/>
        <w:ind w:left="360"/>
        <w:rPr>
          <w:rFonts w:ascii="Aptos" w:hAnsi="Aptos"/>
        </w:rPr>
      </w:pPr>
      <w:r w:rsidRPr="00771E50">
        <w:rPr>
          <w:rFonts w:ascii="Segoe UI Emoji" w:hAnsi="Segoe UI Emoji" w:cs="Segoe UI Emoji"/>
          <w:sz w:val="20"/>
          <w:szCs w:val="21"/>
        </w:rPr>
        <w:t>✅</w:t>
      </w:r>
      <w:r w:rsidRPr="00771E50">
        <w:rPr>
          <w:rFonts w:ascii="Aptos" w:hAnsi="Aptos"/>
          <w:sz w:val="20"/>
          <w:szCs w:val="21"/>
        </w:rPr>
        <w:t xml:space="preserve">  </w:t>
      </w:r>
      <w:r w:rsidRPr="00771E50">
        <w:rPr>
          <w:rFonts w:ascii="Aptos" w:hAnsi="Aptos"/>
          <w:sz w:val="18"/>
        </w:rPr>
        <w:t>The pattern is normally suitable for the use case.</w:t>
      </w:r>
    </w:p>
    <w:p w14:paraId="3B66C2E0" w14:textId="77777777" w:rsidR="005372F0" w:rsidRPr="00771E50" w:rsidRDefault="005372F0" w:rsidP="005372F0">
      <w:pPr>
        <w:spacing w:after="46" w:line="270" w:lineRule="auto"/>
        <w:ind w:left="360"/>
        <w:rPr>
          <w:rFonts w:ascii="Aptos" w:hAnsi="Aptos"/>
        </w:rPr>
      </w:pPr>
      <w:r w:rsidRPr="00771E50">
        <w:rPr>
          <w:rFonts w:ascii="Segoe UI Emoji" w:hAnsi="Segoe UI Emoji" w:cs="Segoe UI Emoji"/>
          <w:sz w:val="20"/>
          <w:szCs w:val="21"/>
        </w:rPr>
        <w:t>⚠️</w:t>
      </w:r>
      <w:r w:rsidRPr="00771E50">
        <w:rPr>
          <w:rFonts w:ascii="Aptos" w:hAnsi="Aptos"/>
          <w:sz w:val="20"/>
          <w:szCs w:val="21"/>
        </w:rPr>
        <w:t xml:space="preserve">  </w:t>
      </w:r>
      <w:r w:rsidRPr="00771E50">
        <w:rPr>
          <w:rFonts w:ascii="Aptos" w:hAnsi="Aptos"/>
          <w:sz w:val="18"/>
        </w:rPr>
        <w:t>The pattern may be suitable, but requires additional design rationale, controls or governance review.</w:t>
      </w:r>
    </w:p>
    <w:p w14:paraId="71DB0844" w14:textId="389216E3" w:rsidR="00032462" w:rsidRPr="00771E50" w:rsidRDefault="005372F0">
      <w:pPr>
        <w:spacing w:after="46" w:line="270" w:lineRule="auto"/>
        <w:ind w:left="360"/>
        <w:rPr>
          <w:rFonts w:ascii="Aptos" w:hAnsi="Aptos"/>
        </w:rPr>
      </w:pPr>
      <w:r w:rsidRPr="00771E50">
        <w:rPr>
          <w:rFonts w:ascii="Segoe UI Emoji" w:hAnsi="Segoe UI Emoji" w:cs="Segoe UI Emoji"/>
          <w:sz w:val="20"/>
          <w:szCs w:val="21"/>
        </w:rPr>
        <w:t>❌</w:t>
      </w:r>
      <w:r w:rsidRPr="00771E50">
        <w:rPr>
          <w:rFonts w:ascii="Aptos" w:hAnsi="Aptos"/>
          <w:sz w:val="20"/>
          <w:szCs w:val="21"/>
        </w:rPr>
        <w:t xml:space="preserve"> </w:t>
      </w:r>
      <w:r w:rsidR="00612A0D" w:rsidRPr="00771E50">
        <w:rPr>
          <w:rFonts w:ascii="Aptos" w:hAnsi="Aptos"/>
          <w:sz w:val="20"/>
          <w:szCs w:val="21"/>
        </w:rPr>
        <w:t xml:space="preserve"> </w:t>
      </w:r>
      <w:r w:rsidR="00612A0D" w:rsidRPr="00771E50">
        <w:rPr>
          <w:rFonts w:ascii="Aptos" w:hAnsi="Aptos"/>
          <w:sz w:val="18"/>
        </w:rPr>
        <w:t>The pattern is not normally suitable for the use case.</w:t>
      </w:r>
    </w:p>
    <w:p w14:paraId="3F956AE6" w14:textId="02C05805" w:rsidR="007041B4" w:rsidRPr="00771E50" w:rsidRDefault="00032462">
      <w:pPr>
        <w:spacing w:before="40" w:after="120"/>
        <w:rPr>
          <w:rFonts w:ascii="Aptos" w:hAnsi="Aptos"/>
          <w:sz w:val="18"/>
        </w:rPr>
      </w:pPr>
      <w:r>
        <w:rPr>
          <w:rFonts w:ascii="Aptos" w:hAnsi="Aptos"/>
          <w:sz w:val="18"/>
        </w:rPr>
        <w:t xml:space="preserve">Note: </w:t>
      </w:r>
      <w:r w:rsidR="007B5EA1" w:rsidRPr="00771E50">
        <w:rPr>
          <w:rFonts w:ascii="Aptos" w:hAnsi="Aptos"/>
          <w:sz w:val="18"/>
        </w:rPr>
        <w:t xml:space="preserve">Analytics and data warehousing are served by the data platform, using ADF, Blob, Snowpipe and Snowflake, rather than by an integration pattern. </w:t>
      </w:r>
      <w:r w:rsidR="00216B8D">
        <w:rPr>
          <w:rFonts w:ascii="Aptos" w:hAnsi="Aptos"/>
          <w:sz w:val="18"/>
        </w:rPr>
        <w:t>Please s</w:t>
      </w:r>
      <w:r w:rsidR="007B5EA1" w:rsidRPr="00771E50">
        <w:rPr>
          <w:rFonts w:ascii="Aptos" w:hAnsi="Aptos"/>
          <w:sz w:val="18"/>
        </w:rPr>
        <w:t xml:space="preserve">ee Section </w:t>
      </w:r>
      <w:r>
        <w:rPr>
          <w:rFonts w:ascii="Aptos" w:hAnsi="Aptos"/>
          <w:sz w:val="18"/>
        </w:rPr>
        <w:t>8</w:t>
      </w:r>
      <w:r w:rsidR="007B5EA1" w:rsidRPr="00771E50">
        <w:rPr>
          <w:rFonts w:ascii="Aptos" w:hAnsi="Aptos"/>
          <w:sz w:val="18"/>
        </w:rPr>
        <w:t>.</w:t>
      </w:r>
    </w:p>
    <w:p w14:paraId="081D7F86" w14:textId="40897BAC" w:rsidR="002F0D87" w:rsidRPr="00771E50" w:rsidRDefault="006F419D" w:rsidP="007041B4">
      <w:pPr>
        <w:pStyle w:val="Heading2"/>
        <w:rPr>
          <w:lang w:val="en-US"/>
        </w:rPr>
      </w:pPr>
      <w:bookmarkStart w:id="62" w:name="_Toc239457533"/>
      <w:bookmarkStart w:id="63" w:name="_Toc239852291"/>
      <w:bookmarkStart w:id="64" w:name="_Toc239969169"/>
      <w:r w:rsidRPr="00771E50">
        <w:rPr>
          <w:rFonts w:ascii="Calibri heading" w:hAnsi="Calibri heading"/>
          <w:b/>
          <w:color w:val="2E5496"/>
          <w:sz w:val="28"/>
          <w:lang w:val="en-US"/>
        </w:rPr>
        <w:t>6</w:t>
      </w:r>
      <w:r w:rsidR="001E5517" w:rsidRPr="00771E50">
        <w:rPr>
          <w:rFonts w:ascii="Calibri heading" w:hAnsi="Calibri heading"/>
          <w:b/>
          <w:color w:val="2E5496"/>
          <w:sz w:val="28"/>
          <w:lang w:val="en-US"/>
        </w:rPr>
        <w:t>.</w:t>
      </w:r>
      <w:r w:rsidR="00BA6E73" w:rsidRPr="00771E50">
        <w:rPr>
          <w:rFonts w:ascii="Calibri heading" w:hAnsi="Calibri heading"/>
          <w:b/>
          <w:color w:val="2E5496"/>
          <w:sz w:val="28"/>
          <w:lang w:val="en-US"/>
        </w:rPr>
        <w:t>2</w:t>
      </w:r>
      <w:r w:rsidR="001E5517" w:rsidRPr="00771E50">
        <w:rPr>
          <w:rFonts w:ascii="Calibri heading" w:hAnsi="Calibri heading"/>
          <w:b/>
          <w:color w:val="2E5496"/>
          <w:sz w:val="28"/>
          <w:lang w:val="en-US"/>
        </w:rPr>
        <w:t xml:space="preserve"> Common Use Cases</w:t>
      </w:r>
      <w:bookmarkEnd w:id="62"/>
      <w:bookmarkEnd w:id="63"/>
      <w:bookmarkEnd w:id="64"/>
    </w:p>
    <w:p w14:paraId="32869E86" w14:textId="77777777" w:rsidR="0095094A" w:rsidRDefault="007B5EA1">
      <w:pPr>
        <w:spacing w:after="120"/>
        <w:rPr>
          <w:rFonts w:ascii="Aptos" w:hAnsi="Aptos"/>
          <w:sz w:val="18"/>
        </w:rPr>
      </w:pPr>
      <w:r w:rsidRPr="00771E50">
        <w:rPr>
          <w:rFonts w:ascii="Aptos" w:hAnsi="Aptos"/>
          <w:sz w:val="18"/>
        </w:rPr>
        <w:t>The table maps everyday scenarios to the recommended pattern and to the catalogue entry that specifies it in full.</w:t>
      </w:r>
    </w:p>
    <w:tbl>
      <w:tblPr>
        <w:tblpPr w:leftFromText="180" w:rightFromText="180" w:vertAnchor="text" w:horzAnchor="margin" w:tblpY="144"/>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960"/>
        <w:gridCol w:w="3600"/>
        <w:gridCol w:w="1800"/>
      </w:tblGrid>
      <w:tr w:rsidR="002F0D87" w14:paraId="3FB29D55" w14:textId="77777777" w:rsidTr="00771E50">
        <w:trPr>
          <w:tblHeader/>
        </w:trPr>
        <w:tc>
          <w:tcPr>
            <w:tcW w:w="3960" w:type="dxa"/>
            <w:shd w:val="clear" w:color="auto" w:fill="24446E"/>
            <w:tcMar>
              <w:top w:w="70" w:type="dxa"/>
              <w:left w:w="110" w:type="dxa"/>
              <w:bottom w:w="70" w:type="dxa"/>
              <w:right w:w="110" w:type="dxa"/>
            </w:tcMar>
          </w:tcPr>
          <w:p w14:paraId="717C4408" w14:textId="77777777" w:rsidR="002F0D87" w:rsidRPr="00771E50" w:rsidRDefault="002F0D87" w:rsidP="002F0D87">
            <w:pPr>
              <w:rPr>
                <w:rFonts w:ascii="Aptos" w:hAnsi="Aptos"/>
                <w:sz w:val="17"/>
              </w:rPr>
            </w:pPr>
            <w:r w:rsidRPr="00771E50">
              <w:rPr>
                <w:rFonts w:ascii="Aptos" w:hAnsi="Aptos"/>
                <w:b/>
                <w:color w:val="FFFFFF"/>
                <w:sz w:val="17"/>
                <w:szCs w:val="21"/>
              </w:rPr>
              <w:t>Scenario</w:t>
            </w:r>
          </w:p>
        </w:tc>
        <w:tc>
          <w:tcPr>
            <w:tcW w:w="3600" w:type="dxa"/>
            <w:shd w:val="clear" w:color="auto" w:fill="24446E"/>
            <w:tcMar>
              <w:top w:w="70" w:type="dxa"/>
              <w:left w:w="110" w:type="dxa"/>
              <w:bottom w:w="70" w:type="dxa"/>
              <w:right w:w="110" w:type="dxa"/>
            </w:tcMar>
          </w:tcPr>
          <w:p w14:paraId="474AE071" w14:textId="77777777" w:rsidR="002F0D87" w:rsidRPr="00771E50" w:rsidRDefault="002F0D87" w:rsidP="002F0D87">
            <w:pPr>
              <w:rPr>
                <w:rFonts w:ascii="Aptos" w:hAnsi="Aptos"/>
                <w:sz w:val="17"/>
              </w:rPr>
            </w:pPr>
            <w:r w:rsidRPr="00771E50">
              <w:rPr>
                <w:rFonts w:ascii="Aptos" w:hAnsi="Aptos"/>
                <w:b/>
                <w:color w:val="FFFFFF"/>
                <w:sz w:val="17"/>
                <w:szCs w:val="21"/>
              </w:rPr>
              <w:t>Recommended pattern</w:t>
            </w:r>
          </w:p>
        </w:tc>
        <w:tc>
          <w:tcPr>
            <w:tcW w:w="1800" w:type="dxa"/>
            <w:shd w:val="clear" w:color="auto" w:fill="24446E"/>
            <w:tcMar>
              <w:top w:w="70" w:type="dxa"/>
              <w:left w:w="110" w:type="dxa"/>
              <w:bottom w:w="70" w:type="dxa"/>
              <w:right w:w="110" w:type="dxa"/>
            </w:tcMar>
          </w:tcPr>
          <w:p w14:paraId="1E911A82" w14:textId="77777777" w:rsidR="002F0D87" w:rsidRPr="00771E50" w:rsidRDefault="002F0D87" w:rsidP="002F0D87">
            <w:pPr>
              <w:rPr>
                <w:rFonts w:ascii="Aptos" w:hAnsi="Aptos"/>
                <w:sz w:val="17"/>
              </w:rPr>
            </w:pPr>
            <w:r w:rsidRPr="00771E50">
              <w:rPr>
                <w:rFonts w:ascii="Aptos" w:hAnsi="Aptos"/>
                <w:b/>
                <w:color w:val="FFFFFF"/>
                <w:sz w:val="17"/>
                <w:szCs w:val="21"/>
              </w:rPr>
              <w:t>Catalogue reference</w:t>
            </w:r>
          </w:p>
        </w:tc>
      </w:tr>
      <w:tr w:rsidR="002F0D87" w14:paraId="260C120C" w14:textId="77777777" w:rsidTr="00771E50">
        <w:tc>
          <w:tcPr>
            <w:tcW w:w="3960" w:type="dxa"/>
            <w:shd w:val="clear" w:color="auto" w:fill="FFFFFF"/>
            <w:tcMar>
              <w:top w:w="70" w:type="dxa"/>
              <w:left w:w="110" w:type="dxa"/>
              <w:bottom w:w="70" w:type="dxa"/>
              <w:right w:w="110" w:type="dxa"/>
            </w:tcMar>
            <w:vAlign w:val="center"/>
          </w:tcPr>
          <w:p w14:paraId="424A90E2"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Retrieve or update business data immediately</w:t>
            </w:r>
          </w:p>
        </w:tc>
        <w:tc>
          <w:tcPr>
            <w:tcW w:w="3600" w:type="dxa"/>
            <w:shd w:val="clear" w:color="auto" w:fill="FFFFFF"/>
            <w:tcMar>
              <w:top w:w="70" w:type="dxa"/>
              <w:left w:w="110" w:type="dxa"/>
              <w:bottom w:w="70" w:type="dxa"/>
              <w:right w:w="110" w:type="dxa"/>
            </w:tcMar>
            <w:vAlign w:val="center"/>
          </w:tcPr>
          <w:p w14:paraId="41A5011F"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REST API through API Management</w:t>
            </w:r>
          </w:p>
        </w:tc>
        <w:tc>
          <w:tcPr>
            <w:tcW w:w="1800" w:type="dxa"/>
            <w:shd w:val="clear" w:color="auto" w:fill="FFFFFF"/>
            <w:tcMar>
              <w:top w:w="70" w:type="dxa"/>
              <w:left w:w="110" w:type="dxa"/>
              <w:bottom w:w="70" w:type="dxa"/>
              <w:right w:w="110" w:type="dxa"/>
            </w:tcMar>
            <w:vAlign w:val="center"/>
          </w:tcPr>
          <w:p w14:paraId="7228E5FD"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SFINT1</w:t>
            </w:r>
          </w:p>
        </w:tc>
      </w:tr>
      <w:tr w:rsidR="002F0D87" w14:paraId="1DD1F122" w14:textId="77777777" w:rsidTr="00771E50">
        <w:tc>
          <w:tcPr>
            <w:tcW w:w="3960" w:type="dxa"/>
            <w:shd w:val="clear" w:color="auto" w:fill="F4F6FA"/>
            <w:tcMar>
              <w:top w:w="70" w:type="dxa"/>
              <w:left w:w="110" w:type="dxa"/>
              <w:bottom w:w="70" w:type="dxa"/>
              <w:right w:w="110" w:type="dxa"/>
            </w:tcMar>
            <w:vAlign w:val="center"/>
          </w:tcPr>
          <w:p w14:paraId="381D2902"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Tell another system to perform work, where delayed processing is acceptable</w:t>
            </w:r>
          </w:p>
        </w:tc>
        <w:tc>
          <w:tcPr>
            <w:tcW w:w="3600" w:type="dxa"/>
            <w:shd w:val="clear" w:color="auto" w:fill="F4F6FA"/>
            <w:tcMar>
              <w:top w:w="70" w:type="dxa"/>
              <w:left w:w="110" w:type="dxa"/>
              <w:bottom w:w="70" w:type="dxa"/>
              <w:right w:w="110" w:type="dxa"/>
            </w:tcMar>
            <w:vAlign w:val="center"/>
          </w:tcPr>
          <w:p w14:paraId="51BAF29D"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Service Bus queue, load levelling</w:t>
            </w:r>
          </w:p>
        </w:tc>
        <w:tc>
          <w:tcPr>
            <w:tcW w:w="1800" w:type="dxa"/>
            <w:shd w:val="clear" w:color="auto" w:fill="F4F6FA"/>
            <w:tcMar>
              <w:top w:w="70" w:type="dxa"/>
              <w:left w:w="110" w:type="dxa"/>
              <w:bottom w:w="70" w:type="dxa"/>
              <w:right w:w="110" w:type="dxa"/>
            </w:tcMar>
            <w:vAlign w:val="center"/>
          </w:tcPr>
          <w:p w14:paraId="0BFA566B"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SFINT5</w:t>
            </w:r>
          </w:p>
        </w:tc>
      </w:tr>
      <w:tr w:rsidR="002F0D87" w14:paraId="14D405F9" w14:textId="77777777" w:rsidTr="00771E50">
        <w:tc>
          <w:tcPr>
            <w:tcW w:w="3960" w:type="dxa"/>
            <w:shd w:val="clear" w:color="auto" w:fill="FFFFFF"/>
            <w:tcMar>
              <w:top w:w="70" w:type="dxa"/>
              <w:left w:w="110" w:type="dxa"/>
              <w:bottom w:w="70" w:type="dxa"/>
              <w:right w:w="110" w:type="dxa"/>
            </w:tcMar>
            <w:vAlign w:val="center"/>
          </w:tcPr>
          <w:p w14:paraId="1A1C69EA"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Have multiple systems react to the same business message</w:t>
            </w:r>
          </w:p>
        </w:tc>
        <w:tc>
          <w:tcPr>
            <w:tcW w:w="3600" w:type="dxa"/>
            <w:shd w:val="clear" w:color="auto" w:fill="FFFFFF"/>
            <w:tcMar>
              <w:top w:w="70" w:type="dxa"/>
              <w:left w:w="110" w:type="dxa"/>
              <w:bottom w:w="70" w:type="dxa"/>
              <w:right w:w="110" w:type="dxa"/>
            </w:tcMar>
            <w:vAlign w:val="center"/>
          </w:tcPr>
          <w:p w14:paraId="4F17F133"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Service Bus topic, publish and subscribe</w:t>
            </w:r>
          </w:p>
        </w:tc>
        <w:tc>
          <w:tcPr>
            <w:tcW w:w="1800" w:type="dxa"/>
            <w:shd w:val="clear" w:color="auto" w:fill="FFFFFF"/>
            <w:tcMar>
              <w:top w:w="70" w:type="dxa"/>
              <w:left w:w="110" w:type="dxa"/>
              <w:bottom w:w="70" w:type="dxa"/>
              <w:right w:w="110" w:type="dxa"/>
            </w:tcMar>
            <w:vAlign w:val="center"/>
          </w:tcPr>
          <w:p w14:paraId="648D1E65"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SFINT11</w:t>
            </w:r>
          </w:p>
        </w:tc>
      </w:tr>
      <w:tr w:rsidR="002F0D87" w14:paraId="75A2E543" w14:textId="77777777" w:rsidTr="00771E50">
        <w:tc>
          <w:tcPr>
            <w:tcW w:w="3960" w:type="dxa"/>
            <w:shd w:val="clear" w:color="auto" w:fill="F4F6FA"/>
            <w:tcMar>
              <w:top w:w="70" w:type="dxa"/>
              <w:left w:w="110" w:type="dxa"/>
              <w:bottom w:w="70" w:type="dxa"/>
              <w:right w:w="110" w:type="dxa"/>
            </w:tcMar>
            <w:vAlign w:val="center"/>
          </w:tcPr>
          <w:p w14:paraId="24F5EFE9"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Notify that a resource change or event occurred</w:t>
            </w:r>
          </w:p>
        </w:tc>
        <w:tc>
          <w:tcPr>
            <w:tcW w:w="3600" w:type="dxa"/>
            <w:shd w:val="clear" w:color="auto" w:fill="F4F6FA"/>
            <w:tcMar>
              <w:top w:w="70" w:type="dxa"/>
              <w:left w:w="110" w:type="dxa"/>
              <w:bottom w:w="70" w:type="dxa"/>
              <w:right w:w="110" w:type="dxa"/>
            </w:tcMar>
            <w:vAlign w:val="center"/>
          </w:tcPr>
          <w:p w14:paraId="0A0177F1"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Event Grid notification</w:t>
            </w:r>
          </w:p>
        </w:tc>
        <w:tc>
          <w:tcPr>
            <w:tcW w:w="1800" w:type="dxa"/>
            <w:shd w:val="clear" w:color="auto" w:fill="F4F6FA"/>
            <w:tcMar>
              <w:top w:w="70" w:type="dxa"/>
              <w:left w:w="110" w:type="dxa"/>
              <w:bottom w:w="70" w:type="dxa"/>
              <w:right w:w="110" w:type="dxa"/>
            </w:tcMar>
            <w:vAlign w:val="center"/>
          </w:tcPr>
          <w:p w14:paraId="75631829"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SFINT12</w:t>
            </w:r>
          </w:p>
        </w:tc>
      </w:tr>
      <w:tr w:rsidR="002F0D87" w14:paraId="79A1FC37" w14:textId="77777777" w:rsidTr="00771E50">
        <w:tc>
          <w:tcPr>
            <w:tcW w:w="3960" w:type="dxa"/>
            <w:shd w:val="clear" w:color="auto" w:fill="FFFFFF"/>
            <w:tcMar>
              <w:top w:w="70" w:type="dxa"/>
              <w:left w:w="110" w:type="dxa"/>
              <w:bottom w:w="70" w:type="dxa"/>
              <w:right w:w="110" w:type="dxa"/>
            </w:tcMar>
            <w:vAlign w:val="center"/>
          </w:tcPr>
          <w:p w14:paraId="05422BA9"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Ingest a high-volume stream, telemetry or near-real-time feed</w:t>
            </w:r>
          </w:p>
        </w:tc>
        <w:tc>
          <w:tcPr>
            <w:tcW w:w="3600" w:type="dxa"/>
            <w:shd w:val="clear" w:color="auto" w:fill="FFFFFF"/>
            <w:tcMar>
              <w:top w:w="70" w:type="dxa"/>
              <w:left w:w="110" w:type="dxa"/>
              <w:bottom w:w="70" w:type="dxa"/>
              <w:right w:w="110" w:type="dxa"/>
            </w:tcMar>
            <w:vAlign w:val="center"/>
          </w:tcPr>
          <w:p w14:paraId="5691B0A9"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Event Hubs stream ingestion</w:t>
            </w:r>
          </w:p>
        </w:tc>
        <w:tc>
          <w:tcPr>
            <w:tcW w:w="1800" w:type="dxa"/>
            <w:shd w:val="clear" w:color="auto" w:fill="FFFFFF"/>
            <w:tcMar>
              <w:top w:w="70" w:type="dxa"/>
              <w:left w:w="110" w:type="dxa"/>
              <w:bottom w:w="70" w:type="dxa"/>
              <w:right w:w="110" w:type="dxa"/>
            </w:tcMar>
            <w:vAlign w:val="center"/>
          </w:tcPr>
          <w:p w14:paraId="2E331B10"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SFINT15</w:t>
            </w:r>
          </w:p>
        </w:tc>
      </w:tr>
      <w:tr w:rsidR="002F0D87" w14:paraId="13588145" w14:textId="77777777" w:rsidTr="00771E50">
        <w:tc>
          <w:tcPr>
            <w:tcW w:w="3960" w:type="dxa"/>
            <w:shd w:val="clear" w:color="auto" w:fill="F4F6FA"/>
            <w:tcMar>
              <w:top w:w="70" w:type="dxa"/>
              <w:left w:w="110" w:type="dxa"/>
              <w:bottom w:w="70" w:type="dxa"/>
              <w:right w:w="110" w:type="dxa"/>
            </w:tcMar>
            <w:vAlign w:val="center"/>
          </w:tcPr>
          <w:p w14:paraId="5655CE27"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Run a multi-step process with conditional routing and exception handling</w:t>
            </w:r>
          </w:p>
        </w:tc>
        <w:tc>
          <w:tcPr>
            <w:tcW w:w="3600" w:type="dxa"/>
            <w:shd w:val="clear" w:color="auto" w:fill="F4F6FA"/>
            <w:tcMar>
              <w:top w:w="70" w:type="dxa"/>
              <w:left w:w="110" w:type="dxa"/>
              <w:bottom w:w="70" w:type="dxa"/>
              <w:right w:w="110" w:type="dxa"/>
            </w:tcMar>
            <w:vAlign w:val="center"/>
          </w:tcPr>
          <w:p w14:paraId="34D297E5"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Logic Apps orchestration</w:t>
            </w:r>
          </w:p>
        </w:tc>
        <w:tc>
          <w:tcPr>
            <w:tcW w:w="1800" w:type="dxa"/>
            <w:shd w:val="clear" w:color="auto" w:fill="F4F6FA"/>
            <w:tcMar>
              <w:top w:w="70" w:type="dxa"/>
              <w:left w:w="110" w:type="dxa"/>
              <w:bottom w:w="70" w:type="dxa"/>
              <w:right w:w="110" w:type="dxa"/>
            </w:tcMar>
            <w:vAlign w:val="center"/>
          </w:tcPr>
          <w:p w14:paraId="0E19EAFC"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SFINT16</w:t>
            </w:r>
          </w:p>
        </w:tc>
      </w:tr>
      <w:tr w:rsidR="002F0D87" w14:paraId="111D1130" w14:textId="77777777" w:rsidTr="00771E50">
        <w:tc>
          <w:tcPr>
            <w:tcW w:w="3960" w:type="dxa"/>
            <w:shd w:val="clear" w:color="auto" w:fill="FFFFFF"/>
            <w:tcMar>
              <w:top w:w="70" w:type="dxa"/>
              <w:left w:w="110" w:type="dxa"/>
              <w:bottom w:w="70" w:type="dxa"/>
              <w:right w:w="110" w:type="dxa"/>
            </w:tcMar>
            <w:vAlign w:val="center"/>
          </w:tcPr>
          <w:p w14:paraId="4563DEA0"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Apply a small code-based transformation or validation step</w:t>
            </w:r>
          </w:p>
        </w:tc>
        <w:tc>
          <w:tcPr>
            <w:tcW w:w="3600" w:type="dxa"/>
            <w:shd w:val="clear" w:color="auto" w:fill="FFFFFF"/>
            <w:tcMar>
              <w:top w:w="70" w:type="dxa"/>
              <w:left w:w="110" w:type="dxa"/>
              <w:bottom w:w="70" w:type="dxa"/>
              <w:right w:w="110" w:type="dxa"/>
            </w:tcMar>
            <w:vAlign w:val="center"/>
          </w:tcPr>
          <w:p w14:paraId="2360808F"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Azure Function, message translator</w:t>
            </w:r>
          </w:p>
        </w:tc>
        <w:tc>
          <w:tcPr>
            <w:tcW w:w="1800" w:type="dxa"/>
            <w:shd w:val="clear" w:color="auto" w:fill="FFFFFF"/>
            <w:tcMar>
              <w:top w:w="70" w:type="dxa"/>
              <w:left w:w="110" w:type="dxa"/>
              <w:bottom w:w="70" w:type="dxa"/>
              <w:right w:w="110" w:type="dxa"/>
            </w:tcMar>
            <w:vAlign w:val="center"/>
          </w:tcPr>
          <w:p w14:paraId="4830BF05" w14:textId="3EBDD252" w:rsidR="002F0D87" w:rsidRPr="00771E50" w:rsidRDefault="002F0D87" w:rsidP="002F0D87">
            <w:pPr>
              <w:spacing w:after="10" w:line="258" w:lineRule="auto"/>
              <w:rPr>
                <w:rFonts w:ascii="Aptos" w:hAnsi="Aptos"/>
                <w:sz w:val="17"/>
              </w:rPr>
            </w:pPr>
            <w:r w:rsidRPr="00771E50">
              <w:rPr>
                <w:rFonts w:ascii="Aptos" w:hAnsi="Aptos"/>
                <w:sz w:val="17"/>
                <w:szCs w:val="21"/>
              </w:rPr>
              <w:t>SFINT2</w:t>
            </w:r>
            <w:r w:rsidR="005D17F5">
              <w:rPr>
                <w:rFonts w:ascii="Aptos" w:hAnsi="Aptos"/>
                <w:sz w:val="17"/>
              </w:rPr>
              <w:t>1</w:t>
            </w:r>
          </w:p>
        </w:tc>
      </w:tr>
      <w:tr w:rsidR="002F0D87" w14:paraId="03CCAF1D" w14:textId="77777777" w:rsidTr="00771E50">
        <w:tc>
          <w:tcPr>
            <w:tcW w:w="3960" w:type="dxa"/>
            <w:shd w:val="clear" w:color="auto" w:fill="F4F6FA"/>
            <w:tcMar>
              <w:top w:w="70" w:type="dxa"/>
              <w:left w:w="110" w:type="dxa"/>
              <w:bottom w:w="70" w:type="dxa"/>
              <w:right w:w="110" w:type="dxa"/>
            </w:tcMar>
            <w:vAlign w:val="center"/>
          </w:tcPr>
          <w:p w14:paraId="23292745"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Ingest a batch into Snowflake for reporting or analytics</w:t>
            </w:r>
          </w:p>
        </w:tc>
        <w:tc>
          <w:tcPr>
            <w:tcW w:w="3600" w:type="dxa"/>
            <w:shd w:val="clear" w:color="auto" w:fill="F4F6FA"/>
            <w:tcMar>
              <w:top w:w="70" w:type="dxa"/>
              <w:left w:w="110" w:type="dxa"/>
              <w:bottom w:w="70" w:type="dxa"/>
              <w:right w:w="110" w:type="dxa"/>
            </w:tcMar>
            <w:vAlign w:val="center"/>
          </w:tcPr>
          <w:p w14:paraId="7CD44AD2"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Data platform pattern, ADF, Blob, Snowpipe</w:t>
            </w:r>
          </w:p>
        </w:tc>
        <w:tc>
          <w:tcPr>
            <w:tcW w:w="1800" w:type="dxa"/>
            <w:shd w:val="clear" w:color="auto" w:fill="F4F6FA"/>
            <w:tcMar>
              <w:top w:w="70" w:type="dxa"/>
              <w:left w:w="110" w:type="dxa"/>
              <w:bottom w:w="70" w:type="dxa"/>
              <w:right w:w="110" w:type="dxa"/>
            </w:tcMar>
            <w:vAlign w:val="center"/>
          </w:tcPr>
          <w:p w14:paraId="77474270" w14:textId="58AC9D12" w:rsidR="002F0D87" w:rsidRPr="00771E50" w:rsidRDefault="002F0D87" w:rsidP="002F0D87">
            <w:pPr>
              <w:spacing w:after="10" w:line="258" w:lineRule="auto"/>
              <w:rPr>
                <w:rFonts w:ascii="Aptos" w:hAnsi="Aptos"/>
                <w:sz w:val="17"/>
              </w:rPr>
            </w:pPr>
            <w:r w:rsidRPr="00771E50">
              <w:rPr>
                <w:rFonts w:ascii="Aptos" w:hAnsi="Aptos"/>
                <w:sz w:val="17"/>
                <w:szCs w:val="21"/>
              </w:rPr>
              <w:t xml:space="preserve">Section </w:t>
            </w:r>
            <w:r w:rsidR="000D05DF">
              <w:rPr>
                <w:rFonts w:ascii="Aptos" w:hAnsi="Aptos"/>
                <w:sz w:val="17"/>
              </w:rPr>
              <w:t>8</w:t>
            </w:r>
          </w:p>
        </w:tc>
      </w:tr>
      <w:tr w:rsidR="002F0D87" w14:paraId="78D75DA0" w14:textId="77777777" w:rsidTr="00771E50">
        <w:tc>
          <w:tcPr>
            <w:tcW w:w="3960" w:type="dxa"/>
            <w:shd w:val="clear" w:color="auto" w:fill="FFFFFF"/>
            <w:tcMar>
              <w:top w:w="70" w:type="dxa"/>
              <w:left w:w="110" w:type="dxa"/>
              <w:bottom w:w="70" w:type="dxa"/>
              <w:right w:w="110" w:type="dxa"/>
            </w:tcMar>
            <w:vAlign w:val="center"/>
          </w:tcPr>
          <w:p w14:paraId="5E6698B7"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Run an operational real-time transaction between applications</w:t>
            </w:r>
          </w:p>
        </w:tc>
        <w:tc>
          <w:tcPr>
            <w:tcW w:w="3600" w:type="dxa"/>
            <w:shd w:val="clear" w:color="auto" w:fill="FFFFFF"/>
            <w:tcMar>
              <w:top w:w="70" w:type="dxa"/>
              <w:left w:w="110" w:type="dxa"/>
              <w:bottom w:w="70" w:type="dxa"/>
              <w:right w:w="110" w:type="dxa"/>
            </w:tcMar>
            <w:vAlign w:val="center"/>
          </w:tcPr>
          <w:p w14:paraId="20FD92A1"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API or messaging pattern, not Snowflake as an intermediary</w:t>
            </w:r>
          </w:p>
        </w:tc>
        <w:tc>
          <w:tcPr>
            <w:tcW w:w="1800" w:type="dxa"/>
            <w:shd w:val="clear" w:color="auto" w:fill="FFFFFF"/>
            <w:tcMar>
              <w:top w:w="70" w:type="dxa"/>
              <w:left w:w="110" w:type="dxa"/>
              <w:bottom w:w="70" w:type="dxa"/>
              <w:right w:w="110" w:type="dxa"/>
            </w:tcMar>
            <w:vAlign w:val="center"/>
          </w:tcPr>
          <w:p w14:paraId="3AEEDE6A" w14:textId="77777777" w:rsidR="002F0D87" w:rsidRPr="00771E50" w:rsidRDefault="002F0D87" w:rsidP="002F0D87">
            <w:pPr>
              <w:spacing w:after="10" w:line="258" w:lineRule="auto"/>
              <w:rPr>
                <w:rFonts w:ascii="Aptos" w:hAnsi="Aptos"/>
                <w:sz w:val="17"/>
              </w:rPr>
            </w:pPr>
            <w:r w:rsidRPr="00771E50">
              <w:rPr>
                <w:rFonts w:ascii="Aptos" w:hAnsi="Aptos"/>
                <w:sz w:val="17"/>
                <w:szCs w:val="21"/>
              </w:rPr>
              <w:t>SFINT1 to SFINT10</w:t>
            </w:r>
          </w:p>
        </w:tc>
      </w:tr>
    </w:tbl>
    <w:p w14:paraId="6C1F9C85" w14:textId="77777777" w:rsidR="002F0D87" w:rsidRDefault="002F0D87">
      <w:pPr>
        <w:spacing w:after="120"/>
        <w:rPr>
          <w:rFonts w:ascii="Aptos" w:hAnsi="Aptos"/>
          <w:sz w:val="18"/>
        </w:rPr>
      </w:pPr>
    </w:p>
    <w:p w14:paraId="792FAA26" w14:textId="461ABBDB" w:rsidR="00214F81" w:rsidRDefault="006F419D">
      <w:pPr>
        <w:pStyle w:val="Heading2"/>
        <w:rPr>
          <w:rFonts w:ascii="Calibri heading" w:hAnsi="Calibri heading" w:hint="eastAsia"/>
          <w:b/>
          <w:color w:val="2E5496"/>
          <w:sz w:val="28"/>
          <w:lang w:val="en-US"/>
        </w:rPr>
      </w:pPr>
      <w:bookmarkStart w:id="65" w:name="_7.3_Detailed_Architecture"/>
      <w:bookmarkStart w:id="66" w:name="_Toc239457534"/>
      <w:bookmarkStart w:id="67" w:name="_Toc239852292"/>
      <w:bookmarkStart w:id="68" w:name="_Toc239969170"/>
      <w:bookmarkEnd w:id="65"/>
      <w:r w:rsidRPr="00771E50">
        <w:rPr>
          <w:rFonts w:ascii="Calibri heading" w:hAnsi="Calibri heading"/>
          <w:b/>
          <w:color w:val="2E5496"/>
          <w:sz w:val="28"/>
          <w:lang w:val="en-US"/>
        </w:rPr>
        <w:t>6</w:t>
      </w:r>
      <w:r w:rsidR="00214F81" w:rsidRPr="00771E50">
        <w:rPr>
          <w:rFonts w:ascii="Calibri heading" w:hAnsi="Calibri heading"/>
          <w:b/>
          <w:color w:val="2E5496"/>
          <w:sz w:val="28"/>
          <w:lang w:val="en-US"/>
        </w:rPr>
        <w:t>.</w:t>
      </w:r>
      <w:r w:rsidR="00BA6E73" w:rsidRPr="00771E50">
        <w:rPr>
          <w:rFonts w:ascii="Calibri heading" w:hAnsi="Calibri heading"/>
          <w:b/>
          <w:color w:val="2E5496"/>
          <w:sz w:val="28"/>
          <w:lang w:val="en-US"/>
        </w:rPr>
        <w:t>3</w:t>
      </w:r>
      <w:r w:rsidR="00214F81" w:rsidRPr="00771E50">
        <w:rPr>
          <w:rFonts w:ascii="Calibri heading" w:hAnsi="Calibri heading"/>
          <w:b/>
          <w:color w:val="2E5496"/>
          <w:sz w:val="28"/>
          <w:lang w:val="en-US"/>
        </w:rPr>
        <w:t xml:space="preserve"> Detailed Decision Tree</w:t>
      </w:r>
      <w:bookmarkEnd w:id="66"/>
      <w:bookmarkEnd w:id="67"/>
      <w:bookmarkEnd w:id="68"/>
    </w:p>
    <w:p w14:paraId="349F6AB8" w14:textId="5784D902" w:rsidR="005372F0" w:rsidRPr="00771E50" w:rsidRDefault="005372F0" w:rsidP="005372F0">
      <w:pPr>
        <w:spacing w:after="120"/>
        <w:rPr>
          <w:rFonts w:ascii="Aptos" w:hAnsi="Aptos"/>
          <w:sz w:val="18"/>
        </w:rPr>
      </w:pPr>
      <w:r w:rsidRPr="00771E50">
        <w:rPr>
          <w:rFonts w:ascii="Aptos" w:hAnsi="Aptos"/>
          <w:sz w:val="18"/>
        </w:rPr>
        <w:t xml:space="preserve">The decision tree </w:t>
      </w:r>
      <w:r w:rsidR="005F4877">
        <w:rPr>
          <w:rFonts w:ascii="Aptos" w:hAnsi="Aptos"/>
          <w:sz w:val="18"/>
        </w:rPr>
        <w:t>below</w:t>
      </w:r>
      <w:r w:rsidRPr="00771E50">
        <w:rPr>
          <w:rFonts w:ascii="Aptos" w:hAnsi="Aptos"/>
          <w:sz w:val="18"/>
        </w:rPr>
        <w:t xml:space="preserve"> resolves an integration need to a pattern family by asking about interaction style, timing and delivery guarantees, read from the top, and it names no technology. The matrix in </w:t>
      </w:r>
      <w:r w:rsidR="00B10D1D">
        <w:rPr>
          <w:rFonts w:ascii="Aptos" w:hAnsi="Aptos"/>
          <w:sz w:val="18"/>
        </w:rPr>
        <w:t>6</w:t>
      </w:r>
      <w:r w:rsidRPr="00771E50">
        <w:rPr>
          <w:rFonts w:ascii="Aptos" w:hAnsi="Aptos"/>
          <w:sz w:val="18"/>
        </w:rPr>
        <w:t>.</w:t>
      </w:r>
      <w:r w:rsidR="00FC7EFB" w:rsidRPr="00771E50">
        <w:rPr>
          <w:rFonts w:ascii="Aptos" w:hAnsi="Aptos"/>
          <w:sz w:val="18"/>
        </w:rPr>
        <w:t>1</w:t>
      </w:r>
      <w:r w:rsidRPr="00771E50">
        <w:rPr>
          <w:rFonts w:ascii="Aptos" w:hAnsi="Aptos"/>
          <w:sz w:val="18"/>
        </w:rPr>
        <w:t xml:space="preserve"> then maps the chosen family to the Azure capabilities that realise it, and the catalogue in Section </w:t>
      </w:r>
      <w:r w:rsidR="008A2E57">
        <w:rPr>
          <w:rFonts w:ascii="Aptos" w:hAnsi="Aptos"/>
          <w:sz w:val="18"/>
        </w:rPr>
        <w:t>7</w:t>
      </w:r>
      <w:r w:rsidRPr="00771E50">
        <w:rPr>
          <w:rFonts w:ascii="Aptos" w:hAnsi="Aptos"/>
          <w:sz w:val="18"/>
        </w:rPr>
        <w:t xml:space="preserve"> specifies each pattern in full.</w:t>
      </w:r>
    </w:p>
    <w:p w14:paraId="25B974EC" w14:textId="70DB53E5" w:rsidR="00C56193" w:rsidRDefault="00584BFE" w:rsidP="00E04333">
      <w:pPr>
        <w:spacing w:before="90" w:after="130"/>
      </w:pPr>
      <w:r>
        <w:rPr>
          <w:noProof/>
        </w:rPr>
        <w:lastRenderedPageBreak/>
        <w:drawing>
          <wp:inline distT="0" distB="0" distL="0" distR="0" wp14:anchorId="0DBFE2DB" wp14:editId="13E2E8EE">
            <wp:extent cx="5508978" cy="3199841"/>
            <wp:effectExtent l="19050" t="19050" r="15875" b="19685"/>
            <wp:docPr id="1375548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25778" cy="3209599"/>
                    </a:xfrm>
                    <a:prstGeom prst="rect">
                      <a:avLst/>
                    </a:prstGeom>
                    <a:noFill/>
                    <a:ln>
                      <a:solidFill>
                        <a:schemeClr val="accent1"/>
                      </a:solidFill>
                    </a:ln>
                  </pic:spPr>
                </pic:pic>
              </a:graphicData>
            </a:graphic>
          </wp:inline>
        </w:drawing>
      </w:r>
    </w:p>
    <w:p w14:paraId="585215AE" w14:textId="2376CDB2" w:rsidR="00F11D75" w:rsidRPr="00771E50" w:rsidRDefault="006F419D" w:rsidP="00CD15B4">
      <w:pPr>
        <w:rPr>
          <w:rFonts w:ascii="Aptos" w:hAnsi="Aptos"/>
          <w:sz w:val="18"/>
        </w:rPr>
      </w:pPr>
      <w:bookmarkStart w:id="69" w:name="_Toc239852293"/>
      <w:bookmarkStart w:id="70" w:name="_Toc239457535"/>
      <w:r w:rsidRPr="00CD15B4">
        <w:rPr>
          <w:rFonts w:ascii="Calibri heading" w:eastAsiaTheme="majorEastAsia" w:hAnsi="Calibri heading" w:cstheme="majorBidi"/>
          <w:b/>
          <w:color w:val="2E5496"/>
          <w:sz w:val="28"/>
          <w:szCs w:val="26"/>
          <w:lang w:val="en-US"/>
        </w:rPr>
        <w:t>6</w:t>
      </w:r>
      <w:r w:rsidR="00214F81" w:rsidRPr="00CD15B4">
        <w:rPr>
          <w:rFonts w:ascii="Calibri heading" w:eastAsiaTheme="majorEastAsia" w:hAnsi="Calibri heading" w:cstheme="majorBidi"/>
          <w:b/>
          <w:color w:val="2E5496"/>
          <w:sz w:val="28"/>
          <w:szCs w:val="26"/>
          <w:lang w:val="en-US"/>
        </w:rPr>
        <w:t>.</w:t>
      </w:r>
      <w:r w:rsidR="00BA6E73" w:rsidRPr="00CD15B4">
        <w:rPr>
          <w:rFonts w:ascii="Calibri heading" w:eastAsiaTheme="majorEastAsia" w:hAnsi="Calibri heading" w:cstheme="majorBidi"/>
          <w:b/>
          <w:color w:val="2E5496"/>
          <w:sz w:val="28"/>
          <w:szCs w:val="26"/>
          <w:lang w:val="en-US"/>
        </w:rPr>
        <w:t>4</w:t>
      </w:r>
      <w:r w:rsidR="00214F81" w:rsidRPr="00CD15B4">
        <w:rPr>
          <w:rFonts w:ascii="Calibri heading" w:eastAsiaTheme="majorEastAsia" w:hAnsi="Calibri heading" w:cstheme="majorBidi"/>
          <w:b/>
          <w:color w:val="2E5496"/>
          <w:sz w:val="28"/>
          <w:szCs w:val="26"/>
          <w:lang w:val="en-US"/>
        </w:rPr>
        <w:t xml:space="preserve"> Example</w:t>
      </w:r>
      <w:bookmarkEnd w:id="69"/>
      <w:r w:rsidR="00214F81" w:rsidRPr="00771E50">
        <w:rPr>
          <w:rFonts w:ascii="Calibri heading" w:hAnsi="Calibri heading"/>
          <w:b/>
          <w:color w:val="2E5496"/>
          <w:sz w:val="28"/>
          <w:lang w:val="en-US"/>
        </w:rPr>
        <w:t xml:space="preserve"> </w:t>
      </w:r>
      <w:bookmarkEnd w:id="70"/>
      <w:r w:rsidR="001403D1">
        <w:rPr>
          <w:rFonts w:ascii="Aptos" w:hAnsi="Aptos"/>
          <w:sz w:val="18"/>
        </w:rPr>
        <w:br/>
      </w:r>
      <w:r w:rsidR="001403D1" w:rsidRPr="00BC0190">
        <w:rPr>
          <w:rFonts w:ascii="Aptos" w:hAnsi="Aptos"/>
          <w:sz w:val="18"/>
        </w:rPr>
        <w:t>This example demonstrates the application of the System Integration Framework to a representative insurance integration scenario, illustrating how decision guidance, architectural patterns and governance controls are applied together</w:t>
      </w:r>
      <w:r w:rsidR="00F11D75" w:rsidRPr="00BC0190">
        <w:rPr>
          <w:rFonts w:ascii="Aptos" w:hAnsi="Aptos"/>
          <w:sz w:val="18"/>
        </w:rPr>
        <w:t>.</w:t>
      </w:r>
    </w:p>
    <w:p w14:paraId="60169A56" w14:textId="77777777" w:rsidR="00F11D75" w:rsidRPr="00771E50" w:rsidRDefault="00F11D75" w:rsidP="00F11D75">
      <w:pPr>
        <w:spacing w:before="40" w:after="110"/>
        <w:rPr>
          <w:rFonts w:ascii="Aptos" w:hAnsi="Aptos"/>
          <w:sz w:val="18"/>
        </w:rPr>
      </w:pPr>
      <w:r w:rsidRPr="00771E50">
        <w:rPr>
          <w:rFonts w:ascii="Aptos" w:hAnsi="Aptos"/>
          <w:b/>
          <w:sz w:val="18"/>
        </w:rPr>
        <w:t xml:space="preserve">The problem. </w:t>
      </w:r>
      <w:r w:rsidRPr="00771E50">
        <w:rPr>
          <w:rFonts w:ascii="Aptos" w:hAnsi="Aptos"/>
          <w:sz w:val="18"/>
        </w:rPr>
        <w:t>A broker operating under a delegated authority submits a bordereau, a batch file of bound risks, that must update Chaucer exposure before the bind is confirmed back to them. This is not a simple request and reply. A file arrives, it is translated to the internal model, exposure and accumulation are calculated and validated, the bind is confirmed to the broker system, and the downstream teams are told. The steps are ordered, some run long, and none can be silently lost, so reliability and traceability matter as much as the logic.</w:t>
      </w:r>
    </w:p>
    <w:p w14:paraId="5E2BC52F" w14:textId="2DE26F52" w:rsidR="00F11D75" w:rsidRPr="00771E50" w:rsidRDefault="00F11D75" w:rsidP="00F11D75">
      <w:pPr>
        <w:spacing w:before="40" w:after="110"/>
        <w:rPr>
          <w:rFonts w:ascii="Aptos" w:hAnsi="Aptos"/>
          <w:sz w:val="18"/>
        </w:rPr>
      </w:pPr>
      <w:r w:rsidRPr="00771E50">
        <w:rPr>
          <w:rFonts w:ascii="Aptos" w:hAnsi="Aptos"/>
          <w:b/>
          <w:sz w:val="18"/>
        </w:rPr>
        <w:t xml:space="preserve">Using the document. </w:t>
      </w:r>
    </w:p>
    <w:p w14:paraId="50388426" w14:textId="53ED8FDC" w:rsidR="00F11D75" w:rsidRPr="00771E50" w:rsidRDefault="001B1DE6" w:rsidP="00771E50">
      <w:pPr>
        <w:pStyle w:val="ListParagraph"/>
        <w:numPr>
          <w:ilvl w:val="0"/>
          <w:numId w:val="12"/>
        </w:numPr>
        <w:spacing w:after="46" w:line="270" w:lineRule="auto"/>
        <w:rPr>
          <w:rFonts w:ascii="Aptos" w:hAnsi="Aptos"/>
          <w:b/>
          <w:sz w:val="18"/>
        </w:rPr>
      </w:pPr>
      <w:r w:rsidRPr="00771E50">
        <w:rPr>
          <w:rFonts w:ascii="Aptos" w:hAnsi="Aptos"/>
          <w:b/>
          <w:sz w:val="18"/>
        </w:rPr>
        <w:t>Pattern Selection Process</w:t>
      </w:r>
      <w:r w:rsidR="00A8652E" w:rsidRPr="00771E50">
        <w:rPr>
          <w:rFonts w:ascii="Aptos" w:hAnsi="Aptos"/>
          <w:b/>
          <w:sz w:val="18"/>
        </w:rPr>
        <w:t xml:space="preserve"> </w:t>
      </w:r>
      <w:r w:rsidR="003F3905" w:rsidRPr="00771E50">
        <w:rPr>
          <w:rFonts w:ascii="Aptos" w:hAnsi="Aptos"/>
          <w:b/>
          <w:sz w:val="18"/>
        </w:rPr>
        <w:t xml:space="preserve">- </w:t>
      </w:r>
      <w:r w:rsidR="00F11D75" w:rsidRPr="00771E50">
        <w:rPr>
          <w:rFonts w:ascii="Aptos" w:hAnsi="Aptos"/>
          <w:sz w:val="18"/>
        </w:rPr>
        <w:t xml:space="preserve">The task is to choose a pattern for a specific need, so the reading path sends the reader to the decision tree in </w:t>
      </w:r>
      <w:r w:rsidR="001B48CA" w:rsidRPr="00771E50">
        <w:rPr>
          <w:rFonts w:ascii="Aptos" w:hAnsi="Aptos"/>
          <w:sz w:val="18"/>
        </w:rPr>
        <w:t>6</w:t>
      </w:r>
      <w:r w:rsidR="00F11D75" w:rsidRPr="00771E50">
        <w:rPr>
          <w:rFonts w:ascii="Aptos" w:hAnsi="Aptos"/>
          <w:sz w:val="18"/>
        </w:rPr>
        <w:t>.</w:t>
      </w:r>
      <w:r w:rsidR="00053AA1" w:rsidRPr="00771E50">
        <w:rPr>
          <w:rFonts w:ascii="Aptos" w:hAnsi="Aptos"/>
          <w:sz w:val="18"/>
        </w:rPr>
        <w:t>3</w:t>
      </w:r>
      <w:r w:rsidR="00F11D75" w:rsidRPr="00771E50">
        <w:rPr>
          <w:rFonts w:ascii="Aptos" w:hAnsi="Aptos"/>
          <w:sz w:val="18"/>
        </w:rPr>
        <w:t xml:space="preserve"> and then the catalogue in Section </w:t>
      </w:r>
      <w:r w:rsidR="001B48CA" w:rsidRPr="00771E50">
        <w:rPr>
          <w:rFonts w:ascii="Aptos" w:hAnsi="Aptos"/>
          <w:sz w:val="18"/>
        </w:rPr>
        <w:t>7</w:t>
      </w:r>
      <w:r w:rsidR="00F11D75" w:rsidRPr="00771E50">
        <w:rPr>
          <w:rFonts w:ascii="Aptos" w:hAnsi="Aptos"/>
          <w:sz w:val="18"/>
        </w:rPr>
        <w:t>.</w:t>
      </w:r>
    </w:p>
    <w:p w14:paraId="23328B1C" w14:textId="611B6EB3" w:rsidR="00F11D75" w:rsidRPr="00771E50" w:rsidRDefault="00F11D75" w:rsidP="00771E50">
      <w:pPr>
        <w:pStyle w:val="ListParagraph"/>
        <w:numPr>
          <w:ilvl w:val="0"/>
          <w:numId w:val="12"/>
        </w:numPr>
        <w:spacing w:after="46" w:line="270" w:lineRule="auto"/>
        <w:rPr>
          <w:rFonts w:ascii="Aptos" w:hAnsi="Aptos"/>
          <w:sz w:val="18"/>
        </w:rPr>
      </w:pPr>
      <w:r w:rsidRPr="00771E50">
        <w:rPr>
          <w:rFonts w:ascii="Aptos" w:hAnsi="Aptos"/>
          <w:b/>
          <w:sz w:val="18"/>
        </w:rPr>
        <w:t>The decision tree (</w:t>
      </w:r>
      <w:r w:rsidR="001B48CA" w:rsidRPr="00771E50">
        <w:rPr>
          <w:rFonts w:ascii="Aptos" w:hAnsi="Aptos"/>
          <w:b/>
          <w:sz w:val="18"/>
        </w:rPr>
        <w:t>6</w:t>
      </w:r>
      <w:r w:rsidRPr="00771E50">
        <w:rPr>
          <w:rFonts w:ascii="Aptos" w:hAnsi="Aptos"/>
          <w:b/>
          <w:sz w:val="18"/>
        </w:rPr>
        <w:t>.</w:t>
      </w:r>
      <w:r w:rsidR="008A5904" w:rsidRPr="00771E50">
        <w:rPr>
          <w:rFonts w:ascii="Aptos" w:hAnsi="Aptos"/>
          <w:b/>
          <w:sz w:val="18"/>
        </w:rPr>
        <w:t>3</w:t>
      </w:r>
      <w:r w:rsidRPr="00771E50">
        <w:rPr>
          <w:rFonts w:ascii="Aptos" w:hAnsi="Aptos"/>
          <w:b/>
          <w:sz w:val="18"/>
        </w:rPr>
        <w:t>)</w:t>
      </w:r>
      <w:r w:rsidR="003F3905" w:rsidRPr="00771E50">
        <w:rPr>
          <w:rFonts w:ascii="Aptos" w:hAnsi="Aptos"/>
          <w:b/>
          <w:sz w:val="18"/>
        </w:rPr>
        <w:t xml:space="preserve"> -</w:t>
      </w:r>
      <w:r w:rsidRPr="00771E50">
        <w:rPr>
          <w:rFonts w:ascii="Aptos" w:hAnsi="Aptos"/>
          <w:b/>
          <w:sz w:val="18"/>
        </w:rPr>
        <w:t xml:space="preserve"> </w:t>
      </w:r>
      <w:r w:rsidRPr="00771E50">
        <w:rPr>
          <w:rFonts w:ascii="Aptos" w:hAnsi="Aptos"/>
          <w:sz w:val="18"/>
        </w:rPr>
        <w:t>The scenario is plainly multi-step, so it is split into its parts, and each part is read from the top of the tree, landing on one pattern family with no technology chosen yet.</w:t>
      </w:r>
    </w:p>
    <w:p w14:paraId="650F7AD3" w14:textId="49567E87" w:rsidR="00F11D75" w:rsidRPr="00771E50" w:rsidRDefault="00F11D75" w:rsidP="00771E50">
      <w:pPr>
        <w:pStyle w:val="ListParagraph"/>
        <w:numPr>
          <w:ilvl w:val="0"/>
          <w:numId w:val="12"/>
        </w:numPr>
        <w:spacing w:after="46" w:line="270" w:lineRule="auto"/>
        <w:rPr>
          <w:rFonts w:ascii="Aptos" w:hAnsi="Aptos"/>
          <w:sz w:val="18"/>
        </w:rPr>
      </w:pPr>
      <w:r w:rsidRPr="00771E50">
        <w:rPr>
          <w:rFonts w:ascii="Aptos" w:hAnsi="Aptos"/>
          <w:b/>
          <w:sz w:val="18"/>
        </w:rPr>
        <w:t>The matrix and use cases (</w:t>
      </w:r>
      <w:r w:rsidR="001B48CA" w:rsidRPr="00771E50">
        <w:rPr>
          <w:rFonts w:ascii="Aptos" w:hAnsi="Aptos"/>
          <w:b/>
          <w:sz w:val="18"/>
        </w:rPr>
        <w:t>6</w:t>
      </w:r>
      <w:r w:rsidRPr="00771E50">
        <w:rPr>
          <w:rFonts w:ascii="Aptos" w:hAnsi="Aptos"/>
          <w:b/>
          <w:sz w:val="18"/>
        </w:rPr>
        <w:t>.</w:t>
      </w:r>
      <w:r w:rsidR="008A5904" w:rsidRPr="00771E50">
        <w:rPr>
          <w:rFonts w:ascii="Aptos" w:hAnsi="Aptos"/>
          <w:b/>
          <w:sz w:val="18"/>
        </w:rPr>
        <w:t>1</w:t>
      </w:r>
      <w:r w:rsidRPr="00771E50">
        <w:rPr>
          <w:rFonts w:ascii="Aptos" w:hAnsi="Aptos"/>
          <w:b/>
          <w:sz w:val="18"/>
        </w:rPr>
        <w:t xml:space="preserve"> and </w:t>
      </w:r>
      <w:r w:rsidR="001B48CA" w:rsidRPr="00771E50">
        <w:rPr>
          <w:rFonts w:ascii="Aptos" w:hAnsi="Aptos"/>
          <w:b/>
          <w:sz w:val="18"/>
        </w:rPr>
        <w:t>6</w:t>
      </w:r>
      <w:r w:rsidRPr="00771E50">
        <w:rPr>
          <w:rFonts w:ascii="Aptos" w:hAnsi="Aptos"/>
          <w:b/>
          <w:sz w:val="18"/>
        </w:rPr>
        <w:t>.</w:t>
      </w:r>
      <w:r w:rsidR="008A5904" w:rsidRPr="00771E50">
        <w:rPr>
          <w:rFonts w:ascii="Aptos" w:hAnsi="Aptos"/>
          <w:b/>
          <w:sz w:val="18"/>
        </w:rPr>
        <w:t>2</w:t>
      </w:r>
      <w:r w:rsidRPr="00771E50">
        <w:rPr>
          <w:rFonts w:ascii="Aptos" w:hAnsi="Aptos"/>
          <w:b/>
          <w:sz w:val="18"/>
        </w:rPr>
        <w:t>)</w:t>
      </w:r>
      <w:r w:rsidR="003F3905" w:rsidRPr="00771E50">
        <w:rPr>
          <w:rFonts w:ascii="Aptos" w:hAnsi="Aptos"/>
          <w:b/>
          <w:sz w:val="18"/>
        </w:rPr>
        <w:t xml:space="preserve"> -</w:t>
      </w:r>
      <w:r w:rsidRPr="00771E50" w:rsidDel="003F3905">
        <w:rPr>
          <w:rFonts w:ascii="Aptos" w:hAnsi="Aptos"/>
          <w:b/>
          <w:sz w:val="18"/>
        </w:rPr>
        <w:t xml:space="preserve"> </w:t>
      </w:r>
      <w:r w:rsidRPr="00771E50">
        <w:rPr>
          <w:rFonts w:ascii="Aptos" w:hAnsi="Aptos"/>
          <w:sz w:val="18"/>
        </w:rPr>
        <w:t>The matrix confirms the Azure capability that realises each family, and the common use cases show the same scenarios already recognised, so nothing is invented.</w:t>
      </w:r>
    </w:p>
    <w:p w14:paraId="1DE7DFB3" w14:textId="105A123B" w:rsidR="00F11D75" w:rsidRPr="00771E50" w:rsidRDefault="00F11D75" w:rsidP="00771E50">
      <w:pPr>
        <w:pStyle w:val="ListParagraph"/>
        <w:numPr>
          <w:ilvl w:val="0"/>
          <w:numId w:val="12"/>
        </w:numPr>
        <w:spacing w:after="46" w:line="270" w:lineRule="auto"/>
        <w:rPr>
          <w:rFonts w:ascii="Aptos" w:hAnsi="Aptos"/>
          <w:sz w:val="18"/>
        </w:rPr>
      </w:pPr>
      <w:r w:rsidRPr="00771E50">
        <w:rPr>
          <w:rFonts w:ascii="Aptos" w:hAnsi="Aptos"/>
          <w:b/>
          <w:sz w:val="18"/>
        </w:rPr>
        <w:t xml:space="preserve">The catalogue (Section </w:t>
      </w:r>
      <w:r w:rsidR="008C26DF" w:rsidRPr="00771E50">
        <w:rPr>
          <w:rFonts w:ascii="Aptos" w:hAnsi="Aptos"/>
          <w:b/>
          <w:sz w:val="18"/>
        </w:rPr>
        <w:t>7</w:t>
      </w:r>
      <w:r w:rsidRPr="00771E50">
        <w:rPr>
          <w:rFonts w:ascii="Aptos" w:hAnsi="Aptos"/>
          <w:b/>
          <w:sz w:val="18"/>
        </w:rPr>
        <w:t>)</w:t>
      </w:r>
      <w:r w:rsidR="003F3905" w:rsidRPr="00771E50">
        <w:rPr>
          <w:rFonts w:ascii="Aptos" w:hAnsi="Aptos"/>
          <w:b/>
          <w:sz w:val="18"/>
        </w:rPr>
        <w:t xml:space="preserve"> - </w:t>
      </w:r>
      <w:r w:rsidRPr="00771E50">
        <w:rPr>
          <w:rFonts w:ascii="Aptos" w:hAnsi="Aptos"/>
          <w:sz w:val="18"/>
        </w:rPr>
        <w:t>Each chosen pattern is opened for its full specification, the problem it solves, the solution, when to use and avoid it, its security boundary and its non-functional profile.</w:t>
      </w:r>
    </w:p>
    <w:p w14:paraId="637D90D8" w14:textId="42B4DA20" w:rsidR="00F11D75" w:rsidRPr="00771E50" w:rsidRDefault="00F11D75" w:rsidP="00771E50">
      <w:pPr>
        <w:pStyle w:val="ListParagraph"/>
        <w:numPr>
          <w:ilvl w:val="0"/>
          <w:numId w:val="12"/>
        </w:numPr>
        <w:spacing w:after="46" w:line="270" w:lineRule="auto"/>
        <w:rPr>
          <w:rFonts w:ascii="Aptos" w:hAnsi="Aptos"/>
          <w:sz w:val="18"/>
        </w:rPr>
      </w:pPr>
      <w:r w:rsidRPr="00771E50">
        <w:rPr>
          <w:rFonts w:ascii="Aptos" w:hAnsi="Aptos"/>
          <w:b/>
          <w:sz w:val="18"/>
        </w:rPr>
        <w:t xml:space="preserve">Scope and governance (Sections </w:t>
      </w:r>
      <w:r w:rsidR="00D22BBF" w:rsidRPr="00771E50">
        <w:rPr>
          <w:rFonts w:ascii="Aptos" w:hAnsi="Aptos"/>
          <w:b/>
          <w:sz w:val="18"/>
        </w:rPr>
        <w:t>9</w:t>
      </w:r>
      <w:r w:rsidRPr="00771E50">
        <w:rPr>
          <w:rFonts w:ascii="Aptos" w:hAnsi="Aptos"/>
          <w:b/>
          <w:sz w:val="18"/>
        </w:rPr>
        <w:t>, 11 and 1</w:t>
      </w:r>
      <w:r w:rsidR="00763744" w:rsidRPr="00771E50">
        <w:rPr>
          <w:rFonts w:ascii="Aptos" w:hAnsi="Aptos"/>
          <w:b/>
          <w:sz w:val="18"/>
        </w:rPr>
        <w:t>2</w:t>
      </w:r>
      <w:r w:rsidRPr="00771E50">
        <w:rPr>
          <w:rFonts w:ascii="Aptos" w:hAnsi="Aptos"/>
          <w:b/>
          <w:sz w:val="18"/>
        </w:rPr>
        <w:t>)</w:t>
      </w:r>
      <w:r w:rsidR="003F3905" w:rsidRPr="00771E50">
        <w:rPr>
          <w:rFonts w:ascii="Aptos" w:hAnsi="Aptos"/>
          <w:b/>
          <w:sz w:val="18"/>
        </w:rPr>
        <w:t xml:space="preserve"> -</w:t>
      </w:r>
      <w:r w:rsidRPr="00771E50">
        <w:rPr>
          <w:rFonts w:ascii="Aptos" w:hAnsi="Aptos"/>
          <w:b/>
          <w:sz w:val="18"/>
        </w:rPr>
        <w:t xml:space="preserve"> </w:t>
      </w:r>
      <w:r w:rsidRPr="00771E50">
        <w:rPr>
          <w:rFonts w:ascii="Aptos" w:hAnsi="Aptos"/>
          <w:sz w:val="18"/>
        </w:rPr>
        <w:t xml:space="preserve">Section </w:t>
      </w:r>
      <w:r w:rsidR="00D22BBF" w:rsidRPr="00771E50">
        <w:rPr>
          <w:rFonts w:ascii="Aptos" w:hAnsi="Aptos"/>
          <w:sz w:val="18"/>
        </w:rPr>
        <w:t>9</w:t>
      </w:r>
      <w:r w:rsidRPr="00771E50">
        <w:rPr>
          <w:rFonts w:ascii="Aptos" w:hAnsi="Aptos"/>
          <w:sz w:val="18"/>
        </w:rPr>
        <w:t xml:space="preserve"> places the insurance scenario, Section 11 sets the guardrails</w:t>
      </w:r>
      <w:r w:rsidR="00586EF5" w:rsidRPr="00771E50">
        <w:rPr>
          <w:rFonts w:ascii="Aptos" w:hAnsi="Aptos"/>
          <w:sz w:val="18"/>
        </w:rPr>
        <w:t xml:space="preserve"> and </w:t>
      </w:r>
      <w:r w:rsidRPr="00771E50">
        <w:rPr>
          <w:rFonts w:ascii="Aptos" w:hAnsi="Aptos"/>
          <w:sz w:val="18"/>
        </w:rPr>
        <w:t>Section 1</w:t>
      </w:r>
      <w:r w:rsidR="00763744" w:rsidRPr="00771E50">
        <w:rPr>
          <w:rFonts w:ascii="Aptos" w:hAnsi="Aptos"/>
          <w:sz w:val="18"/>
        </w:rPr>
        <w:t>2</w:t>
      </w:r>
      <w:r w:rsidR="00586EF5" w:rsidRPr="00771E50">
        <w:rPr>
          <w:rFonts w:ascii="Aptos" w:hAnsi="Aptos"/>
          <w:sz w:val="18"/>
        </w:rPr>
        <w:t xml:space="preserve"> </w:t>
      </w:r>
      <w:r w:rsidR="002C1339" w:rsidRPr="00771E50">
        <w:rPr>
          <w:rFonts w:ascii="Aptos" w:hAnsi="Aptos"/>
          <w:sz w:val="18"/>
        </w:rPr>
        <w:t xml:space="preserve">describes how </w:t>
      </w:r>
      <w:r w:rsidRPr="00771E50">
        <w:rPr>
          <w:rFonts w:ascii="Aptos" w:hAnsi="Aptos"/>
          <w:sz w:val="18"/>
        </w:rPr>
        <w:t>the design goes to the Technical Design Authority for sign-off.</w:t>
      </w:r>
      <w:r w:rsidR="00916B45" w:rsidRPr="00771E50">
        <w:rPr>
          <w:rFonts w:ascii="Aptos" w:hAnsi="Aptos"/>
          <w:sz w:val="18"/>
        </w:rPr>
        <w:br/>
      </w:r>
    </w:p>
    <w:p w14:paraId="632A9EDC" w14:textId="1F363EB5" w:rsidR="00F11D75" w:rsidRPr="00771E50" w:rsidRDefault="00F11D75" w:rsidP="00F11D75">
      <w:pPr>
        <w:spacing w:before="40" w:after="110"/>
        <w:rPr>
          <w:rFonts w:ascii="Aptos" w:hAnsi="Aptos"/>
          <w:sz w:val="18"/>
        </w:rPr>
      </w:pPr>
      <w:r w:rsidRPr="00771E50">
        <w:rPr>
          <w:rFonts w:ascii="Aptos" w:hAnsi="Aptos"/>
          <w:b/>
          <w:sz w:val="18"/>
        </w:rPr>
        <w:t xml:space="preserve">Walking the decision. </w:t>
      </w:r>
    </w:p>
    <w:p w14:paraId="751D4971" w14:textId="77777777" w:rsidR="00F11D75" w:rsidRPr="00771E50" w:rsidRDefault="00F11D75" w:rsidP="00771E50">
      <w:pPr>
        <w:pStyle w:val="ListParagraph"/>
        <w:numPr>
          <w:ilvl w:val="0"/>
          <w:numId w:val="13"/>
        </w:numPr>
        <w:spacing w:after="46" w:line="270" w:lineRule="auto"/>
        <w:rPr>
          <w:rFonts w:ascii="Aptos" w:hAnsi="Aptos"/>
          <w:sz w:val="18"/>
        </w:rPr>
      </w:pPr>
      <w:r w:rsidRPr="00771E50">
        <w:rPr>
          <w:rFonts w:ascii="Aptos" w:hAnsi="Aptos"/>
          <w:b/>
          <w:sz w:val="18"/>
        </w:rPr>
        <w:t xml:space="preserve">Inbound bordereau. </w:t>
      </w:r>
      <w:r w:rsidRPr="00771E50">
        <w:rPr>
          <w:rFonts w:ascii="Aptos" w:hAnsi="Aptos"/>
          <w:sz w:val="18"/>
        </w:rPr>
        <w:t>The submission is a file, so it is taken in through event-driven file ingestion (SFINT19).</w:t>
      </w:r>
    </w:p>
    <w:p w14:paraId="7F9766FD" w14:textId="4521F277" w:rsidR="00F11D75" w:rsidRPr="00771E50" w:rsidRDefault="00F11D75" w:rsidP="00771E50">
      <w:pPr>
        <w:pStyle w:val="ListParagraph"/>
        <w:numPr>
          <w:ilvl w:val="0"/>
          <w:numId w:val="13"/>
        </w:numPr>
        <w:spacing w:after="46" w:line="270" w:lineRule="auto"/>
        <w:rPr>
          <w:rFonts w:ascii="Aptos" w:hAnsi="Aptos"/>
          <w:sz w:val="18"/>
        </w:rPr>
      </w:pPr>
      <w:r w:rsidRPr="00771E50">
        <w:rPr>
          <w:rFonts w:ascii="Aptos" w:hAnsi="Aptos"/>
          <w:b/>
          <w:sz w:val="18"/>
        </w:rPr>
        <w:t xml:space="preserve">Into the internal model. </w:t>
      </w:r>
      <w:r w:rsidRPr="00771E50">
        <w:rPr>
          <w:rFonts w:ascii="Aptos" w:hAnsi="Aptos"/>
          <w:sz w:val="18"/>
        </w:rPr>
        <w:t>The broker format is not the Chaucer format, so the payload is translated to the canonical model before anything downstream sees it (SFINT2</w:t>
      </w:r>
      <w:r w:rsidR="00B0462A" w:rsidRPr="00771E50">
        <w:rPr>
          <w:rFonts w:ascii="Aptos" w:hAnsi="Aptos"/>
          <w:sz w:val="18"/>
        </w:rPr>
        <w:t>1</w:t>
      </w:r>
      <w:r w:rsidRPr="00771E50">
        <w:rPr>
          <w:rFonts w:ascii="Aptos" w:hAnsi="Aptos"/>
          <w:sz w:val="18"/>
        </w:rPr>
        <w:t>).</w:t>
      </w:r>
    </w:p>
    <w:p w14:paraId="6E56EA53" w14:textId="77777777" w:rsidR="00F11D75" w:rsidRPr="00771E50" w:rsidRDefault="00F11D75" w:rsidP="00771E50">
      <w:pPr>
        <w:pStyle w:val="ListParagraph"/>
        <w:numPr>
          <w:ilvl w:val="0"/>
          <w:numId w:val="13"/>
        </w:numPr>
        <w:spacing w:after="46" w:line="270" w:lineRule="auto"/>
        <w:rPr>
          <w:rFonts w:ascii="Aptos" w:hAnsi="Aptos"/>
          <w:sz w:val="18"/>
        </w:rPr>
      </w:pPr>
      <w:r w:rsidRPr="00771E50">
        <w:rPr>
          <w:rFonts w:ascii="Aptos" w:hAnsi="Aptos"/>
          <w:b/>
          <w:sz w:val="18"/>
        </w:rPr>
        <w:t xml:space="preserve">The core process. </w:t>
      </w:r>
      <w:r w:rsidRPr="00771E50">
        <w:rPr>
          <w:rFonts w:ascii="Aptos" w:hAnsi="Aptos"/>
          <w:sz w:val="18"/>
        </w:rPr>
        <w:t>The work spans several systems and runs long, with validation and calculation, so it resolves to orchestration (SFINT16), which sequences validate, calculate accumulation and confirm the bind.</w:t>
      </w:r>
    </w:p>
    <w:p w14:paraId="17685A15" w14:textId="77777777" w:rsidR="00F11D75" w:rsidRPr="00771E50" w:rsidRDefault="00F11D75" w:rsidP="00771E50">
      <w:pPr>
        <w:pStyle w:val="ListParagraph"/>
        <w:numPr>
          <w:ilvl w:val="0"/>
          <w:numId w:val="13"/>
        </w:numPr>
        <w:spacing w:after="46" w:line="270" w:lineRule="auto"/>
        <w:rPr>
          <w:rFonts w:ascii="Aptos" w:hAnsi="Aptos"/>
          <w:sz w:val="18"/>
        </w:rPr>
      </w:pPr>
      <w:r w:rsidRPr="00771E50">
        <w:rPr>
          <w:rFonts w:ascii="Aptos" w:hAnsi="Aptos"/>
          <w:b/>
          <w:sz w:val="18"/>
        </w:rPr>
        <w:t xml:space="preserve">The confirmed instruction. </w:t>
      </w:r>
      <w:r w:rsidRPr="00771E50">
        <w:rPr>
          <w:rFonts w:ascii="Aptos" w:hAnsi="Aptos"/>
          <w:sz w:val="18"/>
        </w:rPr>
        <w:t>It must reach the policy system without loss, so it travels as guaranteed-delivery reliable messaging (SFINT9).</w:t>
      </w:r>
    </w:p>
    <w:p w14:paraId="195488B6" w14:textId="64526A2F" w:rsidR="00F11D75" w:rsidRPr="00771E50" w:rsidRDefault="00F11D75" w:rsidP="00F11D75">
      <w:pPr>
        <w:spacing w:after="46" w:line="270" w:lineRule="auto"/>
        <w:ind w:left="360"/>
        <w:rPr>
          <w:rFonts w:ascii="Aptos" w:hAnsi="Aptos"/>
          <w:sz w:val="18"/>
        </w:rPr>
      </w:pPr>
      <w:r w:rsidRPr="00771E50">
        <w:rPr>
          <w:rFonts w:ascii="Aptos" w:hAnsi="Aptos"/>
          <w:b/>
          <w:sz w:val="18"/>
        </w:rPr>
        <w:lastRenderedPageBreak/>
        <w:t xml:space="preserve">Telling the rest. </w:t>
      </w:r>
      <w:r w:rsidRPr="00771E50">
        <w:rPr>
          <w:rFonts w:ascii="Aptos" w:hAnsi="Aptos"/>
          <w:sz w:val="18"/>
        </w:rPr>
        <w:t>Downstream teams need to know but are not on the critical path, so they are told through a discrete event notification (SFINT12).</w:t>
      </w:r>
      <w:r w:rsidR="00916B45">
        <w:rPr>
          <w:rFonts w:ascii="Aptos" w:hAnsi="Aptos"/>
          <w:sz w:val="18"/>
        </w:rPr>
        <w:br/>
      </w:r>
    </w:p>
    <w:p w14:paraId="5B0D609E" w14:textId="5DDEB05E" w:rsidR="00F11D75" w:rsidRPr="00771E50" w:rsidRDefault="00F11D75" w:rsidP="00F11D75">
      <w:pPr>
        <w:spacing w:before="40" w:after="110"/>
        <w:rPr>
          <w:rFonts w:ascii="Aptos" w:hAnsi="Aptos"/>
          <w:sz w:val="18"/>
        </w:rPr>
      </w:pPr>
      <w:r w:rsidRPr="00771E50">
        <w:rPr>
          <w:rFonts w:ascii="Aptos" w:hAnsi="Aptos"/>
          <w:b/>
          <w:sz w:val="18"/>
        </w:rPr>
        <w:t xml:space="preserve">The solution. </w:t>
      </w:r>
      <w:r w:rsidRPr="00771E50">
        <w:rPr>
          <w:rFonts w:ascii="Aptos" w:hAnsi="Aptos"/>
          <w:sz w:val="18"/>
        </w:rPr>
        <w:t xml:space="preserve">End to end, the bordereau lands and file ingestion (SFINT19) </w:t>
      </w:r>
      <w:r w:rsidR="00DC149C" w:rsidRPr="00771E50">
        <w:rPr>
          <w:rFonts w:ascii="Aptos" w:hAnsi="Aptos"/>
          <w:sz w:val="18"/>
        </w:rPr>
        <w:t>pick</w:t>
      </w:r>
      <w:r w:rsidRPr="00771E50">
        <w:rPr>
          <w:rFonts w:ascii="Aptos" w:hAnsi="Aptos"/>
          <w:sz w:val="18"/>
        </w:rPr>
        <w:t xml:space="preserve"> it up, canonical translation (SFINT2</w:t>
      </w:r>
      <w:r w:rsidR="00986774">
        <w:rPr>
          <w:rFonts w:ascii="Aptos" w:hAnsi="Aptos"/>
          <w:sz w:val="18"/>
        </w:rPr>
        <w:t>1</w:t>
      </w:r>
      <w:r w:rsidRPr="00771E50">
        <w:rPr>
          <w:rFonts w:ascii="Aptos" w:hAnsi="Aptos"/>
          <w:sz w:val="18"/>
        </w:rPr>
        <w:t>) maps it to the internal model, and an orchestration (SFINT16) validates the risks, calculates the accumulation against current exposure and confirms the bind. Reliable messaging (SFINT9) carries the confirmed instruction to the policy system, and a discrete event (SFINT12) notifies the downstream teams. No step calls another synchronously across the whole chain, so a slow or unavailable system never fails the broker submission.</w:t>
      </w:r>
    </w:p>
    <w:p w14:paraId="138FA0BB" w14:textId="6A977831" w:rsidR="00B1654F" w:rsidRPr="00771E50" w:rsidRDefault="003813C8" w:rsidP="006F419D">
      <w:pPr>
        <w:spacing w:before="40" w:after="110"/>
        <w:rPr>
          <w:rFonts w:ascii="Aptos" w:hAnsi="Aptos"/>
          <w:sz w:val="18"/>
        </w:rPr>
      </w:pPr>
      <w:r w:rsidRPr="003813C8">
        <w:rPr>
          <w:rFonts w:ascii="Aptos" w:hAnsi="Aptos"/>
          <w:b/>
          <w:sz w:val="18"/>
        </w:rPr>
        <w:t>Architectural Rationale</w:t>
      </w:r>
      <w:r w:rsidR="00F11D75" w:rsidRPr="00771E50">
        <w:rPr>
          <w:rFonts w:ascii="Aptos" w:hAnsi="Aptos"/>
          <w:b/>
          <w:sz w:val="18"/>
        </w:rPr>
        <w:t>.</w:t>
      </w:r>
      <w:r w:rsidR="00F11D75" w:rsidRPr="00771E50">
        <w:rPr>
          <w:rFonts w:ascii="Aptos" w:hAnsi="Aptos"/>
          <w:sz w:val="18"/>
        </w:rPr>
        <w:t xml:space="preserve"> A real, multi-step scenario resolves through the decision tree into named catalogue patterns rather than a bespoke design. </w:t>
      </w:r>
      <w:r w:rsidR="00FA32C1" w:rsidRPr="00FA32C1">
        <w:rPr>
          <w:rFonts w:ascii="Aptos" w:hAnsi="Aptos"/>
          <w:sz w:val="18"/>
        </w:rPr>
        <w:t>Each pattern defines its associated security boundary, operational considerations and non-functional characteristics</w:t>
      </w:r>
      <w:r w:rsidR="00FA32C1">
        <w:rPr>
          <w:rFonts w:ascii="Aptos" w:hAnsi="Aptos"/>
          <w:sz w:val="18"/>
        </w:rPr>
        <w:t xml:space="preserve">. </w:t>
      </w:r>
      <w:r w:rsidR="00E02078" w:rsidRPr="00E02078">
        <w:rPr>
          <w:rFonts w:ascii="Aptos" w:hAnsi="Aptos"/>
          <w:sz w:val="18"/>
        </w:rPr>
        <w:t>The resulting solution is governed through the framework's mandatory guardrails</w:t>
      </w:r>
      <w:r w:rsidR="00F11D75" w:rsidRPr="00771E50">
        <w:rPr>
          <w:rFonts w:ascii="Aptos" w:hAnsi="Aptos"/>
          <w:sz w:val="18"/>
        </w:rPr>
        <w:t xml:space="preserve"> in Section 1</w:t>
      </w:r>
      <w:r w:rsidR="00E02078">
        <w:rPr>
          <w:rFonts w:ascii="Aptos" w:hAnsi="Aptos"/>
          <w:sz w:val="18"/>
        </w:rPr>
        <w:t>1</w:t>
      </w:r>
      <w:r w:rsidR="00F11D75" w:rsidRPr="00771E50">
        <w:rPr>
          <w:rFonts w:ascii="Aptos" w:hAnsi="Aptos"/>
          <w:sz w:val="18"/>
        </w:rPr>
        <w:t xml:space="preserve"> and the Technical Design Authority</w:t>
      </w:r>
      <w:r w:rsidR="00E2225E">
        <w:rPr>
          <w:rFonts w:ascii="Aptos" w:hAnsi="Aptos"/>
          <w:sz w:val="18"/>
        </w:rPr>
        <w:t xml:space="preserve"> (TDA) </w:t>
      </w:r>
      <w:r w:rsidR="00E2225E" w:rsidRPr="00E2225E">
        <w:rPr>
          <w:rFonts w:ascii="Aptos" w:hAnsi="Aptos"/>
          <w:sz w:val="18"/>
        </w:rPr>
        <w:t>review process</w:t>
      </w:r>
      <w:r w:rsidR="00F11D75" w:rsidRPr="00771E50">
        <w:rPr>
          <w:rFonts w:ascii="Aptos" w:hAnsi="Aptos"/>
          <w:sz w:val="18"/>
        </w:rPr>
        <w:t xml:space="preserve">. </w:t>
      </w:r>
      <w:r w:rsidR="00173FC8" w:rsidRPr="00173FC8">
        <w:rPr>
          <w:rFonts w:ascii="Aptos" w:hAnsi="Aptos"/>
          <w:sz w:val="18"/>
        </w:rPr>
        <w:t>The required levels of reliability, traceability and governance are achieved through the application of approved integration patterns and supporting framework controls.</w:t>
      </w:r>
    </w:p>
    <w:p w14:paraId="6E0933A3" w14:textId="1C4706BA" w:rsidR="001E5517" w:rsidRPr="00771E50" w:rsidRDefault="00DC6EF3">
      <w:pPr>
        <w:pStyle w:val="Heading1"/>
        <w:rPr>
          <w:sz w:val="36"/>
        </w:rPr>
      </w:pPr>
      <w:bookmarkStart w:id="71" w:name="_8._Enterprise_Pattern"/>
      <w:bookmarkStart w:id="72" w:name="_Toc239852294"/>
      <w:bookmarkStart w:id="73" w:name="_Toc239969171"/>
      <w:bookmarkEnd w:id="71"/>
      <w:r w:rsidRPr="00771E50">
        <w:rPr>
          <w:sz w:val="36"/>
        </w:rPr>
        <w:t>7</w:t>
      </w:r>
      <w:r w:rsidR="001E5517" w:rsidRPr="00771E50">
        <w:rPr>
          <w:sz w:val="36"/>
        </w:rPr>
        <w:t>. Enterprise Pattern Catalogue</w:t>
      </w:r>
      <w:bookmarkEnd w:id="72"/>
      <w:bookmarkEnd w:id="73"/>
    </w:p>
    <w:p w14:paraId="6F7F92FB" w14:textId="5CA38010" w:rsidR="001E5517" w:rsidRPr="00771E50" w:rsidRDefault="006F419D" w:rsidP="001E5517">
      <w:pPr>
        <w:pStyle w:val="Heading2"/>
        <w:rPr>
          <w:rFonts w:ascii="Calibri heading" w:hAnsi="Calibri heading"/>
          <w:b/>
          <w:color w:val="2E5496"/>
          <w:sz w:val="28"/>
          <w:lang w:val="en-US"/>
        </w:rPr>
      </w:pPr>
      <w:bookmarkStart w:id="74" w:name="_Toc239852295"/>
      <w:bookmarkStart w:id="75" w:name="_Toc239969172"/>
      <w:r w:rsidRPr="00771E50">
        <w:rPr>
          <w:rFonts w:ascii="Calibri heading" w:hAnsi="Calibri heading"/>
          <w:b/>
          <w:color w:val="2E5496"/>
          <w:sz w:val="28"/>
          <w:lang w:val="en-US"/>
        </w:rPr>
        <w:t>7</w:t>
      </w:r>
      <w:r w:rsidR="001E5517" w:rsidRPr="00771E50">
        <w:rPr>
          <w:rFonts w:ascii="Calibri heading" w:hAnsi="Calibri heading"/>
          <w:b/>
          <w:color w:val="2E5496"/>
          <w:sz w:val="28"/>
          <w:lang w:val="en-US"/>
        </w:rPr>
        <w:t>.1 Enterprise Pattern Index and Boundary Applicability</w:t>
      </w:r>
      <w:bookmarkEnd w:id="74"/>
      <w:bookmarkEnd w:id="75"/>
    </w:p>
    <w:p w14:paraId="6896C20B" w14:textId="64C5C343" w:rsidR="00DC149C" w:rsidRPr="00771E50" w:rsidRDefault="001E5517" w:rsidP="00771E50">
      <w:pPr>
        <w:rPr>
          <w:rFonts w:ascii="Aptos" w:hAnsi="Aptos"/>
          <w:sz w:val="18"/>
        </w:rPr>
      </w:pPr>
      <w:r w:rsidRPr="00771E50">
        <w:rPr>
          <w:rFonts w:ascii="Aptos" w:hAnsi="Aptos"/>
          <w:sz w:val="18"/>
        </w:rPr>
        <w:t>The Systems Integration Framework defines a single enterprise pattern catalogue that applies across internal Chaucer integrations and Chaucer-to-third-party integrations. Patterns are classified by integration boundary to ensure that delivery teams and suppliers understand where each pattern is appropriate and what additional controls are required.</w:t>
      </w:r>
      <w:r w:rsidR="001B3F65" w:rsidRPr="00771E50">
        <w:rPr>
          <w:rFonts w:ascii="Aptos" w:hAnsi="Aptos"/>
          <w:sz w:val="18"/>
        </w:rPr>
        <w:tab/>
      </w:r>
    </w:p>
    <w:p w14:paraId="494408E9" w14:textId="3BC3C39F" w:rsidR="00DC149C" w:rsidRPr="00771E50" w:rsidRDefault="001E5517" w:rsidP="001E5517">
      <w:pPr>
        <w:rPr>
          <w:rFonts w:ascii="Aptos" w:hAnsi="Aptos"/>
          <w:sz w:val="18"/>
        </w:rPr>
      </w:pPr>
      <w:r w:rsidRPr="00771E50">
        <w:rPr>
          <w:rFonts w:ascii="Aptos" w:hAnsi="Aptos"/>
          <w:sz w:val="18"/>
        </w:rPr>
        <w:t>Internal integrations may use approved API, messaging, event, workflow, and file exchange patterns within Chaucer’s controlled Azure integration platform. Third-party integrations must use approved ingress and egress patterns, with stronger controls for API exposure, identity, network boundary, payload validation, monitoring, support ownership, and data protection.</w:t>
      </w:r>
    </w:p>
    <w:p w14:paraId="49DD1871" w14:textId="57857400" w:rsidR="001E5517" w:rsidRPr="00D34C06" w:rsidRDefault="001E5517" w:rsidP="001B3F65">
      <w:r w:rsidRPr="00771E50">
        <w:rPr>
          <w:rFonts w:ascii="Aptos" w:hAnsi="Aptos"/>
          <w:sz w:val="18"/>
        </w:rPr>
        <w:t>The data platform, including Snowflake, is included as a controlled exchange boundary but is not the default mechanism for operational integration, transient messaging, or real-time process orchestration. Data platform integration should be used where the objective is analytical ingestion, reporting or controlled data exchange.</w:t>
      </w:r>
      <w:r w:rsidR="00D34C06">
        <w:br/>
      </w:r>
      <w:r w:rsidRPr="00D34C06">
        <w:rPr>
          <w:b/>
          <w:color w:val="2E5496"/>
          <w:sz w:val="25"/>
          <w:szCs w:val="25"/>
        </w:rPr>
        <w:t>Pattern Catalogue with Boundary Applicability</w:t>
      </w:r>
    </w:p>
    <w:tbl>
      <w:tblPr>
        <w:tblStyle w:val="TableGrid"/>
        <w:tblW w:w="0" w:type="auto"/>
        <w:jc w:val="center"/>
        <w:tblLook w:val="04A0" w:firstRow="1" w:lastRow="0" w:firstColumn="1" w:lastColumn="0" w:noHBand="0" w:noVBand="1"/>
      </w:tblPr>
      <w:tblGrid>
        <w:gridCol w:w="834"/>
        <w:gridCol w:w="1288"/>
        <w:gridCol w:w="1050"/>
        <w:gridCol w:w="836"/>
        <w:gridCol w:w="887"/>
        <w:gridCol w:w="887"/>
        <w:gridCol w:w="901"/>
        <w:gridCol w:w="1180"/>
        <w:gridCol w:w="1153"/>
      </w:tblGrid>
      <w:tr w:rsidR="001E5517" w14:paraId="7818E385" w14:textId="77777777" w:rsidTr="00294267">
        <w:trPr>
          <w:jc w:val="center"/>
        </w:trPr>
        <w:tc>
          <w:tcPr>
            <w:tcW w:w="834" w:type="dxa"/>
            <w:shd w:val="clear" w:color="auto" w:fill="1A2B56"/>
            <w:vAlign w:val="center"/>
          </w:tcPr>
          <w:p w14:paraId="41FF7CD8" w14:textId="77777777" w:rsidR="001E5517" w:rsidRPr="00771E50" w:rsidRDefault="001E5517">
            <w:pPr>
              <w:spacing w:before="40" w:after="40"/>
              <w:rPr>
                <w:rFonts w:ascii="Aptos" w:hAnsi="Aptos"/>
                <w:sz w:val="17"/>
              </w:rPr>
            </w:pPr>
            <w:r w:rsidRPr="00771E50">
              <w:rPr>
                <w:rFonts w:ascii="Aptos" w:hAnsi="Aptos"/>
                <w:b/>
                <w:color w:val="FFFFFF"/>
                <w:sz w:val="17"/>
              </w:rPr>
              <w:t>Pattern ID</w:t>
            </w:r>
          </w:p>
        </w:tc>
        <w:tc>
          <w:tcPr>
            <w:tcW w:w="1288" w:type="dxa"/>
            <w:shd w:val="clear" w:color="auto" w:fill="1A2B56"/>
            <w:vAlign w:val="center"/>
          </w:tcPr>
          <w:p w14:paraId="0165437D" w14:textId="77777777" w:rsidR="001E5517" w:rsidRPr="00771E50" w:rsidRDefault="001E5517">
            <w:pPr>
              <w:spacing w:before="40" w:after="40"/>
              <w:rPr>
                <w:rFonts w:ascii="Aptos" w:hAnsi="Aptos"/>
                <w:sz w:val="17"/>
              </w:rPr>
            </w:pPr>
            <w:r w:rsidRPr="00771E50">
              <w:rPr>
                <w:rFonts w:ascii="Aptos" w:hAnsi="Aptos"/>
                <w:b/>
                <w:color w:val="FFFFFF"/>
                <w:sz w:val="17"/>
              </w:rPr>
              <w:t>Pattern</w:t>
            </w:r>
          </w:p>
        </w:tc>
        <w:tc>
          <w:tcPr>
            <w:tcW w:w="1050" w:type="dxa"/>
            <w:shd w:val="clear" w:color="auto" w:fill="1A2B56"/>
            <w:vAlign w:val="center"/>
          </w:tcPr>
          <w:p w14:paraId="24DABDCC" w14:textId="77777777" w:rsidR="001E5517" w:rsidRPr="00771E50" w:rsidRDefault="001E5517">
            <w:pPr>
              <w:spacing w:before="40" w:after="40"/>
              <w:rPr>
                <w:rFonts w:ascii="Aptos" w:hAnsi="Aptos"/>
                <w:sz w:val="17"/>
              </w:rPr>
            </w:pPr>
            <w:r w:rsidRPr="00771E50">
              <w:rPr>
                <w:rFonts w:ascii="Aptos" w:hAnsi="Aptos"/>
                <w:b/>
                <w:color w:val="FFFFFF"/>
                <w:sz w:val="17"/>
              </w:rPr>
              <w:t>Primary Boundary</w:t>
            </w:r>
          </w:p>
        </w:tc>
        <w:tc>
          <w:tcPr>
            <w:tcW w:w="836" w:type="dxa"/>
            <w:shd w:val="clear" w:color="auto" w:fill="1A2B56"/>
            <w:vAlign w:val="center"/>
          </w:tcPr>
          <w:p w14:paraId="76AFF51A" w14:textId="77777777" w:rsidR="001E5517" w:rsidRPr="00771E50" w:rsidRDefault="001E5517">
            <w:pPr>
              <w:spacing w:before="40" w:after="40"/>
              <w:rPr>
                <w:rFonts w:ascii="Aptos" w:hAnsi="Aptos"/>
                <w:sz w:val="17"/>
              </w:rPr>
            </w:pPr>
            <w:r w:rsidRPr="00771E50">
              <w:rPr>
                <w:rFonts w:ascii="Aptos" w:hAnsi="Aptos"/>
                <w:b/>
                <w:color w:val="FFFFFF"/>
                <w:sz w:val="17"/>
              </w:rPr>
              <w:t>Internal</w:t>
            </w:r>
          </w:p>
        </w:tc>
        <w:tc>
          <w:tcPr>
            <w:tcW w:w="887" w:type="dxa"/>
            <w:shd w:val="clear" w:color="auto" w:fill="1A2B56"/>
            <w:vAlign w:val="center"/>
          </w:tcPr>
          <w:p w14:paraId="575AE26A" w14:textId="77777777" w:rsidR="001E5517" w:rsidRPr="00771E50" w:rsidRDefault="001E5517">
            <w:pPr>
              <w:spacing w:before="40" w:after="40"/>
              <w:rPr>
                <w:rFonts w:ascii="Aptos" w:hAnsi="Aptos"/>
                <w:sz w:val="17"/>
              </w:rPr>
            </w:pPr>
            <w:r w:rsidRPr="00771E50">
              <w:rPr>
                <w:rFonts w:ascii="Aptos" w:hAnsi="Aptos"/>
                <w:b/>
                <w:color w:val="FFFFFF"/>
                <w:sz w:val="17"/>
              </w:rPr>
              <w:t>3rd Party to Chaucer</w:t>
            </w:r>
          </w:p>
        </w:tc>
        <w:tc>
          <w:tcPr>
            <w:tcW w:w="887" w:type="dxa"/>
            <w:shd w:val="clear" w:color="auto" w:fill="1A2B56"/>
            <w:vAlign w:val="center"/>
          </w:tcPr>
          <w:p w14:paraId="54ACD765" w14:textId="77777777" w:rsidR="001E5517" w:rsidRPr="00771E50" w:rsidRDefault="001E5517">
            <w:pPr>
              <w:spacing w:before="40" w:after="40"/>
              <w:rPr>
                <w:rFonts w:ascii="Aptos" w:hAnsi="Aptos"/>
                <w:sz w:val="17"/>
              </w:rPr>
            </w:pPr>
            <w:r w:rsidRPr="00771E50">
              <w:rPr>
                <w:rFonts w:ascii="Aptos" w:hAnsi="Aptos"/>
                <w:b/>
                <w:color w:val="FFFFFF"/>
                <w:sz w:val="17"/>
              </w:rPr>
              <w:t>Chaucer to 3rd Party</w:t>
            </w:r>
          </w:p>
        </w:tc>
        <w:tc>
          <w:tcPr>
            <w:tcW w:w="901" w:type="dxa"/>
            <w:shd w:val="clear" w:color="auto" w:fill="1A2B56"/>
            <w:vAlign w:val="center"/>
          </w:tcPr>
          <w:p w14:paraId="05D02432" w14:textId="77777777" w:rsidR="001E5517" w:rsidRPr="00771E50" w:rsidRDefault="001E5517">
            <w:pPr>
              <w:spacing w:before="40" w:after="40"/>
              <w:rPr>
                <w:rFonts w:ascii="Aptos" w:hAnsi="Aptos"/>
                <w:sz w:val="17"/>
              </w:rPr>
            </w:pPr>
            <w:r w:rsidRPr="00771E50">
              <w:rPr>
                <w:rFonts w:ascii="Aptos" w:hAnsi="Aptos"/>
                <w:b/>
                <w:color w:val="FFFFFF"/>
                <w:sz w:val="17"/>
              </w:rPr>
              <w:t>SIF to Data Platform</w:t>
            </w:r>
          </w:p>
        </w:tc>
        <w:tc>
          <w:tcPr>
            <w:tcW w:w="1180" w:type="dxa"/>
            <w:shd w:val="clear" w:color="auto" w:fill="1A2B56"/>
            <w:vAlign w:val="center"/>
          </w:tcPr>
          <w:p w14:paraId="1D095839" w14:textId="77777777" w:rsidR="001E5517" w:rsidRPr="00771E50" w:rsidRDefault="001E5517">
            <w:pPr>
              <w:spacing w:before="40" w:after="40"/>
              <w:rPr>
                <w:rFonts w:ascii="Aptos" w:hAnsi="Aptos"/>
                <w:sz w:val="17"/>
              </w:rPr>
            </w:pPr>
            <w:r w:rsidRPr="00771E50">
              <w:rPr>
                <w:rFonts w:ascii="Aptos" w:hAnsi="Aptos"/>
                <w:b/>
                <w:color w:val="FFFFFF"/>
                <w:sz w:val="17"/>
              </w:rPr>
              <w:t>Primary Technology</w:t>
            </w:r>
          </w:p>
        </w:tc>
        <w:tc>
          <w:tcPr>
            <w:tcW w:w="1153" w:type="dxa"/>
            <w:shd w:val="clear" w:color="auto" w:fill="1A2B56"/>
            <w:vAlign w:val="center"/>
          </w:tcPr>
          <w:p w14:paraId="0A8A562E" w14:textId="77777777" w:rsidR="001E5517" w:rsidRPr="00771E50" w:rsidRDefault="001E5517">
            <w:pPr>
              <w:spacing w:before="40" w:after="40"/>
              <w:rPr>
                <w:rFonts w:ascii="Aptos" w:hAnsi="Aptos"/>
                <w:sz w:val="17"/>
              </w:rPr>
            </w:pPr>
            <w:r w:rsidRPr="00771E50">
              <w:rPr>
                <w:rFonts w:ascii="Aptos" w:hAnsi="Aptos"/>
                <w:b/>
                <w:color w:val="FFFFFF"/>
                <w:sz w:val="17"/>
              </w:rPr>
              <w:t>Usage Approval</w:t>
            </w:r>
          </w:p>
        </w:tc>
      </w:tr>
      <w:tr w:rsidR="001E5517" w14:paraId="3B66448A" w14:textId="77777777" w:rsidTr="00294267">
        <w:trPr>
          <w:jc w:val="center"/>
        </w:trPr>
        <w:tc>
          <w:tcPr>
            <w:tcW w:w="834" w:type="dxa"/>
            <w:vAlign w:val="center"/>
          </w:tcPr>
          <w:p w14:paraId="6DDD6A16" w14:textId="77777777" w:rsidR="001E5517" w:rsidRPr="00771E50" w:rsidRDefault="001E5517">
            <w:pPr>
              <w:spacing w:before="40" w:after="40"/>
              <w:rPr>
                <w:rFonts w:ascii="Aptos" w:hAnsi="Aptos"/>
                <w:sz w:val="17"/>
              </w:rPr>
            </w:pPr>
            <w:r w:rsidRPr="00771E50">
              <w:rPr>
                <w:rFonts w:ascii="Aptos" w:hAnsi="Aptos"/>
                <w:sz w:val="17"/>
              </w:rPr>
              <w:t>SIF-P01</w:t>
            </w:r>
          </w:p>
        </w:tc>
        <w:tc>
          <w:tcPr>
            <w:tcW w:w="1288" w:type="dxa"/>
            <w:vAlign w:val="center"/>
          </w:tcPr>
          <w:p w14:paraId="623BC919" w14:textId="77777777" w:rsidR="001E5517" w:rsidRPr="00771E50" w:rsidRDefault="001E5517">
            <w:pPr>
              <w:spacing w:before="40" w:after="40"/>
              <w:rPr>
                <w:rFonts w:ascii="Aptos" w:hAnsi="Aptos"/>
                <w:sz w:val="17"/>
              </w:rPr>
            </w:pPr>
            <w:r w:rsidRPr="00771E50">
              <w:rPr>
                <w:rFonts w:ascii="Aptos" w:hAnsi="Aptos"/>
                <w:sz w:val="17"/>
              </w:rPr>
              <w:t>Internal REST API</w:t>
            </w:r>
          </w:p>
        </w:tc>
        <w:tc>
          <w:tcPr>
            <w:tcW w:w="1050" w:type="dxa"/>
            <w:vAlign w:val="center"/>
          </w:tcPr>
          <w:p w14:paraId="2A9EAEB5" w14:textId="77777777" w:rsidR="001E5517" w:rsidRPr="00771E50" w:rsidRDefault="001E5517">
            <w:pPr>
              <w:spacing w:before="40" w:after="40"/>
              <w:rPr>
                <w:rFonts w:ascii="Aptos" w:hAnsi="Aptos"/>
                <w:sz w:val="17"/>
              </w:rPr>
            </w:pPr>
            <w:r w:rsidRPr="00771E50">
              <w:rPr>
                <w:rFonts w:ascii="Aptos" w:hAnsi="Aptos"/>
                <w:sz w:val="17"/>
              </w:rPr>
              <w:t>Internal</w:t>
            </w:r>
          </w:p>
        </w:tc>
        <w:tc>
          <w:tcPr>
            <w:tcW w:w="836" w:type="dxa"/>
            <w:vAlign w:val="center"/>
          </w:tcPr>
          <w:p w14:paraId="24A11B70" w14:textId="77777777" w:rsidR="001E5517" w:rsidRDefault="001E5517">
            <w:pPr>
              <w:spacing w:before="40" w:after="40"/>
            </w:pPr>
            <w:r>
              <w:rPr>
                <w:rFonts w:ascii="Segoe UI Emoji" w:hAnsi="Segoe UI Emoji" w:cs="Segoe UI Emoji"/>
                <w:sz w:val="16"/>
              </w:rPr>
              <w:t>✅</w:t>
            </w:r>
          </w:p>
        </w:tc>
        <w:tc>
          <w:tcPr>
            <w:tcW w:w="887" w:type="dxa"/>
            <w:vAlign w:val="center"/>
          </w:tcPr>
          <w:p w14:paraId="53A66EAE" w14:textId="77777777" w:rsidR="001E5517" w:rsidRDefault="001E5517">
            <w:pPr>
              <w:spacing w:before="40" w:after="40"/>
            </w:pPr>
            <w:r>
              <w:rPr>
                <w:rFonts w:ascii="Segoe UI Emoji" w:hAnsi="Segoe UI Emoji" w:cs="Segoe UI Emoji"/>
                <w:sz w:val="16"/>
              </w:rPr>
              <w:t>❌</w:t>
            </w:r>
          </w:p>
        </w:tc>
        <w:tc>
          <w:tcPr>
            <w:tcW w:w="887" w:type="dxa"/>
            <w:vAlign w:val="center"/>
          </w:tcPr>
          <w:p w14:paraId="32F0DEA1" w14:textId="77777777" w:rsidR="001E5517" w:rsidRDefault="001E5517">
            <w:pPr>
              <w:spacing w:before="40" w:after="40"/>
            </w:pPr>
            <w:r>
              <w:rPr>
                <w:rFonts w:ascii="Segoe UI Emoji" w:hAnsi="Segoe UI Emoji" w:cs="Segoe UI Emoji"/>
                <w:sz w:val="16"/>
              </w:rPr>
              <w:t>❌</w:t>
            </w:r>
          </w:p>
        </w:tc>
        <w:tc>
          <w:tcPr>
            <w:tcW w:w="901" w:type="dxa"/>
            <w:vAlign w:val="center"/>
          </w:tcPr>
          <w:p w14:paraId="5D99A306" w14:textId="77777777" w:rsidR="001E5517" w:rsidRDefault="001E5517">
            <w:pPr>
              <w:spacing w:before="40" w:after="40"/>
            </w:pPr>
            <w:r>
              <w:rPr>
                <w:rFonts w:ascii="Segoe UI Emoji" w:hAnsi="Segoe UI Emoji" w:cs="Segoe UI Emoji"/>
                <w:sz w:val="16"/>
              </w:rPr>
              <w:t>⚠️</w:t>
            </w:r>
          </w:p>
        </w:tc>
        <w:tc>
          <w:tcPr>
            <w:tcW w:w="1180" w:type="dxa"/>
            <w:vAlign w:val="center"/>
          </w:tcPr>
          <w:p w14:paraId="6A100388" w14:textId="77777777" w:rsidR="001E5517" w:rsidRPr="00771E50" w:rsidRDefault="001E5517">
            <w:pPr>
              <w:spacing w:before="40" w:after="40"/>
              <w:rPr>
                <w:rFonts w:ascii="Aptos" w:hAnsi="Aptos"/>
                <w:sz w:val="17"/>
              </w:rPr>
            </w:pPr>
            <w:r w:rsidRPr="00771E50">
              <w:rPr>
                <w:rFonts w:ascii="Aptos" w:hAnsi="Aptos"/>
                <w:sz w:val="17"/>
              </w:rPr>
              <w:t>Azure API Management + backend API / Logic App / Function</w:t>
            </w:r>
          </w:p>
        </w:tc>
        <w:tc>
          <w:tcPr>
            <w:tcW w:w="1153" w:type="dxa"/>
            <w:vAlign w:val="center"/>
          </w:tcPr>
          <w:p w14:paraId="036456E5" w14:textId="77777777" w:rsidR="001E5517" w:rsidRPr="00771E50" w:rsidRDefault="001E5517">
            <w:pPr>
              <w:spacing w:before="40" w:after="40"/>
              <w:rPr>
                <w:rFonts w:ascii="Aptos" w:hAnsi="Aptos"/>
                <w:sz w:val="17"/>
              </w:rPr>
            </w:pPr>
            <w:r w:rsidRPr="00771E50">
              <w:rPr>
                <w:rFonts w:ascii="Aptos" w:hAnsi="Aptos"/>
                <w:sz w:val="17"/>
              </w:rPr>
              <w:t>Standard</w:t>
            </w:r>
          </w:p>
        </w:tc>
      </w:tr>
      <w:tr w:rsidR="001E5517" w14:paraId="5FAF0F04" w14:textId="77777777" w:rsidTr="00294267">
        <w:trPr>
          <w:jc w:val="center"/>
        </w:trPr>
        <w:tc>
          <w:tcPr>
            <w:tcW w:w="834" w:type="dxa"/>
            <w:vAlign w:val="center"/>
          </w:tcPr>
          <w:p w14:paraId="5D60488F" w14:textId="77777777" w:rsidR="001E5517" w:rsidRPr="00771E50" w:rsidRDefault="001E5517">
            <w:pPr>
              <w:spacing w:before="40" w:after="40"/>
              <w:rPr>
                <w:rFonts w:ascii="Aptos" w:hAnsi="Aptos"/>
                <w:sz w:val="17"/>
              </w:rPr>
            </w:pPr>
            <w:r w:rsidRPr="00771E50">
              <w:rPr>
                <w:rFonts w:ascii="Aptos" w:hAnsi="Aptos"/>
                <w:sz w:val="17"/>
              </w:rPr>
              <w:t>SIF-P02</w:t>
            </w:r>
          </w:p>
        </w:tc>
        <w:tc>
          <w:tcPr>
            <w:tcW w:w="1288" w:type="dxa"/>
            <w:vAlign w:val="center"/>
          </w:tcPr>
          <w:p w14:paraId="51CC7B67" w14:textId="175C62D3" w:rsidR="001E5517" w:rsidRPr="00771E50" w:rsidRDefault="001E5517">
            <w:pPr>
              <w:spacing w:before="40" w:after="40"/>
              <w:rPr>
                <w:rFonts w:ascii="Aptos" w:hAnsi="Aptos"/>
                <w:sz w:val="17"/>
              </w:rPr>
            </w:pPr>
            <w:r w:rsidRPr="00771E50">
              <w:rPr>
                <w:rFonts w:ascii="Aptos" w:hAnsi="Aptos"/>
                <w:sz w:val="17"/>
              </w:rPr>
              <w:t>External API Ingress</w:t>
            </w:r>
            <w:r w:rsidR="00294267">
              <w:rPr>
                <w:rFonts w:ascii="Aptos" w:hAnsi="Aptos"/>
                <w:sz w:val="17"/>
              </w:rPr>
              <w:t xml:space="preserve"> </w:t>
            </w:r>
            <w:r w:rsidR="00294267">
              <w:rPr>
                <w:rFonts w:ascii="Aptos" w:hAnsi="Aptos"/>
                <w:sz w:val="17"/>
              </w:rPr>
              <w:br/>
              <w:t>(Third Party invoking Chaucer API)</w:t>
            </w:r>
          </w:p>
        </w:tc>
        <w:tc>
          <w:tcPr>
            <w:tcW w:w="1050" w:type="dxa"/>
            <w:vAlign w:val="center"/>
          </w:tcPr>
          <w:p w14:paraId="2CA6F603" w14:textId="77777777" w:rsidR="001E5517" w:rsidRPr="00771E50" w:rsidRDefault="001E5517">
            <w:pPr>
              <w:spacing w:before="40" w:after="40"/>
              <w:rPr>
                <w:rFonts w:ascii="Aptos" w:hAnsi="Aptos"/>
                <w:sz w:val="17"/>
              </w:rPr>
            </w:pPr>
            <w:r w:rsidRPr="00771E50">
              <w:rPr>
                <w:rFonts w:ascii="Aptos" w:hAnsi="Aptos"/>
                <w:sz w:val="17"/>
              </w:rPr>
              <w:t>Third party to Chaucer</w:t>
            </w:r>
          </w:p>
        </w:tc>
        <w:tc>
          <w:tcPr>
            <w:tcW w:w="836" w:type="dxa"/>
            <w:vAlign w:val="center"/>
          </w:tcPr>
          <w:p w14:paraId="1C389188" w14:textId="77777777" w:rsidR="001E5517" w:rsidRDefault="001E5517">
            <w:pPr>
              <w:spacing w:before="40" w:after="40"/>
            </w:pPr>
            <w:r>
              <w:rPr>
                <w:rFonts w:ascii="Segoe UI Emoji" w:hAnsi="Segoe UI Emoji" w:cs="Segoe UI Emoji"/>
                <w:sz w:val="16"/>
              </w:rPr>
              <w:t>⚠️</w:t>
            </w:r>
          </w:p>
        </w:tc>
        <w:tc>
          <w:tcPr>
            <w:tcW w:w="887" w:type="dxa"/>
            <w:vAlign w:val="center"/>
          </w:tcPr>
          <w:p w14:paraId="4133C9F9" w14:textId="77777777" w:rsidR="001E5517" w:rsidRDefault="001E5517">
            <w:pPr>
              <w:spacing w:before="40" w:after="40"/>
            </w:pPr>
            <w:r>
              <w:rPr>
                <w:rFonts w:ascii="Segoe UI Emoji" w:hAnsi="Segoe UI Emoji" w:cs="Segoe UI Emoji"/>
                <w:sz w:val="16"/>
              </w:rPr>
              <w:t>✅</w:t>
            </w:r>
          </w:p>
        </w:tc>
        <w:tc>
          <w:tcPr>
            <w:tcW w:w="887" w:type="dxa"/>
            <w:vAlign w:val="center"/>
          </w:tcPr>
          <w:p w14:paraId="7AD83ECE" w14:textId="77777777" w:rsidR="001E5517" w:rsidRDefault="001E5517">
            <w:pPr>
              <w:spacing w:before="40" w:after="40"/>
            </w:pPr>
            <w:r>
              <w:rPr>
                <w:rFonts w:ascii="Segoe UI Emoji" w:hAnsi="Segoe UI Emoji" w:cs="Segoe UI Emoji"/>
                <w:sz w:val="16"/>
              </w:rPr>
              <w:t>❌</w:t>
            </w:r>
          </w:p>
        </w:tc>
        <w:tc>
          <w:tcPr>
            <w:tcW w:w="901" w:type="dxa"/>
            <w:vAlign w:val="center"/>
          </w:tcPr>
          <w:p w14:paraId="54EE4D83" w14:textId="77777777" w:rsidR="001E5517" w:rsidRDefault="001E5517">
            <w:pPr>
              <w:spacing w:before="40" w:after="40"/>
            </w:pPr>
            <w:r>
              <w:rPr>
                <w:rFonts w:ascii="Segoe UI Emoji" w:hAnsi="Segoe UI Emoji" w:cs="Segoe UI Emoji"/>
                <w:sz w:val="16"/>
              </w:rPr>
              <w:t>❌</w:t>
            </w:r>
          </w:p>
        </w:tc>
        <w:tc>
          <w:tcPr>
            <w:tcW w:w="1180" w:type="dxa"/>
            <w:vAlign w:val="center"/>
          </w:tcPr>
          <w:p w14:paraId="55206AFD" w14:textId="77777777" w:rsidR="001E5517" w:rsidRPr="00771E50" w:rsidRDefault="001E5517">
            <w:pPr>
              <w:spacing w:before="40" w:after="40"/>
              <w:rPr>
                <w:rFonts w:ascii="Aptos" w:hAnsi="Aptos"/>
                <w:sz w:val="17"/>
              </w:rPr>
            </w:pPr>
            <w:r w:rsidRPr="00771E50">
              <w:rPr>
                <w:rFonts w:ascii="Aptos" w:hAnsi="Aptos"/>
                <w:sz w:val="17"/>
              </w:rPr>
              <w:t>Azure API Management</w:t>
            </w:r>
          </w:p>
        </w:tc>
        <w:tc>
          <w:tcPr>
            <w:tcW w:w="1153" w:type="dxa"/>
            <w:vAlign w:val="center"/>
          </w:tcPr>
          <w:p w14:paraId="57B541ED" w14:textId="77777777" w:rsidR="001E5517" w:rsidRPr="00771E50" w:rsidRDefault="001E5517">
            <w:pPr>
              <w:spacing w:before="40" w:after="40"/>
              <w:rPr>
                <w:rFonts w:ascii="Aptos" w:hAnsi="Aptos"/>
                <w:sz w:val="17"/>
              </w:rPr>
            </w:pPr>
            <w:r w:rsidRPr="00771E50">
              <w:rPr>
                <w:rFonts w:ascii="Aptos" w:hAnsi="Aptos"/>
                <w:sz w:val="17"/>
              </w:rPr>
              <w:t>Standard</w:t>
            </w:r>
          </w:p>
        </w:tc>
      </w:tr>
      <w:tr w:rsidR="001E5517" w14:paraId="67947D3B" w14:textId="77777777" w:rsidTr="00294267">
        <w:trPr>
          <w:jc w:val="center"/>
        </w:trPr>
        <w:tc>
          <w:tcPr>
            <w:tcW w:w="834" w:type="dxa"/>
            <w:vAlign w:val="center"/>
          </w:tcPr>
          <w:p w14:paraId="59DFF833" w14:textId="77777777" w:rsidR="001E5517" w:rsidRPr="00771E50" w:rsidRDefault="001E5517">
            <w:pPr>
              <w:spacing w:before="40" w:after="40"/>
              <w:rPr>
                <w:rFonts w:ascii="Aptos" w:hAnsi="Aptos"/>
                <w:sz w:val="17"/>
              </w:rPr>
            </w:pPr>
            <w:r w:rsidRPr="00771E50">
              <w:rPr>
                <w:rFonts w:ascii="Aptos" w:hAnsi="Aptos"/>
                <w:sz w:val="17"/>
              </w:rPr>
              <w:t>SIF-P03</w:t>
            </w:r>
          </w:p>
        </w:tc>
        <w:tc>
          <w:tcPr>
            <w:tcW w:w="1288" w:type="dxa"/>
            <w:vAlign w:val="center"/>
          </w:tcPr>
          <w:p w14:paraId="00419E03" w14:textId="52DD822F" w:rsidR="001E5517" w:rsidRPr="00771E50" w:rsidRDefault="001E5517">
            <w:pPr>
              <w:spacing w:before="40" w:after="40"/>
              <w:rPr>
                <w:rFonts w:ascii="Aptos" w:hAnsi="Aptos"/>
                <w:sz w:val="17"/>
              </w:rPr>
            </w:pPr>
            <w:r w:rsidRPr="00771E50">
              <w:rPr>
                <w:rFonts w:ascii="Aptos" w:hAnsi="Aptos"/>
                <w:sz w:val="17"/>
              </w:rPr>
              <w:t>External API Egress</w:t>
            </w:r>
            <w:r w:rsidR="008318DA">
              <w:rPr>
                <w:rFonts w:ascii="Aptos" w:hAnsi="Aptos"/>
                <w:sz w:val="17"/>
              </w:rPr>
              <w:t xml:space="preserve"> (Chaucer invoking </w:t>
            </w:r>
            <w:r w:rsidR="00294267">
              <w:rPr>
                <w:rFonts w:ascii="Aptos" w:hAnsi="Aptos"/>
                <w:sz w:val="17"/>
              </w:rPr>
              <w:t xml:space="preserve">Third Party </w:t>
            </w:r>
            <w:r w:rsidR="008318DA">
              <w:rPr>
                <w:rFonts w:ascii="Aptos" w:hAnsi="Aptos"/>
                <w:sz w:val="17"/>
              </w:rPr>
              <w:t>API)</w:t>
            </w:r>
          </w:p>
        </w:tc>
        <w:tc>
          <w:tcPr>
            <w:tcW w:w="1050" w:type="dxa"/>
            <w:vAlign w:val="center"/>
          </w:tcPr>
          <w:p w14:paraId="705798A0" w14:textId="76BD21A5" w:rsidR="001E5517" w:rsidRPr="00771E50" w:rsidRDefault="001E5517">
            <w:pPr>
              <w:spacing w:before="40" w:after="40"/>
              <w:rPr>
                <w:rFonts w:ascii="Aptos" w:hAnsi="Aptos"/>
                <w:sz w:val="17"/>
              </w:rPr>
            </w:pPr>
            <w:r w:rsidRPr="00771E50">
              <w:rPr>
                <w:rFonts w:ascii="Aptos" w:hAnsi="Aptos"/>
                <w:sz w:val="17"/>
              </w:rPr>
              <w:t xml:space="preserve">Chaucer to </w:t>
            </w:r>
            <w:r w:rsidR="00860EC9" w:rsidRPr="00771E50">
              <w:rPr>
                <w:rFonts w:ascii="Aptos" w:hAnsi="Aptos"/>
                <w:sz w:val="17"/>
              </w:rPr>
              <w:t>T</w:t>
            </w:r>
            <w:r w:rsidRPr="00771E50">
              <w:rPr>
                <w:rFonts w:ascii="Aptos" w:hAnsi="Aptos"/>
                <w:sz w:val="17"/>
              </w:rPr>
              <w:t>hird party</w:t>
            </w:r>
          </w:p>
        </w:tc>
        <w:tc>
          <w:tcPr>
            <w:tcW w:w="836" w:type="dxa"/>
            <w:vAlign w:val="center"/>
          </w:tcPr>
          <w:p w14:paraId="6B873386" w14:textId="77777777" w:rsidR="001E5517" w:rsidRDefault="001E5517">
            <w:pPr>
              <w:spacing w:before="40" w:after="40"/>
            </w:pPr>
            <w:r>
              <w:rPr>
                <w:rFonts w:ascii="Segoe UI Emoji" w:hAnsi="Segoe UI Emoji" w:cs="Segoe UI Emoji"/>
                <w:sz w:val="16"/>
              </w:rPr>
              <w:t>⚠️</w:t>
            </w:r>
          </w:p>
        </w:tc>
        <w:tc>
          <w:tcPr>
            <w:tcW w:w="887" w:type="dxa"/>
            <w:vAlign w:val="center"/>
          </w:tcPr>
          <w:p w14:paraId="3CD09E94" w14:textId="77777777" w:rsidR="001E5517" w:rsidRDefault="001E5517">
            <w:pPr>
              <w:spacing w:before="40" w:after="40"/>
            </w:pPr>
            <w:r>
              <w:rPr>
                <w:rFonts w:ascii="Segoe UI Emoji" w:hAnsi="Segoe UI Emoji" w:cs="Segoe UI Emoji"/>
                <w:sz w:val="16"/>
              </w:rPr>
              <w:t>❌</w:t>
            </w:r>
          </w:p>
        </w:tc>
        <w:tc>
          <w:tcPr>
            <w:tcW w:w="887" w:type="dxa"/>
            <w:vAlign w:val="center"/>
          </w:tcPr>
          <w:p w14:paraId="2A607A32" w14:textId="77777777" w:rsidR="001E5517" w:rsidRDefault="001E5517">
            <w:pPr>
              <w:spacing w:before="40" w:after="40"/>
            </w:pPr>
            <w:r>
              <w:rPr>
                <w:rFonts w:ascii="Segoe UI Emoji" w:hAnsi="Segoe UI Emoji" w:cs="Segoe UI Emoji"/>
                <w:sz w:val="16"/>
              </w:rPr>
              <w:t>✅</w:t>
            </w:r>
          </w:p>
        </w:tc>
        <w:tc>
          <w:tcPr>
            <w:tcW w:w="901" w:type="dxa"/>
            <w:vAlign w:val="center"/>
          </w:tcPr>
          <w:p w14:paraId="523C8F41" w14:textId="77777777" w:rsidR="001E5517" w:rsidRDefault="001E5517">
            <w:pPr>
              <w:spacing w:before="40" w:after="40"/>
            </w:pPr>
            <w:r>
              <w:rPr>
                <w:rFonts w:ascii="Segoe UI Emoji" w:hAnsi="Segoe UI Emoji" w:cs="Segoe UI Emoji"/>
                <w:sz w:val="16"/>
              </w:rPr>
              <w:t>⚠️</w:t>
            </w:r>
          </w:p>
        </w:tc>
        <w:tc>
          <w:tcPr>
            <w:tcW w:w="1180" w:type="dxa"/>
            <w:vAlign w:val="center"/>
          </w:tcPr>
          <w:p w14:paraId="78508834" w14:textId="77777777" w:rsidR="001E5517" w:rsidRPr="00771E50" w:rsidRDefault="001E5517">
            <w:pPr>
              <w:spacing w:before="40" w:after="40"/>
              <w:rPr>
                <w:rFonts w:ascii="Aptos" w:hAnsi="Aptos"/>
                <w:sz w:val="17"/>
              </w:rPr>
            </w:pPr>
            <w:r w:rsidRPr="00771E50">
              <w:rPr>
                <w:rFonts w:ascii="Aptos" w:hAnsi="Aptos"/>
                <w:sz w:val="17"/>
              </w:rPr>
              <w:t>Azure API Management / Logic Apps / Functions</w:t>
            </w:r>
          </w:p>
        </w:tc>
        <w:tc>
          <w:tcPr>
            <w:tcW w:w="1153" w:type="dxa"/>
            <w:vAlign w:val="center"/>
          </w:tcPr>
          <w:p w14:paraId="448619B1" w14:textId="77777777" w:rsidR="001E5517" w:rsidRPr="00771E50" w:rsidRDefault="001E5517">
            <w:pPr>
              <w:spacing w:before="40" w:after="40"/>
              <w:rPr>
                <w:rFonts w:ascii="Aptos" w:hAnsi="Aptos"/>
                <w:sz w:val="17"/>
              </w:rPr>
            </w:pPr>
            <w:r w:rsidRPr="00771E50">
              <w:rPr>
                <w:rFonts w:ascii="Aptos" w:hAnsi="Aptos"/>
                <w:sz w:val="17"/>
              </w:rPr>
              <w:t>Standard</w:t>
            </w:r>
          </w:p>
        </w:tc>
      </w:tr>
      <w:tr w:rsidR="001E5517" w14:paraId="5F28522C" w14:textId="77777777" w:rsidTr="00294267">
        <w:trPr>
          <w:jc w:val="center"/>
        </w:trPr>
        <w:tc>
          <w:tcPr>
            <w:tcW w:w="834" w:type="dxa"/>
            <w:vAlign w:val="center"/>
          </w:tcPr>
          <w:p w14:paraId="469529C8" w14:textId="77777777" w:rsidR="001E5517" w:rsidRPr="00771E50" w:rsidRDefault="001E5517">
            <w:pPr>
              <w:spacing w:before="40" w:after="40"/>
              <w:rPr>
                <w:rFonts w:ascii="Aptos" w:hAnsi="Aptos"/>
                <w:sz w:val="17"/>
              </w:rPr>
            </w:pPr>
            <w:r w:rsidRPr="00771E50">
              <w:rPr>
                <w:rFonts w:ascii="Aptos" w:hAnsi="Aptos"/>
                <w:sz w:val="17"/>
              </w:rPr>
              <w:lastRenderedPageBreak/>
              <w:t>SIF-P04</w:t>
            </w:r>
          </w:p>
        </w:tc>
        <w:tc>
          <w:tcPr>
            <w:tcW w:w="1288" w:type="dxa"/>
            <w:vAlign w:val="center"/>
          </w:tcPr>
          <w:p w14:paraId="6370C654" w14:textId="77777777" w:rsidR="001E5517" w:rsidRPr="00771E50" w:rsidRDefault="001E5517">
            <w:pPr>
              <w:spacing w:before="40" w:after="40"/>
              <w:rPr>
                <w:rFonts w:ascii="Aptos" w:hAnsi="Aptos"/>
                <w:sz w:val="17"/>
              </w:rPr>
            </w:pPr>
            <w:r w:rsidRPr="00771E50">
              <w:rPr>
                <w:rFonts w:ascii="Aptos" w:hAnsi="Aptos"/>
                <w:sz w:val="17"/>
              </w:rPr>
              <w:t>API Facade / API Mediation</w:t>
            </w:r>
          </w:p>
        </w:tc>
        <w:tc>
          <w:tcPr>
            <w:tcW w:w="1050" w:type="dxa"/>
            <w:vAlign w:val="center"/>
          </w:tcPr>
          <w:p w14:paraId="78757B33" w14:textId="77777777" w:rsidR="001E5517" w:rsidRPr="00771E50" w:rsidRDefault="001E5517">
            <w:pPr>
              <w:spacing w:before="40" w:after="40"/>
              <w:rPr>
                <w:rFonts w:ascii="Aptos" w:hAnsi="Aptos"/>
                <w:sz w:val="17"/>
              </w:rPr>
            </w:pPr>
            <w:r w:rsidRPr="00771E50">
              <w:rPr>
                <w:rFonts w:ascii="Aptos" w:hAnsi="Aptos"/>
                <w:sz w:val="17"/>
              </w:rPr>
              <w:t>Internal and external</w:t>
            </w:r>
          </w:p>
        </w:tc>
        <w:tc>
          <w:tcPr>
            <w:tcW w:w="836" w:type="dxa"/>
            <w:vAlign w:val="center"/>
          </w:tcPr>
          <w:p w14:paraId="4E0448F0" w14:textId="77777777" w:rsidR="001E5517" w:rsidRDefault="001E5517">
            <w:pPr>
              <w:spacing w:before="40" w:after="40"/>
            </w:pPr>
            <w:r>
              <w:rPr>
                <w:rFonts w:ascii="Segoe UI Emoji" w:hAnsi="Segoe UI Emoji" w:cs="Segoe UI Emoji"/>
                <w:sz w:val="16"/>
              </w:rPr>
              <w:t>✅</w:t>
            </w:r>
          </w:p>
        </w:tc>
        <w:tc>
          <w:tcPr>
            <w:tcW w:w="887" w:type="dxa"/>
            <w:vAlign w:val="center"/>
          </w:tcPr>
          <w:p w14:paraId="156F114E" w14:textId="77777777" w:rsidR="001E5517" w:rsidRDefault="001E5517">
            <w:pPr>
              <w:spacing w:before="40" w:after="40"/>
            </w:pPr>
            <w:r>
              <w:rPr>
                <w:rFonts w:ascii="Segoe UI Emoji" w:hAnsi="Segoe UI Emoji" w:cs="Segoe UI Emoji"/>
                <w:sz w:val="16"/>
              </w:rPr>
              <w:t>✅</w:t>
            </w:r>
          </w:p>
        </w:tc>
        <w:tc>
          <w:tcPr>
            <w:tcW w:w="887" w:type="dxa"/>
            <w:vAlign w:val="center"/>
          </w:tcPr>
          <w:p w14:paraId="60F7A950" w14:textId="77777777" w:rsidR="001E5517" w:rsidRDefault="001E5517">
            <w:pPr>
              <w:spacing w:before="40" w:after="40"/>
            </w:pPr>
            <w:r>
              <w:rPr>
                <w:rFonts w:ascii="Segoe UI Emoji" w:hAnsi="Segoe UI Emoji" w:cs="Segoe UI Emoji"/>
                <w:sz w:val="16"/>
              </w:rPr>
              <w:t>✅</w:t>
            </w:r>
          </w:p>
        </w:tc>
        <w:tc>
          <w:tcPr>
            <w:tcW w:w="901" w:type="dxa"/>
            <w:vAlign w:val="center"/>
          </w:tcPr>
          <w:p w14:paraId="182742F3" w14:textId="77777777" w:rsidR="001E5517" w:rsidRDefault="001E5517">
            <w:pPr>
              <w:spacing w:before="40" w:after="40"/>
            </w:pPr>
            <w:r>
              <w:rPr>
                <w:rFonts w:ascii="Segoe UI Emoji" w:hAnsi="Segoe UI Emoji" w:cs="Segoe UI Emoji"/>
                <w:sz w:val="16"/>
              </w:rPr>
              <w:t>⚠️</w:t>
            </w:r>
          </w:p>
        </w:tc>
        <w:tc>
          <w:tcPr>
            <w:tcW w:w="1180" w:type="dxa"/>
            <w:vAlign w:val="center"/>
          </w:tcPr>
          <w:p w14:paraId="3540126F" w14:textId="77777777" w:rsidR="001E5517" w:rsidRPr="00771E50" w:rsidRDefault="001E5517">
            <w:pPr>
              <w:spacing w:before="40" w:after="40"/>
              <w:rPr>
                <w:rFonts w:ascii="Aptos" w:hAnsi="Aptos"/>
                <w:sz w:val="17"/>
              </w:rPr>
            </w:pPr>
            <w:r w:rsidRPr="00771E50">
              <w:rPr>
                <w:rFonts w:ascii="Aptos" w:hAnsi="Aptos"/>
                <w:sz w:val="17"/>
              </w:rPr>
              <w:t>Azure API Management + Logic App / Function</w:t>
            </w:r>
          </w:p>
        </w:tc>
        <w:tc>
          <w:tcPr>
            <w:tcW w:w="1153" w:type="dxa"/>
            <w:vAlign w:val="center"/>
          </w:tcPr>
          <w:p w14:paraId="761001F7" w14:textId="77777777" w:rsidR="001E5517" w:rsidRPr="00771E50" w:rsidRDefault="001E5517">
            <w:pPr>
              <w:spacing w:before="40" w:after="40"/>
              <w:rPr>
                <w:rFonts w:ascii="Aptos" w:hAnsi="Aptos"/>
                <w:sz w:val="17"/>
              </w:rPr>
            </w:pPr>
            <w:r w:rsidRPr="00771E50">
              <w:rPr>
                <w:rFonts w:ascii="Aptos" w:hAnsi="Aptos"/>
                <w:sz w:val="17"/>
              </w:rPr>
              <w:t>Standard</w:t>
            </w:r>
          </w:p>
        </w:tc>
      </w:tr>
      <w:tr w:rsidR="001E5517" w14:paraId="3766C4C3" w14:textId="77777777" w:rsidTr="00294267">
        <w:trPr>
          <w:jc w:val="center"/>
        </w:trPr>
        <w:tc>
          <w:tcPr>
            <w:tcW w:w="834" w:type="dxa"/>
            <w:vAlign w:val="center"/>
          </w:tcPr>
          <w:p w14:paraId="28E53C20" w14:textId="77777777" w:rsidR="001E5517" w:rsidRPr="00771E50" w:rsidRDefault="001E5517">
            <w:pPr>
              <w:spacing w:before="40" w:after="40"/>
              <w:rPr>
                <w:rFonts w:ascii="Aptos" w:hAnsi="Aptos"/>
                <w:sz w:val="17"/>
              </w:rPr>
            </w:pPr>
            <w:r w:rsidRPr="00771E50">
              <w:rPr>
                <w:rFonts w:ascii="Aptos" w:hAnsi="Aptos"/>
                <w:sz w:val="17"/>
              </w:rPr>
              <w:t>SIF-P05</w:t>
            </w:r>
          </w:p>
        </w:tc>
        <w:tc>
          <w:tcPr>
            <w:tcW w:w="1288" w:type="dxa"/>
            <w:vAlign w:val="center"/>
          </w:tcPr>
          <w:p w14:paraId="7D405ECE" w14:textId="77777777" w:rsidR="001E5517" w:rsidRPr="00771E50" w:rsidRDefault="001E5517">
            <w:pPr>
              <w:spacing w:before="40" w:after="40"/>
              <w:rPr>
                <w:rFonts w:ascii="Aptos" w:hAnsi="Aptos"/>
                <w:sz w:val="17"/>
              </w:rPr>
            </w:pPr>
            <w:r w:rsidRPr="00771E50">
              <w:rPr>
                <w:rFonts w:ascii="Aptos" w:hAnsi="Aptos"/>
                <w:sz w:val="17"/>
              </w:rPr>
              <w:t>Reliable Queue Messaging</w:t>
            </w:r>
          </w:p>
        </w:tc>
        <w:tc>
          <w:tcPr>
            <w:tcW w:w="1050" w:type="dxa"/>
            <w:vAlign w:val="center"/>
          </w:tcPr>
          <w:p w14:paraId="2981F41B" w14:textId="77777777" w:rsidR="001E5517" w:rsidRPr="00771E50" w:rsidRDefault="001E5517">
            <w:pPr>
              <w:spacing w:before="40" w:after="40"/>
              <w:rPr>
                <w:rFonts w:ascii="Aptos" w:hAnsi="Aptos"/>
                <w:sz w:val="17"/>
              </w:rPr>
            </w:pPr>
            <w:r w:rsidRPr="00771E50">
              <w:rPr>
                <w:rFonts w:ascii="Aptos" w:hAnsi="Aptos"/>
                <w:sz w:val="17"/>
              </w:rPr>
              <w:t>Primarily internal</w:t>
            </w:r>
          </w:p>
        </w:tc>
        <w:tc>
          <w:tcPr>
            <w:tcW w:w="836" w:type="dxa"/>
            <w:vAlign w:val="center"/>
          </w:tcPr>
          <w:p w14:paraId="797E7F9B" w14:textId="77777777" w:rsidR="001E5517" w:rsidRDefault="001E5517">
            <w:pPr>
              <w:spacing w:before="40" w:after="40"/>
            </w:pPr>
            <w:r>
              <w:rPr>
                <w:rFonts w:ascii="Segoe UI Emoji" w:hAnsi="Segoe UI Emoji" w:cs="Segoe UI Emoji"/>
                <w:sz w:val="16"/>
              </w:rPr>
              <w:t>✅</w:t>
            </w:r>
          </w:p>
        </w:tc>
        <w:tc>
          <w:tcPr>
            <w:tcW w:w="887" w:type="dxa"/>
            <w:vAlign w:val="center"/>
          </w:tcPr>
          <w:p w14:paraId="04F2484F" w14:textId="77777777" w:rsidR="001E5517" w:rsidRDefault="001E5517">
            <w:pPr>
              <w:spacing w:before="40" w:after="40"/>
            </w:pPr>
            <w:r>
              <w:rPr>
                <w:rFonts w:ascii="Segoe UI Emoji" w:hAnsi="Segoe UI Emoji" w:cs="Segoe UI Emoji"/>
                <w:sz w:val="16"/>
              </w:rPr>
              <w:t>⚠️</w:t>
            </w:r>
          </w:p>
        </w:tc>
        <w:tc>
          <w:tcPr>
            <w:tcW w:w="887" w:type="dxa"/>
            <w:vAlign w:val="center"/>
          </w:tcPr>
          <w:p w14:paraId="5DCCC0DC" w14:textId="77777777" w:rsidR="001E5517" w:rsidRDefault="001E5517">
            <w:pPr>
              <w:spacing w:before="40" w:after="40"/>
            </w:pPr>
            <w:r>
              <w:rPr>
                <w:rFonts w:ascii="Segoe UI Emoji" w:hAnsi="Segoe UI Emoji" w:cs="Segoe UI Emoji"/>
                <w:sz w:val="16"/>
              </w:rPr>
              <w:t>⚠️</w:t>
            </w:r>
          </w:p>
        </w:tc>
        <w:tc>
          <w:tcPr>
            <w:tcW w:w="901" w:type="dxa"/>
            <w:vAlign w:val="center"/>
          </w:tcPr>
          <w:p w14:paraId="130FA0AD" w14:textId="77777777" w:rsidR="001E5517" w:rsidRDefault="001E5517">
            <w:pPr>
              <w:spacing w:before="40" w:after="40"/>
            </w:pPr>
            <w:r>
              <w:rPr>
                <w:rFonts w:ascii="Segoe UI Emoji" w:hAnsi="Segoe UI Emoji" w:cs="Segoe UI Emoji"/>
                <w:sz w:val="16"/>
              </w:rPr>
              <w:t>⚠️</w:t>
            </w:r>
          </w:p>
        </w:tc>
        <w:tc>
          <w:tcPr>
            <w:tcW w:w="1180" w:type="dxa"/>
            <w:vAlign w:val="center"/>
          </w:tcPr>
          <w:p w14:paraId="5993BDC6" w14:textId="77777777" w:rsidR="001E5517" w:rsidRPr="00771E50" w:rsidRDefault="001E5517">
            <w:pPr>
              <w:spacing w:before="40" w:after="40"/>
              <w:rPr>
                <w:rFonts w:ascii="Aptos" w:hAnsi="Aptos"/>
                <w:sz w:val="17"/>
              </w:rPr>
            </w:pPr>
            <w:r w:rsidRPr="00771E50">
              <w:rPr>
                <w:rFonts w:ascii="Aptos" w:hAnsi="Aptos"/>
                <w:sz w:val="17"/>
              </w:rPr>
              <w:t>Azure Service Bus Queue</w:t>
            </w:r>
          </w:p>
        </w:tc>
        <w:tc>
          <w:tcPr>
            <w:tcW w:w="1153" w:type="dxa"/>
            <w:vAlign w:val="center"/>
          </w:tcPr>
          <w:p w14:paraId="13E44639" w14:textId="77777777" w:rsidR="001E5517" w:rsidRPr="00771E50" w:rsidRDefault="001E5517">
            <w:pPr>
              <w:spacing w:before="40" w:after="40"/>
              <w:rPr>
                <w:rFonts w:ascii="Aptos" w:hAnsi="Aptos"/>
                <w:sz w:val="17"/>
              </w:rPr>
            </w:pPr>
            <w:r w:rsidRPr="00771E50">
              <w:rPr>
                <w:rFonts w:ascii="Aptos" w:hAnsi="Aptos"/>
                <w:sz w:val="17"/>
              </w:rPr>
              <w:t>Standard internally; controlled externally</w:t>
            </w:r>
          </w:p>
        </w:tc>
      </w:tr>
      <w:tr w:rsidR="001E5517" w14:paraId="64F23E20" w14:textId="77777777" w:rsidTr="00294267">
        <w:trPr>
          <w:jc w:val="center"/>
        </w:trPr>
        <w:tc>
          <w:tcPr>
            <w:tcW w:w="834" w:type="dxa"/>
            <w:vAlign w:val="center"/>
          </w:tcPr>
          <w:p w14:paraId="7C972E53" w14:textId="77777777" w:rsidR="001E5517" w:rsidRPr="00771E50" w:rsidRDefault="001E5517">
            <w:pPr>
              <w:spacing w:before="40" w:after="40"/>
              <w:rPr>
                <w:rFonts w:ascii="Aptos" w:hAnsi="Aptos"/>
                <w:sz w:val="17"/>
              </w:rPr>
            </w:pPr>
            <w:r w:rsidRPr="00771E50">
              <w:rPr>
                <w:rFonts w:ascii="Aptos" w:hAnsi="Aptos"/>
                <w:sz w:val="17"/>
              </w:rPr>
              <w:t>SIF-P06</w:t>
            </w:r>
          </w:p>
        </w:tc>
        <w:tc>
          <w:tcPr>
            <w:tcW w:w="1288" w:type="dxa"/>
            <w:vAlign w:val="center"/>
          </w:tcPr>
          <w:p w14:paraId="4ED91CEA" w14:textId="77777777" w:rsidR="001E5517" w:rsidRPr="00771E50" w:rsidRDefault="001E5517">
            <w:pPr>
              <w:spacing w:before="40" w:after="40"/>
              <w:rPr>
                <w:rFonts w:ascii="Aptos" w:hAnsi="Aptos"/>
                <w:sz w:val="17"/>
              </w:rPr>
            </w:pPr>
            <w:r w:rsidRPr="00771E50">
              <w:rPr>
                <w:rFonts w:ascii="Aptos" w:hAnsi="Aptos"/>
                <w:sz w:val="17"/>
              </w:rPr>
              <w:t>Publish / Subscribe Messaging</w:t>
            </w:r>
          </w:p>
        </w:tc>
        <w:tc>
          <w:tcPr>
            <w:tcW w:w="1050" w:type="dxa"/>
            <w:vAlign w:val="center"/>
          </w:tcPr>
          <w:p w14:paraId="7A371319" w14:textId="77777777" w:rsidR="001E5517" w:rsidRPr="00771E50" w:rsidRDefault="001E5517">
            <w:pPr>
              <w:spacing w:before="40" w:after="40"/>
              <w:rPr>
                <w:rFonts w:ascii="Aptos" w:hAnsi="Aptos"/>
                <w:sz w:val="17"/>
              </w:rPr>
            </w:pPr>
            <w:r w:rsidRPr="00771E50">
              <w:rPr>
                <w:rFonts w:ascii="Aptos" w:hAnsi="Aptos"/>
                <w:sz w:val="17"/>
              </w:rPr>
              <w:t>Primarily internal</w:t>
            </w:r>
          </w:p>
        </w:tc>
        <w:tc>
          <w:tcPr>
            <w:tcW w:w="836" w:type="dxa"/>
            <w:vAlign w:val="center"/>
          </w:tcPr>
          <w:p w14:paraId="2DE49AF9" w14:textId="77777777" w:rsidR="001E5517" w:rsidRDefault="001E5517">
            <w:pPr>
              <w:spacing w:before="40" w:after="40"/>
            </w:pPr>
            <w:r>
              <w:rPr>
                <w:rFonts w:ascii="Segoe UI Emoji" w:hAnsi="Segoe UI Emoji" w:cs="Segoe UI Emoji"/>
                <w:sz w:val="16"/>
              </w:rPr>
              <w:t>✅</w:t>
            </w:r>
          </w:p>
        </w:tc>
        <w:tc>
          <w:tcPr>
            <w:tcW w:w="887" w:type="dxa"/>
            <w:vAlign w:val="center"/>
          </w:tcPr>
          <w:p w14:paraId="361A03B8" w14:textId="77777777" w:rsidR="001E5517" w:rsidRDefault="001E5517">
            <w:pPr>
              <w:spacing w:before="40" w:after="40"/>
            </w:pPr>
            <w:r>
              <w:rPr>
                <w:rFonts w:ascii="Segoe UI Emoji" w:hAnsi="Segoe UI Emoji" w:cs="Segoe UI Emoji"/>
                <w:sz w:val="16"/>
              </w:rPr>
              <w:t>⚠️</w:t>
            </w:r>
          </w:p>
        </w:tc>
        <w:tc>
          <w:tcPr>
            <w:tcW w:w="887" w:type="dxa"/>
            <w:vAlign w:val="center"/>
          </w:tcPr>
          <w:p w14:paraId="1F0D8BB4" w14:textId="77777777" w:rsidR="001E5517" w:rsidRDefault="001E5517">
            <w:pPr>
              <w:spacing w:before="40" w:after="40"/>
            </w:pPr>
            <w:r>
              <w:rPr>
                <w:rFonts w:ascii="Segoe UI Emoji" w:hAnsi="Segoe UI Emoji" w:cs="Segoe UI Emoji"/>
                <w:sz w:val="16"/>
              </w:rPr>
              <w:t>⚠️</w:t>
            </w:r>
          </w:p>
        </w:tc>
        <w:tc>
          <w:tcPr>
            <w:tcW w:w="901" w:type="dxa"/>
            <w:vAlign w:val="center"/>
          </w:tcPr>
          <w:p w14:paraId="65B53468" w14:textId="77777777" w:rsidR="001E5517" w:rsidRDefault="001E5517">
            <w:pPr>
              <w:spacing w:before="40" w:after="40"/>
            </w:pPr>
            <w:r>
              <w:rPr>
                <w:rFonts w:ascii="Segoe UI Emoji" w:hAnsi="Segoe UI Emoji" w:cs="Segoe UI Emoji"/>
                <w:sz w:val="16"/>
              </w:rPr>
              <w:t>⚠️</w:t>
            </w:r>
          </w:p>
        </w:tc>
        <w:tc>
          <w:tcPr>
            <w:tcW w:w="1180" w:type="dxa"/>
            <w:vAlign w:val="center"/>
          </w:tcPr>
          <w:p w14:paraId="73A86693" w14:textId="77777777" w:rsidR="001E5517" w:rsidRPr="00771E50" w:rsidRDefault="001E5517">
            <w:pPr>
              <w:spacing w:before="40" w:after="40"/>
              <w:rPr>
                <w:rFonts w:ascii="Aptos" w:hAnsi="Aptos"/>
                <w:sz w:val="17"/>
              </w:rPr>
            </w:pPr>
            <w:r w:rsidRPr="00771E50">
              <w:rPr>
                <w:rFonts w:ascii="Aptos" w:hAnsi="Aptos"/>
                <w:sz w:val="17"/>
              </w:rPr>
              <w:t>Azure Service Bus Topic</w:t>
            </w:r>
          </w:p>
        </w:tc>
        <w:tc>
          <w:tcPr>
            <w:tcW w:w="1153" w:type="dxa"/>
            <w:vAlign w:val="center"/>
          </w:tcPr>
          <w:p w14:paraId="1E740BB7" w14:textId="77777777" w:rsidR="001E5517" w:rsidRPr="00771E50" w:rsidRDefault="001E5517">
            <w:pPr>
              <w:spacing w:before="40" w:after="40"/>
              <w:rPr>
                <w:rFonts w:ascii="Aptos" w:hAnsi="Aptos"/>
                <w:sz w:val="17"/>
              </w:rPr>
            </w:pPr>
            <w:r w:rsidRPr="00771E50">
              <w:rPr>
                <w:rFonts w:ascii="Aptos" w:hAnsi="Aptos"/>
                <w:sz w:val="17"/>
              </w:rPr>
              <w:t>Standard internally; external by exception</w:t>
            </w:r>
          </w:p>
        </w:tc>
      </w:tr>
      <w:tr w:rsidR="001E5517" w14:paraId="4F3D2EE1" w14:textId="77777777" w:rsidTr="00294267">
        <w:trPr>
          <w:jc w:val="center"/>
        </w:trPr>
        <w:tc>
          <w:tcPr>
            <w:tcW w:w="834" w:type="dxa"/>
            <w:vAlign w:val="center"/>
          </w:tcPr>
          <w:p w14:paraId="3C4638E0" w14:textId="77777777" w:rsidR="001E5517" w:rsidRPr="00771E50" w:rsidRDefault="001E5517">
            <w:pPr>
              <w:spacing w:before="40" w:after="40"/>
              <w:rPr>
                <w:rFonts w:ascii="Aptos" w:hAnsi="Aptos"/>
                <w:sz w:val="17"/>
              </w:rPr>
            </w:pPr>
            <w:r w:rsidRPr="00771E50">
              <w:rPr>
                <w:rFonts w:ascii="Aptos" w:hAnsi="Aptos"/>
                <w:sz w:val="17"/>
              </w:rPr>
              <w:t>SIF-P07</w:t>
            </w:r>
          </w:p>
        </w:tc>
        <w:tc>
          <w:tcPr>
            <w:tcW w:w="1288" w:type="dxa"/>
            <w:vAlign w:val="center"/>
          </w:tcPr>
          <w:p w14:paraId="6D00CEC0" w14:textId="77777777" w:rsidR="001E5517" w:rsidRPr="00771E50" w:rsidRDefault="001E5517">
            <w:pPr>
              <w:spacing w:before="40" w:after="40"/>
              <w:rPr>
                <w:rFonts w:ascii="Aptos" w:hAnsi="Aptos"/>
                <w:sz w:val="17"/>
              </w:rPr>
            </w:pPr>
            <w:r w:rsidRPr="00771E50">
              <w:rPr>
                <w:rFonts w:ascii="Aptos" w:hAnsi="Aptos"/>
                <w:sz w:val="17"/>
              </w:rPr>
              <w:t>Event Notification</w:t>
            </w:r>
          </w:p>
        </w:tc>
        <w:tc>
          <w:tcPr>
            <w:tcW w:w="1050" w:type="dxa"/>
            <w:vAlign w:val="center"/>
          </w:tcPr>
          <w:p w14:paraId="530892BC" w14:textId="77777777" w:rsidR="001E5517" w:rsidRPr="00771E50" w:rsidRDefault="001E5517">
            <w:pPr>
              <w:spacing w:before="40" w:after="40"/>
              <w:rPr>
                <w:rFonts w:ascii="Aptos" w:hAnsi="Aptos"/>
                <w:sz w:val="17"/>
              </w:rPr>
            </w:pPr>
            <w:r w:rsidRPr="00771E50">
              <w:rPr>
                <w:rFonts w:ascii="Aptos" w:hAnsi="Aptos"/>
                <w:sz w:val="17"/>
              </w:rPr>
              <w:t>Internal and external</w:t>
            </w:r>
          </w:p>
        </w:tc>
        <w:tc>
          <w:tcPr>
            <w:tcW w:w="836" w:type="dxa"/>
            <w:vAlign w:val="center"/>
          </w:tcPr>
          <w:p w14:paraId="0AF22139" w14:textId="77777777" w:rsidR="001E5517" w:rsidRDefault="001E5517">
            <w:pPr>
              <w:spacing w:before="40" w:after="40"/>
            </w:pPr>
            <w:r>
              <w:rPr>
                <w:rFonts w:ascii="Segoe UI Emoji" w:hAnsi="Segoe UI Emoji" w:cs="Segoe UI Emoji"/>
                <w:sz w:val="16"/>
              </w:rPr>
              <w:t>✅</w:t>
            </w:r>
          </w:p>
        </w:tc>
        <w:tc>
          <w:tcPr>
            <w:tcW w:w="887" w:type="dxa"/>
            <w:vAlign w:val="center"/>
          </w:tcPr>
          <w:p w14:paraId="05F142E7" w14:textId="77777777" w:rsidR="001E5517" w:rsidRDefault="001E5517">
            <w:pPr>
              <w:spacing w:before="40" w:after="40"/>
            </w:pPr>
            <w:r>
              <w:rPr>
                <w:rFonts w:ascii="Segoe UI Emoji" w:hAnsi="Segoe UI Emoji" w:cs="Segoe UI Emoji"/>
                <w:sz w:val="16"/>
              </w:rPr>
              <w:t>✅</w:t>
            </w:r>
          </w:p>
        </w:tc>
        <w:tc>
          <w:tcPr>
            <w:tcW w:w="887" w:type="dxa"/>
            <w:vAlign w:val="center"/>
          </w:tcPr>
          <w:p w14:paraId="13A05E6E" w14:textId="77777777" w:rsidR="001E5517" w:rsidRDefault="001E5517">
            <w:pPr>
              <w:spacing w:before="40" w:after="40"/>
            </w:pPr>
            <w:r>
              <w:rPr>
                <w:rFonts w:ascii="Segoe UI Emoji" w:hAnsi="Segoe UI Emoji" w:cs="Segoe UI Emoji"/>
                <w:sz w:val="16"/>
              </w:rPr>
              <w:t>✅</w:t>
            </w:r>
          </w:p>
        </w:tc>
        <w:tc>
          <w:tcPr>
            <w:tcW w:w="901" w:type="dxa"/>
            <w:vAlign w:val="center"/>
          </w:tcPr>
          <w:p w14:paraId="0A535285" w14:textId="77777777" w:rsidR="001E5517" w:rsidRDefault="001E5517">
            <w:pPr>
              <w:spacing w:before="40" w:after="40"/>
            </w:pPr>
            <w:r>
              <w:rPr>
                <w:rFonts w:ascii="Segoe UI Emoji" w:hAnsi="Segoe UI Emoji" w:cs="Segoe UI Emoji"/>
                <w:sz w:val="16"/>
              </w:rPr>
              <w:t>✅</w:t>
            </w:r>
          </w:p>
        </w:tc>
        <w:tc>
          <w:tcPr>
            <w:tcW w:w="1180" w:type="dxa"/>
            <w:vAlign w:val="center"/>
          </w:tcPr>
          <w:p w14:paraId="39916067" w14:textId="77777777" w:rsidR="001E5517" w:rsidRPr="00771E50" w:rsidRDefault="001E5517">
            <w:pPr>
              <w:spacing w:before="40" w:after="40"/>
              <w:rPr>
                <w:rFonts w:ascii="Aptos" w:hAnsi="Aptos"/>
                <w:sz w:val="17"/>
              </w:rPr>
            </w:pPr>
            <w:r w:rsidRPr="00771E50">
              <w:rPr>
                <w:rFonts w:ascii="Aptos" w:hAnsi="Aptos"/>
                <w:sz w:val="17"/>
              </w:rPr>
              <w:t>Event Grid / Webhook / Logic App Trigger</w:t>
            </w:r>
          </w:p>
        </w:tc>
        <w:tc>
          <w:tcPr>
            <w:tcW w:w="1153" w:type="dxa"/>
            <w:vAlign w:val="center"/>
          </w:tcPr>
          <w:p w14:paraId="192C3014" w14:textId="77777777" w:rsidR="001E5517" w:rsidRPr="00771E50" w:rsidRDefault="001E5517">
            <w:pPr>
              <w:spacing w:before="40" w:after="40"/>
              <w:rPr>
                <w:rFonts w:ascii="Aptos" w:hAnsi="Aptos"/>
                <w:sz w:val="17"/>
              </w:rPr>
            </w:pPr>
            <w:r w:rsidRPr="00771E50">
              <w:rPr>
                <w:rFonts w:ascii="Aptos" w:hAnsi="Aptos"/>
                <w:sz w:val="17"/>
              </w:rPr>
              <w:t>Standard</w:t>
            </w:r>
          </w:p>
        </w:tc>
      </w:tr>
      <w:tr w:rsidR="001E5517" w14:paraId="5F554E93" w14:textId="77777777" w:rsidTr="00294267">
        <w:trPr>
          <w:jc w:val="center"/>
        </w:trPr>
        <w:tc>
          <w:tcPr>
            <w:tcW w:w="834" w:type="dxa"/>
            <w:vAlign w:val="center"/>
          </w:tcPr>
          <w:p w14:paraId="793C4FBE" w14:textId="77777777" w:rsidR="001E5517" w:rsidRPr="00771E50" w:rsidRDefault="001E5517">
            <w:pPr>
              <w:spacing w:before="40" w:after="40"/>
              <w:rPr>
                <w:rFonts w:ascii="Aptos" w:hAnsi="Aptos"/>
                <w:sz w:val="17"/>
              </w:rPr>
            </w:pPr>
            <w:r w:rsidRPr="00771E50">
              <w:rPr>
                <w:rFonts w:ascii="Aptos" w:hAnsi="Aptos"/>
                <w:sz w:val="17"/>
              </w:rPr>
              <w:t>SIF-P08</w:t>
            </w:r>
          </w:p>
        </w:tc>
        <w:tc>
          <w:tcPr>
            <w:tcW w:w="1288" w:type="dxa"/>
            <w:vAlign w:val="center"/>
          </w:tcPr>
          <w:p w14:paraId="19CC1C58" w14:textId="77777777" w:rsidR="001E5517" w:rsidRPr="00771E50" w:rsidRDefault="001E5517">
            <w:pPr>
              <w:spacing w:before="40" w:after="40"/>
              <w:rPr>
                <w:rFonts w:ascii="Aptos" w:hAnsi="Aptos"/>
                <w:sz w:val="17"/>
              </w:rPr>
            </w:pPr>
            <w:r w:rsidRPr="00771E50">
              <w:rPr>
                <w:rFonts w:ascii="Aptos" w:hAnsi="Aptos"/>
                <w:sz w:val="17"/>
              </w:rPr>
              <w:t>High-Volume Event Streaming</w:t>
            </w:r>
          </w:p>
        </w:tc>
        <w:tc>
          <w:tcPr>
            <w:tcW w:w="1050" w:type="dxa"/>
            <w:vAlign w:val="center"/>
          </w:tcPr>
          <w:p w14:paraId="46681A3C" w14:textId="77777777" w:rsidR="001E5517" w:rsidRPr="00771E50" w:rsidRDefault="001E5517">
            <w:pPr>
              <w:spacing w:before="40" w:after="40"/>
              <w:rPr>
                <w:rFonts w:ascii="Aptos" w:hAnsi="Aptos"/>
                <w:sz w:val="17"/>
              </w:rPr>
            </w:pPr>
            <w:r w:rsidRPr="00771E50">
              <w:rPr>
                <w:rFonts w:ascii="Aptos" w:hAnsi="Aptos"/>
                <w:sz w:val="17"/>
              </w:rPr>
              <w:t>Internal / analytics / selected external</w:t>
            </w:r>
          </w:p>
        </w:tc>
        <w:tc>
          <w:tcPr>
            <w:tcW w:w="836" w:type="dxa"/>
            <w:vAlign w:val="center"/>
          </w:tcPr>
          <w:p w14:paraId="22C34777" w14:textId="77777777" w:rsidR="001E5517" w:rsidRDefault="001E5517">
            <w:pPr>
              <w:spacing w:before="40" w:after="40"/>
            </w:pPr>
            <w:r>
              <w:rPr>
                <w:rFonts w:ascii="Segoe UI Emoji" w:hAnsi="Segoe UI Emoji" w:cs="Segoe UI Emoji"/>
                <w:sz w:val="16"/>
              </w:rPr>
              <w:t>✅</w:t>
            </w:r>
          </w:p>
        </w:tc>
        <w:tc>
          <w:tcPr>
            <w:tcW w:w="887" w:type="dxa"/>
            <w:vAlign w:val="center"/>
          </w:tcPr>
          <w:p w14:paraId="389967A3" w14:textId="77777777" w:rsidR="001E5517" w:rsidRDefault="001E5517">
            <w:pPr>
              <w:spacing w:before="40" w:after="40"/>
            </w:pPr>
            <w:r>
              <w:rPr>
                <w:rFonts w:ascii="Segoe UI Emoji" w:hAnsi="Segoe UI Emoji" w:cs="Segoe UI Emoji"/>
                <w:sz w:val="16"/>
              </w:rPr>
              <w:t>⚠️</w:t>
            </w:r>
          </w:p>
        </w:tc>
        <w:tc>
          <w:tcPr>
            <w:tcW w:w="887" w:type="dxa"/>
            <w:vAlign w:val="center"/>
          </w:tcPr>
          <w:p w14:paraId="7029B606" w14:textId="77777777" w:rsidR="001E5517" w:rsidRDefault="001E5517">
            <w:pPr>
              <w:spacing w:before="40" w:after="40"/>
            </w:pPr>
            <w:r>
              <w:rPr>
                <w:rFonts w:ascii="Segoe UI Emoji" w:hAnsi="Segoe UI Emoji" w:cs="Segoe UI Emoji"/>
                <w:sz w:val="16"/>
              </w:rPr>
              <w:t>⚠️</w:t>
            </w:r>
          </w:p>
        </w:tc>
        <w:tc>
          <w:tcPr>
            <w:tcW w:w="901" w:type="dxa"/>
            <w:vAlign w:val="center"/>
          </w:tcPr>
          <w:p w14:paraId="0B38EDE8" w14:textId="77777777" w:rsidR="001E5517" w:rsidRDefault="001E5517">
            <w:pPr>
              <w:spacing w:before="40" w:after="40"/>
            </w:pPr>
            <w:r>
              <w:rPr>
                <w:rFonts w:ascii="Segoe UI Emoji" w:hAnsi="Segoe UI Emoji" w:cs="Segoe UI Emoji"/>
                <w:sz w:val="16"/>
              </w:rPr>
              <w:t>✅</w:t>
            </w:r>
          </w:p>
        </w:tc>
        <w:tc>
          <w:tcPr>
            <w:tcW w:w="1180" w:type="dxa"/>
            <w:vAlign w:val="center"/>
          </w:tcPr>
          <w:p w14:paraId="220B9C26" w14:textId="77777777" w:rsidR="001E5517" w:rsidRPr="00771E50" w:rsidRDefault="001E5517">
            <w:pPr>
              <w:spacing w:before="40" w:after="40"/>
              <w:rPr>
                <w:rFonts w:ascii="Aptos" w:hAnsi="Aptos"/>
                <w:sz w:val="17"/>
              </w:rPr>
            </w:pPr>
            <w:r w:rsidRPr="00771E50">
              <w:rPr>
                <w:rFonts w:ascii="Aptos" w:hAnsi="Aptos"/>
                <w:sz w:val="17"/>
              </w:rPr>
              <w:t>Azure Event Hubs</w:t>
            </w:r>
          </w:p>
        </w:tc>
        <w:tc>
          <w:tcPr>
            <w:tcW w:w="1153" w:type="dxa"/>
            <w:vAlign w:val="center"/>
          </w:tcPr>
          <w:p w14:paraId="3272207E" w14:textId="77777777" w:rsidR="001E5517" w:rsidRPr="00771E50" w:rsidRDefault="001E5517">
            <w:pPr>
              <w:spacing w:before="40" w:after="40"/>
              <w:rPr>
                <w:rFonts w:ascii="Aptos" w:hAnsi="Aptos"/>
                <w:sz w:val="17"/>
              </w:rPr>
            </w:pPr>
            <w:r w:rsidRPr="00771E50">
              <w:rPr>
                <w:rFonts w:ascii="Aptos" w:hAnsi="Aptos"/>
                <w:sz w:val="17"/>
              </w:rPr>
              <w:t>Conditional</w:t>
            </w:r>
          </w:p>
        </w:tc>
      </w:tr>
      <w:tr w:rsidR="001E5517" w14:paraId="6ACFAC84" w14:textId="77777777" w:rsidTr="00294267">
        <w:trPr>
          <w:jc w:val="center"/>
        </w:trPr>
        <w:tc>
          <w:tcPr>
            <w:tcW w:w="834" w:type="dxa"/>
            <w:vAlign w:val="center"/>
          </w:tcPr>
          <w:p w14:paraId="66B43E35" w14:textId="77777777" w:rsidR="001E5517" w:rsidRPr="00771E50" w:rsidRDefault="001E5517">
            <w:pPr>
              <w:spacing w:before="40" w:after="40"/>
              <w:rPr>
                <w:rFonts w:ascii="Aptos" w:hAnsi="Aptos"/>
                <w:sz w:val="17"/>
              </w:rPr>
            </w:pPr>
            <w:r w:rsidRPr="00771E50">
              <w:rPr>
                <w:rFonts w:ascii="Aptos" w:hAnsi="Aptos"/>
                <w:sz w:val="17"/>
              </w:rPr>
              <w:t>SIF-P09</w:t>
            </w:r>
          </w:p>
        </w:tc>
        <w:tc>
          <w:tcPr>
            <w:tcW w:w="1288" w:type="dxa"/>
            <w:vAlign w:val="center"/>
          </w:tcPr>
          <w:p w14:paraId="2BC36B2B" w14:textId="77777777" w:rsidR="001E5517" w:rsidRPr="00771E50" w:rsidRDefault="001E5517">
            <w:pPr>
              <w:spacing w:before="40" w:after="40"/>
              <w:rPr>
                <w:rFonts w:ascii="Aptos" w:hAnsi="Aptos"/>
                <w:sz w:val="17"/>
              </w:rPr>
            </w:pPr>
            <w:r w:rsidRPr="00771E50">
              <w:rPr>
                <w:rFonts w:ascii="Aptos" w:hAnsi="Aptos"/>
                <w:sz w:val="17"/>
              </w:rPr>
              <w:t>Workflow Orchestration</w:t>
            </w:r>
          </w:p>
        </w:tc>
        <w:tc>
          <w:tcPr>
            <w:tcW w:w="1050" w:type="dxa"/>
            <w:vAlign w:val="center"/>
          </w:tcPr>
          <w:p w14:paraId="02F32A64" w14:textId="77777777" w:rsidR="001E5517" w:rsidRPr="00771E50" w:rsidRDefault="001E5517">
            <w:pPr>
              <w:spacing w:before="40" w:after="40"/>
              <w:rPr>
                <w:rFonts w:ascii="Aptos" w:hAnsi="Aptos"/>
                <w:sz w:val="17"/>
              </w:rPr>
            </w:pPr>
            <w:r w:rsidRPr="00771E50">
              <w:rPr>
                <w:rFonts w:ascii="Aptos" w:hAnsi="Aptos"/>
                <w:sz w:val="17"/>
              </w:rPr>
              <w:t>Internal and external</w:t>
            </w:r>
          </w:p>
        </w:tc>
        <w:tc>
          <w:tcPr>
            <w:tcW w:w="836" w:type="dxa"/>
            <w:vAlign w:val="center"/>
          </w:tcPr>
          <w:p w14:paraId="45ADE2AB" w14:textId="77777777" w:rsidR="001E5517" w:rsidRDefault="001E5517">
            <w:pPr>
              <w:spacing w:before="40" w:after="40"/>
            </w:pPr>
            <w:r>
              <w:rPr>
                <w:rFonts w:ascii="Segoe UI Emoji" w:hAnsi="Segoe UI Emoji" w:cs="Segoe UI Emoji"/>
                <w:sz w:val="16"/>
              </w:rPr>
              <w:t>✅</w:t>
            </w:r>
          </w:p>
        </w:tc>
        <w:tc>
          <w:tcPr>
            <w:tcW w:w="887" w:type="dxa"/>
            <w:vAlign w:val="center"/>
          </w:tcPr>
          <w:p w14:paraId="3ADD97A2" w14:textId="77777777" w:rsidR="001E5517" w:rsidRDefault="001E5517">
            <w:pPr>
              <w:spacing w:before="40" w:after="40"/>
            </w:pPr>
            <w:r>
              <w:rPr>
                <w:rFonts w:ascii="Segoe UI Emoji" w:hAnsi="Segoe UI Emoji" w:cs="Segoe UI Emoji"/>
                <w:sz w:val="16"/>
              </w:rPr>
              <w:t>✅</w:t>
            </w:r>
          </w:p>
        </w:tc>
        <w:tc>
          <w:tcPr>
            <w:tcW w:w="887" w:type="dxa"/>
            <w:vAlign w:val="center"/>
          </w:tcPr>
          <w:p w14:paraId="620F06B4" w14:textId="77777777" w:rsidR="001E5517" w:rsidRDefault="001E5517">
            <w:pPr>
              <w:spacing w:before="40" w:after="40"/>
            </w:pPr>
            <w:r>
              <w:rPr>
                <w:rFonts w:ascii="Segoe UI Emoji" w:hAnsi="Segoe UI Emoji" w:cs="Segoe UI Emoji"/>
                <w:sz w:val="16"/>
              </w:rPr>
              <w:t>✅</w:t>
            </w:r>
          </w:p>
        </w:tc>
        <w:tc>
          <w:tcPr>
            <w:tcW w:w="901" w:type="dxa"/>
            <w:vAlign w:val="center"/>
          </w:tcPr>
          <w:p w14:paraId="758113F5" w14:textId="77777777" w:rsidR="001E5517" w:rsidRDefault="001E5517">
            <w:pPr>
              <w:spacing w:before="40" w:after="40"/>
            </w:pPr>
            <w:r>
              <w:rPr>
                <w:rFonts w:ascii="Segoe UI Emoji" w:hAnsi="Segoe UI Emoji" w:cs="Segoe UI Emoji"/>
                <w:sz w:val="16"/>
              </w:rPr>
              <w:t>⚠️</w:t>
            </w:r>
          </w:p>
        </w:tc>
        <w:tc>
          <w:tcPr>
            <w:tcW w:w="1180" w:type="dxa"/>
            <w:vAlign w:val="center"/>
          </w:tcPr>
          <w:p w14:paraId="73E7A5C5" w14:textId="77777777" w:rsidR="001E5517" w:rsidRPr="00771E50" w:rsidRDefault="001E5517">
            <w:pPr>
              <w:spacing w:before="40" w:after="40"/>
              <w:rPr>
                <w:rFonts w:ascii="Aptos" w:hAnsi="Aptos"/>
                <w:sz w:val="17"/>
              </w:rPr>
            </w:pPr>
            <w:r w:rsidRPr="00771E50">
              <w:rPr>
                <w:rFonts w:ascii="Aptos" w:hAnsi="Aptos"/>
                <w:sz w:val="17"/>
              </w:rPr>
              <w:t>Azure Logic Apps</w:t>
            </w:r>
          </w:p>
        </w:tc>
        <w:tc>
          <w:tcPr>
            <w:tcW w:w="1153" w:type="dxa"/>
            <w:vAlign w:val="center"/>
          </w:tcPr>
          <w:p w14:paraId="18CF7BDE" w14:textId="77777777" w:rsidR="001E5517" w:rsidRPr="00771E50" w:rsidRDefault="001E5517">
            <w:pPr>
              <w:spacing w:before="40" w:after="40"/>
              <w:rPr>
                <w:rFonts w:ascii="Aptos" w:hAnsi="Aptos"/>
                <w:sz w:val="17"/>
              </w:rPr>
            </w:pPr>
            <w:r w:rsidRPr="00771E50">
              <w:rPr>
                <w:rFonts w:ascii="Aptos" w:hAnsi="Aptos"/>
                <w:sz w:val="17"/>
              </w:rPr>
              <w:t>Standard</w:t>
            </w:r>
          </w:p>
        </w:tc>
      </w:tr>
      <w:tr w:rsidR="001E5517" w14:paraId="199D0B01" w14:textId="77777777" w:rsidTr="00294267">
        <w:trPr>
          <w:jc w:val="center"/>
        </w:trPr>
        <w:tc>
          <w:tcPr>
            <w:tcW w:w="834" w:type="dxa"/>
            <w:vAlign w:val="center"/>
          </w:tcPr>
          <w:p w14:paraId="3C1A3EFC" w14:textId="77777777" w:rsidR="001E5517" w:rsidRPr="00771E50" w:rsidRDefault="001E5517">
            <w:pPr>
              <w:spacing w:before="40" w:after="40"/>
              <w:rPr>
                <w:rFonts w:ascii="Aptos" w:hAnsi="Aptos"/>
                <w:sz w:val="17"/>
              </w:rPr>
            </w:pPr>
            <w:r w:rsidRPr="00771E50">
              <w:rPr>
                <w:rFonts w:ascii="Aptos" w:hAnsi="Aptos"/>
                <w:sz w:val="17"/>
              </w:rPr>
              <w:t>SIF-P10</w:t>
            </w:r>
          </w:p>
        </w:tc>
        <w:tc>
          <w:tcPr>
            <w:tcW w:w="1288" w:type="dxa"/>
            <w:vAlign w:val="center"/>
          </w:tcPr>
          <w:p w14:paraId="55EF2D47" w14:textId="77777777" w:rsidR="001E5517" w:rsidRPr="00771E50" w:rsidRDefault="001E5517">
            <w:pPr>
              <w:spacing w:before="40" w:after="40"/>
              <w:rPr>
                <w:rFonts w:ascii="Aptos" w:hAnsi="Aptos"/>
                <w:sz w:val="17"/>
              </w:rPr>
            </w:pPr>
            <w:r w:rsidRPr="00771E50">
              <w:rPr>
                <w:rFonts w:ascii="Aptos" w:hAnsi="Aptos"/>
                <w:sz w:val="17"/>
              </w:rPr>
              <w:t>Long-Running Workflow</w:t>
            </w:r>
          </w:p>
        </w:tc>
        <w:tc>
          <w:tcPr>
            <w:tcW w:w="1050" w:type="dxa"/>
            <w:vAlign w:val="center"/>
          </w:tcPr>
          <w:p w14:paraId="53A8CD91" w14:textId="77777777" w:rsidR="001E5517" w:rsidRPr="00771E50" w:rsidRDefault="001E5517">
            <w:pPr>
              <w:spacing w:before="40" w:after="40"/>
              <w:rPr>
                <w:rFonts w:ascii="Aptos" w:hAnsi="Aptos"/>
                <w:sz w:val="17"/>
              </w:rPr>
            </w:pPr>
            <w:r w:rsidRPr="00771E50">
              <w:rPr>
                <w:rFonts w:ascii="Aptos" w:hAnsi="Aptos"/>
                <w:sz w:val="17"/>
              </w:rPr>
              <w:t>Internal and external</w:t>
            </w:r>
          </w:p>
        </w:tc>
        <w:tc>
          <w:tcPr>
            <w:tcW w:w="836" w:type="dxa"/>
            <w:vAlign w:val="center"/>
          </w:tcPr>
          <w:p w14:paraId="0DE3062D" w14:textId="77777777" w:rsidR="001E5517" w:rsidRDefault="001E5517">
            <w:pPr>
              <w:spacing w:before="40" w:after="40"/>
            </w:pPr>
            <w:r>
              <w:rPr>
                <w:rFonts w:ascii="Segoe UI Emoji" w:hAnsi="Segoe UI Emoji" w:cs="Segoe UI Emoji"/>
                <w:sz w:val="16"/>
              </w:rPr>
              <w:t>✅</w:t>
            </w:r>
          </w:p>
        </w:tc>
        <w:tc>
          <w:tcPr>
            <w:tcW w:w="887" w:type="dxa"/>
            <w:vAlign w:val="center"/>
          </w:tcPr>
          <w:p w14:paraId="59709F4C" w14:textId="77777777" w:rsidR="001E5517" w:rsidRDefault="001E5517">
            <w:pPr>
              <w:spacing w:before="40" w:after="40"/>
            </w:pPr>
            <w:r>
              <w:rPr>
                <w:rFonts w:ascii="Segoe UI Emoji" w:hAnsi="Segoe UI Emoji" w:cs="Segoe UI Emoji"/>
                <w:sz w:val="16"/>
              </w:rPr>
              <w:t>✅</w:t>
            </w:r>
          </w:p>
        </w:tc>
        <w:tc>
          <w:tcPr>
            <w:tcW w:w="887" w:type="dxa"/>
            <w:vAlign w:val="center"/>
          </w:tcPr>
          <w:p w14:paraId="509C143B" w14:textId="77777777" w:rsidR="001E5517" w:rsidRDefault="001E5517">
            <w:pPr>
              <w:spacing w:before="40" w:after="40"/>
            </w:pPr>
            <w:r>
              <w:rPr>
                <w:rFonts w:ascii="Segoe UI Emoji" w:hAnsi="Segoe UI Emoji" w:cs="Segoe UI Emoji"/>
                <w:sz w:val="16"/>
              </w:rPr>
              <w:t>✅</w:t>
            </w:r>
          </w:p>
        </w:tc>
        <w:tc>
          <w:tcPr>
            <w:tcW w:w="901" w:type="dxa"/>
            <w:vAlign w:val="center"/>
          </w:tcPr>
          <w:p w14:paraId="0EC0EB4F" w14:textId="77777777" w:rsidR="001E5517" w:rsidRDefault="001E5517">
            <w:pPr>
              <w:spacing w:before="40" w:after="40"/>
            </w:pPr>
            <w:r>
              <w:rPr>
                <w:rFonts w:ascii="Segoe UI Emoji" w:hAnsi="Segoe UI Emoji" w:cs="Segoe UI Emoji"/>
                <w:sz w:val="16"/>
              </w:rPr>
              <w:t>⚠️</w:t>
            </w:r>
          </w:p>
        </w:tc>
        <w:tc>
          <w:tcPr>
            <w:tcW w:w="1180" w:type="dxa"/>
            <w:vAlign w:val="center"/>
          </w:tcPr>
          <w:p w14:paraId="1A10014E" w14:textId="77777777" w:rsidR="001E5517" w:rsidRPr="00771E50" w:rsidRDefault="001E5517">
            <w:pPr>
              <w:spacing w:before="40" w:after="40"/>
              <w:rPr>
                <w:rFonts w:ascii="Aptos" w:hAnsi="Aptos"/>
                <w:sz w:val="17"/>
              </w:rPr>
            </w:pPr>
            <w:r w:rsidRPr="00771E50">
              <w:rPr>
                <w:rFonts w:ascii="Aptos" w:hAnsi="Aptos"/>
                <w:sz w:val="17"/>
              </w:rPr>
              <w:t>Azure Logic Apps Standard</w:t>
            </w:r>
          </w:p>
        </w:tc>
        <w:tc>
          <w:tcPr>
            <w:tcW w:w="1153" w:type="dxa"/>
            <w:vAlign w:val="center"/>
          </w:tcPr>
          <w:p w14:paraId="730ECB60" w14:textId="77777777" w:rsidR="001E5517" w:rsidRPr="00771E50" w:rsidRDefault="001E5517">
            <w:pPr>
              <w:spacing w:before="40" w:after="40"/>
              <w:rPr>
                <w:rFonts w:ascii="Aptos" w:hAnsi="Aptos"/>
                <w:sz w:val="17"/>
              </w:rPr>
            </w:pPr>
            <w:r w:rsidRPr="00771E50">
              <w:rPr>
                <w:rFonts w:ascii="Aptos" w:hAnsi="Aptos"/>
                <w:sz w:val="17"/>
              </w:rPr>
              <w:t>Standard</w:t>
            </w:r>
          </w:p>
        </w:tc>
      </w:tr>
      <w:tr w:rsidR="001E5517" w14:paraId="0E04CEFF" w14:textId="77777777" w:rsidTr="00294267">
        <w:trPr>
          <w:jc w:val="center"/>
        </w:trPr>
        <w:tc>
          <w:tcPr>
            <w:tcW w:w="834" w:type="dxa"/>
            <w:vAlign w:val="center"/>
          </w:tcPr>
          <w:p w14:paraId="38BBD2D8" w14:textId="77777777" w:rsidR="001E5517" w:rsidRPr="00771E50" w:rsidRDefault="001E5517">
            <w:pPr>
              <w:spacing w:before="40" w:after="40"/>
              <w:rPr>
                <w:rFonts w:ascii="Aptos" w:hAnsi="Aptos"/>
                <w:sz w:val="17"/>
              </w:rPr>
            </w:pPr>
            <w:r w:rsidRPr="00771E50">
              <w:rPr>
                <w:rFonts w:ascii="Aptos" w:hAnsi="Aptos"/>
                <w:sz w:val="17"/>
              </w:rPr>
              <w:t>SIF-P11</w:t>
            </w:r>
          </w:p>
        </w:tc>
        <w:tc>
          <w:tcPr>
            <w:tcW w:w="1288" w:type="dxa"/>
            <w:vAlign w:val="center"/>
          </w:tcPr>
          <w:p w14:paraId="18948C20" w14:textId="77777777" w:rsidR="001E5517" w:rsidRPr="00771E50" w:rsidRDefault="001E5517">
            <w:pPr>
              <w:spacing w:before="40" w:after="40"/>
              <w:rPr>
                <w:rFonts w:ascii="Aptos" w:hAnsi="Aptos"/>
                <w:sz w:val="17"/>
              </w:rPr>
            </w:pPr>
            <w:r w:rsidRPr="00771E50">
              <w:rPr>
                <w:rFonts w:ascii="Aptos" w:hAnsi="Aptos"/>
                <w:sz w:val="17"/>
              </w:rPr>
              <w:t>Third-Party Webhook Ingress</w:t>
            </w:r>
          </w:p>
        </w:tc>
        <w:tc>
          <w:tcPr>
            <w:tcW w:w="1050" w:type="dxa"/>
            <w:vAlign w:val="center"/>
          </w:tcPr>
          <w:p w14:paraId="15D0716F" w14:textId="77777777" w:rsidR="001E5517" w:rsidRPr="00771E50" w:rsidRDefault="001E5517">
            <w:pPr>
              <w:spacing w:before="40" w:after="40"/>
              <w:rPr>
                <w:rFonts w:ascii="Aptos" w:hAnsi="Aptos"/>
                <w:sz w:val="17"/>
              </w:rPr>
            </w:pPr>
            <w:r w:rsidRPr="00771E50">
              <w:rPr>
                <w:rFonts w:ascii="Aptos" w:hAnsi="Aptos"/>
                <w:sz w:val="17"/>
              </w:rPr>
              <w:t>Third party to Chaucer</w:t>
            </w:r>
          </w:p>
        </w:tc>
        <w:tc>
          <w:tcPr>
            <w:tcW w:w="836" w:type="dxa"/>
            <w:vAlign w:val="center"/>
          </w:tcPr>
          <w:p w14:paraId="789C5F93" w14:textId="77777777" w:rsidR="001E5517" w:rsidRDefault="001E5517">
            <w:pPr>
              <w:spacing w:before="40" w:after="40"/>
            </w:pPr>
            <w:r>
              <w:rPr>
                <w:rFonts w:ascii="Segoe UI Emoji" w:hAnsi="Segoe UI Emoji" w:cs="Segoe UI Emoji"/>
                <w:sz w:val="16"/>
              </w:rPr>
              <w:t>⚠️</w:t>
            </w:r>
          </w:p>
        </w:tc>
        <w:tc>
          <w:tcPr>
            <w:tcW w:w="887" w:type="dxa"/>
            <w:vAlign w:val="center"/>
          </w:tcPr>
          <w:p w14:paraId="220B89B5" w14:textId="77777777" w:rsidR="001E5517" w:rsidRDefault="001E5517">
            <w:pPr>
              <w:spacing w:before="40" w:after="40"/>
            </w:pPr>
            <w:r>
              <w:rPr>
                <w:rFonts w:ascii="Segoe UI Emoji" w:hAnsi="Segoe UI Emoji" w:cs="Segoe UI Emoji"/>
                <w:sz w:val="16"/>
              </w:rPr>
              <w:t>✅</w:t>
            </w:r>
          </w:p>
        </w:tc>
        <w:tc>
          <w:tcPr>
            <w:tcW w:w="887" w:type="dxa"/>
            <w:vAlign w:val="center"/>
          </w:tcPr>
          <w:p w14:paraId="2FAEAF9C" w14:textId="77777777" w:rsidR="001E5517" w:rsidRDefault="001E5517">
            <w:pPr>
              <w:spacing w:before="40" w:after="40"/>
            </w:pPr>
            <w:r>
              <w:rPr>
                <w:rFonts w:ascii="Segoe UI Emoji" w:hAnsi="Segoe UI Emoji" w:cs="Segoe UI Emoji"/>
                <w:sz w:val="16"/>
              </w:rPr>
              <w:t>❌</w:t>
            </w:r>
          </w:p>
        </w:tc>
        <w:tc>
          <w:tcPr>
            <w:tcW w:w="901" w:type="dxa"/>
            <w:vAlign w:val="center"/>
          </w:tcPr>
          <w:p w14:paraId="5B93B8C1" w14:textId="77777777" w:rsidR="001E5517" w:rsidRDefault="001E5517">
            <w:pPr>
              <w:spacing w:before="40" w:after="40"/>
            </w:pPr>
            <w:r>
              <w:rPr>
                <w:rFonts w:ascii="Segoe UI Emoji" w:hAnsi="Segoe UI Emoji" w:cs="Segoe UI Emoji"/>
                <w:sz w:val="16"/>
              </w:rPr>
              <w:t>⚠️</w:t>
            </w:r>
          </w:p>
        </w:tc>
        <w:tc>
          <w:tcPr>
            <w:tcW w:w="1180" w:type="dxa"/>
            <w:vAlign w:val="center"/>
          </w:tcPr>
          <w:p w14:paraId="4D23B016" w14:textId="77777777" w:rsidR="001E5517" w:rsidRPr="00771E50" w:rsidRDefault="001E5517">
            <w:pPr>
              <w:spacing w:before="40" w:after="40"/>
              <w:rPr>
                <w:rFonts w:ascii="Aptos" w:hAnsi="Aptos"/>
                <w:sz w:val="17"/>
              </w:rPr>
            </w:pPr>
            <w:r w:rsidRPr="00771E50">
              <w:rPr>
                <w:rFonts w:ascii="Aptos" w:hAnsi="Aptos"/>
                <w:sz w:val="17"/>
              </w:rPr>
              <w:t>APIM + Logic App / Function</w:t>
            </w:r>
          </w:p>
        </w:tc>
        <w:tc>
          <w:tcPr>
            <w:tcW w:w="1153" w:type="dxa"/>
            <w:vAlign w:val="center"/>
          </w:tcPr>
          <w:p w14:paraId="6D270C03" w14:textId="77777777" w:rsidR="001E5517" w:rsidRPr="00771E50" w:rsidRDefault="001E5517">
            <w:pPr>
              <w:spacing w:before="40" w:after="40"/>
              <w:rPr>
                <w:rFonts w:ascii="Aptos" w:hAnsi="Aptos"/>
                <w:sz w:val="17"/>
              </w:rPr>
            </w:pPr>
            <w:r w:rsidRPr="00771E50">
              <w:rPr>
                <w:rFonts w:ascii="Aptos" w:hAnsi="Aptos"/>
                <w:sz w:val="17"/>
              </w:rPr>
              <w:t>Standard for SaaS/vendor callback scenarios</w:t>
            </w:r>
          </w:p>
        </w:tc>
      </w:tr>
      <w:tr w:rsidR="001E5517" w14:paraId="575C361E" w14:textId="77777777" w:rsidTr="00294267">
        <w:trPr>
          <w:jc w:val="center"/>
        </w:trPr>
        <w:tc>
          <w:tcPr>
            <w:tcW w:w="834" w:type="dxa"/>
            <w:vAlign w:val="center"/>
          </w:tcPr>
          <w:p w14:paraId="6985C282" w14:textId="77777777" w:rsidR="001E5517" w:rsidRPr="00771E50" w:rsidRDefault="001E5517">
            <w:pPr>
              <w:spacing w:before="40" w:after="40"/>
              <w:rPr>
                <w:rFonts w:ascii="Aptos" w:hAnsi="Aptos"/>
                <w:sz w:val="17"/>
              </w:rPr>
            </w:pPr>
            <w:r w:rsidRPr="00771E50">
              <w:rPr>
                <w:rFonts w:ascii="Aptos" w:hAnsi="Aptos"/>
                <w:sz w:val="17"/>
              </w:rPr>
              <w:t>SIF-P12</w:t>
            </w:r>
          </w:p>
        </w:tc>
        <w:tc>
          <w:tcPr>
            <w:tcW w:w="1288" w:type="dxa"/>
            <w:vAlign w:val="center"/>
          </w:tcPr>
          <w:p w14:paraId="4B83E611" w14:textId="77777777" w:rsidR="001E5517" w:rsidRPr="00771E50" w:rsidRDefault="001E5517">
            <w:pPr>
              <w:spacing w:before="40" w:after="40"/>
              <w:rPr>
                <w:rFonts w:ascii="Aptos" w:hAnsi="Aptos"/>
                <w:sz w:val="17"/>
              </w:rPr>
            </w:pPr>
            <w:r w:rsidRPr="00771E50">
              <w:rPr>
                <w:rFonts w:ascii="Aptos" w:hAnsi="Aptos"/>
                <w:sz w:val="17"/>
              </w:rPr>
              <w:t>Managed File Exchange</w:t>
            </w:r>
          </w:p>
        </w:tc>
        <w:tc>
          <w:tcPr>
            <w:tcW w:w="1050" w:type="dxa"/>
            <w:vAlign w:val="center"/>
          </w:tcPr>
          <w:p w14:paraId="1E1E0926" w14:textId="77777777" w:rsidR="001E5517" w:rsidRPr="00771E50" w:rsidRDefault="001E5517">
            <w:pPr>
              <w:spacing w:before="40" w:after="40"/>
              <w:rPr>
                <w:rFonts w:ascii="Aptos" w:hAnsi="Aptos"/>
                <w:sz w:val="17"/>
              </w:rPr>
            </w:pPr>
            <w:r w:rsidRPr="00771E50">
              <w:rPr>
                <w:rFonts w:ascii="Aptos" w:hAnsi="Aptos"/>
                <w:sz w:val="17"/>
              </w:rPr>
              <w:t>Internal and external</w:t>
            </w:r>
          </w:p>
        </w:tc>
        <w:tc>
          <w:tcPr>
            <w:tcW w:w="836" w:type="dxa"/>
            <w:vAlign w:val="center"/>
          </w:tcPr>
          <w:p w14:paraId="0151AAA9" w14:textId="77777777" w:rsidR="001E5517" w:rsidRDefault="001E5517">
            <w:pPr>
              <w:spacing w:before="40" w:after="40"/>
            </w:pPr>
            <w:r>
              <w:rPr>
                <w:rFonts w:ascii="Segoe UI Emoji" w:hAnsi="Segoe UI Emoji" w:cs="Segoe UI Emoji"/>
                <w:sz w:val="16"/>
              </w:rPr>
              <w:t>✅</w:t>
            </w:r>
          </w:p>
        </w:tc>
        <w:tc>
          <w:tcPr>
            <w:tcW w:w="887" w:type="dxa"/>
            <w:vAlign w:val="center"/>
          </w:tcPr>
          <w:p w14:paraId="350CBD2F" w14:textId="77777777" w:rsidR="001E5517" w:rsidRDefault="001E5517">
            <w:pPr>
              <w:spacing w:before="40" w:after="40"/>
            </w:pPr>
            <w:r>
              <w:rPr>
                <w:rFonts w:ascii="Segoe UI Emoji" w:hAnsi="Segoe UI Emoji" w:cs="Segoe UI Emoji"/>
                <w:sz w:val="16"/>
              </w:rPr>
              <w:t>✅</w:t>
            </w:r>
          </w:p>
        </w:tc>
        <w:tc>
          <w:tcPr>
            <w:tcW w:w="887" w:type="dxa"/>
            <w:vAlign w:val="center"/>
          </w:tcPr>
          <w:p w14:paraId="44C278DC" w14:textId="77777777" w:rsidR="001E5517" w:rsidRDefault="001E5517">
            <w:pPr>
              <w:spacing w:before="40" w:after="40"/>
            </w:pPr>
            <w:r>
              <w:rPr>
                <w:rFonts w:ascii="Segoe UI Emoji" w:hAnsi="Segoe UI Emoji" w:cs="Segoe UI Emoji"/>
                <w:sz w:val="16"/>
              </w:rPr>
              <w:t>✅</w:t>
            </w:r>
          </w:p>
        </w:tc>
        <w:tc>
          <w:tcPr>
            <w:tcW w:w="901" w:type="dxa"/>
            <w:vAlign w:val="center"/>
          </w:tcPr>
          <w:p w14:paraId="73A36B85" w14:textId="77777777" w:rsidR="001E5517" w:rsidRDefault="001E5517">
            <w:pPr>
              <w:spacing w:before="40" w:after="40"/>
            </w:pPr>
            <w:r>
              <w:rPr>
                <w:rFonts w:ascii="Segoe UI Emoji" w:hAnsi="Segoe UI Emoji" w:cs="Segoe UI Emoji"/>
                <w:sz w:val="16"/>
              </w:rPr>
              <w:t>✅</w:t>
            </w:r>
          </w:p>
        </w:tc>
        <w:tc>
          <w:tcPr>
            <w:tcW w:w="1180" w:type="dxa"/>
            <w:vAlign w:val="center"/>
          </w:tcPr>
          <w:p w14:paraId="5F60BC82" w14:textId="77777777" w:rsidR="001E5517" w:rsidRPr="00771E50" w:rsidRDefault="001E5517">
            <w:pPr>
              <w:spacing w:before="40" w:after="40"/>
              <w:rPr>
                <w:rFonts w:ascii="Aptos" w:hAnsi="Aptos"/>
                <w:sz w:val="17"/>
              </w:rPr>
            </w:pPr>
            <w:r w:rsidRPr="00771E50">
              <w:rPr>
                <w:rFonts w:ascii="Aptos" w:hAnsi="Aptos"/>
                <w:sz w:val="17"/>
              </w:rPr>
              <w:t>Logic Apps / Storage / SFTP / Service Bus where required</w:t>
            </w:r>
          </w:p>
        </w:tc>
        <w:tc>
          <w:tcPr>
            <w:tcW w:w="1153" w:type="dxa"/>
            <w:vAlign w:val="center"/>
          </w:tcPr>
          <w:p w14:paraId="1D2CB659" w14:textId="77777777" w:rsidR="001E5517" w:rsidRPr="00771E50" w:rsidRDefault="001E5517">
            <w:pPr>
              <w:spacing w:before="40" w:after="40"/>
              <w:rPr>
                <w:rFonts w:ascii="Aptos" w:hAnsi="Aptos"/>
                <w:sz w:val="17"/>
              </w:rPr>
            </w:pPr>
            <w:r w:rsidRPr="00771E50">
              <w:rPr>
                <w:rFonts w:ascii="Aptos" w:hAnsi="Aptos"/>
                <w:sz w:val="17"/>
              </w:rPr>
              <w:t>Conditional</w:t>
            </w:r>
          </w:p>
        </w:tc>
      </w:tr>
      <w:tr w:rsidR="001E5517" w14:paraId="01854412" w14:textId="77777777" w:rsidTr="00294267">
        <w:trPr>
          <w:jc w:val="center"/>
        </w:trPr>
        <w:tc>
          <w:tcPr>
            <w:tcW w:w="834" w:type="dxa"/>
            <w:vAlign w:val="center"/>
          </w:tcPr>
          <w:p w14:paraId="0795092C" w14:textId="77777777" w:rsidR="001E5517" w:rsidRPr="00771E50" w:rsidRDefault="001E5517">
            <w:pPr>
              <w:spacing w:before="40" w:after="40"/>
              <w:rPr>
                <w:rFonts w:ascii="Aptos" w:hAnsi="Aptos"/>
                <w:sz w:val="17"/>
              </w:rPr>
            </w:pPr>
            <w:r w:rsidRPr="00771E50">
              <w:rPr>
                <w:rFonts w:ascii="Aptos" w:hAnsi="Aptos"/>
                <w:sz w:val="17"/>
              </w:rPr>
              <w:t>SIF-P13</w:t>
            </w:r>
          </w:p>
        </w:tc>
        <w:tc>
          <w:tcPr>
            <w:tcW w:w="1288" w:type="dxa"/>
            <w:vAlign w:val="center"/>
          </w:tcPr>
          <w:p w14:paraId="7B8DA284" w14:textId="77777777" w:rsidR="001E5517" w:rsidRPr="00771E50" w:rsidRDefault="001E5517">
            <w:pPr>
              <w:spacing w:before="40" w:after="40"/>
              <w:rPr>
                <w:rFonts w:ascii="Aptos" w:hAnsi="Aptos"/>
                <w:sz w:val="17"/>
              </w:rPr>
            </w:pPr>
            <w:r w:rsidRPr="00771E50">
              <w:rPr>
                <w:rFonts w:ascii="Aptos" w:hAnsi="Aptos"/>
                <w:sz w:val="17"/>
              </w:rPr>
              <w:t>Data Platform Exchange</w:t>
            </w:r>
          </w:p>
        </w:tc>
        <w:tc>
          <w:tcPr>
            <w:tcW w:w="1050" w:type="dxa"/>
            <w:vAlign w:val="center"/>
          </w:tcPr>
          <w:p w14:paraId="03A09160" w14:textId="77777777" w:rsidR="001E5517" w:rsidRPr="00771E50" w:rsidRDefault="001E5517">
            <w:pPr>
              <w:spacing w:before="40" w:after="40"/>
              <w:rPr>
                <w:rFonts w:ascii="Aptos" w:hAnsi="Aptos"/>
                <w:sz w:val="17"/>
              </w:rPr>
            </w:pPr>
            <w:r w:rsidRPr="00771E50">
              <w:rPr>
                <w:rFonts w:ascii="Aptos" w:hAnsi="Aptos"/>
                <w:sz w:val="17"/>
              </w:rPr>
              <w:t>SIF to Snowflake / Snowflake to SIF</w:t>
            </w:r>
          </w:p>
        </w:tc>
        <w:tc>
          <w:tcPr>
            <w:tcW w:w="836" w:type="dxa"/>
            <w:vAlign w:val="center"/>
          </w:tcPr>
          <w:p w14:paraId="41F5C73F" w14:textId="77777777" w:rsidR="001E5517" w:rsidRDefault="001E5517">
            <w:pPr>
              <w:spacing w:before="40" w:after="40"/>
            </w:pPr>
            <w:r>
              <w:rPr>
                <w:rFonts w:ascii="Segoe UI Emoji" w:hAnsi="Segoe UI Emoji" w:cs="Segoe UI Emoji"/>
                <w:sz w:val="16"/>
              </w:rPr>
              <w:t>⚠️</w:t>
            </w:r>
          </w:p>
        </w:tc>
        <w:tc>
          <w:tcPr>
            <w:tcW w:w="887" w:type="dxa"/>
            <w:vAlign w:val="center"/>
          </w:tcPr>
          <w:p w14:paraId="0CE99EA5" w14:textId="77777777" w:rsidR="001E5517" w:rsidRDefault="001E5517">
            <w:pPr>
              <w:spacing w:before="40" w:after="40"/>
            </w:pPr>
            <w:r>
              <w:rPr>
                <w:rFonts w:ascii="Segoe UI Emoji" w:hAnsi="Segoe UI Emoji" w:cs="Segoe UI Emoji"/>
                <w:sz w:val="16"/>
              </w:rPr>
              <w:t>✅</w:t>
            </w:r>
          </w:p>
        </w:tc>
        <w:tc>
          <w:tcPr>
            <w:tcW w:w="887" w:type="dxa"/>
            <w:vAlign w:val="center"/>
          </w:tcPr>
          <w:p w14:paraId="7977E2D9" w14:textId="77777777" w:rsidR="001E5517" w:rsidRDefault="001E5517">
            <w:pPr>
              <w:spacing w:before="40" w:after="40"/>
            </w:pPr>
            <w:r>
              <w:rPr>
                <w:rFonts w:ascii="Segoe UI Emoji" w:hAnsi="Segoe UI Emoji" w:cs="Segoe UI Emoji"/>
                <w:sz w:val="16"/>
              </w:rPr>
              <w:t>✅</w:t>
            </w:r>
          </w:p>
        </w:tc>
        <w:tc>
          <w:tcPr>
            <w:tcW w:w="901" w:type="dxa"/>
            <w:vAlign w:val="center"/>
          </w:tcPr>
          <w:p w14:paraId="0746A6E8" w14:textId="77777777" w:rsidR="001E5517" w:rsidRDefault="001E5517">
            <w:pPr>
              <w:spacing w:before="40" w:after="40"/>
            </w:pPr>
            <w:r>
              <w:rPr>
                <w:rFonts w:ascii="Segoe UI Emoji" w:hAnsi="Segoe UI Emoji" w:cs="Segoe UI Emoji"/>
                <w:sz w:val="16"/>
              </w:rPr>
              <w:t>✅</w:t>
            </w:r>
          </w:p>
        </w:tc>
        <w:tc>
          <w:tcPr>
            <w:tcW w:w="1180" w:type="dxa"/>
            <w:vAlign w:val="center"/>
          </w:tcPr>
          <w:p w14:paraId="3C7DC05D" w14:textId="77777777" w:rsidR="001E5517" w:rsidRPr="00771E50" w:rsidRDefault="001E5517">
            <w:pPr>
              <w:spacing w:before="40" w:after="40"/>
              <w:rPr>
                <w:rFonts w:ascii="Aptos" w:hAnsi="Aptos"/>
                <w:sz w:val="17"/>
              </w:rPr>
            </w:pPr>
            <w:r w:rsidRPr="00771E50">
              <w:rPr>
                <w:rFonts w:ascii="Aptos" w:hAnsi="Aptos"/>
                <w:sz w:val="17"/>
              </w:rPr>
              <w:t>ADF / Blob or ADLS / Snowpipe / COPY INTO / controlled APIs</w:t>
            </w:r>
          </w:p>
        </w:tc>
        <w:tc>
          <w:tcPr>
            <w:tcW w:w="1153" w:type="dxa"/>
            <w:vAlign w:val="center"/>
          </w:tcPr>
          <w:p w14:paraId="3F497E76" w14:textId="77777777" w:rsidR="001E5517" w:rsidRPr="00771E50" w:rsidRDefault="001E5517">
            <w:pPr>
              <w:spacing w:before="40" w:after="40"/>
              <w:rPr>
                <w:rFonts w:ascii="Aptos" w:hAnsi="Aptos"/>
                <w:sz w:val="17"/>
              </w:rPr>
            </w:pPr>
            <w:r w:rsidRPr="00771E50">
              <w:rPr>
                <w:rFonts w:ascii="Aptos" w:hAnsi="Aptos"/>
                <w:sz w:val="17"/>
              </w:rPr>
              <w:t>Conditional; not default operational integration</w:t>
            </w:r>
          </w:p>
        </w:tc>
      </w:tr>
      <w:tr w:rsidR="001E5517" w14:paraId="3BAE616F" w14:textId="77777777" w:rsidTr="00294267">
        <w:trPr>
          <w:jc w:val="center"/>
        </w:trPr>
        <w:tc>
          <w:tcPr>
            <w:tcW w:w="834" w:type="dxa"/>
            <w:vAlign w:val="center"/>
          </w:tcPr>
          <w:p w14:paraId="709119CA" w14:textId="77777777" w:rsidR="001E5517" w:rsidRPr="00771E50" w:rsidRDefault="001E5517">
            <w:pPr>
              <w:spacing w:before="40" w:after="40"/>
              <w:rPr>
                <w:rFonts w:ascii="Aptos" w:hAnsi="Aptos"/>
                <w:sz w:val="17"/>
              </w:rPr>
            </w:pPr>
            <w:r w:rsidRPr="00771E50">
              <w:rPr>
                <w:rFonts w:ascii="Aptos" w:hAnsi="Aptos"/>
                <w:sz w:val="17"/>
              </w:rPr>
              <w:t>SIF-P14</w:t>
            </w:r>
          </w:p>
        </w:tc>
        <w:tc>
          <w:tcPr>
            <w:tcW w:w="1288" w:type="dxa"/>
            <w:vAlign w:val="center"/>
          </w:tcPr>
          <w:p w14:paraId="09973D85" w14:textId="77777777" w:rsidR="001E5517" w:rsidRPr="00771E50" w:rsidRDefault="001E5517">
            <w:pPr>
              <w:spacing w:before="40" w:after="40"/>
              <w:rPr>
                <w:rFonts w:ascii="Aptos" w:hAnsi="Aptos"/>
                <w:sz w:val="17"/>
              </w:rPr>
            </w:pPr>
            <w:r w:rsidRPr="00771E50">
              <w:rPr>
                <w:rFonts w:ascii="Aptos" w:hAnsi="Aptos"/>
                <w:sz w:val="17"/>
              </w:rPr>
              <w:t>Custom Code Extension</w:t>
            </w:r>
          </w:p>
        </w:tc>
        <w:tc>
          <w:tcPr>
            <w:tcW w:w="1050" w:type="dxa"/>
            <w:vAlign w:val="center"/>
          </w:tcPr>
          <w:p w14:paraId="0A1FBBF6" w14:textId="77777777" w:rsidR="001E5517" w:rsidRPr="00771E50" w:rsidRDefault="001E5517">
            <w:pPr>
              <w:spacing w:before="40" w:after="40"/>
              <w:rPr>
                <w:rFonts w:ascii="Aptos" w:hAnsi="Aptos"/>
                <w:sz w:val="17"/>
              </w:rPr>
            </w:pPr>
            <w:r w:rsidRPr="00771E50">
              <w:rPr>
                <w:rFonts w:ascii="Aptos" w:hAnsi="Aptos"/>
                <w:sz w:val="17"/>
              </w:rPr>
              <w:t>Internal and external</w:t>
            </w:r>
          </w:p>
        </w:tc>
        <w:tc>
          <w:tcPr>
            <w:tcW w:w="836" w:type="dxa"/>
            <w:vAlign w:val="center"/>
          </w:tcPr>
          <w:p w14:paraId="7E7A7905" w14:textId="77777777" w:rsidR="001E5517" w:rsidRDefault="001E5517">
            <w:pPr>
              <w:spacing w:before="40" w:after="40"/>
            </w:pPr>
            <w:r>
              <w:rPr>
                <w:rFonts w:ascii="Segoe UI Emoji" w:hAnsi="Segoe UI Emoji" w:cs="Segoe UI Emoji"/>
                <w:sz w:val="16"/>
              </w:rPr>
              <w:t>✅</w:t>
            </w:r>
          </w:p>
        </w:tc>
        <w:tc>
          <w:tcPr>
            <w:tcW w:w="887" w:type="dxa"/>
            <w:vAlign w:val="center"/>
          </w:tcPr>
          <w:p w14:paraId="3B81BEE9" w14:textId="77777777" w:rsidR="001E5517" w:rsidRDefault="001E5517">
            <w:pPr>
              <w:spacing w:before="40" w:after="40"/>
            </w:pPr>
            <w:r>
              <w:rPr>
                <w:rFonts w:ascii="Segoe UI Emoji" w:hAnsi="Segoe UI Emoji" w:cs="Segoe UI Emoji"/>
                <w:sz w:val="16"/>
              </w:rPr>
              <w:t>✅</w:t>
            </w:r>
          </w:p>
        </w:tc>
        <w:tc>
          <w:tcPr>
            <w:tcW w:w="887" w:type="dxa"/>
            <w:vAlign w:val="center"/>
          </w:tcPr>
          <w:p w14:paraId="7B85C17D" w14:textId="77777777" w:rsidR="001E5517" w:rsidRDefault="001E5517">
            <w:pPr>
              <w:spacing w:before="40" w:after="40"/>
            </w:pPr>
            <w:r>
              <w:rPr>
                <w:rFonts w:ascii="Segoe UI Emoji" w:hAnsi="Segoe UI Emoji" w:cs="Segoe UI Emoji"/>
                <w:sz w:val="16"/>
              </w:rPr>
              <w:t>✅</w:t>
            </w:r>
          </w:p>
        </w:tc>
        <w:tc>
          <w:tcPr>
            <w:tcW w:w="901" w:type="dxa"/>
            <w:vAlign w:val="center"/>
          </w:tcPr>
          <w:p w14:paraId="555CD83D" w14:textId="77777777" w:rsidR="001E5517" w:rsidRDefault="001E5517">
            <w:pPr>
              <w:spacing w:before="40" w:after="40"/>
            </w:pPr>
            <w:r>
              <w:rPr>
                <w:rFonts w:ascii="Segoe UI Emoji" w:hAnsi="Segoe UI Emoji" w:cs="Segoe UI Emoji"/>
                <w:sz w:val="16"/>
              </w:rPr>
              <w:t>⚠️</w:t>
            </w:r>
          </w:p>
        </w:tc>
        <w:tc>
          <w:tcPr>
            <w:tcW w:w="1180" w:type="dxa"/>
            <w:vAlign w:val="center"/>
          </w:tcPr>
          <w:p w14:paraId="65E07180" w14:textId="77777777" w:rsidR="001E5517" w:rsidRPr="00771E50" w:rsidRDefault="001E5517">
            <w:pPr>
              <w:spacing w:before="40" w:after="40"/>
              <w:rPr>
                <w:rFonts w:ascii="Aptos" w:hAnsi="Aptos"/>
                <w:sz w:val="17"/>
              </w:rPr>
            </w:pPr>
            <w:r w:rsidRPr="00771E50">
              <w:rPr>
                <w:rFonts w:ascii="Aptos" w:hAnsi="Aptos"/>
                <w:sz w:val="17"/>
              </w:rPr>
              <w:t>Azure Functions</w:t>
            </w:r>
          </w:p>
        </w:tc>
        <w:tc>
          <w:tcPr>
            <w:tcW w:w="1153" w:type="dxa"/>
            <w:vAlign w:val="center"/>
          </w:tcPr>
          <w:p w14:paraId="6E6F376E" w14:textId="77777777" w:rsidR="001E5517" w:rsidRPr="00771E50" w:rsidRDefault="001E5517">
            <w:pPr>
              <w:spacing w:before="40" w:after="40"/>
              <w:rPr>
                <w:rFonts w:ascii="Aptos" w:hAnsi="Aptos"/>
                <w:sz w:val="17"/>
              </w:rPr>
            </w:pPr>
            <w:r w:rsidRPr="00771E50">
              <w:rPr>
                <w:rFonts w:ascii="Aptos" w:hAnsi="Aptos"/>
                <w:sz w:val="17"/>
              </w:rPr>
              <w:t>Standard with constraints</w:t>
            </w:r>
          </w:p>
        </w:tc>
      </w:tr>
    </w:tbl>
    <w:p w14:paraId="2BDCBD83" w14:textId="77777777" w:rsidR="001E5517" w:rsidRDefault="001E5517" w:rsidP="001E5517"/>
    <w:tbl>
      <w:tblPr>
        <w:tblStyle w:val="TableGrid"/>
        <w:tblW w:w="0" w:type="auto"/>
        <w:jc w:val="center"/>
        <w:tblLook w:val="04A0" w:firstRow="1" w:lastRow="0" w:firstColumn="1" w:lastColumn="0" w:noHBand="0" w:noVBand="1"/>
      </w:tblPr>
      <w:tblGrid>
        <w:gridCol w:w="704"/>
        <w:gridCol w:w="8312"/>
      </w:tblGrid>
      <w:tr w:rsidR="001E5517" w14:paraId="770DD52E" w14:textId="77777777" w:rsidTr="006A5DEA">
        <w:trPr>
          <w:jc w:val="center"/>
        </w:trPr>
        <w:tc>
          <w:tcPr>
            <w:tcW w:w="704" w:type="dxa"/>
            <w:shd w:val="clear" w:color="auto" w:fill="1A2B56"/>
            <w:vAlign w:val="center"/>
          </w:tcPr>
          <w:p w14:paraId="4E5F0A6E" w14:textId="77777777" w:rsidR="001E5517" w:rsidRDefault="001E5517">
            <w:pPr>
              <w:spacing w:before="40" w:after="40"/>
            </w:pPr>
            <w:r>
              <w:rPr>
                <w:rFonts w:ascii="Segoe UI Emoji" w:hAnsi="Segoe UI Emoji" w:cs="Segoe UI Emoji"/>
                <w:b/>
                <w:color w:val="FFFFFF"/>
                <w:sz w:val="16"/>
              </w:rPr>
              <w:t>✅</w:t>
            </w:r>
          </w:p>
        </w:tc>
        <w:tc>
          <w:tcPr>
            <w:tcW w:w="8312" w:type="dxa"/>
            <w:shd w:val="clear" w:color="auto" w:fill="1A2B56"/>
            <w:vAlign w:val="center"/>
          </w:tcPr>
          <w:p w14:paraId="2F1FEE83" w14:textId="77777777" w:rsidR="001E5517" w:rsidRPr="00771E50" w:rsidRDefault="001E5517">
            <w:pPr>
              <w:spacing w:before="40" w:after="40"/>
              <w:rPr>
                <w:rFonts w:ascii="Aptos" w:hAnsi="Aptos"/>
                <w:sz w:val="17"/>
              </w:rPr>
            </w:pPr>
            <w:r w:rsidRPr="00771E50">
              <w:rPr>
                <w:rFonts w:ascii="Aptos" w:hAnsi="Aptos"/>
                <w:b/>
                <w:color w:val="FFFFFF"/>
                <w:sz w:val="17"/>
              </w:rPr>
              <w:t>Pattern is applicable and normally acceptable for this boundary.</w:t>
            </w:r>
          </w:p>
        </w:tc>
      </w:tr>
      <w:tr w:rsidR="001E5517" w14:paraId="585BA62D" w14:textId="77777777" w:rsidTr="006A5DEA">
        <w:trPr>
          <w:jc w:val="center"/>
        </w:trPr>
        <w:tc>
          <w:tcPr>
            <w:tcW w:w="704" w:type="dxa"/>
            <w:vAlign w:val="center"/>
          </w:tcPr>
          <w:p w14:paraId="68B82B63" w14:textId="77777777" w:rsidR="001E5517" w:rsidRDefault="001E5517">
            <w:pPr>
              <w:spacing w:before="40" w:after="40"/>
            </w:pPr>
            <w:r>
              <w:rPr>
                <w:rFonts w:ascii="Segoe UI Emoji" w:hAnsi="Segoe UI Emoji" w:cs="Segoe UI Emoji"/>
                <w:sz w:val="16"/>
              </w:rPr>
              <w:t>⚠️</w:t>
            </w:r>
          </w:p>
        </w:tc>
        <w:tc>
          <w:tcPr>
            <w:tcW w:w="8312" w:type="dxa"/>
            <w:vAlign w:val="center"/>
          </w:tcPr>
          <w:p w14:paraId="7C656188" w14:textId="77777777" w:rsidR="001E5517" w:rsidRPr="00771E50" w:rsidRDefault="001E5517">
            <w:pPr>
              <w:spacing w:before="40" w:after="40"/>
              <w:rPr>
                <w:rFonts w:ascii="Aptos" w:hAnsi="Aptos"/>
                <w:sz w:val="17"/>
              </w:rPr>
            </w:pPr>
            <w:r w:rsidRPr="00771E50">
              <w:rPr>
                <w:rFonts w:ascii="Aptos" w:hAnsi="Aptos"/>
                <w:sz w:val="17"/>
              </w:rPr>
              <w:t>Pattern may be applicable, but requires additional design rationale, controls, or governance review.</w:t>
            </w:r>
          </w:p>
        </w:tc>
      </w:tr>
      <w:tr w:rsidR="001E5517" w14:paraId="7B90D920" w14:textId="77777777" w:rsidTr="006A5DEA">
        <w:trPr>
          <w:jc w:val="center"/>
        </w:trPr>
        <w:tc>
          <w:tcPr>
            <w:tcW w:w="704" w:type="dxa"/>
            <w:vAlign w:val="center"/>
          </w:tcPr>
          <w:p w14:paraId="4F02EB48" w14:textId="77777777" w:rsidR="001E5517" w:rsidRDefault="001E5517">
            <w:pPr>
              <w:spacing w:before="40" w:after="40"/>
            </w:pPr>
            <w:r>
              <w:rPr>
                <w:rFonts w:ascii="Segoe UI Emoji" w:hAnsi="Segoe UI Emoji" w:cs="Segoe UI Emoji"/>
                <w:sz w:val="16"/>
              </w:rPr>
              <w:t>❌</w:t>
            </w:r>
          </w:p>
        </w:tc>
        <w:tc>
          <w:tcPr>
            <w:tcW w:w="8312" w:type="dxa"/>
            <w:vAlign w:val="center"/>
          </w:tcPr>
          <w:p w14:paraId="3E090851" w14:textId="77777777" w:rsidR="001E5517" w:rsidRPr="00771E50" w:rsidRDefault="001E5517">
            <w:pPr>
              <w:spacing w:before="40" w:after="40"/>
              <w:rPr>
                <w:rFonts w:ascii="Aptos" w:hAnsi="Aptos"/>
                <w:sz w:val="17"/>
              </w:rPr>
            </w:pPr>
            <w:r w:rsidRPr="00771E50">
              <w:rPr>
                <w:rFonts w:ascii="Aptos" w:hAnsi="Aptos"/>
                <w:sz w:val="17"/>
              </w:rPr>
              <w:t>Pattern is not normally appropriate for this boundary.</w:t>
            </w:r>
          </w:p>
        </w:tc>
      </w:tr>
    </w:tbl>
    <w:p w14:paraId="7EE68852" w14:textId="77777777" w:rsidR="001E5517" w:rsidRDefault="001E5517" w:rsidP="001E5517"/>
    <w:p w14:paraId="5EC892B3" w14:textId="35BFFA18" w:rsidR="00EC7574" w:rsidRDefault="001E5517" w:rsidP="001E5517">
      <w:pPr>
        <w:rPr>
          <w:rFonts w:ascii="Aptos" w:hAnsi="Aptos"/>
          <w:sz w:val="18"/>
        </w:rPr>
      </w:pPr>
      <w:r w:rsidRPr="00771E50">
        <w:rPr>
          <w:rFonts w:ascii="Aptos" w:hAnsi="Aptos"/>
          <w:sz w:val="18"/>
        </w:rPr>
        <w:lastRenderedPageBreak/>
        <w:t>Note: Any pattern implementation for a specific scenario which necessitates the use of technologies not mentioned above requires approval.</w:t>
      </w:r>
    </w:p>
    <w:tbl>
      <w:tblPr>
        <w:tblW w:w="7168" w:type="dxa"/>
        <w:tblInd w:w="-5" w:type="dxa"/>
        <w:tblLayout w:type="fixed"/>
        <w:tblCellMar>
          <w:top w:w="100" w:type="dxa"/>
          <w:left w:w="120" w:type="dxa"/>
          <w:bottom w:w="100" w:type="dxa"/>
          <w:right w:w="120" w:type="dxa"/>
        </w:tblCellMar>
        <w:tblLook w:val="04A0" w:firstRow="1" w:lastRow="0" w:firstColumn="1" w:lastColumn="0" w:noHBand="0" w:noVBand="1"/>
      </w:tblPr>
      <w:tblGrid>
        <w:gridCol w:w="2835"/>
        <w:gridCol w:w="4333"/>
      </w:tblGrid>
      <w:tr w:rsidR="00EC7574" w14:paraId="66930DD2" w14:textId="77777777" w:rsidTr="00624F45">
        <w:trPr>
          <w:tblHeader/>
        </w:trPr>
        <w:tc>
          <w:tcPr>
            <w:tcW w:w="2835" w:type="dxa"/>
            <w:tcBorders>
              <w:top w:val="single" w:sz="4" w:space="0" w:color="000000"/>
              <w:left w:val="single" w:sz="4" w:space="0" w:color="000000"/>
              <w:bottom w:val="single" w:sz="4" w:space="0" w:color="000000"/>
              <w:right w:val="single" w:sz="4" w:space="0" w:color="000000"/>
            </w:tcBorders>
            <w:shd w:val="clear" w:color="auto" w:fill="1F3864"/>
          </w:tcPr>
          <w:p w14:paraId="0AFD288F" w14:textId="77777777" w:rsidR="00EC7574" w:rsidRDefault="00EC7574" w:rsidP="004D7A8E">
            <w:pPr>
              <w:rPr>
                <w:rFonts w:ascii="Aptos" w:hAnsi="Aptos"/>
                <w:sz w:val="17"/>
                <w:szCs w:val="17"/>
              </w:rPr>
            </w:pPr>
            <w:r>
              <w:rPr>
                <w:rFonts w:ascii="Aptos" w:hAnsi="Aptos"/>
                <w:b/>
                <w:bCs/>
                <w:color w:val="FFFFFF"/>
                <w:sz w:val="17"/>
                <w:szCs w:val="17"/>
              </w:rPr>
              <w:t>Enterprise pattern</w:t>
            </w:r>
          </w:p>
        </w:tc>
        <w:tc>
          <w:tcPr>
            <w:tcW w:w="4333" w:type="dxa"/>
            <w:tcBorders>
              <w:top w:val="single" w:sz="4" w:space="0" w:color="000000"/>
              <w:left w:val="single" w:sz="4" w:space="0" w:color="000000"/>
              <w:bottom w:val="single" w:sz="4" w:space="0" w:color="000000"/>
              <w:right w:val="single" w:sz="4" w:space="0" w:color="000000"/>
            </w:tcBorders>
            <w:shd w:val="clear" w:color="auto" w:fill="1F3864"/>
          </w:tcPr>
          <w:p w14:paraId="2D09A887" w14:textId="77777777" w:rsidR="00EC7574" w:rsidRDefault="00EC7574" w:rsidP="004D7A8E">
            <w:pPr>
              <w:rPr>
                <w:rFonts w:ascii="Aptos" w:hAnsi="Aptos"/>
                <w:sz w:val="17"/>
                <w:szCs w:val="17"/>
              </w:rPr>
            </w:pPr>
            <w:r>
              <w:rPr>
                <w:rFonts w:ascii="Aptos" w:hAnsi="Aptos"/>
                <w:b/>
                <w:bCs/>
                <w:color w:val="FFFFFF"/>
                <w:sz w:val="17"/>
                <w:szCs w:val="17"/>
              </w:rPr>
              <w:t>Realised by practitioner patterns</w:t>
            </w:r>
          </w:p>
        </w:tc>
      </w:tr>
      <w:tr w:rsidR="00EC7574" w14:paraId="14F86343"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328615C5" w14:textId="77777777" w:rsidR="00EC7574" w:rsidRDefault="00EC7574" w:rsidP="004D7A8E">
            <w:pPr>
              <w:rPr>
                <w:rFonts w:ascii="Aptos" w:hAnsi="Aptos"/>
                <w:sz w:val="17"/>
                <w:szCs w:val="17"/>
              </w:rPr>
            </w:pPr>
            <w:r>
              <w:rPr>
                <w:rFonts w:ascii="Aptos" w:hAnsi="Aptos"/>
                <w:b/>
                <w:bCs/>
                <w:sz w:val="17"/>
                <w:szCs w:val="17"/>
              </w:rPr>
              <w:t>SIF-P01 Internal REST API</w:t>
            </w:r>
          </w:p>
        </w:tc>
        <w:tc>
          <w:tcPr>
            <w:tcW w:w="4333" w:type="dxa"/>
            <w:tcBorders>
              <w:top w:val="single" w:sz="4" w:space="0" w:color="000000"/>
              <w:left w:val="single" w:sz="4" w:space="0" w:color="000000"/>
              <w:bottom w:val="single" w:sz="4" w:space="0" w:color="000000"/>
              <w:right w:val="single" w:sz="4" w:space="0" w:color="000000"/>
            </w:tcBorders>
          </w:tcPr>
          <w:p w14:paraId="5CFDF04B" w14:textId="77777777" w:rsidR="00EC7574" w:rsidRDefault="00EC7574" w:rsidP="004D7A8E">
            <w:pPr>
              <w:rPr>
                <w:rFonts w:ascii="Aptos" w:hAnsi="Aptos"/>
                <w:sz w:val="17"/>
                <w:szCs w:val="17"/>
              </w:rPr>
            </w:pPr>
            <w:r>
              <w:rPr>
                <w:rFonts w:ascii="Aptos" w:hAnsi="Aptos"/>
                <w:sz w:val="17"/>
                <w:szCs w:val="17"/>
              </w:rPr>
              <w:t>SFINT1 (7.3)</w:t>
            </w:r>
          </w:p>
        </w:tc>
      </w:tr>
      <w:tr w:rsidR="00EC7574" w14:paraId="2DC79B45"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1804B80A" w14:textId="77777777" w:rsidR="00EC7574" w:rsidRDefault="00EC7574" w:rsidP="004D7A8E">
            <w:pPr>
              <w:rPr>
                <w:rFonts w:ascii="Aptos" w:hAnsi="Aptos"/>
                <w:sz w:val="17"/>
                <w:szCs w:val="17"/>
              </w:rPr>
            </w:pPr>
            <w:r w:rsidRPr="00CF2B4E">
              <w:rPr>
                <w:rFonts w:ascii="Aptos" w:hAnsi="Aptos"/>
                <w:b/>
                <w:sz w:val="17"/>
              </w:rPr>
              <w:t>SIF-P02 External API Ingress</w:t>
            </w:r>
            <w:r w:rsidRPr="00294267">
              <w:rPr>
                <w:rFonts w:ascii="Aptos" w:hAnsi="Aptos"/>
                <w:b/>
                <w:sz w:val="17"/>
              </w:rPr>
              <w:t xml:space="preserve"> </w:t>
            </w:r>
            <w:r w:rsidRPr="00294267">
              <w:rPr>
                <w:rFonts w:ascii="Aptos" w:hAnsi="Aptos"/>
                <w:b/>
                <w:sz w:val="17"/>
              </w:rPr>
              <w:br/>
              <w:t>(Third Party invoking Chaucer API)</w:t>
            </w:r>
          </w:p>
        </w:tc>
        <w:tc>
          <w:tcPr>
            <w:tcW w:w="4333" w:type="dxa"/>
            <w:tcBorders>
              <w:top w:val="single" w:sz="4" w:space="0" w:color="000000"/>
              <w:left w:val="single" w:sz="4" w:space="0" w:color="000000"/>
              <w:bottom w:val="single" w:sz="4" w:space="0" w:color="000000"/>
              <w:right w:val="single" w:sz="4" w:space="0" w:color="000000"/>
            </w:tcBorders>
          </w:tcPr>
          <w:p w14:paraId="0815220A" w14:textId="77777777" w:rsidR="00EC7574" w:rsidRDefault="00EC7574" w:rsidP="004D7A8E">
            <w:pPr>
              <w:rPr>
                <w:rFonts w:ascii="Aptos" w:hAnsi="Aptos"/>
                <w:sz w:val="17"/>
                <w:szCs w:val="17"/>
              </w:rPr>
            </w:pPr>
            <w:r>
              <w:rPr>
                <w:rFonts w:ascii="Aptos" w:hAnsi="Aptos"/>
                <w:sz w:val="17"/>
                <w:szCs w:val="17"/>
              </w:rPr>
              <w:t>SFINT1 (7.3)</w:t>
            </w:r>
          </w:p>
        </w:tc>
      </w:tr>
      <w:tr w:rsidR="00EC7574" w14:paraId="2EBC1379"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5D9C8466" w14:textId="77777777" w:rsidR="00EC7574" w:rsidRDefault="00EC7574" w:rsidP="004D7A8E">
            <w:pPr>
              <w:rPr>
                <w:rFonts w:ascii="Aptos" w:hAnsi="Aptos"/>
                <w:sz w:val="17"/>
                <w:szCs w:val="17"/>
              </w:rPr>
            </w:pPr>
            <w:r w:rsidRPr="00CF2B4E">
              <w:rPr>
                <w:rFonts w:ascii="Aptos" w:hAnsi="Aptos"/>
                <w:b/>
                <w:sz w:val="17"/>
              </w:rPr>
              <w:t>SIF-P03 External API Egress</w:t>
            </w:r>
            <w:r w:rsidRPr="00294267">
              <w:rPr>
                <w:rFonts w:ascii="Aptos" w:hAnsi="Aptos"/>
                <w:b/>
                <w:sz w:val="17"/>
              </w:rPr>
              <w:t xml:space="preserve"> (Chaucer invoking Third Party API)</w:t>
            </w:r>
          </w:p>
        </w:tc>
        <w:tc>
          <w:tcPr>
            <w:tcW w:w="4333" w:type="dxa"/>
            <w:tcBorders>
              <w:top w:val="single" w:sz="4" w:space="0" w:color="000000"/>
              <w:left w:val="single" w:sz="4" w:space="0" w:color="000000"/>
              <w:bottom w:val="single" w:sz="4" w:space="0" w:color="000000"/>
              <w:right w:val="single" w:sz="4" w:space="0" w:color="000000"/>
            </w:tcBorders>
          </w:tcPr>
          <w:p w14:paraId="58903131" w14:textId="77777777" w:rsidR="00EC7574" w:rsidRDefault="00EC7574" w:rsidP="004D7A8E">
            <w:pPr>
              <w:rPr>
                <w:rFonts w:ascii="Aptos" w:hAnsi="Aptos"/>
                <w:sz w:val="17"/>
                <w:szCs w:val="17"/>
              </w:rPr>
            </w:pPr>
            <w:r>
              <w:rPr>
                <w:rFonts w:ascii="Aptos" w:hAnsi="Aptos"/>
                <w:sz w:val="17"/>
                <w:szCs w:val="17"/>
              </w:rPr>
              <w:t>SFINT1 (7.3)</w:t>
            </w:r>
          </w:p>
        </w:tc>
      </w:tr>
      <w:tr w:rsidR="00EC7574" w14:paraId="44D46D2C"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0043C74D" w14:textId="77777777" w:rsidR="00EC7574" w:rsidRDefault="00EC7574" w:rsidP="004D7A8E">
            <w:pPr>
              <w:rPr>
                <w:rFonts w:ascii="Aptos" w:hAnsi="Aptos"/>
                <w:sz w:val="17"/>
                <w:szCs w:val="17"/>
              </w:rPr>
            </w:pPr>
            <w:r>
              <w:rPr>
                <w:rFonts w:ascii="Aptos" w:hAnsi="Aptos"/>
                <w:b/>
                <w:bCs/>
                <w:sz w:val="17"/>
                <w:szCs w:val="17"/>
              </w:rPr>
              <w:t>SIF-P04 API Facade / Mediation</w:t>
            </w:r>
          </w:p>
        </w:tc>
        <w:tc>
          <w:tcPr>
            <w:tcW w:w="4333" w:type="dxa"/>
            <w:tcBorders>
              <w:top w:val="single" w:sz="4" w:space="0" w:color="000000"/>
              <w:left w:val="single" w:sz="4" w:space="0" w:color="000000"/>
              <w:bottom w:val="single" w:sz="4" w:space="0" w:color="000000"/>
              <w:right w:val="single" w:sz="4" w:space="0" w:color="000000"/>
            </w:tcBorders>
          </w:tcPr>
          <w:p w14:paraId="43418D3E" w14:textId="77777777" w:rsidR="00EC7574" w:rsidRDefault="00EC7574" w:rsidP="004D7A8E">
            <w:pPr>
              <w:rPr>
                <w:rFonts w:ascii="Aptos" w:hAnsi="Aptos"/>
                <w:sz w:val="17"/>
                <w:szCs w:val="17"/>
              </w:rPr>
            </w:pPr>
            <w:r>
              <w:rPr>
                <w:rFonts w:ascii="Aptos" w:hAnsi="Aptos"/>
                <w:sz w:val="17"/>
                <w:szCs w:val="17"/>
              </w:rPr>
              <w:t>SFINT1, SFINT2, SFINT3 (7.3)</w:t>
            </w:r>
          </w:p>
        </w:tc>
      </w:tr>
      <w:tr w:rsidR="00EC7574" w14:paraId="53A03C35"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246D1D8F" w14:textId="77777777" w:rsidR="00EC7574" w:rsidRDefault="00EC7574" w:rsidP="004D7A8E">
            <w:pPr>
              <w:rPr>
                <w:rFonts w:ascii="Aptos" w:hAnsi="Aptos"/>
                <w:sz w:val="17"/>
                <w:szCs w:val="17"/>
              </w:rPr>
            </w:pPr>
            <w:r>
              <w:rPr>
                <w:rFonts w:ascii="Aptos" w:hAnsi="Aptos"/>
                <w:b/>
                <w:bCs/>
                <w:sz w:val="17"/>
                <w:szCs w:val="17"/>
              </w:rPr>
              <w:t>SIF-P05 Reliable Queue Messaging</w:t>
            </w:r>
          </w:p>
        </w:tc>
        <w:tc>
          <w:tcPr>
            <w:tcW w:w="4333" w:type="dxa"/>
            <w:tcBorders>
              <w:top w:val="single" w:sz="4" w:space="0" w:color="000000"/>
              <w:left w:val="single" w:sz="4" w:space="0" w:color="000000"/>
              <w:bottom w:val="single" w:sz="4" w:space="0" w:color="000000"/>
              <w:right w:val="single" w:sz="4" w:space="0" w:color="000000"/>
            </w:tcBorders>
          </w:tcPr>
          <w:p w14:paraId="0913B1FF" w14:textId="77777777" w:rsidR="00EC7574" w:rsidRDefault="00EC7574" w:rsidP="004D7A8E">
            <w:pPr>
              <w:rPr>
                <w:rFonts w:ascii="Aptos" w:hAnsi="Aptos"/>
                <w:sz w:val="17"/>
                <w:szCs w:val="17"/>
                <w:lang w:val="de-DE"/>
              </w:rPr>
            </w:pPr>
            <w:r>
              <w:rPr>
                <w:rFonts w:ascii="Aptos" w:hAnsi="Aptos"/>
                <w:sz w:val="17"/>
                <w:szCs w:val="17"/>
                <w:lang w:val="de-DE"/>
              </w:rPr>
              <w:t>SFINT5, SFINT6, SFINT7, SFINT8, SFINT9, SFINT10 (7.4)</w:t>
            </w:r>
          </w:p>
        </w:tc>
      </w:tr>
      <w:tr w:rsidR="00EC7574" w14:paraId="4C8944F4"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45329C6A" w14:textId="77777777" w:rsidR="00EC7574" w:rsidRDefault="00EC7574" w:rsidP="004D7A8E">
            <w:pPr>
              <w:rPr>
                <w:rFonts w:ascii="Aptos" w:hAnsi="Aptos"/>
                <w:sz w:val="17"/>
                <w:szCs w:val="17"/>
              </w:rPr>
            </w:pPr>
            <w:r>
              <w:rPr>
                <w:rFonts w:ascii="Aptos" w:hAnsi="Aptos"/>
                <w:b/>
                <w:bCs/>
                <w:sz w:val="17"/>
                <w:szCs w:val="17"/>
              </w:rPr>
              <w:t>SIF-P06 Publish / Subscribe Messaging</w:t>
            </w:r>
          </w:p>
        </w:tc>
        <w:tc>
          <w:tcPr>
            <w:tcW w:w="4333" w:type="dxa"/>
            <w:tcBorders>
              <w:top w:val="single" w:sz="4" w:space="0" w:color="000000"/>
              <w:left w:val="single" w:sz="4" w:space="0" w:color="000000"/>
              <w:bottom w:val="single" w:sz="4" w:space="0" w:color="000000"/>
              <w:right w:val="single" w:sz="4" w:space="0" w:color="000000"/>
            </w:tcBorders>
          </w:tcPr>
          <w:p w14:paraId="41A75C35" w14:textId="77777777" w:rsidR="00EC7574" w:rsidRDefault="00EC7574" w:rsidP="004D7A8E">
            <w:pPr>
              <w:rPr>
                <w:rFonts w:ascii="Aptos" w:hAnsi="Aptos"/>
                <w:sz w:val="17"/>
                <w:szCs w:val="17"/>
              </w:rPr>
            </w:pPr>
            <w:r>
              <w:rPr>
                <w:rFonts w:ascii="Aptos" w:hAnsi="Aptos"/>
                <w:sz w:val="17"/>
                <w:szCs w:val="17"/>
              </w:rPr>
              <w:t>SFINT11 (7.5)</w:t>
            </w:r>
          </w:p>
        </w:tc>
      </w:tr>
      <w:tr w:rsidR="00EC7574" w14:paraId="72D40494"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49272D77" w14:textId="77777777" w:rsidR="00EC7574" w:rsidRDefault="00EC7574" w:rsidP="004D7A8E">
            <w:pPr>
              <w:rPr>
                <w:rFonts w:ascii="Aptos" w:hAnsi="Aptos"/>
                <w:sz w:val="17"/>
                <w:szCs w:val="17"/>
              </w:rPr>
            </w:pPr>
            <w:r>
              <w:rPr>
                <w:rFonts w:ascii="Aptos" w:hAnsi="Aptos"/>
                <w:b/>
                <w:bCs/>
                <w:sz w:val="17"/>
                <w:szCs w:val="17"/>
              </w:rPr>
              <w:t>SIF-P07 Event Notification</w:t>
            </w:r>
          </w:p>
        </w:tc>
        <w:tc>
          <w:tcPr>
            <w:tcW w:w="4333" w:type="dxa"/>
            <w:tcBorders>
              <w:top w:val="single" w:sz="4" w:space="0" w:color="000000"/>
              <w:left w:val="single" w:sz="4" w:space="0" w:color="000000"/>
              <w:bottom w:val="single" w:sz="4" w:space="0" w:color="000000"/>
              <w:right w:val="single" w:sz="4" w:space="0" w:color="000000"/>
            </w:tcBorders>
          </w:tcPr>
          <w:p w14:paraId="7F080C7D" w14:textId="77777777" w:rsidR="00EC7574" w:rsidRDefault="00EC7574" w:rsidP="004D7A8E">
            <w:pPr>
              <w:rPr>
                <w:rFonts w:ascii="Aptos" w:hAnsi="Aptos"/>
                <w:sz w:val="17"/>
                <w:szCs w:val="17"/>
              </w:rPr>
            </w:pPr>
            <w:r>
              <w:rPr>
                <w:rFonts w:ascii="Aptos" w:hAnsi="Aptos"/>
                <w:sz w:val="17"/>
                <w:szCs w:val="17"/>
              </w:rPr>
              <w:t>SFINT12, SFINT14 (7.5)</w:t>
            </w:r>
          </w:p>
        </w:tc>
      </w:tr>
      <w:tr w:rsidR="00EC7574" w14:paraId="41BD0FED"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4AC094A1" w14:textId="77777777" w:rsidR="00EC7574" w:rsidRDefault="00EC7574" w:rsidP="004D7A8E">
            <w:pPr>
              <w:rPr>
                <w:rFonts w:ascii="Aptos" w:hAnsi="Aptos"/>
                <w:sz w:val="17"/>
                <w:szCs w:val="17"/>
              </w:rPr>
            </w:pPr>
            <w:r>
              <w:rPr>
                <w:rFonts w:ascii="Aptos" w:hAnsi="Aptos"/>
                <w:b/>
                <w:bCs/>
                <w:sz w:val="17"/>
                <w:szCs w:val="17"/>
              </w:rPr>
              <w:t>SIF-P08 High-Volume Event Streaming</w:t>
            </w:r>
          </w:p>
        </w:tc>
        <w:tc>
          <w:tcPr>
            <w:tcW w:w="4333" w:type="dxa"/>
            <w:tcBorders>
              <w:top w:val="single" w:sz="4" w:space="0" w:color="000000"/>
              <w:left w:val="single" w:sz="4" w:space="0" w:color="000000"/>
              <w:bottom w:val="single" w:sz="4" w:space="0" w:color="000000"/>
              <w:right w:val="single" w:sz="4" w:space="0" w:color="000000"/>
            </w:tcBorders>
          </w:tcPr>
          <w:p w14:paraId="5912CFDC" w14:textId="77777777" w:rsidR="00EC7574" w:rsidRDefault="00EC7574" w:rsidP="004D7A8E">
            <w:pPr>
              <w:rPr>
                <w:rFonts w:ascii="Aptos" w:hAnsi="Aptos"/>
                <w:sz w:val="17"/>
                <w:szCs w:val="17"/>
              </w:rPr>
            </w:pPr>
            <w:r>
              <w:rPr>
                <w:rFonts w:ascii="Aptos" w:hAnsi="Aptos"/>
                <w:sz w:val="17"/>
                <w:szCs w:val="17"/>
              </w:rPr>
              <w:t>SFINT15 (7.5)</w:t>
            </w:r>
          </w:p>
        </w:tc>
      </w:tr>
      <w:tr w:rsidR="00EC7574" w14:paraId="46BA599F"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0D18CB3F" w14:textId="77777777" w:rsidR="00EC7574" w:rsidRDefault="00EC7574" w:rsidP="004D7A8E">
            <w:pPr>
              <w:rPr>
                <w:rFonts w:ascii="Aptos" w:hAnsi="Aptos"/>
                <w:sz w:val="17"/>
                <w:szCs w:val="17"/>
              </w:rPr>
            </w:pPr>
            <w:r>
              <w:rPr>
                <w:rFonts w:ascii="Aptos" w:hAnsi="Aptos"/>
                <w:b/>
                <w:bCs/>
                <w:sz w:val="17"/>
                <w:szCs w:val="17"/>
              </w:rPr>
              <w:t>SIF-P09 Workflow Orchestration</w:t>
            </w:r>
          </w:p>
        </w:tc>
        <w:tc>
          <w:tcPr>
            <w:tcW w:w="4333" w:type="dxa"/>
            <w:tcBorders>
              <w:top w:val="single" w:sz="4" w:space="0" w:color="000000"/>
              <w:left w:val="single" w:sz="4" w:space="0" w:color="000000"/>
              <w:bottom w:val="single" w:sz="4" w:space="0" w:color="000000"/>
              <w:right w:val="single" w:sz="4" w:space="0" w:color="000000"/>
            </w:tcBorders>
          </w:tcPr>
          <w:p w14:paraId="0B39E2B1" w14:textId="77777777" w:rsidR="00EC7574" w:rsidRDefault="00EC7574" w:rsidP="004D7A8E">
            <w:pPr>
              <w:rPr>
                <w:rFonts w:ascii="Aptos" w:hAnsi="Aptos"/>
                <w:sz w:val="17"/>
                <w:szCs w:val="17"/>
              </w:rPr>
            </w:pPr>
            <w:r>
              <w:rPr>
                <w:rFonts w:ascii="Aptos" w:hAnsi="Aptos"/>
                <w:sz w:val="17"/>
                <w:szCs w:val="17"/>
              </w:rPr>
              <w:t>SFINT16 (7.6)</w:t>
            </w:r>
          </w:p>
        </w:tc>
      </w:tr>
      <w:tr w:rsidR="00EC7574" w14:paraId="2B89C661"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760D00E0" w14:textId="77777777" w:rsidR="00EC7574" w:rsidRDefault="00EC7574" w:rsidP="004D7A8E">
            <w:pPr>
              <w:rPr>
                <w:rFonts w:ascii="Aptos" w:hAnsi="Aptos"/>
                <w:sz w:val="17"/>
                <w:szCs w:val="17"/>
              </w:rPr>
            </w:pPr>
            <w:r>
              <w:rPr>
                <w:rFonts w:ascii="Aptos" w:hAnsi="Aptos"/>
                <w:b/>
                <w:bCs/>
                <w:sz w:val="17"/>
                <w:szCs w:val="17"/>
              </w:rPr>
              <w:t>SIF-P10 Long-Running Workflow</w:t>
            </w:r>
          </w:p>
        </w:tc>
        <w:tc>
          <w:tcPr>
            <w:tcW w:w="4333" w:type="dxa"/>
            <w:tcBorders>
              <w:top w:val="single" w:sz="4" w:space="0" w:color="000000"/>
              <w:left w:val="single" w:sz="4" w:space="0" w:color="000000"/>
              <w:bottom w:val="single" w:sz="4" w:space="0" w:color="000000"/>
              <w:right w:val="single" w:sz="4" w:space="0" w:color="000000"/>
            </w:tcBorders>
          </w:tcPr>
          <w:p w14:paraId="6BE78297" w14:textId="77777777" w:rsidR="00EC7574" w:rsidRDefault="00EC7574" w:rsidP="004D7A8E">
            <w:pPr>
              <w:rPr>
                <w:rFonts w:ascii="Aptos" w:hAnsi="Aptos"/>
                <w:sz w:val="17"/>
                <w:szCs w:val="17"/>
              </w:rPr>
            </w:pPr>
            <w:r>
              <w:rPr>
                <w:rFonts w:ascii="Aptos" w:hAnsi="Aptos"/>
                <w:sz w:val="17"/>
                <w:szCs w:val="17"/>
              </w:rPr>
              <w:t>SFINT16, SFINT17, SFINT18 (7.6)</w:t>
            </w:r>
          </w:p>
        </w:tc>
      </w:tr>
      <w:tr w:rsidR="00EC7574" w14:paraId="045F2CD3"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5F8C43E3" w14:textId="77777777" w:rsidR="00EC7574" w:rsidRDefault="00EC7574" w:rsidP="004D7A8E">
            <w:pPr>
              <w:rPr>
                <w:rFonts w:ascii="Aptos" w:hAnsi="Aptos"/>
                <w:sz w:val="17"/>
                <w:szCs w:val="17"/>
              </w:rPr>
            </w:pPr>
            <w:r>
              <w:rPr>
                <w:rFonts w:ascii="Aptos" w:hAnsi="Aptos"/>
                <w:b/>
                <w:bCs/>
                <w:sz w:val="17"/>
                <w:szCs w:val="17"/>
              </w:rPr>
              <w:t>SIF-P11 Third-Party Webhook Ingress</w:t>
            </w:r>
          </w:p>
        </w:tc>
        <w:tc>
          <w:tcPr>
            <w:tcW w:w="4333" w:type="dxa"/>
            <w:tcBorders>
              <w:top w:val="single" w:sz="4" w:space="0" w:color="000000"/>
              <w:left w:val="single" w:sz="4" w:space="0" w:color="000000"/>
              <w:bottom w:val="single" w:sz="4" w:space="0" w:color="000000"/>
              <w:right w:val="single" w:sz="4" w:space="0" w:color="000000"/>
            </w:tcBorders>
          </w:tcPr>
          <w:p w14:paraId="231554B3" w14:textId="77777777" w:rsidR="00EC7574" w:rsidRDefault="00EC7574" w:rsidP="004D7A8E">
            <w:pPr>
              <w:rPr>
                <w:rFonts w:ascii="Aptos" w:hAnsi="Aptos"/>
                <w:sz w:val="17"/>
                <w:szCs w:val="17"/>
              </w:rPr>
            </w:pPr>
            <w:r>
              <w:rPr>
                <w:rFonts w:ascii="Aptos" w:hAnsi="Aptos"/>
                <w:sz w:val="17"/>
                <w:szCs w:val="17"/>
              </w:rPr>
              <w:t>SFINT13 (7.5)</w:t>
            </w:r>
          </w:p>
        </w:tc>
      </w:tr>
      <w:tr w:rsidR="00EC7574" w14:paraId="4717B4FD"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52474D4E" w14:textId="77777777" w:rsidR="00EC7574" w:rsidRDefault="00EC7574" w:rsidP="004D7A8E">
            <w:pPr>
              <w:rPr>
                <w:rFonts w:ascii="Aptos" w:hAnsi="Aptos"/>
                <w:sz w:val="17"/>
                <w:szCs w:val="17"/>
              </w:rPr>
            </w:pPr>
            <w:r>
              <w:rPr>
                <w:rFonts w:ascii="Aptos" w:hAnsi="Aptos"/>
                <w:b/>
                <w:bCs/>
                <w:sz w:val="17"/>
                <w:szCs w:val="17"/>
              </w:rPr>
              <w:t>SIF-P12 Managed File Exchange</w:t>
            </w:r>
          </w:p>
        </w:tc>
        <w:tc>
          <w:tcPr>
            <w:tcW w:w="4333" w:type="dxa"/>
            <w:tcBorders>
              <w:top w:val="single" w:sz="4" w:space="0" w:color="000000"/>
              <w:left w:val="single" w:sz="4" w:space="0" w:color="000000"/>
              <w:bottom w:val="single" w:sz="4" w:space="0" w:color="000000"/>
              <w:right w:val="single" w:sz="4" w:space="0" w:color="000000"/>
            </w:tcBorders>
          </w:tcPr>
          <w:p w14:paraId="146D7B16" w14:textId="77777777" w:rsidR="00EC7574" w:rsidRDefault="00EC7574" w:rsidP="004D7A8E">
            <w:pPr>
              <w:rPr>
                <w:rFonts w:ascii="Aptos" w:hAnsi="Aptos"/>
                <w:sz w:val="17"/>
                <w:szCs w:val="17"/>
              </w:rPr>
            </w:pPr>
            <w:r>
              <w:rPr>
                <w:rFonts w:ascii="Aptos" w:hAnsi="Aptos"/>
                <w:sz w:val="17"/>
                <w:szCs w:val="17"/>
              </w:rPr>
              <w:t>SFINT10, SFINT19, SFINT20 (7.4, 7.7)</w:t>
            </w:r>
          </w:p>
        </w:tc>
      </w:tr>
      <w:tr w:rsidR="00EC7574" w14:paraId="45C8A596"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73871803" w14:textId="77777777" w:rsidR="00EC7574" w:rsidRDefault="00EC7574" w:rsidP="004D7A8E">
            <w:pPr>
              <w:rPr>
                <w:rFonts w:ascii="Aptos" w:hAnsi="Aptos"/>
                <w:sz w:val="17"/>
                <w:szCs w:val="17"/>
              </w:rPr>
            </w:pPr>
            <w:r>
              <w:rPr>
                <w:rFonts w:ascii="Aptos" w:hAnsi="Aptos"/>
                <w:b/>
                <w:bCs/>
                <w:sz w:val="17"/>
                <w:szCs w:val="17"/>
              </w:rPr>
              <w:t>SIF-P13 Data Platform Exchange</w:t>
            </w:r>
          </w:p>
        </w:tc>
        <w:tc>
          <w:tcPr>
            <w:tcW w:w="4333" w:type="dxa"/>
            <w:tcBorders>
              <w:top w:val="single" w:sz="4" w:space="0" w:color="000000"/>
              <w:left w:val="single" w:sz="4" w:space="0" w:color="000000"/>
              <w:bottom w:val="single" w:sz="4" w:space="0" w:color="000000"/>
              <w:right w:val="single" w:sz="4" w:space="0" w:color="000000"/>
            </w:tcBorders>
          </w:tcPr>
          <w:p w14:paraId="20B11D95" w14:textId="77777777" w:rsidR="00EC7574" w:rsidRDefault="00EC7574" w:rsidP="004D7A8E">
            <w:pPr>
              <w:rPr>
                <w:rFonts w:ascii="Aptos" w:hAnsi="Aptos"/>
                <w:sz w:val="17"/>
                <w:szCs w:val="17"/>
              </w:rPr>
            </w:pPr>
            <w:r>
              <w:rPr>
                <w:rFonts w:ascii="Aptos" w:hAnsi="Aptos"/>
                <w:sz w:val="17"/>
                <w:szCs w:val="17"/>
              </w:rPr>
              <w:t>SFDEINT1–SFDEINT10 (9.4)</w:t>
            </w:r>
          </w:p>
        </w:tc>
      </w:tr>
      <w:tr w:rsidR="00EC7574" w14:paraId="7349DF66" w14:textId="77777777" w:rsidTr="00624F45">
        <w:tc>
          <w:tcPr>
            <w:tcW w:w="2835" w:type="dxa"/>
            <w:tcBorders>
              <w:top w:val="single" w:sz="4" w:space="0" w:color="000000"/>
              <w:left w:val="single" w:sz="4" w:space="0" w:color="000000"/>
              <w:bottom w:val="single" w:sz="4" w:space="0" w:color="000000"/>
              <w:right w:val="single" w:sz="4" w:space="0" w:color="000000"/>
            </w:tcBorders>
          </w:tcPr>
          <w:p w14:paraId="3D8537C5" w14:textId="77777777" w:rsidR="00EC7574" w:rsidRDefault="00EC7574" w:rsidP="004D7A8E">
            <w:pPr>
              <w:rPr>
                <w:rFonts w:ascii="Aptos" w:hAnsi="Aptos"/>
                <w:sz w:val="17"/>
                <w:szCs w:val="17"/>
              </w:rPr>
            </w:pPr>
            <w:r>
              <w:rPr>
                <w:rFonts w:ascii="Aptos" w:hAnsi="Aptos"/>
                <w:b/>
                <w:bCs/>
                <w:sz w:val="17"/>
                <w:szCs w:val="17"/>
              </w:rPr>
              <w:t>SIF-P14 Custom Code Extension</w:t>
            </w:r>
          </w:p>
        </w:tc>
        <w:tc>
          <w:tcPr>
            <w:tcW w:w="4333" w:type="dxa"/>
            <w:tcBorders>
              <w:top w:val="single" w:sz="4" w:space="0" w:color="000000"/>
              <w:left w:val="single" w:sz="4" w:space="0" w:color="000000"/>
              <w:bottom w:val="single" w:sz="4" w:space="0" w:color="000000"/>
              <w:right w:val="single" w:sz="4" w:space="0" w:color="000000"/>
            </w:tcBorders>
          </w:tcPr>
          <w:p w14:paraId="3AB956F6" w14:textId="77777777" w:rsidR="00EC7574" w:rsidRDefault="00EC7574" w:rsidP="004D7A8E">
            <w:pPr>
              <w:rPr>
                <w:rFonts w:ascii="Aptos" w:hAnsi="Aptos"/>
                <w:sz w:val="17"/>
                <w:szCs w:val="17"/>
              </w:rPr>
            </w:pPr>
            <w:r>
              <w:rPr>
                <w:rFonts w:ascii="Aptos" w:hAnsi="Aptos"/>
                <w:sz w:val="17"/>
                <w:szCs w:val="17"/>
              </w:rPr>
              <w:t>SFINT3, SFINT21 (7.3, 7.8)</w:t>
            </w:r>
          </w:p>
        </w:tc>
      </w:tr>
    </w:tbl>
    <w:p w14:paraId="1323FEE4" w14:textId="77777777" w:rsidR="00771E50" w:rsidRDefault="00411F9E" w:rsidP="006A65EE">
      <w:pPr>
        <w:rPr>
          <w:rFonts w:ascii="Aptos" w:hAnsi="Aptos"/>
          <w:b/>
          <w:color w:val="2E5496"/>
          <w:sz w:val="22"/>
          <w:szCs w:val="21"/>
        </w:rPr>
      </w:pPr>
      <w:r w:rsidRPr="00771E50">
        <w:rPr>
          <w:rFonts w:ascii="Aptos" w:hAnsi="Aptos"/>
          <w:sz w:val="18"/>
        </w:rPr>
        <w:br/>
      </w:r>
      <w:r w:rsidR="001E5517" w:rsidRPr="00771E50">
        <w:rPr>
          <w:rFonts w:ascii="Aptos" w:hAnsi="Aptos"/>
          <w:b/>
          <w:color w:val="2E5496"/>
          <w:sz w:val="22"/>
          <w:szCs w:val="21"/>
        </w:rPr>
        <w:t>Pattern Grouping by Integration Boundary</w:t>
      </w:r>
    </w:p>
    <w:p w14:paraId="46986D62" w14:textId="4090EEBF" w:rsidR="001E5517" w:rsidRPr="00771E50" w:rsidRDefault="001E5517" w:rsidP="006A65EE">
      <w:pPr>
        <w:rPr>
          <w:rFonts w:ascii="Aptos" w:hAnsi="Aptos"/>
          <w:sz w:val="18"/>
        </w:rPr>
      </w:pPr>
      <w:r w:rsidRPr="00771E50">
        <w:rPr>
          <w:rFonts w:ascii="Aptos" w:hAnsi="Aptos"/>
          <w:b/>
          <w:color w:val="2E5496"/>
          <w:sz w:val="18"/>
          <w:szCs w:val="21"/>
        </w:rPr>
        <w:t>Internal Chaucer Integration Patterns</w:t>
      </w:r>
    </w:p>
    <w:tbl>
      <w:tblPr>
        <w:tblStyle w:val="TableGrid"/>
        <w:tblW w:w="0" w:type="auto"/>
        <w:jc w:val="center"/>
        <w:tblLook w:val="04A0" w:firstRow="1" w:lastRow="0" w:firstColumn="1" w:lastColumn="0" w:noHBand="0" w:noVBand="1"/>
      </w:tblPr>
      <w:tblGrid>
        <w:gridCol w:w="1271"/>
        <w:gridCol w:w="2693"/>
        <w:gridCol w:w="5052"/>
      </w:tblGrid>
      <w:tr w:rsidR="001E5517" w14:paraId="3A7E0338" w14:textId="77777777" w:rsidTr="006F3116">
        <w:trPr>
          <w:jc w:val="center"/>
        </w:trPr>
        <w:tc>
          <w:tcPr>
            <w:tcW w:w="1271" w:type="dxa"/>
            <w:shd w:val="clear" w:color="auto" w:fill="1A2B56"/>
            <w:vAlign w:val="center"/>
          </w:tcPr>
          <w:p w14:paraId="60A917E0" w14:textId="77777777" w:rsidR="001E5517" w:rsidRPr="00771E50" w:rsidRDefault="001E5517">
            <w:pPr>
              <w:spacing w:before="40" w:after="40"/>
              <w:rPr>
                <w:rFonts w:ascii="Aptos" w:hAnsi="Aptos"/>
                <w:sz w:val="17"/>
              </w:rPr>
            </w:pPr>
            <w:r w:rsidRPr="00771E50">
              <w:rPr>
                <w:rFonts w:ascii="Aptos" w:hAnsi="Aptos"/>
                <w:b/>
                <w:color w:val="FFFFFF"/>
                <w:sz w:val="17"/>
              </w:rPr>
              <w:t>Pattern ID</w:t>
            </w:r>
          </w:p>
        </w:tc>
        <w:tc>
          <w:tcPr>
            <w:tcW w:w="2693" w:type="dxa"/>
            <w:shd w:val="clear" w:color="auto" w:fill="1A2B56"/>
            <w:vAlign w:val="center"/>
          </w:tcPr>
          <w:p w14:paraId="5205CCF5" w14:textId="77777777" w:rsidR="001E5517" w:rsidRPr="00771E50" w:rsidRDefault="001E5517">
            <w:pPr>
              <w:spacing w:before="40" w:after="40"/>
              <w:rPr>
                <w:rFonts w:ascii="Aptos" w:hAnsi="Aptos"/>
                <w:sz w:val="17"/>
              </w:rPr>
            </w:pPr>
            <w:r w:rsidRPr="00771E50">
              <w:rPr>
                <w:rFonts w:ascii="Aptos" w:hAnsi="Aptos"/>
                <w:b/>
                <w:color w:val="FFFFFF"/>
                <w:sz w:val="17"/>
              </w:rPr>
              <w:t>Pattern</w:t>
            </w:r>
          </w:p>
        </w:tc>
        <w:tc>
          <w:tcPr>
            <w:tcW w:w="5052" w:type="dxa"/>
            <w:shd w:val="clear" w:color="auto" w:fill="1A2B56"/>
            <w:vAlign w:val="center"/>
          </w:tcPr>
          <w:p w14:paraId="4394B203" w14:textId="77777777" w:rsidR="001E5517" w:rsidRPr="00771E50" w:rsidRDefault="001E5517">
            <w:pPr>
              <w:spacing w:before="40" w:after="40"/>
              <w:rPr>
                <w:rFonts w:ascii="Aptos" w:hAnsi="Aptos"/>
                <w:sz w:val="17"/>
              </w:rPr>
            </w:pPr>
            <w:r w:rsidRPr="00771E50">
              <w:rPr>
                <w:rFonts w:ascii="Aptos" w:hAnsi="Aptos"/>
                <w:b/>
                <w:color w:val="FFFFFF"/>
                <w:sz w:val="17"/>
              </w:rPr>
              <w:t>Typical Use</w:t>
            </w:r>
          </w:p>
        </w:tc>
      </w:tr>
      <w:tr w:rsidR="001E5517" w14:paraId="734EA184" w14:textId="77777777" w:rsidTr="006F3116">
        <w:trPr>
          <w:jc w:val="center"/>
        </w:trPr>
        <w:tc>
          <w:tcPr>
            <w:tcW w:w="1271" w:type="dxa"/>
            <w:vAlign w:val="center"/>
          </w:tcPr>
          <w:p w14:paraId="0F4E44ED" w14:textId="77777777" w:rsidR="001E5517" w:rsidRPr="00771E50" w:rsidRDefault="001E5517">
            <w:pPr>
              <w:spacing w:before="40" w:after="40"/>
              <w:rPr>
                <w:rFonts w:ascii="Aptos" w:hAnsi="Aptos"/>
                <w:sz w:val="17"/>
              </w:rPr>
            </w:pPr>
            <w:r w:rsidRPr="00771E50">
              <w:rPr>
                <w:rFonts w:ascii="Aptos" w:hAnsi="Aptos"/>
                <w:sz w:val="17"/>
              </w:rPr>
              <w:t>SIF-P01</w:t>
            </w:r>
          </w:p>
        </w:tc>
        <w:tc>
          <w:tcPr>
            <w:tcW w:w="2693" w:type="dxa"/>
            <w:vAlign w:val="center"/>
          </w:tcPr>
          <w:p w14:paraId="48B6F9CF" w14:textId="77777777" w:rsidR="001E5517" w:rsidRPr="00771E50" w:rsidRDefault="001E5517">
            <w:pPr>
              <w:spacing w:before="40" w:after="40"/>
              <w:rPr>
                <w:rFonts w:ascii="Aptos" w:hAnsi="Aptos"/>
                <w:sz w:val="17"/>
              </w:rPr>
            </w:pPr>
            <w:r w:rsidRPr="00771E50">
              <w:rPr>
                <w:rFonts w:ascii="Aptos" w:hAnsi="Aptos"/>
                <w:sz w:val="17"/>
              </w:rPr>
              <w:t>Internal REST API</w:t>
            </w:r>
          </w:p>
        </w:tc>
        <w:tc>
          <w:tcPr>
            <w:tcW w:w="5052" w:type="dxa"/>
            <w:vAlign w:val="center"/>
          </w:tcPr>
          <w:p w14:paraId="2E9A5F81" w14:textId="77777777" w:rsidR="001E5517" w:rsidRPr="00771E50" w:rsidRDefault="001E5517">
            <w:pPr>
              <w:spacing w:before="40" w:after="40"/>
              <w:rPr>
                <w:rFonts w:ascii="Aptos" w:hAnsi="Aptos"/>
                <w:sz w:val="17"/>
              </w:rPr>
            </w:pPr>
            <w:r w:rsidRPr="00771E50">
              <w:rPr>
                <w:rFonts w:ascii="Aptos" w:hAnsi="Aptos"/>
                <w:sz w:val="17"/>
              </w:rPr>
              <w:t>Internal application-to-application request/response integration.</w:t>
            </w:r>
          </w:p>
        </w:tc>
      </w:tr>
      <w:tr w:rsidR="001E5517" w14:paraId="2269EABB" w14:textId="77777777" w:rsidTr="006F3116">
        <w:trPr>
          <w:jc w:val="center"/>
        </w:trPr>
        <w:tc>
          <w:tcPr>
            <w:tcW w:w="1271" w:type="dxa"/>
            <w:vAlign w:val="center"/>
          </w:tcPr>
          <w:p w14:paraId="2A973400" w14:textId="77777777" w:rsidR="001E5517" w:rsidRPr="00771E50" w:rsidRDefault="001E5517">
            <w:pPr>
              <w:spacing w:before="40" w:after="40"/>
              <w:rPr>
                <w:rFonts w:ascii="Aptos" w:hAnsi="Aptos"/>
                <w:sz w:val="17"/>
              </w:rPr>
            </w:pPr>
            <w:r w:rsidRPr="00771E50">
              <w:rPr>
                <w:rFonts w:ascii="Aptos" w:hAnsi="Aptos"/>
                <w:sz w:val="17"/>
              </w:rPr>
              <w:t>SIF-P04</w:t>
            </w:r>
          </w:p>
        </w:tc>
        <w:tc>
          <w:tcPr>
            <w:tcW w:w="2693" w:type="dxa"/>
            <w:vAlign w:val="center"/>
          </w:tcPr>
          <w:p w14:paraId="05B29EF9" w14:textId="77777777" w:rsidR="001E5517" w:rsidRPr="00771E50" w:rsidRDefault="001E5517">
            <w:pPr>
              <w:spacing w:before="40" w:after="40"/>
              <w:rPr>
                <w:rFonts w:ascii="Aptos" w:hAnsi="Aptos"/>
                <w:sz w:val="17"/>
              </w:rPr>
            </w:pPr>
            <w:r w:rsidRPr="00771E50">
              <w:rPr>
                <w:rFonts w:ascii="Aptos" w:hAnsi="Aptos"/>
                <w:sz w:val="17"/>
              </w:rPr>
              <w:t>API Facade / Mediation</w:t>
            </w:r>
          </w:p>
        </w:tc>
        <w:tc>
          <w:tcPr>
            <w:tcW w:w="5052" w:type="dxa"/>
            <w:vAlign w:val="center"/>
          </w:tcPr>
          <w:p w14:paraId="30896810" w14:textId="77777777" w:rsidR="001E5517" w:rsidRPr="00771E50" w:rsidRDefault="001E5517">
            <w:pPr>
              <w:spacing w:before="40" w:after="40"/>
              <w:rPr>
                <w:rFonts w:ascii="Aptos" w:hAnsi="Aptos"/>
                <w:sz w:val="17"/>
              </w:rPr>
            </w:pPr>
            <w:r w:rsidRPr="00771E50">
              <w:rPr>
                <w:rFonts w:ascii="Aptos" w:hAnsi="Aptos"/>
                <w:sz w:val="17"/>
              </w:rPr>
              <w:t>Shielding consumers from backend complexity or legacy constraints.</w:t>
            </w:r>
          </w:p>
        </w:tc>
      </w:tr>
      <w:tr w:rsidR="001E5517" w14:paraId="53D4029B" w14:textId="77777777" w:rsidTr="006F3116">
        <w:trPr>
          <w:jc w:val="center"/>
        </w:trPr>
        <w:tc>
          <w:tcPr>
            <w:tcW w:w="1271" w:type="dxa"/>
            <w:vAlign w:val="center"/>
          </w:tcPr>
          <w:p w14:paraId="545ED542" w14:textId="77777777" w:rsidR="001E5517" w:rsidRPr="00771E50" w:rsidRDefault="001E5517">
            <w:pPr>
              <w:spacing w:before="40" w:after="40"/>
              <w:rPr>
                <w:rFonts w:ascii="Aptos" w:hAnsi="Aptos"/>
                <w:sz w:val="17"/>
              </w:rPr>
            </w:pPr>
            <w:r w:rsidRPr="00771E50">
              <w:rPr>
                <w:rFonts w:ascii="Aptos" w:hAnsi="Aptos"/>
                <w:sz w:val="17"/>
              </w:rPr>
              <w:lastRenderedPageBreak/>
              <w:t>SIF-P05</w:t>
            </w:r>
          </w:p>
        </w:tc>
        <w:tc>
          <w:tcPr>
            <w:tcW w:w="2693" w:type="dxa"/>
            <w:vAlign w:val="center"/>
          </w:tcPr>
          <w:p w14:paraId="55283033" w14:textId="77777777" w:rsidR="001E5517" w:rsidRPr="00771E50" w:rsidRDefault="001E5517">
            <w:pPr>
              <w:spacing w:before="40" w:after="40"/>
              <w:rPr>
                <w:rFonts w:ascii="Aptos" w:hAnsi="Aptos"/>
                <w:sz w:val="17"/>
              </w:rPr>
            </w:pPr>
            <w:r w:rsidRPr="00771E50">
              <w:rPr>
                <w:rFonts w:ascii="Aptos" w:hAnsi="Aptos"/>
                <w:sz w:val="17"/>
              </w:rPr>
              <w:t>Reliable Queue Messaging</w:t>
            </w:r>
          </w:p>
        </w:tc>
        <w:tc>
          <w:tcPr>
            <w:tcW w:w="5052" w:type="dxa"/>
            <w:vAlign w:val="center"/>
          </w:tcPr>
          <w:p w14:paraId="01CDEB99" w14:textId="77777777" w:rsidR="001E5517" w:rsidRPr="00771E50" w:rsidRDefault="001E5517">
            <w:pPr>
              <w:spacing w:before="40" w:after="40"/>
              <w:rPr>
                <w:rFonts w:ascii="Aptos" w:hAnsi="Aptos"/>
                <w:sz w:val="17"/>
              </w:rPr>
            </w:pPr>
            <w:r w:rsidRPr="00771E50">
              <w:rPr>
                <w:rFonts w:ascii="Aptos" w:hAnsi="Aptos"/>
                <w:sz w:val="17"/>
              </w:rPr>
              <w:t>Decoupled internal processing with retry and dead-letter handling.</w:t>
            </w:r>
          </w:p>
        </w:tc>
      </w:tr>
      <w:tr w:rsidR="001E5517" w14:paraId="6D9BFAEC" w14:textId="77777777" w:rsidTr="006F3116">
        <w:trPr>
          <w:jc w:val="center"/>
        </w:trPr>
        <w:tc>
          <w:tcPr>
            <w:tcW w:w="1271" w:type="dxa"/>
            <w:vAlign w:val="center"/>
          </w:tcPr>
          <w:p w14:paraId="0774CCBB" w14:textId="77777777" w:rsidR="001E5517" w:rsidRPr="00771E50" w:rsidRDefault="001E5517">
            <w:pPr>
              <w:spacing w:before="40" w:after="40"/>
              <w:rPr>
                <w:rFonts w:ascii="Aptos" w:hAnsi="Aptos"/>
                <w:sz w:val="17"/>
              </w:rPr>
            </w:pPr>
            <w:r w:rsidRPr="00771E50">
              <w:rPr>
                <w:rFonts w:ascii="Aptos" w:hAnsi="Aptos"/>
                <w:sz w:val="17"/>
              </w:rPr>
              <w:t>SIF-P06</w:t>
            </w:r>
          </w:p>
        </w:tc>
        <w:tc>
          <w:tcPr>
            <w:tcW w:w="2693" w:type="dxa"/>
            <w:vAlign w:val="center"/>
          </w:tcPr>
          <w:p w14:paraId="26DED2F0" w14:textId="77777777" w:rsidR="001E5517" w:rsidRPr="00771E50" w:rsidRDefault="001E5517">
            <w:pPr>
              <w:spacing w:before="40" w:after="40"/>
              <w:rPr>
                <w:rFonts w:ascii="Aptos" w:hAnsi="Aptos"/>
                <w:sz w:val="17"/>
              </w:rPr>
            </w:pPr>
            <w:r w:rsidRPr="00771E50">
              <w:rPr>
                <w:rFonts w:ascii="Aptos" w:hAnsi="Aptos"/>
                <w:sz w:val="17"/>
              </w:rPr>
              <w:t>Publish / Subscribe Messaging</w:t>
            </w:r>
          </w:p>
        </w:tc>
        <w:tc>
          <w:tcPr>
            <w:tcW w:w="5052" w:type="dxa"/>
            <w:vAlign w:val="center"/>
          </w:tcPr>
          <w:p w14:paraId="4D4F1315" w14:textId="77777777" w:rsidR="001E5517" w:rsidRPr="00771E50" w:rsidRDefault="001E5517">
            <w:pPr>
              <w:spacing w:before="40" w:after="40"/>
              <w:rPr>
                <w:rFonts w:ascii="Aptos" w:hAnsi="Aptos"/>
                <w:sz w:val="17"/>
              </w:rPr>
            </w:pPr>
            <w:r w:rsidRPr="00771E50">
              <w:rPr>
                <w:rFonts w:ascii="Aptos" w:hAnsi="Aptos"/>
                <w:sz w:val="17"/>
              </w:rPr>
              <w:t>Internal business event transfer to one or to multiple consumers.</w:t>
            </w:r>
          </w:p>
        </w:tc>
      </w:tr>
      <w:tr w:rsidR="001E5517" w14:paraId="2121D44C" w14:textId="77777777" w:rsidTr="006F3116">
        <w:trPr>
          <w:jc w:val="center"/>
        </w:trPr>
        <w:tc>
          <w:tcPr>
            <w:tcW w:w="1271" w:type="dxa"/>
            <w:vAlign w:val="center"/>
          </w:tcPr>
          <w:p w14:paraId="13F617F6" w14:textId="77777777" w:rsidR="001E5517" w:rsidRPr="00771E50" w:rsidRDefault="001E5517">
            <w:pPr>
              <w:spacing w:before="40" w:after="40"/>
              <w:rPr>
                <w:rFonts w:ascii="Aptos" w:hAnsi="Aptos"/>
                <w:sz w:val="17"/>
              </w:rPr>
            </w:pPr>
            <w:r w:rsidRPr="00771E50">
              <w:rPr>
                <w:rFonts w:ascii="Aptos" w:hAnsi="Aptos"/>
                <w:sz w:val="17"/>
              </w:rPr>
              <w:t>SIF-P07</w:t>
            </w:r>
          </w:p>
        </w:tc>
        <w:tc>
          <w:tcPr>
            <w:tcW w:w="2693" w:type="dxa"/>
            <w:vAlign w:val="center"/>
          </w:tcPr>
          <w:p w14:paraId="63020551" w14:textId="77777777" w:rsidR="001E5517" w:rsidRPr="00771E50" w:rsidRDefault="001E5517">
            <w:pPr>
              <w:spacing w:before="40" w:after="40"/>
              <w:rPr>
                <w:rFonts w:ascii="Aptos" w:hAnsi="Aptos"/>
                <w:sz w:val="17"/>
              </w:rPr>
            </w:pPr>
            <w:r w:rsidRPr="00771E50">
              <w:rPr>
                <w:rFonts w:ascii="Aptos" w:hAnsi="Aptos"/>
                <w:sz w:val="17"/>
              </w:rPr>
              <w:t>Event Notification</w:t>
            </w:r>
          </w:p>
        </w:tc>
        <w:tc>
          <w:tcPr>
            <w:tcW w:w="5052" w:type="dxa"/>
            <w:vAlign w:val="center"/>
          </w:tcPr>
          <w:p w14:paraId="5F92E32B" w14:textId="77777777" w:rsidR="001E5517" w:rsidRPr="00771E50" w:rsidRDefault="001E5517">
            <w:pPr>
              <w:spacing w:before="40" w:after="40"/>
              <w:rPr>
                <w:rFonts w:ascii="Aptos" w:hAnsi="Aptos"/>
                <w:sz w:val="17"/>
              </w:rPr>
            </w:pPr>
            <w:r w:rsidRPr="00771E50">
              <w:rPr>
                <w:rFonts w:ascii="Aptos" w:hAnsi="Aptos"/>
                <w:sz w:val="17"/>
              </w:rPr>
              <w:t>Lightweight internal notification that something has happened.</w:t>
            </w:r>
          </w:p>
        </w:tc>
      </w:tr>
      <w:tr w:rsidR="001E5517" w14:paraId="0569C4DC" w14:textId="77777777" w:rsidTr="006F3116">
        <w:trPr>
          <w:jc w:val="center"/>
        </w:trPr>
        <w:tc>
          <w:tcPr>
            <w:tcW w:w="1271" w:type="dxa"/>
            <w:vAlign w:val="center"/>
          </w:tcPr>
          <w:p w14:paraId="29DA1BC3" w14:textId="77777777" w:rsidR="001E5517" w:rsidRPr="00771E50" w:rsidRDefault="001E5517">
            <w:pPr>
              <w:spacing w:before="40" w:after="40"/>
              <w:rPr>
                <w:rFonts w:ascii="Aptos" w:hAnsi="Aptos"/>
                <w:sz w:val="17"/>
              </w:rPr>
            </w:pPr>
            <w:r w:rsidRPr="00771E50">
              <w:rPr>
                <w:rFonts w:ascii="Aptos" w:hAnsi="Aptos"/>
                <w:sz w:val="17"/>
              </w:rPr>
              <w:t>SIF-P09</w:t>
            </w:r>
          </w:p>
        </w:tc>
        <w:tc>
          <w:tcPr>
            <w:tcW w:w="2693" w:type="dxa"/>
            <w:vAlign w:val="center"/>
          </w:tcPr>
          <w:p w14:paraId="2F67CB80" w14:textId="77777777" w:rsidR="001E5517" w:rsidRPr="00771E50" w:rsidRDefault="001E5517">
            <w:pPr>
              <w:spacing w:before="40" w:after="40"/>
              <w:rPr>
                <w:rFonts w:ascii="Aptos" w:hAnsi="Aptos"/>
                <w:sz w:val="17"/>
              </w:rPr>
            </w:pPr>
            <w:r w:rsidRPr="00771E50">
              <w:rPr>
                <w:rFonts w:ascii="Aptos" w:hAnsi="Aptos"/>
                <w:sz w:val="17"/>
              </w:rPr>
              <w:t>Workflow Orchestration</w:t>
            </w:r>
          </w:p>
        </w:tc>
        <w:tc>
          <w:tcPr>
            <w:tcW w:w="5052" w:type="dxa"/>
            <w:vAlign w:val="center"/>
          </w:tcPr>
          <w:p w14:paraId="3BF6C82A" w14:textId="77777777" w:rsidR="001E5517" w:rsidRPr="00771E50" w:rsidRDefault="001E5517">
            <w:pPr>
              <w:spacing w:before="40" w:after="40"/>
              <w:rPr>
                <w:rFonts w:ascii="Aptos" w:hAnsi="Aptos"/>
                <w:sz w:val="17"/>
              </w:rPr>
            </w:pPr>
            <w:r w:rsidRPr="00771E50">
              <w:rPr>
                <w:rFonts w:ascii="Aptos" w:hAnsi="Aptos"/>
                <w:sz w:val="17"/>
              </w:rPr>
              <w:t>Multi-step integration across Chaucer-owned systems.</w:t>
            </w:r>
          </w:p>
        </w:tc>
      </w:tr>
      <w:tr w:rsidR="001E5517" w14:paraId="4BBD4485" w14:textId="77777777" w:rsidTr="006F3116">
        <w:trPr>
          <w:jc w:val="center"/>
        </w:trPr>
        <w:tc>
          <w:tcPr>
            <w:tcW w:w="1271" w:type="dxa"/>
            <w:vAlign w:val="center"/>
          </w:tcPr>
          <w:p w14:paraId="45B1D7FB" w14:textId="77777777" w:rsidR="001E5517" w:rsidRPr="00771E50" w:rsidRDefault="001E5517">
            <w:pPr>
              <w:spacing w:before="40" w:after="40"/>
              <w:rPr>
                <w:rFonts w:ascii="Aptos" w:hAnsi="Aptos"/>
                <w:sz w:val="17"/>
              </w:rPr>
            </w:pPr>
            <w:r w:rsidRPr="00771E50">
              <w:rPr>
                <w:rFonts w:ascii="Aptos" w:hAnsi="Aptos"/>
                <w:sz w:val="17"/>
              </w:rPr>
              <w:t>SIF-P10</w:t>
            </w:r>
          </w:p>
        </w:tc>
        <w:tc>
          <w:tcPr>
            <w:tcW w:w="2693" w:type="dxa"/>
            <w:vAlign w:val="center"/>
          </w:tcPr>
          <w:p w14:paraId="52B78A87" w14:textId="77777777" w:rsidR="001E5517" w:rsidRPr="00771E50" w:rsidRDefault="001E5517">
            <w:pPr>
              <w:spacing w:before="40" w:after="40"/>
              <w:rPr>
                <w:rFonts w:ascii="Aptos" w:hAnsi="Aptos"/>
                <w:sz w:val="17"/>
              </w:rPr>
            </w:pPr>
            <w:r w:rsidRPr="00771E50">
              <w:rPr>
                <w:rFonts w:ascii="Aptos" w:hAnsi="Aptos"/>
                <w:sz w:val="17"/>
              </w:rPr>
              <w:t>Long-Running Workflow</w:t>
            </w:r>
          </w:p>
        </w:tc>
        <w:tc>
          <w:tcPr>
            <w:tcW w:w="5052" w:type="dxa"/>
            <w:vAlign w:val="center"/>
          </w:tcPr>
          <w:p w14:paraId="664A4EC8" w14:textId="77777777" w:rsidR="001E5517" w:rsidRPr="00771E50" w:rsidRDefault="001E5517">
            <w:pPr>
              <w:spacing w:before="40" w:after="40"/>
              <w:rPr>
                <w:rFonts w:ascii="Aptos" w:hAnsi="Aptos"/>
                <w:sz w:val="17"/>
              </w:rPr>
            </w:pPr>
            <w:r w:rsidRPr="00771E50">
              <w:rPr>
                <w:rFonts w:ascii="Aptos" w:hAnsi="Aptos"/>
                <w:sz w:val="17"/>
              </w:rPr>
              <w:t>Stateful processes, callbacks, retry cycles, or human/system delays.</w:t>
            </w:r>
          </w:p>
        </w:tc>
      </w:tr>
      <w:tr w:rsidR="001E5517" w14:paraId="77681B62" w14:textId="77777777" w:rsidTr="006F3116">
        <w:trPr>
          <w:jc w:val="center"/>
        </w:trPr>
        <w:tc>
          <w:tcPr>
            <w:tcW w:w="1271" w:type="dxa"/>
            <w:vAlign w:val="center"/>
          </w:tcPr>
          <w:p w14:paraId="36FA7171" w14:textId="77777777" w:rsidR="001E5517" w:rsidRPr="00771E50" w:rsidRDefault="001E5517">
            <w:pPr>
              <w:spacing w:before="40" w:after="40"/>
              <w:rPr>
                <w:rFonts w:ascii="Aptos" w:hAnsi="Aptos"/>
                <w:sz w:val="17"/>
              </w:rPr>
            </w:pPr>
            <w:r w:rsidRPr="00771E50">
              <w:rPr>
                <w:rFonts w:ascii="Aptos" w:hAnsi="Aptos"/>
                <w:sz w:val="17"/>
              </w:rPr>
              <w:t>SIF-P12</w:t>
            </w:r>
          </w:p>
        </w:tc>
        <w:tc>
          <w:tcPr>
            <w:tcW w:w="2693" w:type="dxa"/>
            <w:vAlign w:val="center"/>
          </w:tcPr>
          <w:p w14:paraId="40DECEB2" w14:textId="77777777" w:rsidR="001E5517" w:rsidRPr="00771E50" w:rsidRDefault="001E5517">
            <w:pPr>
              <w:spacing w:before="40" w:after="40"/>
              <w:rPr>
                <w:rFonts w:ascii="Aptos" w:hAnsi="Aptos"/>
                <w:sz w:val="17"/>
              </w:rPr>
            </w:pPr>
            <w:r w:rsidRPr="00771E50">
              <w:rPr>
                <w:rFonts w:ascii="Aptos" w:hAnsi="Aptos"/>
                <w:sz w:val="17"/>
              </w:rPr>
              <w:t>Managed File Exchange</w:t>
            </w:r>
          </w:p>
        </w:tc>
        <w:tc>
          <w:tcPr>
            <w:tcW w:w="5052" w:type="dxa"/>
            <w:vAlign w:val="center"/>
          </w:tcPr>
          <w:p w14:paraId="3EAC69EA" w14:textId="77777777" w:rsidR="001E5517" w:rsidRPr="00771E50" w:rsidRDefault="001E5517">
            <w:pPr>
              <w:spacing w:before="40" w:after="40"/>
              <w:rPr>
                <w:rFonts w:ascii="Aptos" w:hAnsi="Aptos"/>
                <w:sz w:val="17"/>
              </w:rPr>
            </w:pPr>
            <w:r w:rsidRPr="00771E50">
              <w:rPr>
                <w:rFonts w:ascii="Aptos" w:hAnsi="Aptos"/>
                <w:sz w:val="17"/>
              </w:rPr>
              <w:t>Controlled file movement between Chaucer systems.</w:t>
            </w:r>
          </w:p>
        </w:tc>
      </w:tr>
      <w:tr w:rsidR="001E5517" w14:paraId="370DFC8E" w14:textId="77777777" w:rsidTr="006F3116">
        <w:trPr>
          <w:jc w:val="center"/>
        </w:trPr>
        <w:tc>
          <w:tcPr>
            <w:tcW w:w="1271" w:type="dxa"/>
            <w:vAlign w:val="center"/>
          </w:tcPr>
          <w:p w14:paraId="6FEF7596" w14:textId="77777777" w:rsidR="001E5517" w:rsidRPr="00771E50" w:rsidRDefault="001E5517">
            <w:pPr>
              <w:spacing w:before="40" w:after="40"/>
              <w:rPr>
                <w:rFonts w:ascii="Aptos" w:hAnsi="Aptos"/>
                <w:sz w:val="17"/>
              </w:rPr>
            </w:pPr>
            <w:r w:rsidRPr="00771E50">
              <w:rPr>
                <w:rFonts w:ascii="Aptos" w:hAnsi="Aptos"/>
                <w:sz w:val="17"/>
              </w:rPr>
              <w:t>SIF-P14</w:t>
            </w:r>
          </w:p>
        </w:tc>
        <w:tc>
          <w:tcPr>
            <w:tcW w:w="2693" w:type="dxa"/>
            <w:vAlign w:val="center"/>
          </w:tcPr>
          <w:p w14:paraId="507EE66A" w14:textId="77777777" w:rsidR="001E5517" w:rsidRPr="00771E50" w:rsidRDefault="001E5517">
            <w:pPr>
              <w:spacing w:before="40" w:after="40"/>
              <w:rPr>
                <w:rFonts w:ascii="Aptos" w:hAnsi="Aptos"/>
                <w:sz w:val="17"/>
              </w:rPr>
            </w:pPr>
            <w:r w:rsidRPr="00771E50">
              <w:rPr>
                <w:rFonts w:ascii="Aptos" w:hAnsi="Aptos"/>
                <w:sz w:val="17"/>
              </w:rPr>
              <w:t>Custom Code Extension</w:t>
            </w:r>
          </w:p>
        </w:tc>
        <w:tc>
          <w:tcPr>
            <w:tcW w:w="5052" w:type="dxa"/>
            <w:vAlign w:val="center"/>
          </w:tcPr>
          <w:p w14:paraId="2F5A5224" w14:textId="77777777" w:rsidR="001E5517" w:rsidRPr="00771E50" w:rsidRDefault="001E5517">
            <w:pPr>
              <w:spacing w:before="40" w:after="40"/>
              <w:rPr>
                <w:rFonts w:ascii="Aptos" w:hAnsi="Aptos"/>
                <w:sz w:val="17"/>
              </w:rPr>
            </w:pPr>
            <w:r w:rsidRPr="00771E50">
              <w:rPr>
                <w:rFonts w:ascii="Aptos" w:hAnsi="Aptos"/>
                <w:sz w:val="17"/>
              </w:rPr>
              <w:t>Small transformation, validation, enrichment, or protocol adaptation.</w:t>
            </w:r>
          </w:p>
        </w:tc>
      </w:tr>
    </w:tbl>
    <w:p w14:paraId="1761CC6E" w14:textId="5EE1B21C" w:rsidR="001E5517" w:rsidRPr="00771E50" w:rsidRDefault="001E5517" w:rsidP="006A65EE">
      <w:pPr>
        <w:rPr>
          <w:rFonts w:ascii="Aptos" w:hAnsi="Aptos"/>
          <w:color w:val="2E5496"/>
        </w:rPr>
      </w:pPr>
      <w:r w:rsidRPr="00771E50">
        <w:rPr>
          <w:rFonts w:ascii="Aptos" w:hAnsi="Aptos"/>
          <w:b/>
          <w:color w:val="2E5496"/>
          <w:sz w:val="22"/>
          <w:szCs w:val="21"/>
        </w:rPr>
        <w:t>Third Party to Chaucer Inbound Patterns</w:t>
      </w:r>
    </w:p>
    <w:tbl>
      <w:tblPr>
        <w:tblStyle w:val="TableGrid"/>
        <w:tblW w:w="0" w:type="auto"/>
        <w:jc w:val="center"/>
        <w:tblLook w:val="04A0" w:firstRow="1" w:lastRow="0" w:firstColumn="1" w:lastColumn="0" w:noHBand="0" w:noVBand="1"/>
      </w:tblPr>
      <w:tblGrid>
        <w:gridCol w:w="1129"/>
        <w:gridCol w:w="2406"/>
        <w:gridCol w:w="2796"/>
        <w:gridCol w:w="2685"/>
      </w:tblGrid>
      <w:tr w:rsidR="001E5517" w14:paraId="6A3CF95E" w14:textId="77777777" w:rsidTr="006F3116">
        <w:trPr>
          <w:jc w:val="center"/>
        </w:trPr>
        <w:tc>
          <w:tcPr>
            <w:tcW w:w="1129" w:type="dxa"/>
            <w:shd w:val="clear" w:color="auto" w:fill="1A2B56"/>
            <w:vAlign w:val="center"/>
          </w:tcPr>
          <w:p w14:paraId="1DEC4EBC" w14:textId="77777777" w:rsidR="001E5517" w:rsidRPr="00771E50" w:rsidRDefault="001E5517">
            <w:pPr>
              <w:spacing w:before="40" w:after="40"/>
              <w:rPr>
                <w:rFonts w:ascii="Aptos" w:hAnsi="Aptos"/>
                <w:sz w:val="17"/>
              </w:rPr>
            </w:pPr>
            <w:r w:rsidRPr="00771E50">
              <w:rPr>
                <w:rFonts w:ascii="Aptos" w:hAnsi="Aptos"/>
                <w:b/>
                <w:color w:val="FFFFFF"/>
                <w:sz w:val="17"/>
              </w:rPr>
              <w:t>Pattern ID</w:t>
            </w:r>
          </w:p>
        </w:tc>
        <w:tc>
          <w:tcPr>
            <w:tcW w:w="2406" w:type="dxa"/>
            <w:shd w:val="clear" w:color="auto" w:fill="1A2B56"/>
            <w:vAlign w:val="center"/>
          </w:tcPr>
          <w:p w14:paraId="0D9553AC" w14:textId="77777777" w:rsidR="001E5517" w:rsidRPr="00771E50" w:rsidRDefault="001E5517">
            <w:pPr>
              <w:spacing w:before="40" w:after="40"/>
              <w:rPr>
                <w:rFonts w:ascii="Aptos" w:hAnsi="Aptos"/>
                <w:sz w:val="17"/>
              </w:rPr>
            </w:pPr>
            <w:r w:rsidRPr="00771E50">
              <w:rPr>
                <w:rFonts w:ascii="Aptos" w:hAnsi="Aptos"/>
                <w:b/>
                <w:color w:val="FFFFFF"/>
                <w:sz w:val="17"/>
              </w:rPr>
              <w:t>Pattern</w:t>
            </w:r>
          </w:p>
        </w:tc>
        <w:tc>
          <w:tcPr>
            <w:tcW w:w="2796" w:type="dxa"/>
            <w:shd w:val="clear" w:color="auto" w:fill="1A2B56"/>
            <w:vAlign w:val="center"/>
          </w:tcPr>
          <w:p w14:paraId="34B7AB00" w14:textId="77777777" w:rsidR="001E5517" w:rsidRPr="00771E50" w:rsidRDefault="001E5517">
            <w:pPr>
              <w:spacing w:before="40" w:after="40"/>
              <w:rPr>
                <w:rFonts w:ascii="Aptos" w:hAnsi="Aptos"/>
                <w:sz w:val="17"/>
              </w:rPr>
            </w:pPr>
            <w:r w:rsidRPr="00771E50">
              <w:rPr>
                <w:rFonts w:ascii="Aptos" w:hAnsi="Aptos"/>
                <w:b/>
                <w:color w:val="FFFFFF"/>
                <w:sz w:val="17"/>
              </w:rPr>
              <w:t>Typical Use</w:t>
            </w:r>
          </w:p>
        </w:tc>
        <w:tc>
          <w:tcPr>
            <w:tcW w:w="2685" w:type="dxa"/>
            <w:shd w:val="clear" w:color="auto" w:fill="1A2B56"/>
            <w:vAlign w:val="center"/>
          </w:tcPr>
          <w:p w14:paraId="0527FDB7" w14:textId="77777777" w:rsidR="001E5517" w:rsidRPr="00771E50" w:rsidRDefault="001E5517">
            <w:pPr>
              <w:spacing w:before="40" w:after="40"/>
              <w:rPr>
                <w:rFonts w:ascii="Aptos" w:hAnsi="Aptos"/>
                <w:sz w:val="17"/>
              </w:rPr>
            </w:pPr>
            <w:r w:rsidRPr="00771E50">
              <w:rPr>
                <w:rFonts w:ascii="Aptos" w:hAnsi="Aptos"/>
                <w:b/>
                <w:color w:val="FFFFFF"/>
                <w:sz w:val="17"/>
              </w:rPr>
              <w:t>Additional Controls</w:t>
            </w:r>
          </w:p>
        </w:tc>
      </w:tr>
      <w:tr w:rsidR="001E5517" w14:paraId="02E0CF49" w14:textId="77777777" w:rsidTr="006F3116">
        <w:trPr>
          <w:jc w:val="center"/>
        </w:trPr>
        <w:tc>
          <w:tcPr>
            <w:tcW w:w="1129" w:type="dxa"/>
            <w:vAlign w:val="center"/>
          </w:tcPr>
          <w:p w14:paraId="40378B93" w14:textId="77777777" w:rsidR="001E5517" w:rsidRPr="00771E50" w:rsidRDefault="001E5517">
            <w:pPr>
              <w:spacing w:before="40" w:after="40"/>
              <w:rPr>
                <w:rFonts w:ascii="Aptos" w:hAnsi="Aptos"/>
                <w:sz w:val="17"/>
              </w:rPr>
            </w:pPr>
            <w:r w:rsidRPr="00771E50">
              <w:rPr>
                <w:rFonts w:ascii="Aptos" w:hAnsi="Aptos"/>
                <w:sz w:val="17"/>
              </w:rPr>
              <w:t>SIF-P02</w:t>
            </w:r>
          </w:p>
        </w:tc>
        <w:tc>
          <w:tcPr>
            <w:tcW w:w="2406" w:type="dxa"/>
            <w:vAlign w:val="center"/>
          </w:tcPr>
          <w:p w14:paraId="2DF26CFB" w14:textId="02B66F29" w:rsidR="001E5517" w:rsidRPr="00771E50" w:rsidRDefault="0012404C">
            <w:pPr>
              <w:spacing w:before="40" w:after="40"/>
              <w:rPr>
                <w:rFonts w:ascii="Aptos" w:hAnsi="Aptos"/>
                <w:sz w:val="17"/>
              </w:rPr>
            </w:pPr>
            <w:r w:rsidRPr="00771E50">
              <w:rPr>
                <w:rFonts w:ascii="Aptos" w:hAnsi="Aptos"/>
                <w:sz w:val="17"/>
              </w:rPr>
              <w:t>External API Ingress</w:t>
            </w:r>
            <w:r>
              <w:rPr>
                <w:rFonts w:ascii="Aptos" w:hAnsi="Aptos"/>
                <w:sz w:val="17"/>
              </w:rPr>
              <w:t xml:space="preserve"> </w:t>
            </w:r>
            <w:r>
              <w:rPr>
                <w:rFonts w:ascii="Aptos" w:hAnsi="Aptos"/>
                <w:sz w:val="17"/>
              </w:rPr>
              <w:br/>
              <w:t>(Third Party invoking Chaucer API)</w:t>
            </w:r>
          </w:p>
        </w:tc>
        <w:tc>
          <w:tcPr>
            <w:tcW w:w="2796" w:type="dxa"/>
            <w:vAlign w:val="center"/>
          </w:tcPr>
          <w:p w14:paraId="484BA636" w14:textId="77777777" w:rsidR="001E5517" w:rsidRPr="00771E50" w:rsidRDefault="001E5517">
            <w:pPr>
              <w:spacing w:before="40" w:after="40"/>
              <w:rPr>
                <w:rFonts w:ascii="Aptos" w:hAnsi="Aptos"/>
                <w:sz w:val="17"/>
              </w:rPr>
            </w:pPr>
            <w:r w:rsidRPr="00771E50">
              <w:rPr>
                <w:rFonts w:ascii="Aptos" w:hAnsi="Aptos"/>
                <w:sz w:val="17"/>
              </w:rPr>
              <w:t>Supplier, SaaS, broker, or vendor calls a Chaucer API.</w:t>
            </w:r>
          </w:p>
        </w:tc>
        <w:tc>
          <w:tcPr>
            <w:tcW w:w="2685" w:type="dxa"/>
            <w:vAlign w:val="center"/>
          </w:tcPr>
          <w:p w14:paraId="193434F8" w14:textId="77777777" w:rsidR="001E5517" w:rsidRPr="00771E50" w:rsidRDefault="001E5517">
            <w:pPr>
              <w:spacing w:before="40" w:after="40"/>
              <w:rPr>
                <w:rFonts w:ascii="Aptos" w:hAnsi="Aptos"/>
                <w:sz w:val="17"/>
              </w:rPr>
            </w:pPr>
            <w:r w:rsidRPr="00771E50">
              <w:rPr>
                <w:rFonts w:ascii="Aptos" w:hAnsi="Aptos"/>
                <w:sz w:val="17"/>
              </w:rPr>
              <w:t>APIM, OAuth/OIDC or approved auth model, throttling, usage quota, validation, logging.</w:t>
            </w:r>
          </w:p>
        </w:tc>
      </w:tr>
      <w:tr w:rsidR="001E5517" w14:paraId="2A94C031" w14:textId="77777777" w:rsidTr="006F3116">
        <w:trPr>
          <w:jc w:val="center"/>
        </w:trPr>
        <w:tc>
          <w:tcPr>
            <w:tcW w:w="1129" w:type="dxa"/>
            <w:vAlign w:val="center"/>
          </w:tcPr>
          <w:p w14:paraId="057CD80C" w14:textId="77777777" w:rsidR="001E5517" w:rsidRPr="00771E50" w:rsidRDefault="001E5517">
            <w:pPr>
              <w:spacing w:before="40" w:after="40"/>
              <w:rPr>
                <w:rFonts w:ascii="Aptos" w:hAnsi="Aptos"/>
                <w:sz w:val="17"/>
              </w:rPr>
            </w:pPr>
            <w:r w:rsidRPr="00771E50">
              <w:rPr>
                <w:rFonts w:ascii="Aptos" w:hAnsi="Aptos"/>
                <w:sz w:val="17"/>
              </w:rPr>
              <w:t>SIF-P04</w:t>
            </w:r>
          </w:p>
        </w:tc>
        <w:tc>
          <w:tcPr>
            <w:tcW w:w="2406" w:type="dxa"/>
            <w:vAlign w:val="center"/>
          </w:tcPr>
          <w:p w14:paraId="21790481" w14:textId="77777777" w:rsidR="001E5517" w:rsidRPr="00771E50" w:rsidRDefault="001E5517">
            <w:pPr>
              <w:spacing w:before="40" w:after="40"/>
              <w:rPr>
                <w:rFonts w:ascii="Aptos" w:hAnsi="Aptos"/>
                <w:sz w:val="17"/>
              </w:rPr>
            </w:pPr>
            <w:r w:rsidRPr="00771E50">
              <w:rPr>
                <w:rFonts w:ascii="Aptos" w:hAnsi="Aptos"/>
                <w:sz w:val="17"/>
              </w:rPr>
              <w:t>API Facade / Mediation</w:t>
            </w:r>
          </w:p>
        </w:tc>
        <w:tc>
          <w:tcPr>
            <w:tcW w:w="2796" w:type="dxa"/>
            <w:vAlign w:val="center"/>
          </w:tcPr>
          <w:p w14:paraId="3AAE7F8D" w14:textId="77777777" w:rsidR="001E5517" w:rsidRPr="00771E50" w:rsidRDefault="001E5517">
            <w:pPr>
              <w:spacing w:before="40" w:after="40"/>
              <w:rPr>
                <w:rFonts w:ascii="Aptos" w:hAnsi="Aptos"/>
                <w:sz w:val="17"/>
              </w:rPr>
            </w:pPr>
            <w:r w:rsidRPr="00771E50">
              <w:rPr>
                <w:rFonts w:ascii="Aptos" w:hAnsi="Aptos"/>
                <w:sz w:val="17"/>
              </w:rPr>
              <w:t>Chaucer exposes stable contract while shielding internal systems.</w:t>
            </w:r>
          </w:p>
        </w:tc>
        <w:tc>
          <w:tcPr>
            <w:tcW w:w="2685" w:type="dxa"/>
            <w:vAlign w:val="center"/>
          </w:tcPr>
          <w:p w14:paraId="536025BE" w14:textId="77777777" w:rsidR="001E5517" w:rsidRPr="00771E50" w:rsidRDefault="001E5517">
            <w:pPr>
              <w:spacing w:before="40" w:after="40"/>
              <w:rPr>
                <w:rFonts w:ascii="Aptos" w:hAnsi="Aptos"/>
                <w:sz w:val="17"/>
              </w:rPr>
            </w:pPr>
            <w:r w:rsidRPr="00771E50">
              <w:rPr>
                <w:rFonts w:ascii="Aptos" w:hAnsi="Aptos"/>
                <w:sz w:val="17"/>
              </w:rPr>
              <w:t>Contract ownership, versioning, backend isolation.</w:t>
            </w:r>
          </w:p>
        </w:tc>
      </w:tr>
      <w:tr w:rsidR="001E5517" w14:paraId="6A91A60E" w14:textId="77777777" w:rsidTr="006F3116">
        <w:trPr>
          <w:jc w:val="center"/>
        </w:trPr>
        <w:tc>
          <w:tcPr>
            <w:tcW w:w="1129" w:type="dxa"/>
            <w:vAlign w:val="center"/>
          </w:tcPr>
          <w:p w14:paraId="279DED4C" w14:textId="77777777" w:rsidR="001E5517" w:rsidRPr="00771E50" w:rsidRDefault="001E5517">
            <w:pPr>
              <w:spacing w:before="40" w:after="40"/>
              <w:rPr>
                <w:rFonts w:ascii="Aptos" w:hAnsi="Aptos"/>
                <w:sz w:val="17"/>
              </w:rPr>
            </w:pPr>
            <w:r w:rsidRPr="00771E50">
              <w:rPr>
                <w:rFonts w:ascii="Aptos" w:hAnsi="Aptos"/>
                <w:sz w:val="17"/>
              </w:rPr>
              <w:t>SIF-P07</w:t>
            </w:r>
          </w:p>
        </w:tc>
        <w:tc>
          <w:tcPr>
            <w:tcW w:w="2406" w:type="dxa"/>
            <w:vAlign w:val="center"/>
          </w:tcPr>
          <w:p w14:paraId="70A539C0" w14:textId="77777777" w:rsidR="001E5517" w:rsidRPr="00771E50" w:rsidRDefault="001E5517">
            <w:pPr>
              <w:spacing w:before="40" w:after="40"/>
              <w:rPr>
                <w:rFonts w:ascii="Aptos" w:hAnsi="Aptos"/>
                <w:sz w:val="17"/>
              </w:rPr>
            </w:pPr>
            <w:r w:rsidRPr="00771E50">
              <w:rPr>
                <w:rFonts w:ascii="Aptos" w:hAnsi="Aptos"/>
                <w:sz w:val="17"/>
              </w:rPr>
              <w:t>Event Notification</w:t>
            </w:r>
          </w:p>
        </w:tc>
        <w:tc>
          <w:tcPr>
            <w:tcW w:w="2796" w:type="dxa"/>
            <w:vAlign w:val="center"/>
          </w:tcPr>
          <w:p w14:paraId="0DA55CFC" w14:textId="77777777" w:rsidR="001E5517" w:rsidRPr="00771E50" w:rsidRDefault="001E5517">
            <w:pPr>
              <w:spacing w:before="40" w:after="40"/>
              <w:rPr>
                <w:rFonts w:ascii="Aptos" w:hAnsi="Aptos"/>
                <w:sz w:val="17"/>
              </w:rPr>
            </w:pPr>
            <w:r w:rsidRPr="00771E50">
              <w:rPr>
                <w:rFonts w:ascii="Aptos" w:hAnsi="Aptos"/>
                <w:sz w:val="17"/>
              </w:rPr>
              <w:t>Third party notifies Chaucer that an event has occurred.</w:t>
            </w:r>
          </w:p>
        </w:tc>
        <w:tc>
          <w:tcPr>
            <w:tcW w:w="2685" w:type="dxa"/>
            <w:vAlign w:val="center"/>
          </w:tcPr>
          <w:p w14:paraId="1BECE81F" w14:textId="77777777" w:rsidR="001E5517" w:rsidRPr="00771E50" w:rsidRDefault="001E5517">
            <w:pPr>
              <w:spacing w:before="40" w:after="40"/>
              <w:rPr>
                <w:rFonts w:ascii="Aptos" w:hAnsi="Aptos"/>
                <w:sz w:val="17"/>
              </w:rPr>
            </w:pPr>
            <w:r w:rsidRPr="00771E50">
              <w:rPr>
                <w:rFonts w:ascii="Aptos" w:hAnsi="Aptos"/>
                <w:sz w:val="17"/>
              </w:rPr>
              <w:t>Schema validation, replay controls, monitoring.</w:t>
            </w:r>
          </w:p>
        </w:tc>
      </w:tr>
      <w:tr w:rsidR="001E5517" w14:paraId="4A0B1E7C" w14:textId="77777777" w:rsidTr="006F3116">
        <w:trPr>
          <w:jc w:val="center"/>
        </w:trPr>
        <w:tc>
          <w:tcPr>
            <w:tcW w:w="1129" w:type="dxa"/>
            <w:vAlign w:val="center"/>
          </w:tcPr>
          <w:p w14:paraId="709C5B26" w14:textId="77777777" w:rsidR="001E5517" w:rsidRPr="00771E50" w:rsidRDefault="001E5517">
            <w:pPr>
              <w:spacing w:before="40" w:after="40"/>
              <w:rPr>
                <w:rFonts w:ascii="Aptos" w:hAnsi="Aptos"/>
                <w:sz w:val="17"/>
              </w:rPr>
            </w:pPr>
            <w:r w:rsidRPr="00771E50">
              <w:rPr>
                <w:rFonts w:ascii="Aptos" w:hAnsi="Aptos"/>
                <w:sz w:val="17"/>
              </w:rPr>
              <w:t>SIF-P11</w:t>
            </w:r>
          </w:p>
        </w:tc>
        <w:tc>
          <w:tcPr>
            <w:tcW w:w="2406" w:type="dxa"/>
            <w:vAlign w:val="center"/>
          </w:tcPr>
          <w:p w14:paraId="3961A882" w14:textId="77777777" w:rsidR="001E5517" w:rsidRPr="00771E50" w:rsidRDefault="001E5517">
            <w:pPr>
              <w:spacing w:before="40" w:after="40"/>
              <w:rPr>
                <w:rFonts w:ascii="Aptos" w:hAnsi="Aptos"/>
                <w:sz w:val="17"/>
              </w:rPr>
            </w:pPr>
            <w:r w:rsidRPr="00771E50">
              <w:rPr>
                <w:rFonts w:ascii="Aptos" w:hAnsi="Aptos"/>
                <w:sz w:val="17"/>
              </w:rPr>
              <w:t>Third-Party Webhook Ingress</w:t>
            </w:r>
          </w:p>
        </w:tc>
        <w:tc>
          <w:tcPr>
            <w:tcW w:w="2796" w:type="dxa"/>
            <w:vAlign w:val="center"/>
          </w:tcPr>
          <w:p w14:paraId="728A45AF" w14:textId="77777777" w:rsidR="001E5517" w:rsidRPr="00771E50" w:rsidRDefault="001E5517">
            <w:pPr>
              <w:spacing w:before="40" w:after="40"/>
              <w:rPr>
                <w:rFonts w:ascii="Aptos" w:hAnsi="Aptos"/>
                <w:sz w:val="17"/>
              </w:rPr>
            </w:pPr>
            <w:r w:rsidRPr="00771E50">
              <w:rPr>
                <w:rFonts w:ascii="Aptos" w:hAnsi="Aptos"/>
                <w:sz w:val="17"/>
              </w:rPr>
              <w:t>SaaS callback or vendor event pushed to Chaucer.</w:t>
            </w:r>
          </w:p>
        </w:tc>
        <w:tc>
          <w:tcPr>
            <w:tcW w:w="2685" w:type="dxa"/>
            <w:vAlign w:val="center"/>
          </w:tcPr>
          <w:p w14:paraId="3DA04F33" w14:textId="77777777" w:rsidR="001E5517" w:rsidRPr="00771E50" w:rsidRDefault="001E5517">
            <w:pPr>
              <w:spacing w:before="40" w:after="40"/>
              <w:rPr>
                <w:rFonts w:ascii="Aptos" w:hAnsi="Aptos"/>
                <w:sz w:val="17"/>
              </w:rPr>
            </w:pPr>
            <w:r w:rsidRPr="00771E50">
              <w:rPr>
                <w:rFonts w:ascii="Aptos" w:hAnsi="Aptos"/>
                <w:sz w:val="17"/>
              </w:rPr>
              <w:t>Signature validation, replay protection, APIM mediation.</w:t>
            </w:r>
          </w:p>
        </w:tc>
      </w:tr>
      <w:tr w:rsidR="001E5517" w14:paraId="4933D49B" w14:textId="77777777" w:rsidTr="006F3116">
        <w:trPr>
          <w:jc w:val="center"/>
        </w:trPr>
        <w:tc>
          <w:tcPr>
            <w:tcW w:w="1129" w:type="dxa"/>
            <w:vAlign w:val="center"/>
          </w:tcPr>
          <w:p w14:paraId="279D556A" w14:textId="77777777" w:rsidR="001E5517" w:rsidRPr="00771E50" w:rsidRDefault="001E5517">
            <w:pPr>
              <w:spacing w:before="40" w:after="40"/>
              <w:rPr>
                <w:rFonts w:ascii="Aptos" w:hAnsi="Aptos"/>
                <w:sz w:val="17"/>
              </w:rPr>
            </w:pPr>
            <w:r w:rsidRPr="00771E50">
              <w:rPr>
                <w:rFonts w:ascii="Aptos" w:hAnsi="Aptos"/>
                <w:sz w:val="17"/>
              </w:rPr>
              <w:t>SIF-P12</w:t>
            </w:r>
          </w:p>
        </w:tc>
        <w:tc>
          <w:tcPr>
            <w:tcW w:w="2406" w:type="dxa"/>
            <w:vAlign w:val="center"/>
          </w:tcPr>
          <w:p w14:paraId="59E2793B" w14:textId="77777777" w:rsidR="001E5517" w:rsidRPr="00771E50" w:rsidRDefault="001E5517">
            <w:pPr>
              <w:spacing w:before="40" w:after="40"/>
              <w:rPr>
                <w:rFonts w:ascii="Aptos" w:hAnsi="Aptos"/>
                <w:sz w:val="17"/>
              </w:rPr>
            </w:pPr>
            <w:r w:rsidRPr="00771E50">
              <w:rPr>
                <w:rFonts w:ascii="Aptos" w:hAnsi="Aptos"/>
                <w:sz w:val="17"/>
              </w:rPr>
              <w:t>Managed File Exchange</w:t>
            </w:r>
          </w:p>
        </w:tc>
        <w:tc>
          <w:tcPr>
            <w:tcW w:w="2796" w:type="dxa"/>
            <w:vAlign w:val="center"/>
          </w:tcPr>
          <w:p w14:paraId="6051AF56" w14:textId="77777777" w:rsidR="001E5517" w:rsidRPr="00771E50" w:rsidRDefault="001E5517">
            <w:pPr>
              <w:spacing w:before="40" w:after="40"/>
              <w:rPr>
                <w:rFonts w:ascii="Aptos" w:hAnsi="Aptos"/>
                <w:sz w:val="17"/>
              </w:rPr>
            </w:pPr>
            <w:r w:rsidRPr="00771E50">
              <w:rPr>
                <w:rFonts w:ascii="Aptos" w:hAnsi="Aptos"/>
                <w:sz w:val="17"/>
              </w:rPr>
              <w:t>Supplier, broker, or vendor sends files to Chaucer.</w:t>
            </w:r>
          </w:p>
        </w:tc>
        <w:tc>
          <w:tcPr>
            <w:tcW w:w="2685" w:type="dxa"/>
            <w:vAlign w:val="center"/>
          </w:tcPr>
          <w:p w14:paraId="38C06D74" w14:textId="77777777" w:rsidR="001E5517" w:rsidRPr="00771E50" w:rsidRDefault="001E5517">
            <w:pPr>
              <w:spacing w:before="40" w:after="40"/>
              <w:rPr>
                <w:rFonts w:ascii="Aptos" w:hAnsi="Aptos"/>
                <w:sz w:val="17"/>
              </w:rPr>
            </w:pPr>
            <w:r w:rsidRPr="00771E50">
              <w:rPr>
                <w:rFonts w:ascii="Aptos" w:hAnsi="Aptos"/>
                <w:sz w:val="17"/>
              </w:rPr>
              <w:t>Malware scanning, encryption, metadata capture, reconciliation.</w:t>
            </w:r>
          </w:p>
        </w:tc>
      </w:tr>
      <w:tr w:rsidR="001E5517" w14:paraId="465B26D8" w14:textId="77777777" w:rsidTr="006F3116">
        <w:trPr>
          <w:jc w:val="center"/>
        </w:trPr>
        <w:tc>
          <w:tcPr>
            <w:tcW w:w="1129" w:type="dxa"/>
            <w:vAlign w:val="center"/>
          </w:tcPr>
          <w:p w14:paraId="64701380" w14:textId="77777777" w:rsidR="001E5517" w:rsidRPr="00771E50" w:rsidRDefault="001E5517">
            <w:pPr>
              <w:spacing w:before="40" w:after="40"/>
              <w:rPr>
                <w:rFonts w:ascii="Aptos" w:hAnsi="Aptos"/>
                <w:sz w:val="17"/>
              </w:rPr>
            </w:pPr>
            <w:r w:rsidRPr="00771E50">
              <w:rPr>
                <w:rFonts w:ascii="Aptos" w:hAnsi="Aptos"/>
                <w:sz w:val="17"/>
              </w:rPr>
              <w:t>SIF-P13</w:t>
            </w:r>
          </w:p>
        </w:tc>
        <w:tc>
          <w:tcPr>
            <w:tcW w:w="2406" w:type="dxa"/>
            <w:vAlign w:val="center"/>
          </w:tcPr>
          <w:p w14:paraId="3AA9037F" w14:textId="77777777" w:rsidR="001E5517" w:rsidRPr="00771E50" w:rsidRDefault="001E5517">
            <w:pPr>
              <w:spacing w:before="40" w:after="40"/>
              <w:rPr>
                <w:rFonts w:ascii="Aptos" w:hAnsi="Aptos"/>
                <w:sz w:val="17"/>
              </w:rPr>
            </w:pPr>
            <w:r w:rsidRPr="00771E50">
              <w:rPr>
                <w:rFonts w:ascii="Aptos" w:hAnsi="Aptos"/>
                <w:sz w:val="17"/>
              </w:rPr>
              <w:t>Data Platform Exchange</w:t>
            </w:r>
          </w:p>
        </w:tc>
        <w:tc>
          <w:tcPr>
            <w:tcW w:w="2796" w:type="dxa"/>
            <w:vAlign w:val="center"/>
          </w:tcPr>
          <w:p w14:paraId="00F7EB7E" w14:textId="77777777" w:rsidR="001E5517" w:rsidRPr="00771E50" w:rsidRDefault="001E5517">
            <w:pPr>
              <w:spacing w:before="40" w:after="40"/>
              <w:rPr>
                <w:rFonts w:ascii="Aptos" w:hAnsi="Aptos"/>
                <w:sz w:val="17"/>
              </w:rPr>
            </w:pPr>
            <w:r w:rsidRPr="00771E50">
              <w:rPr>
                <w:rFonts w:ascii="Aptos" w:hAnsi="Aptos"/>
                <w:sz w:val="17"/>
              </w:rPr>
              <w:t>External data is provided for analytical ingestion.</w:t>
            </w:r>
          </w:p>
        </w:tc>
        <w:tc>
          <w:tcPr>
            <w:tcW w:w="2685" w:type="dxa"/>
            <w:vAlign w:val="center"/>
          </w:tcPr>
          <w:p w14:paraId="4211F7C5" w14:textId="77777777" w:rsidR="001E5517" w:rsidRPr="00771E50" w:rsidRDefault="001E5517">
            <w:pPr>
              <w:spacing w:before="40" w:after="40"/>
              <w:rPr>
                <w:rFonts w:ascii="Aptos" w:hAnsi="Aptos"/>
                <w:sz w:val="17"/>
              </w:rPr>
            </w:pPr>
            <w:r w:rsidRPr="00771E50">
              <w:rPr>
                <w:rFonts w:ascii="Aptos" w:hAnsi="Aptos"/>
                <w:sz w:val="17"/>
              </w:rPr>
              <w:t>Data ownership, lineage, classification, ingestion controls.</w:t>
            </w:r>
          </w:p>
        </w:tc>
      </w:tr>
    </w:tbl>
    <w:p w14:paraId="14D38699" w14:textId="5E7EC3A5" w:rsidR="001E5517" w:rsidRPr="00771E50" w:rsidRDefault="001E5517" w:rsidP="006A65EE">
      <w:pPr>
        <w:rPr>
          <w:rFonts w:ascii="Aptos" w:hAnsi="Aptos"/>
          <w:color w:val="2E5496"/>
        </w:rPr>
      </w:pPr>
      <w:r w:rsidRPr="00771E50">
        <w:rPr>
          <w:rFonts w:ascii="Aptos" w:hAnsi="Aptos"/>
          <w:b/>
          <w:color w:val="2E5496"/>
          <w:sz w:val="22"/>
          <w:szCs w:val="21"/>
        </w:rPr>
        <w:t>Chaucer to Third Party Outbound Patterns</w:t>
      </w:r>
    </w:p>
    <w:tbl>
      <w:tblPr>
        <w:tblStyle w:val="TableGrid"/>
        <w:tblW w:w="0" w:type="auto"/>
        <w:jc w:val="center"/>
        <w:tblLook w:val="04A0" w:firstRow="1" w:lastRow="0" w:firstColumn="1" w:lastColumn="0" w:noHBand="0" w:noVBand="1"/>
      </w:tblPr>
      <w:tblGrid>
        <w:gridCol w:w="1311"/>
        <w:gridCol w:w="1979"/>
        <w:gridCol w:w="2712"/>
        <w:gridCol w:w="3014"/>
      </w:tblGrid>
      <w:tr w:rsidR="001E5517" w14:paraId="542068CE" w14:textId="77777777" w:rsidTr="0041590F">
        <w:trPr>
          <w:jc w:val="center"/>
        </w:trPr>
        <w:tc>
          <w:tcPr>
            <w:tcW w:w="1413" w:type="dxa"/>
            <w:shd w:val="clear" w:color="auto" w:fill="1A2B56"/>
            <w:vAlign w:val="center"/>
          </w:tcPr>
          <w:p w14:paraId="11DF4A91" w14:textId="77777777" w:rsidR="001E5517" w:rsidRPr="00771E50" w:rsidRDefault="001E5517">
            <w:pPr>
              <w:spacing w:before="40" w:after="40"/>
              <w:rPr>
                <w:rFonts w:ascii="Aptos" w:hAnsi="Aptos"/>
                <w:sz w:val="17"/>
              </w:rPr>
            </w:pPr>
            <w:r w:rsidRPr="00771E50">
              <w:rPr>
                <w:rFonts w:ascii="Aptos" w:hAnsi="Aptos"/>
                <w:b/>
                <w:color w:val="FFFFFF"/>
                <w:sz w:val="17"/>
              </w:rPr>
              <w:t>Pattern ID</w:t>
            </w:r>
          </w:p>
        </w:tc>
        <w:tc>
          <w:tcPr>
            <w:tcW w:w="2126" w:type="dxa"/>
            <w:shd w:val="clear" w:color="auto" w:fill="1A2B56"/>
            <w:vAlign w:val="center"/>
          </w:tcPr>
          <w:p w14:paraId="3E3C4BE2" w14:textId="77777777" w:rsidR="001E5517" w:rsidRPr="00771E50" w:rsidRDefault="001E5517">
            <w:pPr>
              <w:spacing w:before="40" w:after="40"/>
              <w:rPr>
                <w:rFonts w:ascii="Aptos" w:hAnsi="Aptos"/>
                <w:sz w:val="17"/>
              </w:rPr>
            </w:pPr>
            <w:r w:rsidRPr="00771E50">
              <w:rPr>
                <w:rFonts w:ascii="Aptos" w:hAnsi="Aptos"/>
                <w:b/>
                <w:color w:val="FFFFFF"/>
                <w:sz w:val="17"/>
              </w:rPr>
              <w:t>Pattern</w:t>
            </w:r>
          </w:p>
        </w:tc>
        <w:tc>
          <w:tcPr>
            <w:tcW w:w="2977" w:type="dxa"/>
            <w:shd w:val="clear" w:color="auto" w:fill="1A2B56"/>
            <w:vAlign w:val="center"/>
          </w:tcPr>
          <w:p w14:paraId="2A37E137" w14:textId="77777777" w:rsidR="001E5517" w:rsidRPr="00771E50" w:rsidRDefault="001E5517">
            <w:pPr>
              <w:spacing w:before="40" w:after="40"/>
              <w:rPr>
                <w:rFonts w:ascii="Aptos" w:hAnsi="Aptos"/>
                <w:sz w:val="17"/>
              </w:rPr>
            </w:pPr>
            <w:r w:rsidRPr="00771E50">
              <w:rPr>
                <w:rFonts w:ascii="Aptos" w:hAnsi="Aptos"/>
                <w:b/>
                <w:color w:val="FFFFFF"/>
                <w:sz w:val="17"/>
              </w:rPr>
              <w:t>Typical Use</w:t>
            </w:r>
          </w:p>
        </w:tc>
        <w:tc>
          <w:tcPr>
            <w:tcW w:w="3354" w:type="dxa"/>
            <w:shd w:val="clear" w:color="auto" w:fill="1A2B56"/>
            <w:vAlign w:val="center"/>
          </w:tcPr>
          <w:p w14:paraId="3CC7B2BA" w14:textId="77777777" w:rsidR="001E5517" w:rsidRPr="00771E50" w:rsidRDefault="001E5517">
            <w:pPr>
              <w:spacing w:before="40" w:after="40"/>
              <w:rPr>
                <w:rFonts w:ascii="Aptos" w:hAnsi="Aptos"/>
                <w:sz w:val="17"/>
              </w:rPr>
            </w:pPr>
            <w:r w:rsidRPr="00771E50">
              <w:rPr>
                <w:rFonts w:ascii="Aptos" w:hAnsi="Aptos"/>
                <w:b/>
                <w:color w:val="FFFFFF"/>
                <w:sz w:val="17"/>
              </w:rPr>
              <w:t>Additional Controls</w:t>
            </w:r>
          </w:p>
        </w:tc>
      </w:tr>
      <w:tr w:rsidR="001E5517" w14:paraId="0DC0545F" w14:textId="77777777" w:rsidTr="0041590F">
        <w:trPr>
          <w:jc w:val="center"/>
        </w:trPr>
        <w:tc>
          <w:tcPr>
            <w:tcW w:w="1413" w:type="dxa"/>
            <w:vAlign w:val="center"/>
          </w:tcPr>
          <w:p w14:paraId="7A617B80" w14:textId="77777777" w:rsidR="001E5517" w:rsidRPr="00771E50" w:rsidRDefault="001E5517">
            <w:pPr>
              <w:spacing w:before="40" w:after="40"/>
              <w:rPr>
                <w:rFonts w:ascii="Aptos" w:hAnsi="Aptos"/>
                <w:sz w:val="17"/>
              </w:rPr>
            </w:pPr>
            <w:r w:rsidRPr="00771E50">
              <w:rPr>
                <w:rFonts w:ascii="Aptos" w:hAnsi="Aptos"/>
                <w:sz w:val="17"/>
              </w:rPr>
              <w:t>SIF-P03</w:t>
            </w:r>
          </w:p>
        </w:tc>
        <w:tc>
          <w:tcPr>
            <w:tcW w:w="2126" w:type="dxa"/>
            <w:vAlign w:val="center"/>
          </w:tcPr>
          <w:p w14:paraId="08CBE772" w14:textId="0223ECDA" w:rsidR="001E5517" w:rsidRPr="00771E50" w:rsidRDefault="0012404C">
            <w:pPr>
              <w:spacing w:before="40" w:after="40"/>
              <w:rPr>
                <w:rFonts w:ascii="Aptos" w:hAnsi="Aptos"/>
                <w:sz w:val="17"/>
              </w:rPr>
            </w:pPr>
            <w:r w:rsidRPr="00771E50">
              <w:rPr>
                <w:rFonts w:ascii="Aptos" w:hAnsi="Aptos"/>
                <w:sz w:val="17"/>
              </w:rPr>
              <w:t>External API Egress</w:t>
            </w:r>
            <w:r>
              <w:rPr>
                <w:rFonts w:ascii="Aptos" w:hAnsi="Aptos"/>
                <w:sz w:val="17"/>
              </w:rPr>
              <w:t xml:space="preserve"> (Chaucer invoking Third Party API)</w:t>
            </w:r>
          </w:p>
        </w:tc>
        <w:tc>
          <w:tcPr>
            <w:tcW w:w="2977" w:type="dxa"/>
            <w:vAlign w:val="center"/>
          </w:tcPr>
          <w:p w14:paraId="117AC354" w14:textId="77777777" w:rsidR="001E5517" w:rsidRPr="00771E50" w:rsidRDefault="001E5517">
            <w:pPr>
              <w:spacing w:before="40" w:after="40"/>
              <w:rPr>
                <w:rFonts w:ascii="Aptos" w:hAnsi="Aptos"/>
                <w:sz w:val="17"/>
              </w:rPr>
            </w:pPr>
            <w:r w:rsidRPr="00771E50">
              <w:rPr>
                <w:rFonts w:ascii="Aptos" w:hAnsi="Aptos"/>
                <w:sz w:val="17"/>
              </w:rPr>
              <w:t>Chaucer calls supplier, SaaS, market, or vendor APIs.</w:t>
            </w:r>
          </w:p>
        </w:tc>
        <w:tc>
          <w:tcPr>
            <w:tcW w:w="3354" w:type="dxa"/>
            <w:vAlign w:val="center"/>
          </w:tcPr>
          <w:p w14:paraId="2DA428DC" w14:textId="77777777" w:rsidR="001E5517" w:rsidRPr="00771E50" w:rsidRDefault="001E5517">
            <w:pPr>
              <w:spacing w:before="40" w:after="40"/>
              <w:rPr>
                <w:rFonts w:ascii="Aptos" w:hAnsi="Aptos"/>
                <w:sz w:val="17"/>
              </w:rPr>
            </w:pPr>
            <w:r w:rsidRPr="00771E50">
              <w:rPr>
                <w:rFonts w:ascii="Aptos" w:hAnsi="Aptos"/>
                <w:sz w:val="17"/>
              </w:rPr>
              <w:t>Credential management, timeout, retry with exponential fall back, throttling, error mapping.</w:t>
            </w:r>
          </w:p>
        </w:tc>
      </w:tr>
      <w:tr w:rsidR="001E5517" w14:paraId="03217146" w14:textId="77777777" w:rsidTr="0041590F">
        <w:trPr>
          <w:jc w:val="center"/>
        </w:trPr>
        <w:tc>
          <w:tcPr>
            <w:tcW w:w="1413" w:type="dxa"/>
            <w:vAlign w:val="center"/>
          </w:tcPr>
          <w:p w14:paraId="267168D3" w14:textId="77777777" w:rsidR="001E5517" w:rsidRPr="00771E50" w:rsidRDefault="001E5517">
            <w:pPr>
              <w:spacing w:before="40" w:after="40"/>
              <w:rPr>
                <w:rFonts w:ascii="Aptos" w:hAnsi="Aptos"/>
                <w:sz w:val="17"/>
              </w:rPr>
            </w:pPr>
            <w:r w:rsidRPr="00771E50">
              <w:rPr>
                <w:rFonts w:ascii="Aptos" w:hAnsi="Aptos"/>
                <w:sz w:val="17"/>
              </w:rPr>
              <w:t>SIF-P04</w:t>
            </w:r>
          </w:p>
        </w:tc>
        <w:tc>
          <w:tcPr>
            <w:tcW w:w="2126" w:type="dxa"/>
            <w:vAlign w:val="center"/>
          </w:tcPr>
          <w:p w14:paraId="67CF35D9" w14:textId="77777777" w:rsidR="001E5517" w:rsidRPr="00771E50" w:rsidRDefault="001E5517">
            <w:pPr>
              <w:spacing w:before="40" w:after="40"/>
              <w:rPr>
                <w:rFonts w:ascii="Aptos" w:hAnsi="Aptos"/>
                <w:sz w:val="17"/>
              </w:rPr>
            </w:pPr>
            <w:r w:rsidRPr="00771E50">
              <w:rPr>
                <w:rFonts w:ascii="Aptos" w:hAnsi="Aptos"/>
                <w:sz w:val="17"/>
              </w:rPr>
              <w:t>API Facade / Mediation</w:t>
            </w:r>
          </w:p>
        </w:tc>
        <w:tc>
          <w:tcPr>
            <w:tcW w:w="2977" w:type="dxa"/>
            <w:vAlign w:val="center"/>
          </w:tcPr>
          <w:p w14:paraId="1351C5D0" w14:textId="208677C8" w:rsidR="001E5517" w:rsidRPr="00771E50" w:rsidRDefault="001E5517">
            <w:pPr>
              <w:spacing w:before="40" w:after="40"/>
              <w:rPr>
                <w:rFonts w:ascii="Aptos" w:hAnsi="Aptos"/>
                <w:sz w:val="17"/>
              </w:rPr>
            </w:pPr>
            <w:r w:rsidRPr="00771E50">
              <w:rPr>
                <w:rFonts w:ascii="Aptos" w:hAnsi="Aptos"/>
                <w:sz w:val="17"/>
              </w:rPr>
              <w:t xml:space="preserve">Chaucer </w:t>
            </w:r>
            <w:r w:rsidR="006A65EE" w:rsidRPr="00771E50">
              <w:rPr>
                <w:rFonts w:ascii="Aptos" w:hAnsi="Aptos"/>
                <w:sz w:val="17"/>
              </w:rPr>
              <w:t>standardizes</w:t>
            </w:r>
            <w:r w:rsidRPr="00771E50">
              <w:rPr>
                <w:rFonts w:ascii="Aptos" w:hAnsi="Aptos"/>
                <w:sz w:val="17"/>
              </w:rPr>
              <w:t xml:space="preserve"> access to third-party APIs for internal consumers.</w:t>
            </w:r>
          </w:p>
        </w:tc>
        <w:tc>
          <w:tcPr>
            <w:tcW w:w="3354" w:type="dxa"/>
            <w:vAlign w:val="center"/>
          </w:tcPr>
          <w:p w14:paraId="431E7954" w14:textId="77777777" w:rsidR="001E5517" w:rsidRPr="00771E50" w:rsidRDefault="001E5517">
            <w:pPr>
              <w:spacing w:before="40" w:after="40"/>
              <w:rPr>
                <w:rFonts w:ascii="Aptos" w:hAnsi="Aptos"/>
                <w:sz w:val="17"/>
              </w:rPr>
            </w:pPr>
            <w:r w:rsidRPr="00771E50">
              <w:rPr>
                <w:rFonts w:ascii="Aptos" w:hAnsi="Aptos"/>
                <w:sz w:val="17"/>
              </w:rPr>
              <w:t>Abstraction, versioning, supplier contract management.</w:t>
            </w:r>
          </w:p>
        </w:tc>
      </w:tr>
      <w:tr w:rsidR="001E5517" w14:paraId="7E8428CE" w14:textId="77777777" w:rsidTr="0041590F">
        <w:trPr>
          <w:jc w:val="center"/>
        </w:trPr>
        <w:tc>
          <w:tcPr>
            <w:tcW w:w="1413" w:type="dxa"/>
            <w:vAlign w:val="center"/>
          </w:tcPr>
          <w:p w14:paraId="3503312B" w14:textId="77777777" w:rsidR="001E5517" w:rsidRPr="00771E50" w:rsidRDefault="001E5517">
            <w:pPr>
              <w:spacing w:before="40" w:after="40"/>
              <w:rPr>
                <w:rFonts w:ascii="Aptos" w:hAnsi="Aptos"/>
                <w:sz w:val="17"/>
              </w:rPr>
            </w:pPr>
            <w:r w:rsidRPr="00771E50">
              <w:rPr>
                <w:rFonts w:ascii="Aptos" w:hAnsi="Aptos"/>
                <w:sz w:val="17"/>
              </w:rPr>
              <w:t>SIF-P07</w:t>
            </w:r>
          </w:p>
        </w:tc>
        <w:tc>
          <w:tcPr>
            <w:tcW w:w="2126" w:type="dxa"/>
            <w:vAlign w:val="center"/>
          </w:tcPr>
          <w:p w14:paraId="568214F1" w14:textId="77777777" w:rsidR="001E5517" w:rsidRPr="00771E50" w:rsidRDefault="001E5517">
            <w:pPr>
              <w:spacing w:before="40" w:after="40"/>
              <w:rPr>
                <w:rFonts w:ascii="Aptos" w:hAnsi="Aptos"/>
                <w:sz w:val="17"/>
              </w:rPr>
            </w:pPr>
            <w:r w:rsidRPr="00771E50">
              <w:rPr>
                <w:rFonts w:ascii="Aptos" w:hAnsi="Aptos"/>
                <w:sz w:val="17"/>
              </w:rPr>
              <w:t>Event Notification</w:t>
            </w:r>
          </w:p>
        </w:tc>
        <w:tc>
          <w:tcPr>
            <w:tcW w:w="2977" w:type="dxa"/>
            <w:vAlign w:val="center"/>
          </w:tcPr>
          <w:p w14:paraId="576A359F" w14:textId="77777777" w:rsidR="001E5517" w:rsidRPr="00771E50" w:rsidRDefault="001E5517">
            <w:pPr>
              <w:spacing w:before="40" w:after="40"/>
              <w:rPr>
                <w:rFonts w:ascii="Aptos" w:hAnsi="Aptos"/>
                <w:sz w:val="17"/>
              </w:rPr>
            </w:pPr>
            <w:r w:rsidRPr="00771E50">
              <w:rPr>
                <w:rFonts w:ascii="Aptos" w:hAnsi="Aptos"/>
                <w:sz w:val="17"/>
              </w:rPr>
              <w:t>Chaucer notifies an external party of a process or status event.</w:t>
            </w:r>
          </w:p>
        </w:tc>
        <w:tc>
          <w:tcPr>
            <w:tcW w:w="3354" w:type="dxa"/>
            <w:vAlign w:val="center"/>
          </w:tcPr>
          <w:p w14:paraId="2097E6F6" w14:textId="77777777" w:rsidR="001E5517" w:rsidRPr="00771E50" w:rsidRDefault="001E5517">
            <w:pPr>
              <w:spacing w:before="40" w:after="40"/>
              <w:rPr>
                <w:rFonts w:ascii="Aptos" w:hAnsi="Aptos"/>
                <w:sz w:val="17"/>
              </w:rPr>
            </w:pPr>
            <w:r w:rsidRPr="00771E50">
              <w:rPr>
                <w:rFonts w:ascii="Aptos" w:hAnsi="Aptos"/>
                <w:sz w:val="17"/>
              </w:rPr>
              <w:t>Contracted endpoint, failure handling, audit trail.</w:t>
            </w:r>
          </w:p>
        </w:tc>
      </w:tr>
      <w:tr w:rsidR="001E5517" w14:paraId="739035BB" w14:textId="77777777" w:rsidTr="0041590F">
        <w:trPr>
          <w:jc w:val="center"/>
        </w:trPr>
        <w:tc>
          <w:tcPr>
            <w:tcW w:w="1413" w:type="dxa"/>
            <w:vAlign w:val="center"/>
          </w:tcPr>
          <w:p w14:paraId="2F1E64F1" w14:textId="77777777" w:rsidR="001E5517" w:rsidRPr="00771E50" w:rsidRDefault="001E5517">
            <w:pPr>
              <w:spacing w:before="40" w:after="40"/>
              <w:rPr>
                <w:rFonts w:ascii="Aptos" w:hAnsi="Aptos"/>
                <w:sz w:val="17"/>
              </w:rPr>
            </w:pPr>
            <w:r w:rsidRPr="00771E50">
              <w:rPr>
                <w:rFonts w:ascii="Aptos" w:hAnsi="Aptos"/>
                <w:sz w:val="17"/>
              </w:rPr>
              <w:t>SIF-P09</w:t>
            </w:r>
          </w:p>
        </w:tc>
        <w:tc>
          <w:tcPr>
            <w:tcW w:w="2126" w:type="dxa"/>
            <w:vAlign w:val="center"/>
          </w:tcPr>
          <w:p w14:paraId="3C134000" w14:textId="77777777" w:rsidR="001E5517" w:rsidRPr="00771E50" w:rsidRDefault="001E5517">
            <w:pPr>
              <w:spacing w:before="40" w:after="40"/>
              <w:rPr>
                <w:rFonts w:ascii="Aptos" w:hAnsi="Aptos"/>
                <w:sz w:val="17"/>
              </w:rPr>
            </w:pPr>
            <w:r w:rsidRPr="00771E50">
              <w:rPr>
                <w:rFonts w:ascii="Aptos" w:hAnsi="Aptos"/>
                <w:sz w:val="17"/>
              </w:rPr>
              <w:t>Workflow Orchestration</w:t>
            </w:r>
          </w:p>
        </w:tc>
        <w:tc>
          <w:tcPr>
            <w:tcW w:w="2977" w:type="dxa"/>
            <w:vAlign w:val="center"/>
          </w:tcPr>
          <w:p w14:paraId="498B20A8" w14:textId="77777777" w:rsidR="001E5517" w:rsidRPr="00771E50" w:rsidRDefault="001E5517">
            <w:pPr>
              <w:spacing w:before="40" w:after="40"/>
              <w:rPr>
                <w:rFonts w:ascii="Aptos" w:hAnsi="Aptos"/>
                <w:sz w:val="17"/>
              </w:rPr>
            </w:pPr>
            <w:r w:rsidRPr="00771E50">
              <w:rPr>
                <w:rFonts w:ascii="Aptos" w:hAnsi="Aptos"/>
                <w:sz w:val="17"/>
              </w:rPr>
              <w:t>Chaucer coordinates multi-step third-party process.</w:t>
            </w:r>
          </w:p>
        </w:tc>
        <w:tc>
          <w:tcPr>
            <w:tcW w:w="3354" w:type="dxa"/>
            <w:vAlign w:val="center"/>
          </w:tcPr>
          <w:p w14:paraId="7970B301" w14:textId="77777777" w:rsidR="001E5517" w:rsidRPr="00771E50" w:rsidRDefault="001E5517">
            <w:pPr>
              <w:spacing w:before="40" w:after="40"/>
              <w:rPr>
                <w:rFonts w:ascii="Aptos" w:hAnsi="Aptos"/>
                <w:sz w:val="17"/>
              </w:rPr>
            </w:pPr>
            <w:r w:rsidRPr="00771E50">
              <w:rPr>
                <w:rFonts w:ascii="Aptos" w:hAnsi="Aptos"/>
                <w:sz w:val="17"/>
              </w:rPr>
              <w:t>Operational ownership, compensating action, monitoring.</w:t>
            </w:r>
          </w:p>
        </w:tc>
      </w:tr>
      <w:tr w:rsidR="001E5517" w14:paraId="49F7D74A" w14:textId="77777777" w:rsidTr="0041590F">
        <w:trPr>
          <w:jc w:val="center"/>
        </w:trPr>
        <w:tc>
          <w:tcPr>
            <w:tcW w:w="1413" w:type="dxa"/>
            <w:vAlign w:val="center"/>
          </w:tcPr>
          <w:p w14:paraId="7E6A373F" w14:textId="77777777" w:rsidR="001E5517" w:rsidRPr="00771E50" w:rsidRDefault="001E5517">
            <w:pPr>
              <w:spacing w:before="40" w:after="40"/>
              <w:rPr>
                <w:rFonts w:ascii="Aptos" w:hAnsi="Aptos"/>
                <w:sz w:val="17"/>
              </w:rPr>
            </w:pPr>
            <w:r w:rsidRPr="00771E50">
              <w:rPr>
                <w:rFonts w:ascii="Aptos" w:hAnsi="Aptos"/>
                <w:sz w:val="17"/>
              </w:rPr>
              <w:t>SIF-P10</w:t>
            </w:r>
          </w:p>
        </w:tc>
        <w:tc>
          <w:tcPr>
            <w:tcW w:w="2126" w:type="dxa"/>
            <w:vAlign w:val="center"/>
          </w:tcPr>
          <w:p w14:paraId="4BD676E1" w14:textId="77777777" w:rsidR="001E5517" w:rsidRPr="00771E50" w:rsidRDefault="001E5517">
            <w:pPr>
              <w:spacing w:before="40" w:after="40"/>
              <w:rPr>
                <w:rFonts w:ascii="Aptos" w:hAnsi="Aptos"/>
                <w:sz w:val="17"/>
              </w:rPr>
            </w:pPr>
            <w:r w:rsidRPr="00771E50">
              <w:rPr>
                <w:rFonts w:ascii="Aptos" w:hAnsi="Aptos"/>
                <w:sz w:val="17"/>
              </w:rPr>
              <w:t>Long-Running Workflow</w:t>
            </w:r>
          </w:p>
        </w:tc>
        <w:tc>
          <w:tcPr>
            <w:tcW w:w="2977" w:type="dxa"/>
            <w:vAlign w:val="center"/>
          </w:tcPr>
          <w:p w14:paraId="7D9B6D7A" w14:textId="77777777" w:rsidR="001E5517" w:rsidRPr="00771E50" w:rsidRDefault="001E5517">
            <w:pPr>
              <w:spacing w:before="40" w:after="40"/>
              <w:rPr>
                <w:rFonts w:ascii="Aptos" w:hAnsi="Aptos"/>
                <w:sz w:val="17"/>
              </w:rPr>
            </w:pPr>
            <w:r w:rsidRPr="00771E50">
              <w:rPr>
                <w:rFonts w:ascii="Aptos" w:hAnsi="Aptos"/>
                <w:sz w:val="17"/>
              </w:rPr>
              <w:t>Supplier interaction requires polling, callbacks, or delayed response.</w:t>
            </w:r>
          </w:p>
        </w:tc>
        <w:tc>
          <w:tcPr>
            <w:tcW w:w="3354" w:type="dxa"/>
            <w:vAlign w:val="center"/>
          </w:tcPr>
          <w:p w14:paraId="4EC3D60F" w14:textId="77777777" w:rsidR="001E5517" w:rsidRPr="00771E50" w:rsidRDefault="001E5517">
            <w:pPr>
              <w:spacing w:before="40" w:after="40"/>
              <w:rPr>
                <w:rFonts w:ascii="Aptos" w:hAnsi="Aptos"/>
                <w:sz w:val="17"/>
              </w:rPr>
            </w:pPr>
            <w:r w:rsidRPr="00771E50">
              <w:rPr>
                <w:rFonts w:ascii="Aptos" w:hAnsi="Aptos"/>
                <w:sz w:val="17"/>
              </w:rPr>
              <w:t>State management, timeout, escalation, retry policy.</w:t>
            </w:r>
          </w:p>
        </w:tc>
      </w:tr>
      <w:tr w:rsidR="001E5517" w14:paraId="78349C82" w14:textId="77777777" w:rsidTr="0041590F">
        <w:trPr>
          <w:jc w:val="center"/>
        </w:trPr>
        <w:tc>
          <w:tcPr>
            <w:tcW w:w="1413" w:type="dxa"/>
            <w:vAlign w:val="center"/>
          </w:tcPr>
          <w:p w14:paraId="440B038E" w14:textId="77777777" w:rsidR="001E5517" w:rsidRPr="00771E50" w:rsidRDefault="001E5517">
            <w:pPr>
              <w:spacing w:before="40" w:after="40"/>
              <w:rPr>
                <w:rFonts w:ascii="Aptos" w:hAnsi="Aptos"/>
                <w:sz w:val="17"/>
              </w:rPr>
            </w:pPr>
            <w:r w:rsidRPr="00771E50">
              <w:rPr>
                <w:rFonts w:ascii="Aptos" w:hAnsi="Aptos"/>
                <w:sz w:val="17"/>
              </w:rPr>
              <w:t>SIF-P12</w:t>
            </w:r>
          </w:p>
        </w:tc>
        <w:tc>
          <w:tcPr>
            <w:tcW w:w="2126" w:type="dxa"/>
            <w:vAlign w:val="center"/>
          </w:tcPr>
          <w:p w14:paraId="759437F9" w14:textId="77777777" w:rsidR="001E5517" w:rsidRPr="00771E50" w:rsidRDefault="001E5517">
            <w:pPr>
              <w:spacing w:before="40" w:after="40"/>
              <w:rPr>
                <w:rFonts w:ascii="Aptos" w:hAnsi="Aptos"/>
                <w:sz w:val="17"/>
              </w:rPr>
            </w:pPr>
            <w:r w:rsidRPr="00771E50">
              <w:rPr>
                <w:rFonts w:ascii="Aptos" w:hAnsi="Aptos"/>
                <w:sz w:val="17"/>
              </w:rPr>
              <w:t>Managed File Exchange</w:t>
            </w:r>
          </w:p>
        </w:tc>
        <w:tc>
          <w:tcPr>
            <w:tcW w:w="2977" w:type="dxa"/>
            <w:vAlign w:val="center"/>
          </w:tcPr>
          <w:p w14:paraId="5234400B" w14:textId="77777777" w:rsidR="001E5517" w:rsidRPr="00771E50" w:rsidRDefault="001E5517">
            <w:pPr>
              <w:spacing w:before="40" w:after="40"/>
              <w:rPr>
                <w:rFonts w:ascii="Aptos" w:hAnsi="Aptos"/>
                <w:sz w:val="17"/>
              </w:rPr>
            </w:pPr>
            <w:r w:rsidRPr="00771E50">
              <w:rPr>
                <w:rFonts w:ascii="Aptos" w:hAnsi="Aptos"/>
                <w:sz w:val="17"/>
              </w:rPr>
              <w:t>Chaucer sends files to supplier, broker, or vendor.</w:t>
            </w:r>
          </w:p>
        </w:tc>
        <w:tc>
          <w:tcPr>
            <w:tcW w:w="3354" w:type="dxa"/>
            <w:vAlign w:val="center"/>
          </w:tcPr>
          <w:p w14:paraId="3989D81D" w14:textId="77777777" w:rsidR="001E5517" w:rsidRPr="00771E50" w:rsidRDefault="001E5517">
            <w:pPr>
              <w:spacing w:before="40" w:after="40"/>
              <w:rPr>
                <w:rFonts w:ascii="Aptos" w:hAnsi="Aptos"/>
                <w:sz w:val="17"/>
              </w:rPr>
            </w:pPr>
            <w:r w:rsidRPr="00771E50">
              <w:rPr>
                <w:rFonts w:ascii="Aptos" w:hAnsi="Aptos"/>
                <w:sz w:val="17"/>
              </w:rPr>
              <w:t>Encryption, confirmation handling, reconciliation, support model.</w:t>
            </w:r>
          </w:p>
        </w:tc>
      </w:tr>
      <w:tr w:rsidR="001E5517" w14:paraId="31E22664" w14:textId="77777777" w:rsidTr="0041590F">
        <w:trPr>
          <w:jc w:val="center"/>
        </w:trPr>
        <w:tc>
          <w:tcPr>
            <w:tcW w:w="1413" w:type="dxa"/>
            <w:vAlign w:val="center"/>
          </w:tcPr>
          <w:p w14:paraId="15652E7A" w14:textId="77777777" w:rsidR="001E5517" w:rsidRPr="00771E50" w:rsidRDefault="001E5517">
            <w:pPr>
              <w:spacing w:before="40" w:after="40"/>
              <w:rPr>
                <w:rFonts w:ascii="Aptos" w:hAnsi="Aptos"/>
                <w:sz w:val="17"/>
              </w:rPr>
            </w:pPr>
            <w:r w:rsidRPr="00771E50">
              <w:rPr>
                <w:rFonts w:ascii="Aptos" w:hAnsi="Aptos"/>
                <w:sz w:val="17"/>
              </w:rPr>
              <w:t>SIF-P14</w:t>
            </w:r>
          </w:p>
        </w:tc>
        <w:tc>
          <w:tcPr>
            <w:tcW w:w="2126" w:type="dxa"/>
            <w:vAlign w:val="center"/>
          </w:tcPr>
          <w:p w14:paraId="65B4AC8D" w14:textId="77777777" w:rsidR="001E5517" w:rsidRPr="00771E50" w:rsidRDefault="001E5517">
            <w:pPr>
              <w:spacing w:before="40" w:after="40"/>
              <w:rPr>
                <w:rFonts w:ascii="Aptos" w:hAnsi="Aptos"/>
                <w:sz w:val="17"/>
              </w:rPr>
            </w:pPr>
            <w:r w:rsidRPr="00771E50">
              <w:rPr>
                <w:rFonts w:ascii="Aptos" w:hAnsi="Aptos"/>
                <w:sz w:val="17"/>
              </w:rPr>
              <w:t>Custom Code Extension</w:t>
            </w:r>
          </w:p>
        </w:tc>
        <w:tc>
          <w:tcPr>
            <w:tcW w:w="2977" w:type="dxa"/>
            <w:vAlign w:val="center"/>
          </w:tcPr>
          <w:p w14:paraId="5F4C79D5" w14:textId="77777777" w:rsidR="001E5517" w:rsidRPr="00771E50" w:rsidRDefault="001E5517">
            <w:pPr>
              <w:spacing w:before="40" w:after="40"/>
              <w:rPr>
                <w:rFonts w:ascii="Aptos" w:hAnsi="Aptos"/>
                <w:sz w:val="17"/>
              </w:rPr>
            </w:pPr>
            <w:r w:rsidRPr="00771E50">
              <w:rPr>
                <w:rFonts w:ascii="Aptos" w:hAnsi="Aptos"/>
                <w:sz w:val="17"/>
              </w:rPr>
              <w:t>Adapter logic for supplier-specific payload, protocol, or transformation.</w:t>
            </w:r>
          </w:p>
        </w:tc>
        <w:tc>
          <w:tcPr>
            <w:tcW w:w="3354" w:type="dxa"/>
            <w:vAlign w:val="center"/>
          </w:tcPr>
          <w:p w14:paraId="13EACDB4" w14:textId="77777777" w:rsidR="001E5517" w:rsidRPr="00771E50" w:rsidRDefault="001E5517">
            <w:pPr>
              <w:spacing w:before="40" w:after="40"/>
              <w:rPr>
                <w:rFonts w:ascii="Aptos" w:hAnsi="Aptos"/>
                <w:sz w:val="17"/>
              </w:rPr>
            </w:pPr>
            <w:r w:rsidRPr="00771E50">
              <w:rPr>
                <w:rFonts w:ascii="Aptos" w:hAnsi="Aptos"/>
                <w:sz w:val="17"/>
              </w:rPr>
              <w:t>Code review, testing, version control, CI/CD.</w:t>
            </w:r>
          </w:p>
        </w:tc>
      </w:tr>
    </w:tbl>
    <w:p w14:paraId="26EE5404" w14:textId="77777777" w:rsidR="00771E50" w:rsidRDefault="00771E50" w:rsidP="006A65EE">
      <w:pPr>
        <w:rPr>
          <w:b/>
        </w:rPr>
      </w:pPr>
    </w:p>
    <w:p w14:paraId="10E8136B" w14:textId="2019E503" w:rsidR="001E5517" w:rsidRPr="00771E50" w:rsidRDefault="001E5517" w:rsidP="006A65EE">
      <w:pPr>
        <w:rPr>
          <w:rFonts w:ascii="Aptos" w:hAnsi="Aptos"/>
          <w:color w:val="2E5496"/>
        </w:rPr>
      </w:pPr>
      <w:r w:rsidRPr="00771E50">
        <w:rPr>
          <w:rFonts w:ascii="Aptos" w:hAnsi="Aptos"/>
          <w:b/>
          <w:color w:val="2E5496"/>
          <w:sz w:val="22"/>
          <w:szCs w:val="21"/>
        </w:rPr>
        <w:lastRenderedPageBreak/>
        <w:t>SIF to Data Platform / Snowflake Exchange Patterns</w:t>
      </w:r>
    </w:p>
    <w:tbl>
      <w:tblPr>
        <w:tblStyle w:val="TableGrid"/>
        <w:tblW w:w="0" w:type="auto"/>
        <w:jc w:val="center"/>
        <w:tblLook w:val="04A0" w:firstRow="1" w:lastRow="0" w:firstColumn="1" w:lastColumn="0" w:noHBand="0" w:noVBand="1"/>
      </w:tblPr>
      <w:tblGrid>
        <w:gridCol w:w="1319"/>
        <w:gridCol w:w="2331"/>
        <w:gridCol w:w="2810"/>
        <w:gridCol w:w="2556"/>
      </w:tblGrid>
      <w:tr w:rsidR="001E5517" w14:paraId="459A9377" w14:textId="77777777" w:rsidTr="0041590F">
        <w:trPr>
          <w:jc w:val="center"/>
        </w:trPr>
        <w:tc>
          <w:tcPr>
            <w:tcW w:w="1413" w:type="dxa"/>
            <w:shd w:val="clear" w:color="auto" w:fill="1A2B56"/>
            <w:vAlign w:val="center"/>
          </w:tcPr>
          <w:p w14:paraId="323D9A5B" w14:textId="77777777" w:rsidR="001E5517" w:rsidRPr="00771E50" w:rsidRDefault="001E5517">
            <w:pPr>
              <w:spacing w:before="40" w:after="40"/>
              <w:rPr>
                <w:rFonts w:ascii="Aptos" w:hAnsi="Aptos"/>
                <w:sz w:val="17"/>
              </w:rPr>
            </w:pPr>
            <w:r w:rsidRPr="00771E50">
              <w:rPr>
                <w:rFonts w:ascii="Aptos" w:hAnsi="Aptos"/>
                <w:b/>
                <w:color w:val="FFFFFF"/>
                <w:sz w:val="17"/>
              </w:rPr>
              <w:t>Pattern ID</w:t>
            </w:r>
          </w:p>
        </w:tc>
        <w:tc>
          <w:tcPr>
            <w:tcW w:w="2551" w:type="dxa"/>
            <w:shd w:val="clear" w:color="auto" w:fill="1A2B56"/>
            <w:vAlign w:val="center"/>
          </w:tcPr>
          <w:p w14:paraId="00576E87" w14:textId="77777777" w:rsidR="001E5517" w:rsidRPr="00771E50" w:rsidRDefault="001E5517">
            <w:pPr>
              <w:spacing w:before="40" w:after="40"/>
              <w:rPr>
                <w:rFonts w:ascii="Aptos" w:hAnsi="Aptos"/>
                <w:sz w:val="17"/>
              </w:rPr>
            </w:pPr>
            <w:r w:rsidRPr="00771E50">
              <w:rPr>
                <w:rFonts w:ascii="Aptos" w:hAnsi="Aptos"/>
                <w:b/>
                <w:color w:val="FFFFFF"/>
                <w:sz w:val="17"/>
              </w:rPr>
              <w:t>Pattern</w:t>
            </w:r>
          </w:p>
        </w:tc>
        <w:tc>
          <w:tcPr>
            <w:tcW w:w="3119" w:type="dxa"/>
            <w:shd w:val="clear" w:color="auto" w:fill="1A2B56"/>
            <w:vAlign w:val="center"/>
          </w:tcPr>
          <w:p w14:paraId="3537DFE0" w14:textId="77777777" w:rsidR="001E5517" w:rsidRPr="00771E50" w:rsidRDefault="001E5517">
            <w:pPr>
              <w:spacing w:before="40" w:after="40"/>
              <w:rPr>
                <w:rFonts w:ascii="Aptos" w:hAnsi="Aptos"/>
                <w:sz w:val="17"/>
              </w:rPr>
            </w:pPr>
            <w:r w:rsidRPr="00771E50">
              <w:rPr>
                <w:rFonts w:ascii="Aptos" w:hAnsi="Aptos"/>
                <w:b/>
                <w:color w:val="FFFFFF"/>
                <w:sz w:val="17"/>
              </w:rPr>
              <w:t>Typical Use</w:t>
            </w:r>
          </w:p>
        </w:tc>
        <w:tc>
          <w:tcPr>
            <w:tcW w:w="2787" w:type="dxa"/>
            <w:shd w:val="clear" w:color="auto" w:fill="1A2B56"/>
            <w:vAlign w:val="center"/>
          </w:tcPr>
          <w:p w14:paraId="3B945C02" w14:textId="77777777" w:rsidR="001E5517" w:rsidRPr="00771E50" w:rsidRDefault="001E5517">
            <w:pPr>
              <w:spacing w:before="40" w:after="40"/>
              <w:rPr>
                <w:rFonts w:ascii="Aptos" w:hAnsi="Aptos"/>
                <w:sz w:val="17"/>
              </w:rPr>
            </w:pPr>
            <w:r w:rsidRPr="00771E50">
              <w:rPr>
                <w:rFonts w:ascii="Aptos" w:hAnsi="Aptos"/>
                <w:b/>
                <w:color w:val="FFFFFF"/>
                <w:sz w:val="17"/>
              </w:rPr>
              <w:t>Guardrail</w:t>
            </w:r>
          </w:p>
        </w:tc>
      </w:tr>
      <w:tr w:rsidR="001E5517" w14:paraId="2571441F" w14:textId="77777777" w:rsidTr="0041590F">
        <w:trPr>
          <w:jc w:val="center"/>
        </w:trPr>
        <w:tc>
          <w:tcPr>
            <w:tcW w:w="1413" w:type="dxa"/>
            <w:vAlign w:val="center"/>
          </w:tcPr>
          <w:p w14:paraId="561814CB" w14:textId="77777777" w:rsidR="001E5517" w:rsidRPr="00771E50" w:rsidRDefault="001E5517">
            <w:pPr>
              <w:spacing w:before="40" w:after="40"/>
              <w:rPr>
                <w:rFonts w:ascii="Aptos" w:hAnsi="Aptos"/>
                <w:sz w:val="17"/>
              </w:rPr>
            </w:pPr>
            <w:r w:rsidRPr="00771E50">
              <w:rPr>
                <w:rFonts w:ascii="Aptos" w:hAnsi="Aptos"/>
                <w:sz w:val="17"/>
              </w:rPr>
              <w:t>SIF-P07</w:t>
            </w:r>
          </w:p>
        </w:tc>
        <w:tc>
          <w:tcPr>
            <w:tcW w:w="2551" w:type="dxa"/>
            <w:vAlign w:val="center"/>
          </w:tcPr>
          <w:p w14:paraId="74E2A468" w14:textId="77777777" w:rsidR="001E5517" w:rsidRPr="00771E50" w:rsidRDefault="001E5517">
            <w:pPr>
              <w:spacing w:before="40" w:after="40"/>
              <w:rPr>
                <w:rFonts w:ascii="Aptos" w:hAnsi="Aptos"/>
                <w:sz w:val="17"/>
              </w:rPr>
            </w:pPr>
            <w:r w:rsidRPr="00771E50">
              <w:rPr>
                <w:rFonts w:ascii="Aptos" w:hAnsi="Aptos"/>
                <w:sz w:val="17"/>
              </w:rPr>
              <w:t>Event Notification</w:t>
            </w:r>
          </w:p>
        </w:tc>
        <w:tc>
          <w:tcPr>
            <w:tcW w:w="3119" w:type="dxa"/>
            <w:vAlign w:val="center"/>
          </w:tcPr>
          <w:p w14:paraId="35CA22DE" w14:textId="77777777" w:rsidR="001E5517" w:rsidRPr="00771E50" w:rsidRDefault="001E5517">
            <w:pPr>
              <w:spacing w:before="40" w:after="40"/>
              <w:rPr>
                <w:rFonts w:ascii="Aptos" w:hAnsi="Aptos"/>
                <w:sz w:val="17"/>
              </w:rPr>
            </w:pPr>
            <w:r w:rsidRPr="00771E50">
              <w:rPr>
                <w:rFonts w:ascii="Aptos" w:hAnsi="Aptos"/>
                <w:sz w:val="17"/>
              </w:rPr>
              <w:t>Notify data platform that data is available for ingestion.</w:t>
            </w:r>
          </w:p>
        </w:tc>
        <w:tc>
          <w:tcPr>
            <w:tcW w:w="2787" w:type="dxa"/>
            <w:vAlign w:val="center"/>
          </w:tcPr>
          <w:p w14:paraId="26A86682" w14:textId="6A8B56A4" w:rsidR="001E5517" w:rsidRPr="00771E50" w:rsidRDefault="001E5517">
            <w:pPr>
              <w:spacing w:before="40" w:after="40"/>
              <w:rPr>
                <w:rFonts w:ascii="Aptos" w:hAnsi="Aptos"/>
                <w:sz w:val="17"/>
              </w:rPr>
            </w:pPr>
            <w:r w:rsidRPr="00771E50">
              <w:rPr>
                <w:rFonts w:ascii="Aptos" w:hAnsi="Aptos"/>
                <w:sz w:val="17"/>
              </w:rPr>
              <w:t>Notification only</w:t>
            </w:r>
            <w:r w:rsidR="00C155AF" w:rsidRPr="00771E50">
              <w:rPr>
                <w:rFonts w:ascii="Aptos" w:hAnsi="Aptos"/>
                <w:sz w:val="17"/>
              </w:rPr>
              <w:t>,</w:t>
            </w:r>
            <w:r w:rsidRPr="00771E50">
              <w:rPr>
                <w:rFonts w:ascii="Aptos" w:hAnsi="Aptos"/>
                <w:sz w:val="17"/>
              </w:rPr>
              <w:t xml:space="preserve"> not operational process orchestration.</w:t>
            </w:r>
          </w:p>
        </w:tc>
      </w:tr>
      <w:tr w:rsidR="001E5517" w14:paraId="25A93763" w14:textId="77777777" w:rsidTr="0041590F">
        <w:trPr>
          <w:jc w:val="center"/>
        </w:trPr>
        <w:tc>
          <w:tcPr>
            <w:tcW w:w="1413" w:type="dxa"/>
            <w:vAlign w:val="center"/>
          </w:tcPr>
          <w:p w14:paraId="054F2A43" w14:textId="77777777" w:rsidR="001E5517" w:rsidRPr="00771E50" w:rsidRDefault="001E5517">
            <w:pPr>
              <w:spacing w:before="40" w:after="40"/>
              <w:rPr>
                <w:rFonts w:ascii="Aptos" w:hAnsi="Aptos"/>
                <w:sz w:val="17"/>
              </w:rPr>
            </w:pPr>
            <w:r w:rsidRPr="00771E50">
              <w:rPr>
                <w:rFonts w:ascii="Aptos" w:hAnsi="Aptos"/>
                <w:sz w:val="17"/>
              </w:rPr>
              <w:t>SIF-P08</w:t>
            </w:r>
          </w:p>
        </w:tc>
        <w:tc>
          <w:tcPr>
            <w:tcW w:w="2551" w:type="dxa"/>
            <w:vAlign w:val="center"/>
          </w:tcPr>
          <w:p w14:paraId="49150D61" w14:textId="77777777" w:rsidR="001E5517" w:rsidRPr="00771E50" w:rsidRDefault="001E5517">
            <w:pPr>
              <w:spacing w:before="40" w:after="40"/>
              <w:rPr>
                <w:rFonts w:ascii="Aptos" w:hAnsi="Aptos"/>
                <w:sz w:val="17"/>
              </w:rPr>
            </w:pPr>
            <w:r w:rsidRPr="00771E50">
              <w:rPr>
                <w:rFonts w:ascii="Aptos" w:hAnsi="Aptos"/>
                <w:sz w:val="17"/>
              </w:rPr>
              <w:t>High-Volume Event Streaming</w:t>
            </w:r>
          </w:p>
        </w:tc>
        <w:tc>
          <w:tcPr>
            <w:tcW w:w="3119" w:type="dxa"/>
            <w:vAlign w:val="center"/>
          </w:tcPr>
          <w:p w14:paraId="47AF0F31" w14:textId="77777777" w:rsidR="001E5517" w:rsidRPr="00771E50" w:rsidRDefault="001E5517">
            <w:pPr>
              <w:spacing w:before="40" w:after="40"/>
              <w:rPr>
                <w:rFonts w:ascii="Aptos" w:hAnsi="Aptos"/>
                <w:sz w:val="17"/>
              </w:rPr>
            </w:pPr>
            <w:r w:rsidRPr="00771E50">
              <w:rPr>
                <w:rFonts w:ascii="Aptos" w:hAnsi="Aptos"/>
                <w:sz w:val="17"/>
              </w:rPr>
              <w:t>Stream high-volume events or telemetry for analytical use.</w:t>
            </w:r>
          </w:p>
        </w:tc>
        <w:tc>
          <w:tcPr>
            <w:tcW w:w="2787" w:type="dxa"/>
            <w:vAlign w:val="center"/>
          </w:tcPr>
          <w:p w14:paraId="21E6932F" w14:textId="77777777" w:rsidR="001E5517" w:rsidRPr="00771E50" w:rsidRDefault="001E5517">
            <w:pPr>
              <w:spacing w:before="40" w:after="40"/>
              <w:rPr>
                <w:rFonts w:ascii="Aptos" w:hAnsi="Aptos"/>
                <w:sz w:val="17"/>
              </w:rPr>
            </w:pPr>
            <w:r w:rsidRPr="00771E50">
              <w:rPr>
                <w:rFonts w:ascii="Aptos" w:hAnsi="Aptos"/>
                <w:sz w:val="17"/>
              </w:rPr>
              <w:t>Use only where event-streaming requirements are proven.</w:t>
            </w:r>
          </w:p>
        </w:tc>
      </w:tr>
      <w:tr w:rsidR="001E5517" w14:paraId="146F7847" w14:textId="77777777" w:rsidTr="0041590F">
        <w:trPr>
          <w:jc w:val="center"/>
        </w:trPr>
        <w:tc>
          <w:tcPr>
            <w:tcW w:w="1413" w:type="dxa"/>
            <w:vAlign w:val="center"/>
          </w:tcPr>
          <w:p w14:paraId="67BE851D" w14:textId="77777777" w:rsidR="001E5517" w:rsidRPr="00771E50" w:rsidRDefault="001E5517">
            <w:pPr>
              <w:spacing w:before="40" w:after="40"/>
              <w:rPr>
                <w:rFonts w:ascii="Aptos" w:hAnsi="Aptos"/>
                <w:sz w:val="17"/>
              </w:rPr>
            </w:pPr>
            <w:r w:rsidRPr="00771E50">
              <w:rPr>
                <w:rFonts w:ascii="Aptos" w:hAnsi="Aptos"/>
                <w:sz w:val="17"/>
              </w:rPr>
              <w:t>SIF-P12</w:t>
            </w:r>
          </w:p>
        </w:tc>
        <w:tc>
          <w:tcPr>
            <w:tcW w:w="2551" w:type="dxa"/>
            <w:vAlign w:val="center"/>
          </w:tcPr>
          <w:p w14:paraId="13059390" w14:textId="77777777" w:rsidR="001E5517" w:rsidRPr="00771E50" w:rsidRDefault="001E5517">
            <w:pPr>
              <w:spacing w:before="40" w:after="40"/>
              <w:rPr>
                <w:rFonts w:ascii="Aptos" w:hAnsi="Aptos"/>
                <w:sz w:val="17"/>
              </w:rPr>
            </w:pPr>
            <w:r w:rsidRPr="00771E50">
              <w:rPr>
                <w:rFonts w:ascii="Aptos" w:hAnsi="Aptos"/>
                <w:sz w:val="17"/>
              </w:rPr>
              <w:t>Managed File Exchange</w:t>
            </w:r>
          </w:p>
        </w:tc>
        <w:tc>
          <w:tcPr>
            <w:tcW w:w="3119" w:type="dxa"/>
            <w:vAlign w:val="center"/>
          </w:tcPr>
          <w:p w14:paraId="57FAAF9C" w14:textId="77777777" w:rsidR="001E5517" w:rsidRPr="00771E50" w:rsidRDefault="001E5517">
            <w:pPr>
              <w:spacing w:before="40" w:after="40"/>
              <w:rPr>
                <w:rFonts w:ascii="Aptos" w:hAnsi="Aptos"/>
                <w:sz w:val="17"/>
              </w:rPr>
            </w:pPr>
            <w:r w:rsidRPr="00771E50">
              <w:rPr>
                <w:rFonts w:ascii="Aptos" w:hAnsi="Aptos"/>
                <w:sz w:val="17"/>
              </w:rPr>
              <w:t>Land files for analytical ingestion.</w:t>
            </w:r>
          </w:p>
        </w:tc>
        <w:tc>
          <w:tcPr>
            <w:tcW w:w="2787" w:type="dxa"/>
            <w:vAlign w:val="center"/>
          </w:tcPr>
          <w:p w14:paraId="472FEBA2" w14:textId="77777777" w:rsidR="001E5517" w:rsidRPr="00771E50" w:rsidRDefault="001E5517">
            <w:pPr>
              <w:spacing w:before="40" w:after="40"/>
              <w:rPr>
                <w:rFonts w:ascii="Aptos" w:hAnsi="Aptos"/>
                <w:sz w:val="17"/>
              </w:rPr>
            </w:pPr>
            <w:r w:rsidRPr="00771E50">
              <w:rPr>
                <w:rFonts w:ascii="Aptos" w:hAnsi="Aptos"/>
                <w:sz w:val="17"/>
              </w:rPr>
              <w:t>Must include ownership, metadata, retention, and monitoring.</w:t>
            </w:r>
          </w:p>
        </w:tc>
      </w:tr>
      <w:tr w:rsidR="001E5517" w14:paraId="661D4821" w14:textId="77777777" w:rsidTr="0041590F">
        <w:trPr>
          <w:jc w:val="center"/>
        </w:trPr>
        <w:tc>
          <w:tcPr>
            <w:tcW w:w="1413" w:type="dxa"/>
            <w:vAlign w:val="center"/>
          </w:tcPr>
          <w:p w14:paraId="1365E7C7" w14:textId="77777777" w:rsidR="001E5517" w:rsidRPr="00771E50" w:rsidRDefault="001E5517">
            <w:pPr>
              <w:spacing w:before="40" w:after="40"/>
              <w:rPr>
                <w:rFonts w:ascii="Aptos" w:hAnsi="Aptos"/>
                <w:sz w:val="17"/>
              </w:rPr>
            </w:pPr>
            <w:r w:rsidRPr="00771E50">
              <w:rPr>
                <w:rFonts w:ascii="Aptos" w:hAnsi="Aptos"/>
                <w:sz w:val="17"/>
              </w:rPr>
              <w:t>SIF-P13</w:t>
            </w:r>
          </w:p>
        </w:tc>
        <w:tc>
          <w:tcPr>
            <w:tcW w:w="2551" w:type="dxa"/>
            <w:vAlign w:val="center"/>
          </w:tcPr>
          <w:p w14:paraId="477988AC" w14:textId="77777777" w:rsidR="001E5517" w:rsidRPr="00771E50" w:rsidRDefault="001E5517">
            <w:pPr>
              <w:spacing w:before="40" w:after="40"/>
              <w:rPr>
                <w:rFonts w:ascii="Aptos" w:hAnsi="Aptos"/>
                <w:sz w:val="17"/>
              </w:rPr>
            </w:pPr>
            <w:r w:rsidRPr="00771E50">
              <w:rPr>
                <w:rFonts w:ascii="Aptos" w:hAnsi="Aptos"/>
                <w:sz w:val="17"/>
              </w:rPr>
              <w:t>Data Platform Exchange</w:t>
            </w:r>
          </w:p>
        </w:tc>
        <w:tc>
          <w:tcPr>
            <w:tcW w:w="3119" w:type="dxa"/>
            <w:vAlign w:val="center"/>
          </w:tcPr>
          <w:p w14:paraId="1C7CFDFC" w14:textId="77777777" w:rsidR="001E5517" w:rsidRPr="00771E50" w:rsidRDefault="001E5517">
            <w:pPr>
              <w:spacing w:before="40" w:after="40"/>
              <w:rPr>
                <w:rFonts w:ascii="Aptos" w:hAnsi="Aptos"/>
                <w:sz w:val="17"/>
              </w:rPr>
            </w:pPr>
            <w:r w:rsidRPr="00771E50">
              <w:rPr>
                <w:rFonts w:ascii="Aptos" w:hAnsi="Aptos"/>
                <w:sz w:val="17"/>
              </w:rPr>
              <w:t>Controlled exchange between SIF and Snowflake.</w:t>
            </w:r>
          </w:p>
        </w:tc>
        <w:tc>
          <w:tcPr>
            <w:tcW w:w="2787" w:type="dxa"/>
            <w:vAlign w:val="center"/>
          </w:tcPr>
          <w:p w14:paraId="02287BAD" w14:textId="77777777" w:rsidR="001E5517" w:rsidRPr="00771E50" w:rsidRDefault="001E5517">
            <w:pPr>
              <w:spacing w:before="40" w:after="40"/>
              <w:rPr>
                <w:rFonts w:ascii="Aptos" w:hAnsi="Aptos"/>
                <w:sz w:val="17"/>
              </w:rPr>
            </w:pPr>
            <w:r w:rsidRPr="00771E50">
              <w:rPr>
                <w:rFonts w:ascii="Aptos" w:hAnsi="Aptos"/>
                <w:sz w:val="17"/>
              </w:rPr>
              <w:t>Data platform must not be the default operational integration mechanism.</w:t>
            </w:r>
          </w:p>
        </w:tc>
      </w:tr>
      <w:tr w:rsidR="001E5517" w14:paraId="38547014" w14:textId="77777777" w:rsidTr="0041590F">
        <w:trPr>
          <w:jc w:val="center"/>
        </w:trPr>
        <w:tc>
          <w:tcPr>
            <w:tcW w:w="1413" w:type="dxa"/>
            <w:vAlign w:val="center"/>
          </w:tcPr>
          <w:p w14:paraId="0C65013F" w14:textId="77777777" w:rsidR="001E5517" w:rsidRPr="00771E50" w:rsidRDefault="001E5517">
            <w:pPr>
              <w:spacing w:before="40" w:after="40"/>
              <w:rPr>
                <w:rFonts w:ascii="Aptos" w:hAnsi="Aptos"/>
                <w:sz w:val="17"/>
              </w:rPr>
            </w:pPr>
            <w:r w:rsidRPr="00771E50">
              <w:rPr>
                <w:rFonts w:ascii="Aptos" w:hAnsi="Aptos"/>
                <w:sz w:val="17"/>
              </w:rPr>
              <w:t>SIF-P14</w:t>
            </w:r>
          </w:p>
        </w:tc>
        <w:tc>
          <w:tcPr>
            <w:tcW w:w="2551" w:type="dxa"/>
            <w:vAlign w:val="center"/>
          </w:tcPr>
          <w:p w14:paraId="19ED7D8B" w14:textId="77777777" w:rsidR="001E5517" w:rsidRPr="00771E50" w:rsidRDefault="001E5517">
            <w:pPr>
              <w:spacing w:before="40" w:after="40"/>
              <w:rPr>
                <w:rFonts w:ascii="Aptos" w:hAnsi="Aptos"/>
                <w:sz w:val="17"/>
              </w:rPr>
            </w:pPr>
            <w:r w:rsidRPr="00771E50">
              <w:rPr>
                <w:rFonts w:ascii="Aptos" w:hAnsi="Aptos"/>
                <w:sz w:val="17"/>
              </w:rPr>
              <w:t>Custom Code Extension</w:t>
            </w:r>
          </w:p>
        </w:tc>
        <w:tc>
          <w:tcPr>
            <w:tcW w:w="3119" w:type="dxa"/>
            <w:vAlign w:val="center"/>
          </w:tcPr>
          <w:p w14:paraId="46F6050D" w14:textId="77777777" w:rsidR="001E5517" w:rsidRPr="00771E50" w:rsidRDefault="001E5517">
            <w:pPr>
              <w:spacing w:before="40" w:after="40"/>
              <w:rPr>
                <w:rFonts w:ascii="Aptos" w:hAnsi="Aptos"/>
                <w:sz w:val="17"/>
              </w:rPr>
            </w:pPr>
            <w:r w:rsidRPr="00771E50">
              <w:rPr>
                <w:rFonts w:ascii="Aptos" w:hAnsi="Aptos"/>
                <w:sz w:val="17"/>
              </w:rPr>
              <w:t>Lightweight extraction, validation, or formatting helper.</w:t>
            </w:r>
          </w:p>
        </w:tc>
        <w:tc>
          <w:tcPr>
            <w:tcW w:w="2787" w:type="dxa"/>
            <w:vAlign w:val="center"/>
          </w:tcPr>
          <w:p w14:paraId="672CAF78" w14:textId="77777777" w:rsidR="001E5517" w:rsidRPr="00771E50" w:rsidRDefault="001E5517">
            <w:pPr>
              <w:spacing w:before="40" w:after="40"/>
              <w:rPr>
                <w:rFonts w:ascii="Aptos" w:hAnsi="Aptos"/>
                <w:sz w:val="17"/>
              </w:rPr>
            </w:pPr>
            <w:r w:rsidRPr="00771E50">
              <w:rPr>
                <w:rFonts w:ascii="Aptos" w:hAnsi="Aptos"/>
                <w:sz w:val="17"/>
              </w:rPr>
              <w:t>Avoid embedding business process orchestration in code.</w:t>
            </w:r>
          </w:p>
        </w:tc>
      </w:tr>
    </w:tbl>
    <w:p w14:paraId="3129DE17" w14:textId="77777777" w:rsidR="004F1001" w:rsidRDefault="004F1001" w:rsidP="004F1001"/>
    <w:p w14:paraId="3525483A" w14:textId="71F63696" w:rsidR="00DA620F" w:rsidRPr="00771E50" w:rsidRDefault="006F419D" w:rsidP="00771E50">
      <w:pPr>
        <w:pStyle w:val="Heading2"/>
        <w:rPr>
          <w:rFonts w:ascii="Calibri" w:eastAsia="Calibri" w:hAnsi="Calibri" w:cs="Calibri"/>
          <w:color w:val="222831"/>
          <w:sz w:val="21"/>
          <w:szCs w:val="21"/>
          <w:lang w:val="en-US"/>
        </w:rPr>
      </w:pPr>
      <w:bookmarkStart w:id="76" w:name="_Toc239852296"/>
      <w:bookmarkStart w:id="77" w:name="_Toc239969173"/>
      <w:r w:rsidRPr="00771E50">
        <w:rPr>
          <w:rFonts w:ascii="Calibri heading" w:hAnsi="Calibri heading"/>
          <w:b/>
          <w:color w:val="2E5496"/>
          <w:sz w:val="28"/>
          <w:lang w:val="en-US"/>
        </w:rPr>
        <w:t>7</w:t>
      </w:r>
      <w:r w:rsidR="004F1001" w:rsidRPr="00771E50">
        <w:rPr>
          <w:rFonts w:ascii="Calibri heading" w:hAnsi="Calibri heading"/>
          <w:b/>
          <w:color w:val="2E5496"/>
          <w:sz w:val="28"/>
          <w:lang w:val="en-US"/>
        </w:rPr>
        <w:t xml:space="preserve">.2 </w:t>
      </w:r>
      <w:commentRangeStart w:id="78"/>
      <w:commentRangeStart w:id="79"/>
      <w:commentRangeStart w:id="80"/>
      <w:r w:rsidR="004F1001" w:rsidRPr="00771E50">
        <w:rPr>
          <w:rFonts w:ascii="Calibri heading" w:hAnsi="Calibri heading"/>
          <w:b/>
          <w:color w:val="2E5496"/>
          <w:sz w:val="28"/>
          <w:lang w:val="en-US"/>
        </w:rPr>
        <w:t>Detailed Practitioner Patterns</w:t>
      </w:r>
      <w:bookmarkEnd w:id="76"/>
      <w:bookmarkEnd w:id="77"/>
      <w:commentRangeEnd w:id="78"/>
      <w:r w:rsidR="003F4EAA" w:rsidRPr="00DA620F">
        <w:rPr>
          <w:rStyle w:val="CommentReference"/>
          <w:rFonts w:ascii="Calibri" w:eastAsia="Calibri" w:hAnsi="Calibri" w:cs="Calibri"/>
          <w:color w:val="222831"/>
          <w:sz w:val="21"/>
          <w:szCs w:val="21"/>
          <w:lang w:val="en-US"/>
        </w:rPr>
        <w:commentReference w:id="78"/>
      </w:r>
      <w:commentRangeEnd w:id="79"/>
      <w:r w:rsidRPr="00DA620F">
        <w:rPr>
          <w:rStyle w:val="CommentReference"/>
          <w:rFonts w:ascii="Calibri" w:eastAsia="Calibri" w:hAnsi="Calibri" w:cs="Calibri"/>
          <w:color w:val="222831"/>
          <w:sz w:val="21"/>
          <w:szCs w:val="21"/>
          <w:lang w:val="en-US"/>
        </w:rPr>
        <w:commentReference w:id="79"/>
      </w:r>
      <w:commentRangeEnd w:id="80"/>
      <w:r w:rsidRPr="00DA620F">
        <w:rPr>
          <w:rStyle w:val="CommentReference"/>
          <w:rFonts w:ascii="Calibri" w:eastAsia="Calibri" w:hAnsi="Calibri" w:cs="Calibri"/>
          <w:color w:val="222831"/>
          <w:sz w:val="21"/>
          <w:szCs w:val="21"/>
          <w:lang w:val="en-US"/>
        </w:rPr>
        <w:commentReference w:id="80"/>
      </w:r>
    </w:p>
    <w:p w14:paraId="3F08A74E" w14:textId="77777777" w:rsidR="007B273A" w:rsidRDefault="004F1001" w:rsidP="004F1001">
      <w:pPr>
        <w:rPr>
          <w:rFonts w:ascii="Aptos" w:hAnsi="Aptos"/>
          <w:sz w:val="18"/>
          <w:szCs w:val="18"/>
        </w:rPr>
      </w:pPr>
      <w:r>
        <w:rPr>
          <w:rFonts w:ascii="Aptos" w:hAnsi="Aptos"/>
          <w:sz w:val="18"/>
          <w:szCs w:val="18"/>
        </w:rPr>
        <w:t>The catalogue is organised by interaction style</w:t>
      </w:r>
      <w:r w:rsidR="007B273A">
        <w:rPr>
          <w:rFonts w:ascii="Aptos" w:hAnsi="Aptos"/>
          <w:sz w:val="18"/>
          <w:szCs w:val="18"/>
        </w:rPr>
        <w:t>:</w:t>
      </w:r>
      <w:r>
        <w:rPr>
          <w:rFonts w:ascii="Aptos" w:hAnsi="Aptos"/>
          <w:sz w:val="18"/>
          <w:szCs w:val="18"/>
        </w:rPr>
        <w:t xml:space="preserve"> request/response, asynchronous messaging, event-driven, orchestration, file-based exchange, and data-platform exchange. It mirrors the very first decision a developer makes. </w:t>
      </w:r>
    </w:p>
    <w:p w14:paraId="2E0DBEA1" w14:textId="557BD8C0" w:rsidR="00317B72" w:rsidRDefault="007B273A" w:rsidP="004F1001">
      <w:pPr>
        <w:rPr>
          <w:rFonts w:ascii="Aptos" w:hAnsi="Aptos"/>
          <w:sz w:val="18"/>
          <w:szCs w:val="18"/>
        </w:rPr>
      </w:pPr>
      <w:r>
        <w:rPr>
          <w:rFonts w:ascii="Aptos" w:hAnsi="Aptos"/>
          <w:sz w:val="18"/>
          <w:szCs w:val="18"/>
        </w:rPr>
        <w:t>I</w:t>
      </w:r>
      <w:r w:rsidR="004F1001">
        <w:rPr>
          <w:rFonts w:ascii="Aptos" w:hAnsi="Aptos"/>
          <w:sz w:val="18"/>
          <w:szCs w:val="18"/>
        </w:rPr>
        <w:t>t lines up one-to-one with the decision tree, and each style maps cleanly onto a primary Azure service, file-based being the one that spans a few, because a file is a transport rather than a service.</w:t>
      </w:r>
    </w:p>
    <w:p w14:paraId="1056AC1B" w14:textId="6A3B8FAA" w:rsidR="00DA620F" w:rsidRDefault="004F1001" w:rsidP="00DA620F">
      <w:pPr>
        <w:rPr>
          <w:rFonts w:ascii="Aptos" w:hAnsi="Aptos"/>
          <w:sz w:val="18"/>
          <w:szCs w:val="18"/>
        </w:rPr>
      </w:pPr>
      <w:r>
        <w:rPr>
          <w:rFonts w:ascii="Aptos" w:hAnsi="Aptos"/>
          <w:sz w:val="18"/>
          <w:szCs w:val="18"/>
        </w:rPr>
        <w:t xml:space="preserve">Each pattern is written the same way, so </w:t>
      </w:r>
      <w:r w:rsidR="00317B72">
        <w:rPr>
          <w:rFonts w:ascii="Aptos" w:hAnsi="Aptos"/>
          <w:sz w:val="18"/>
          <w:szCs w:val="18"/>
        </w:rPr>
        <w:t>any of them can be read quickly</w:t>
      </w:r>
      <w:r>
        <w:rPr>
          <w:rFonts w:ascii="Aptos" w:hAnsi="Aptos"/>
          <w:sz w:val="18"/>
          <w:szCs w:val="18"/>
        </w:rPr>
        <w:t xml:space="preserve">. A one-line statement of what it is for, a diagram, the problem and the solution in plain terms, when to use and avoid it, the risks worth planning for, the </w:t>
      </w:r>
      <w:r w:rsidR="003A7BD2">
        <w:rPr>
          <w:rFonts w:ascii="Aptos" w:hAnsi="Aptos"/>
          <w:sz w:val="18"/>
          <w:szCs w:val="18"/>
        </w:rPr>
        <w:t>common pitfall</w:t>
      </w:r>
      <w:r>
        <w:rPr>
          <w:rFonts w:ascii="Aptos" w:hAnsi="Aptos"/>
          <w:sz w:val="18"/>
          <w:szCs w:val="18"/>
        </w:rPr>
        <w:t xml:space="preserve"> to steer around, and a</w:t>
      </w:r>
      <w:r w:rsidR="0066337A">
        <w:rPr>
          <w:rFonts w:ascii="Aptos" w:hAnsi="Aptos"/>
          <w:sz w:val="18"/>
          <w:szCs w:val="18"/>
        </w:rPr>
        <w:t>n</w:t>
      </w:r>
      <w:r>
        <w:rPr>
          <w:rFonts w:ascii="Aptos" w:hAnsi="Aptos"/>
          <w:sz w:val="18"/>
          <w:szCs w:val="18"/>
        </w:rPr>
        <w:t xml:space="preserve"> </w:t>
      </w:r>
      <w:r w:rsidR="0066337A">
        <w:rPr>
          <w:rFonts w:ascii="Aptos" w:hAnsi="Aptos"/>
          <w:sz w:val="18"/>
          <w:szCs w:val="18"/>
        </w:rPr>
        <w:t>insurance</w:t>
      </w:r>
      <w:r>
        <w:rPr>
          <w:rFonts w:ascii="Aptos" w:hAnsi="Aptos"/>
          <w:sz w:val="18"/>
          <w:szCs w:val="18"/>
        </w:rPr>
        <w:t xml:space="preserve"> example. The diagrams share a visual language, blue is the gateway, purple is orchestration, teal is Service Bus, green is Event Grid, orange is Event Hubs, amber is Functions, and a cylinder is a store.</w:t>
      </w:r>
    </w:p>
    <w:p w14:paraId="3D2DB0EF" w14:textId="77777777" w:rsidR="00771E50" w:rsidRDefault="00DA620F" w:rsidP="00DA620F">
      <w:pPr>
        <w:rPr>
          <w:rFonts w:ascii="Aptos" w:hAnsi="Aptos"/>
          <w:sz w:val="18"/>
          <w:szCs w:val="18"/>
        </w:rPr>
      </w:pPr>
      <w:r>
        <w:rPr>
          <w:rFonts w:ascii="Aptos" w:hAnsi="Aptos"/>
          <w:sz w:val="18"/>
          <w:szCs w:val="18"/>
        </w:rPr>
        <w:t>Security, routing and observability are established once at the conceptual level (5.1) and held constant here: every pattern below applies that same baseline, through its Security boundary</w:t>
      </w:r>
      <w:r w:rsidR="00390A81">
        <w:rPr>
          <w:rFonts w:ascii="Aptos" w:hAnsi="Aptos"/>
          <w:sz w:val="18"/>
          <w:szCs w:val="18"/>
        </w:rPr>
        <w:t xml:space="preserve"> and </w:t>
      </w:r>
      <w:r>
        <w:rPr>
          <w:rFonts w:ascii="Aptos" w:hAnsi="Aptos"/>
          <w:sz w:val="18"/>
          <w:szCs w:val="18"/>
        </w:rPr>
        <w:t xml:space="preserve">common pitfalls, to its own interaction style, rather than each pattern reinventing its own approach. A pattern that needs to depart from the baseline is an exception to raise through the TDA process (12.1), not a design choice to make pattern by pattern. Concretely, every pattern inherits the same set of cross-cutting concerns: secrets and credentials held in Key Vault and referenced, never embedded (10.1); logs, metrics and traces surfaced through the standard observability matrix (10.3); and delivery through the single DevSecOps pipeline, built once and promoted unchanged through every environment (10.5). </w:t>
      </w:r>
    </w:p>
    <w:p w14:paraId="45C8C0FF" w14:textId="77777777" w:rsidR="00771E50" w:rsidRDefault="00771E50" w:rsidP="00DA620F">
      <w:pPr>
        <w:rPr>
          <w:rFonts w:ascii="Aptos" w:hAnsi="Aptos"/>
          <w:sz w:val="18"/>
          <w:szCs w:val="18"/>
        </w:rPr>
      </w:pPr>
    </w:p>
    <w:p w14:paraId="4EB5E929" w14:textId="77777777" w:rsidR="00771E50" w:rsidRDefault="00771E50" w:rsidP="00DA620F">
      <w:pPr>
        <w:rPr>
          <w:rFonts w:ascii="Aptos" w:hAnsi="Aptos"/>
          <w:sz w:val="18"/>
          <w:szCs w:val="18"/>
        </w:rPr>
      </w:pPr>
    </w:p>
    <w:p w14:paraId="32E71D1E" w14:textId="77777777" w:rsidR="00771E50" w:rsidRDefault="00771E50" w:rsidP="00DA620F">
      <w:pPr>
        <w:rPr>
          <w:rFonts w:ascii="Aptos" w:hAnsi="Aptos"/>
          <w:sz w:val="18"/>
          <w:szCs w:val="18"/>
        </w:rPr>
      </w:pPr>
    </w:p>
    <w:p w14:paraId="3CFD9180" w14:textId="77777777" w:rsidR="00771E50" w:rsidRDefault="00771E50" w:rsidP="00DA620F">
      <w:pPr>
        <w:rPr>
          <w:rFonts w:ascii="Aptos" w:hAnsi="Aptos"/>
          <w:sz w:val="18"/>
          <w:szCs w:val="18"/>
        </w:rPr>
      </w:pPr>
    </w:p>
    <w:p w14:paraId="79B522F1" w14:textId="77777777" w:rsidR="00771E50" w:rsidRDefault="00771E50" w:rsidP="00DA620F">
      <w:pPr>
        <w:rPr>
          <w:rFonts w:ascii="Aptos" w:hAnsi="Aptos"/>
          <w:sz w:val="18"/>
          <w:szCs w:val="18"/>
        </w:rPr>
      </w:pPr>
    </w:p>
    <w:p w14:paraId="4009A187" w14:textId="66C39EEF" w:rsidR="00DA620F" w:rsidRDefault="009E518C" w:rsidP="00DA620F">
      <w:pPr>
        <w:rPr>
          <w:rFonts w:ascii="Aptos" w:hAnsi="Aptos"/>
          <w:sz w:val="18"/>
          <w:szCs w:val="18"/>
        </w:rPr>
      </w:pPr>
      <w:r>
        <w:rPr>
          <w:rFonts w:ascii="Aptos" w:hAnsi="Aptos"/>
          <w:sz w:val="18"/>
          <w:szCs w:val="18"/>
        </w:rPr>
        <w:br/>
      </w:r>
    </w:p>
    <w:p w14:paraId="1E508231" w14:textId="0AAE6FDE" w:rsidR="0095094A" w:rsidRPr="00771E50" w:rsidRDefault="006F419D">
      <w:pPr>
        <w:pStyle w:val="Heading2"/>
        <w:rPr>
          <w:rFonts w:ascii="Calibri heading" w:hAnsi="Calibri heading"/>
          <w:b/>
          <w:color w:val="2E5496"/>
          <w:sz w:val="28"/>
          <w:lang w:val="en-US"/>
        </w:rPr>
      </w:pPr>
      <w:bookmarkStart w:id="81" w:name="_Toc239852297"/>
      <w:bookmarkStart w:id="82" w:name="_Toc239969174"/>
      <w:r w:rsidRPr="00771E50">
        <w:rPr>
          <w:rFonts w:ascii="Calibri heading" w:hAnsi="Calibri heading"/>
          <w:b/>
          <w:color w:val="2E5496"/>
          <w:sz w:val="28"/>
          <w:lang w:val="en-US"/>
        </w:rPr>
        <w:lastRenderedPageBreak/>
        <w:t>7</w:t>
      </w:r>
      <w:r w:rsidR="00474299" w:rsidRPr="00771E50">
        <w:rPr>
          <w:rFonts w:ascii="Calibri heading" w:hAnsi="Calibri heading"/>
          <w:b/>
          <w:color w:val="2E5496"/>
          <w:sz w:val="28"/>
          <w:lang w:val="en-US"/>
        </w:rPr>
        <w:t xml:space="preserve">.3 </w:t>
      </w:r>
      <w:commentRangeStart w:id="83"/>
      <w:r w:rsidR="00474299" w:rsidRPr="00771E50">
        <w:rPr>
          <w:rFonts w:ascii="Calibri heading" w:hAnsi="Calibri heading"/>
          <w:b/>
          <w:color w:val="2E5496"/>
          <w:sz w:val="28"/>
          <w:lang w:val="en-US"/>
        </w:rPr>
        <w:t>API Patterns</w:t>
      </w:r>
      <w:bookmarkEnd w:id="81"/>
      <w:bookmarkEnd w:id="82"/>
      <w:commentRangeEnd w:id="83"/>
      <w:r w:rsidR="003F4EAA" w:rsidRPr="00C97173">
        <w:rPr>
          <w:rStyle w:val="CommentReference"/>
          <w:rFonts w:ascii="Calibri heading" w:hAnsi="Calibri heading"/>
          <w:b/>
          <w:color w:val="2E5496"/>
          <w:sz w:val="28"/>
          <w:szCs w:val="26"/>
          <w:lang w:val="en-US"/>
        </w:rPr>
        <w:commentReference w:id="83"/>
      </w:r>
    </w:p>
    <w:p w14:paraId="119F5FE1" w14:textId="11B9AC5F" w:rsidR="0095094A" w:rsidRPr="00771E50" w:rsidRDefault="006F419D">
      <w:pPr>
        <w:pStyle w:val="Heading3"/>
        <w:rPr>
          <w:rFonts w:ascii="Calibri heading" w:hAnsi="Calibri heading"/>
          <w:color w:val="2E5496"/>
          <w:lang w:val="en-US"/>
        </w:rPr>
      </w:pPr>
      <w:bookmarkStart w:id="84" w:name="_Toc239852298"/>
      <w:bookmarkStart w:id="85" w:name="_Toc239969175"/>
      <w:r w:rsidRPr="00771E50">
        <w:rPr>
          <w:rFonts w:ascii="Calibri heading" w:hAnsi="Calibri heading"/>
          <w:color w:val="2E5496"/>
          <w:lang w:val="en-US"/>
        </w:rPr>
        <w:t>7</w:t>
      </w:r>
      <w:r w:rsidR="000514FA" w:rsidRPr="00771E50">
        <w:rPr>
          <w:rFonts w:ascii="Calibri heading" w:hAnsi="Calibri heading"/>
          <w:color w:val="2E5496"/>
          <w:lang w:val="en-US"/>
        </w:rPr>
        <w:t xml:space="preserve">.3.1 Managed API </w:t>
      </w:r>
      <w:r w:rsidR="009A31CB" w:rsidRPr="009A31CB">
        <w:rPr>
          <w:rFonts w:ascii="Calibri heading" w:hAnsi="Calibri heading"/>
          <w:color w:val="2E5496"/>
          <w:lang w:val="en-US"/>
        </w:rPr>
        <w:t>facade (</w:t>
      </w:r>
      <w:r w:rsidR="000514FA" w:rsidRPr="00771E50">
        <w:rPr>
          <w:rFonts w:ascii="Calibri heading" w:hAnsi="Calibri heading"/>
          <w:color w:val="2E5496"/>
          <w:lang w:val="en-US"/>
        </w:rPr>
        <w:t>SFINT1)</w:t>
      </w:r>
      <w:bookmarkEnd w:id="84"/>
      <w:bookmarkEnd w:id="85"/>
    </w:p>
    <w:p w14:paraId="2A2DF88E" w14:textId="6744F8CE" w:rsidR="0095094A" w:rsidRPr="00771E50" w:rsidRDefault="00771E50">
      <w:pPr>
        <w:spacing w:before="10" w:after="90"/>
        <w:rPr>
          <w:rFonts w:ascii="Aptos" w:hAnsi="Aptos"/>
          <w:sz w:val="18"/>
        </w:rPr>
      </w:pPr>
      <w:r>
        <w:rPr>
          <w:rFonts w:ascii="Aptos" w:hAnsi="Aptos"/>
          <w:i/>
          <w:color w:val="5A6470"/>
          <w:sz w:val="18"/>
        </w:rPr>
        <w:t xml:space="preserve">       </w:t>
      </w:r>
      <w:r w:rsidR="007B5EA1" w:rsidRPr="00771E50">
        <w:rPr>
          <w:rFonts w:ascii="Aptos" w:hAnsi="Aptos"/>
          <w:i/>
          <w:color w:val="5A6470"/>
          <w:sz w:val="18"/>
        </w:rPr>
        <w:t>Put every exposed capability behind the shared gateway, so consumers never bind to a backend directly.</w:t>
      </w:r>
    </w:p>
    <w:p w14:paraId="40A533CE" w14:textId="3C5FB7AA" w:rsidR="0095094A" w:rsidRDefault="00AF095D">
      <w:pPr>
        <w:spacing w:before="90" w:after="130"/>
        <w:jc w:val="center"/>
      </w:pPr>
      <w:r w:rsidRPr="00AF095D">
        <w:rPr>
          <w:noProof/>
        </w:rPr>
        <w:drawing>
          <wp:inline distT="0" distB="0" distL="0" distR="0" wp14:anchorId="2DD5879C" wp14:editId="051029B9">
            <wp:extent cx="5733288" cy="988106"/>
            <wp:effectExtent l="19050" t="19050" r="21590" b="13970"/>
            <wp:docPr id="194995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52706" name=""/>
                    <pic:cNvPicPr/>
                  </pic:nvPicPr>
                  <pic:blipFill>
                    <a:blip r:embed="rId43"/>
                    <a:stretch>
                      <a:fillRect/>
                    </a:stretch>
                  </pic:blipFill>
                  <pic:spPr>
                    <a:xfrm>
                      <a:off x="0" y="0"/>
                      <a:ext cx="5733288" cy="988106"/>
                    </a:xfrm>
                    <a:prstGeom prst="rect">
                      <a:avLst/>
                    </a:prstGeom>
                  </pic:spPr>
                </pic:pic>
              </a:graphicData>
            </a:graphic>
          </wp:inline>
        </w:drawing>
      </w:r>
    </w:p>
    <w:p w14:paraId="1CC145F9" w14:textId="0874119C"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802F51" w:rsidRPr="00802F51">
        <w:rPr>
          <w:rFonts w:ascii="Aptos" w:hAnsi="Aptos"/>
          <w:sz w:val="18"/>
        </w:rPr>
        <w:t>Some business interactions genuinely require synchronous access to a capability exposed by another system, particularly where the consumer is waiting for an immediate response, such as a quote or validation. However, synchronous integration should remain limited to short-lived requests. When direct backend access is allowed, it creates tight coupling, distributes security and access-control responsibilities, and increases the impact of change across dependent consumers. Equally, when synchronous interactions evolve into long-running processes, they increase the risk of timeouts, retries, and degraded reliability</w:t>
      </w:r>
      <w:r w:rsidR="00802F51">
        <w:rPr>
          <w:rFonts w:ascii="Aptos" w:hAnsi="Aptos"/>
          <w:sz w:val="18"/>
        </w:rPr>
        <w:t>.</w:t>
      </w:r>
    </w:p>
    <w:p w14:paraId="42E515FA" w14:textId="77777777" w:rsidR="00297112" w:rsidRDefault="007B5EA1">
      <w:pPr>
        <w:spacing w:before="40" w:after="110"/>
        <w:ind w:left="360"/>
        <w:rPr>
          <w:rFonts w:ascii="Aptos" w:hAnsi="Aptos"/>
          <w:sz w:val="18"/>
        </w:rPr>
      </w:pPr>
      <w:r w:rsidRPr="00771E50">
        <w:rPr>
          <w:rFonts w:ascii="Aptos" w:hAnsi="Aptos"/>
          <w:b/>
          <w:color w:val="1F3864"/>
          <w:sz w:val="18"/>
        </w:rPr>
        <w:t xml:space="preserve">Solution. </w:t>
      </w:r>
      <w:r w:rsidR="00297112" w:rsidRPr="00771E50">
        <w:rPr>
          <w:rFonts w:ascii="Aptos" w:hAnsi="Aptos"/>
          <w:sz w:val="18"/>
        </w:rPr>
        <w:t>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an appropriate network edge protection service, it is never public itself.</w:t>
      </w:r>
    </w:p>
    <w:p w14:paraId="0B9E90EF" w14:textId="7E6434F4"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297112" w:rsidRPr="00297112">
        <w:rPr>
          <w:rFonts w:ascii="Aptos" w:hAnsi="Aptos"/>
          <w:sz w:val="18"/>
        </w:rPr>
        <w:t>A consumer requires an immediate response, and the capability must be exposed through a governed, reusable, and discoverable API. Standardising on REST/JSON provides a consistent integration approach across the estate and allows legacy protocols and backend implementations to be abstracted behind a common API contract. This simplifies consumption, reduces coupling, and enables backend services to evolve without impacting consumers.</w:t>
      </w:r>
    </w:p>
    <w:p w14:paraId="5D2AE84E" w14:textId="65EC7231"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297112" w:rsidRPr="00297112">
        <w:rPr>
          <w:rFonts w:ascii="Aptos" w:hAnsi="Aptos"/>
          <w:sz w:val="18"/>
        </w:rPr>
        <w:t>This pattern is not suitable for long-running, unpredictable, or fire-and-forget workloads. Where multiple steps, orchestration, or transactional processing are required, use an asynchronous or orchestration-based pattern instead.</w:t>
      </w:r>
    </w:p>
    <w:p w14:paraId="521EDD1D" w14:textId="7A9329E3"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AE1A25" w:rsidRPr="00771E50">
        <w:rPr>
          <w:rFonts w:ascii="Aptos" w:hAnsi="Aptos"/>
          <w:sz w:val="18"/>
        </w:rPr>
        <w:t>APIM provides a consistent API fa</w:t>
      </w:r>
      <w:r w:rsidR="005645C8">
        <w:rPr>
          <w:rFonts w:ascii="Aptos" w:hAnsi="Aptos"/>
          <w:sz w:val="18"/>
        </w:rPr>
        <w:t>c</w:t>
      </w:r>
      <w:r w:rsidR="00AE1A25" w:rsidRPr="00771E50">
        <w:rPr>
          <w:rFonts w:ascii="Aptos" w:hAnsi="Aptos"/>
          <w:sz w:val="18"/>
        </w:rPr>
        <w:t>ade that centralises policy enforcement, security controls, traffic management, and API governance. To minimise latency and operational overhead, policies should remain focused and efficient, with caching applied where appropriate. Backend services remain responsible for implementing their own security, validation, and throttling controls rather than relying solely on the gateway layer.</w:t>
      </w:r>
    </w:p>
    <w:p w14:paraId="05158724" w14:textId="2E4049CF"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00AE1A25" w:rsidRPr="00771E50">
        <w:rPr>
          <w:rFonts w:ascii="Aptos" w:hAnsi="Aptos"/>
          <w:sz w:val="18"/>
        </w:rPr>
        <w:t>For internal consumers, the entire interaction remains private and does not traverse the public internet. Consumer-to-APIM and APIM-to-backend communications use Private Endpoints, with TLS enforced on every hop. APIM authenticates to backend services using managed identities. Where an API must be externally accessible, it is exposed through an approved secure access layer or network edge protection service with OAuth or mTLS protection at the edge, managed as a registered exception. APIM is not exposed directly to the internet.</w:t>
      </w:r>
    </w:p>
    <w:p w14:paraId="25EE2F3F" w14:textId="39452E68"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220832" w:rsidRPr="00220832">
        <w:rPr>
          <w:rFonts w:ascii="Aptos" w:hAnsi="Aptos"/>
          <w:sz w:val="18"/>
        </w:rPr>
        <w:t xml:space="preserve">Implementing the API facade as a simple pass-through layer with no governance </w:t>
      </w:r>
      <w:r w:rsidR="00211C52" w:rsidRPr="00220832">
        <w:rPr>
          <w:rFonts w:ascii="Aptos" w:hAnsi="Aptos"/>
          <w:sz w:val="18"/>
        </w:rPr>
        <w:t>value or</w:t>
      </w:r>
      <w:r w:rsidR="00220832" w:rsidRPr="00220832">
        <w:rPr>
          <w:rFonts w:ascii="Aptos" w:hAnsi="Aptos"/>
          <w:sz w:val="18"/>
        </w:rPr>
        <w:t xml:space="preserve"> embedding business logic and orchestration behaviour within API policies</w:t>
      </w:r>
      <w:r w:rsidR="007B5EA1" w:rsidRPr="00771E50">
        <w:rPr>
          <w:rFonts w:ascii="Aptos" w:hAnsi="Aptos"/>
          <w:sz w:val="18"/>
        </w:rPr>
        <w:t>.</w:t>
      </w:r>
    </w:p>
    <w:p w14:paraId="3D973C15" w14:textId="393736ED" w:rsidR="0095094A" w:rsidRPr="00771E50" w:rsidRDefault="007B5EA1">
      <w:pPr>
        <w:spacing w:before="40" w:after="110"/>
        <w:ind w:left="360"/>
        <w:rPr>
          <w:rFonts w:ascii="Aptos" w:hAnsi="Aptos"/>
          <w:sz w:val="18"/>
        </w:rPr>
      </w:pPr>
      <w:r w:rsidRPr="00771E50">
        <w:rPr>
          <w:rFonts w:ascii="Aptos" w:hAnsi="Aptos"/>
          <w:b/>
          <w:color w:val="1F3864"/>
          <w:sz w:val="18"/>
        </w:rPr>
        <w:t xml:space="preserve">In practice. </w:t>
      </w:r>
      <w:r w:rsidR="00211C52">
        <w:rPr>
          <w:rFonts w:ascii="Aptos" w:hAnsi="Aptos"/>
          <w:b/>
          <w:color w:val="1F3864"/>
          <w:sz w:val="18"/>
        </w:rPr>
        <w:t xml:space="preserve"> </w:t>
      </w:r>
      <w:r w:rsidR="00211C52" w:rsidRPr="00211C52">
        <w:rPr>
          <w:rFonts w:ascii="Aptos" w:hAnsi="Aptos"/>
          <w:sz w:val="18"/>
        </w:rPr>
        <w:t xml:space="preserve">A broker portal requires real-time access to policy information. Instead of integrating directly with the policy administration platform, the capability is exposed through APIM as a managed API facade. </w:t>
      </w:r>
      <w:r w:rsidR="00211C52">
        <w:rPr>
          <w:rFonts w:ascii="Aptos" w:hAnsi="Aptos"/>
          <w:sz w:val="18"/>
        </w:rPr>
        <w:t>T</w:t>
      </w:r>
      <w:r w:rsidRPr="00771E50">
        <w:rPr>
          <w:rFonts w:ascii="Aptos" w:hAnsi="Aptos"/>
          <w:sz w:val="18"/>
        </w:rPr>
        <w:t xml:space="preserve">he </w:t>
      </w:r>
      <w:r w:rsidR="0072067C">
        <w:rPr>
          <w:rFonts w:ascii="Aptos" w:hAnsi="Aptos"/>
          <w:sz w:val="18"/>
        </w:rPr>
        <w:t>policy</w:t>
      </w:r>
      <w:r w:rsidRPr="00771E50">
        <w:rPr>
          <w:rFonts w:ascii="Aptos" w:hAnsi="Aptos"/>
          <w:sz w:val="18"/>
        </w:rPr>
        <w:t xml:space="preserve"> system exposes get-policy-summary through APIM</w:t>
      </w:r>
      <w:r w:rsidR="00B17329">
        <w:rPr>
          <w:rFonts w:ascii="Aptos" w:hAnsi="Aptos"/>
          <w:sz w:val="18"/>
        </w:rPr>
        <w:t xml:space="preserve"> ,</w:t>
      </w:r>
      <w:r>
        <w:rPr>
          <w:rFonts w:ascii="Aptos" w:hAnsi="Aptos"/>
          <w:sz w:val="18"/>
        </w:rPr>
        <w:t xml:space="preserve"> </w:t>
      </w:r>
      <w:r w:rsidRPr="00771E50">
        <w:rPr>
          <w:rFonts w:ascii="Aptos" w:hAnsi="Aptos"/>
          <w:sz w:val="18"/>
        </w:rPr>
        <w:t>the broker portal calls the API and has no knowledge of the policy admin system behind it.</w:t>
      </w:r>
    </w:p>
    <w:p w14:paraId="6DE8D44F" w14:textId="77777777" w:rsidR="0095094A" w:rsidRDefault="0095094A">
      <w:pPr>
        <w:spacing w:after="150"/>
      </w:pPr>
    </w:p>
    <w:p w14:paraId="1825BD02" w14:textId="0B9E3248" w:rsidR="0095094A" w:rsidRPr="00771E50" w:rsidRDefault="002049ED">
      <w:pPr>
        <w:pStyle w:val="Heading3"/>
        <w:rPr>
          <w:rFonts w:ascii="Calibri heading" w:hAnsi="Calibri heading"/>
          <w:color w:val="2E5496"/>
          <w:lang w:val="en-US"/>
        </w:rPr>
      </w:pPr>
      <w:bookmarkStart w:id="86" w:name="_Toc239852299"/>
      <w:bookmarkStart w:id="87" w:name="_Toc239969176"/>
      <w:r w:rsidRPr="002049ED">
        <w:rPr>
          <w:rFonts w:ascii="Calibri heading" w:hAnsi="Calibri heading"/>
          <w:color w:val="2E5496"/>
          <w:lang w:val="en-US"/>
        </w:rPr>
        <w:lastRenderedPageBreak/>
        <w:t>7.3.2 API</w:t>
      </w:r>
      <w:r w:rsidR="000514FA" w:rsidRPr="00771E50">
        <w:rPr>
          <w:rFonts w:ascii="Calibri heading" w:hAnsi="Calibri heading"/>
          <w:color w:val="2E5496"/>
          <w:lang w:val="en-US"/>
        </w:rPr>
        <w:t xml:space="preserve"> composition / </w:t>
      </w:r>
      <w:r w:rsidR="0072067C" w:rsidRPr="0072067C">
        <w:rPr>
          <w:rFonts w:ascii="Calibri heading" w:hAnsi="Calibri heading"/>
          <w:color w:val="2E5496"/>
          <w:lang w:val="en-US"/>
        </w:rPr>
        <w:t>aggregation (</w:t>
      </w:r>
      <w:r w:rsidR="000514FA" w:rsidRPr="00771E50">
        <w:rPr>
          <w:rFonts w:ascii="Calibri heading" w:hAnsi="Calibri heading"/>
          <w:color w:val="2E5496"/>
          <w:lang w:val="en-US"/>
        </w:rPr>
        <w:t>SFINT2)</w:t>
      </w:r>
      <w:bookmarkEnd w:id="86"/>
      <w:bookmarkEnd w:id="87"/>
    </w:p>
    <w:p w14:paraId="33C3ECDF" w14:textId="157C9FF8" w:rsidR="0095094A" w:rsidRDefault="007B5EA1" w:rsidP="00771E50">
      <w:pPr>
        <w:spacing w:before="10" w:after="90"/>
      </w:pPr>
      <w:r w:rsidRPr="00771E50">
        <w:rPr>
          <w:rFonts w:ascii="Aptos" w:hAnsi="Aptos"/>
          <w:i/>
          <w:color w:val="5A6470"/>
          <w:sz w:val="18"/>
        </w:rPr>
        <w:t>Assemble one coarse-grained business response from a few backend reads, so the consumer makes a single call.</w:t>
      </w:r>
    </w:p>
    <w:p w14:paraId="15318F72" w14:textId="436C7CFB" w:rsidR="00297112" w:rsidRDefault="0005370D">
      <w:pPr>
        <w:spacing w:before="90" w:after="130"/>
        <w:jc w:val="center"/>
      </w:pPr>
      <w:r w:rsidRPr="0005370D">
        <w:rPr>
          <w:noProof/>
        </w:rPr>
        <w:drawing>
          <wp:inline distT="0" distB="0" distL="0" distR="0" wp14:anchorId="49A6885E" wp14:editId="4CF02336">
            <wp:extent cx="5733288" cy="2560233"/>
            <wp:effectExtent l="19050" t="19050" r="13970" b="27305"/>
            <wp:docPr id="150269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95070" name=""/>
                    <pic:cNvPicPr/>
                  </pic:nvPicPr>
                  <pic:blipFill>
                    <a:blip r:embed="rId44"/>
                    <a:stretch>
                      <a:fillRect/>
                    </a:stretch>
                  </pic:blipFill>
                  <pic:spPr>
                    <a:xfrm>
                      <a:off x="0" y="0"/>
                      <a:ext cx="5733288" cy="2560233"/>
                    </a:xfrm>
                    <a:prstGeom prst="rect">
                      <a:avLst/>
                    </a:prstGeom>
                  </pic:spPr>
                </pic:pic>
              </a:graphicData>
            </a:graphic>
          </wp:inline>
        </w:drawing>
      </w:r>
    </w:p>
    <w:p w14:paraId="7E62F95B" w14:textId="77777777"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Pr="00771E50">
        <w:rPr>
          <w:rFonts w:ascii="Aptos" w:hAnsi="Aptos"/>
          <w:sz w:val="18"/>
        </w:rPr>
        <w:t>A servicing screen needs a "client 360" view whose data lives across three systems. Making the consumer call all three couples it to three contracts and three failure modes; doing the joins in the browser is worse.</w:t>
      </w:r>
    </w:p>
    <w:p w14:paraId="48AAFB53" w14:textId="016651AC" w:rsidR="0095094A" w:rsidRDefault="007B5EA1" w:rsidP="00DA620F">
      <w:pPr>
        <w:spacing w:before="40" w:after="110"/>
        <w:ind w:left="360"/>
      </w:pPr>
      <w:r w:rsidRPr="00771E50">
        <w:rPr>
          <w:rFonts w:ascii="Aptos" w:hAnsi="Aptos"/>
          <w:b/>
          <w:color w:val="1F3864"/>
          <w:sz w:val="18"/>
        </w:rPr>
        <w:t xml:space="preserve">Solution. </w:t>
      </w:r>
      <w:r w:rsidRPr="00771E50">
        <w:rPr>
          <w:rFonts w:ascii="Aptos" w:hAnsi="Aptos"/>
          <w:sz w:val="18"/>
        </w:rPr>
        <w:t>Expos</w:t>
      </w:r>
      <w:r w:rsidR="00246ABB" w:rsidRPr="00771E50">
        <w:rPr>
          <w:rFonts w:ascii="Aptos" w:hAnsi="Aptos"/>
          <w:sz w:val="18"/>
        </w:rPr>
        <w:t>ing</w:t>
      </w:r>
      <w:r w:rsidRPr="00771E50">
        <w:rPr>
          <w:rFonts w:ascii="Aptos" w:hAnsi="Aptos"/>
          <w:sz w:val="18"/>
        </w:rPr>
        <w:t xml:space="preserve"> a single composed API on APIM backed by a Function that fans out to the underlying systems, assembles a coarse-grained response and returns it. The composition stays read-mostly and business-shaped, SOA granularity, not a mesh of fine-grained calls.</w:t>
      </w:r>
    </w:p>
    <w:p w14:paraId="627869B4" w14:textId="6E6A2B74"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303FEC" w:rsidRPr="00771E50">
        <w:rPr>
          <w:rFonts w:ascii="Aptos" w:hAnsi="Aptos"/>
          <w:sz w:val="18"/>
        </w:rPr>
        <w:t>A</w:t>
      </w:r>
      <w:r w:rsidRPr="00771E50">
        <w:rPr>
          <w:rFonts w:ascii="Aptos" w:hAnsi="Aptos"/>
          <w:sz w:val="18"/>
        </w:rPr>
        <w:t xml:space="preserve"> consumer needs one logical business object drawn from two or three sources and a single round-trip materially simplifies the caller.</w:t>
      </w:r>
    </w:p>
    <w:p w14:paraId="407C1454" w14:textId="21EC6C0C"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303FEC" w:rsidRPr="00771E50">
        <w:rPr>
          <w:rFonts w:ascii="Aptos" w:hAnsi="Aptos"/>
          <w:sz w:val="18"/>
        </w:rPr>
        <w:t>T</w:t>
      </w:r>
      <w:r w:rsidRPr="00771E50">
        <w:rPr>
          <w:rFonts w:ascii="Aptos" w:hAnsi="Aptos"/>
          <w:sz w:val="18"/>
        </w:rPr>
        <w:t xml:space="preserve">he composition needs transactional writes or long-running steps (orchestrate), or </w:t>
      </w:r>
      <w:r w:rsidR="00AB4153" w:rsidRPr="00771E50">
        <w:rPr>
          <w:rFonts w:ascii="Aptos" w:hAnsi="Aptos"/>
          <w:sz w:val="18"/>
        </w:rPr>
        <w:t>the need is to fan out</w:t>
      </w:r>
      <w:r w:rsidRPr="00771E50">
        <w:rPr>
          <w:rFonts w:ascii="Aptos" w:hAnsi="Aptos"/>
          <w:sz w:val="18"/>
        </w:rPr>
        <w:t xml:space="preserve"> to many fine-grained services, that is a granularity problem to fix, not to aggregate around.</w:t>
      </w:r>
    </w:p>
    <w:p w14:paraId="7324B09B" w14:textId="51B07FD5"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297112" w:rsidRPr="00771E50">
        <w:rPr>
          <w:rFonts w:ascii="Aptos" w:hAnsi="Aptos"/>
          <w:sz w:val="18"/>
        </w:rP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responses wherever feasible.</w:t>
      </w:r>
    </w:p>
    <w:p w14:paraId="61981F32" w14:textId="10A4A95B"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00297112" w:rsidRPr="00297112">
        <w:rPr>
          <w:rFonts w:ascii="Aptos" w:hAnsi="Aptos"/>
          <w:sz w:val="18"/>
        </w:rPr>
        <w:t>APIM is hosted as a shared service, with workload services deployed in their own workload boundaries. All communication remains internal, using private connectivity, managed identities, and TLS encryption end-to-end. No services are exposed directly to the internet.</w:t>
      </w:r>
    </w:p>
    <w:p w14:paraId="23F1A8CB" w14:textId="6E81BF03" w:rsidR="0095094A"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Fine-grained, chatty aggregation that recreates a distributed monolith; pushing heavy composition into APIM policies instead of a Function</w:t>
      </w:r>
      <w:r w:rsidR="002F1FC1">
        <w:rPr>
          <w:rFonts w:ascii="Aptos" w:hAnsi="Aptos"/>
          <w:sz w:val="18"/>
        </w:rPr>
        <w:t>.</w:t>
      </w:r>
    </w:p>
    <w:p w14:paraId="725B1A11" w14:textId="25365F39" w:rsidR="007A2E21" w:rsidRDefault="002F1FC1" w:rsidP="00C56193">
      <w:pPr>
        <w:spacing w:before="40" w:after="110"/>
        <w:ind w:left="360"/>
        <w:rPr>
          <w:rFonts w:ascii="Aptos" w:hAnsi="Aptos"/>
          <w:sz w:val="18"/>
        </w:rPr>
      </w:pPr>
      <w:r>
        <w:rPr>
          <w:rFonts w:ascii="Aptos" w:hAnsi="Aptos"/>
          <w:sz w:val="18"/>
        </w:rPr>
        <w:t xml:space="preserve">In practice. </w:t>
      </w:r>
      <w:r w:rsidR="009A079B" w:rsidRPr="009A079B">
        <w:rPr>
          <w:rFonts w:ascii="Aptos" w:hAnsi="Aptos"/>
          <w:sz w:val="18"/>
        </w:rPr>
        <w:t>A servicing application requires a consolidated client view spanning policy, claims and customer systems. Rather than calling multiple backend services directly, the application consumes a single aggregated API exposed through APIM. A composition service retrieves and assembles the required information, providing a unified response while maintaining separation between consumers and source systems.</w:t>
      </w:r>
    </w:p>
    <w:p w14:paraId="6652324E" w14:textId="77777777" w:rsidR="00771E50" w:rsidRDefault="00771E50" w:rsidP="00C56193">
      <w:pPr>
        <w:spacing w:before="40" w:after="110"/>
        <w:ind w:left="360"/>
        <w:rPr>
          <w:rFonts w:ascii="Aptos" w:hAnsi="Aptos"/>
          <w:sz w:val="18"/>
        </w:rPr>
      </w:pPr>
    </w:p>
    <w:p w14:paraId="6CB31F95" w14:textId="77777777" w:rsidR="00771E50" w:rsidRDefault="00771E50" w:rsidP="00C56193">
      <w:pPr>
        <w:spacing w:before="40" w:after="110"/>
        <w:ind w:left="360"/>
        <w:rPr>
          <w:rFonts w:ascii="Aptos" w:hAnsi="Aptos"/>
          <w:sz w:val="18"/>
        </w:rPr>
      </w:pPr>
    </w:p>
    <w:p w14:paraId="0B81B0FB" w14:textId="77777777" w:rsidR="00771E50" w:rsidRDefault="00771E50" w:rsidP="00C56193">
      <w:pPr>
        <w:spacing w:before="40" w:after="110"/>
        <w:ind w:left="360"/>
        <w:rPr>
          <w:rFonts w:ascii="Aptos" w:hAnsi="Aptos"/>
          <w:sz w:val="18"/>
        </w:rPr>
      </w:pPr>
    </w:p>
    <w:p w14:paraId="6E85B34D" w14:textId="77777777" w:rsidR="00771E50" w:rsidRDefault="00771E50" w:rsidP="00C56193">
      <w:pPr>
        <w:spacing w:before="40" w:after="110"/>
        <w:ind w:left="360"/>
        <w:rPr>
          <w:rFonts w:ascii="Aptos" w:hAnsi="Aptos"/>
          <w:sz w:val="18"/>
        </w:rPr>
      </w:pPr>
    </w:p>
    <w:p w14:paraId="251259AE" w14:textId="77777777" w:rsidR="00771E50" w:rsidRPr="00F96828" w:rsidRDefault="00771E50" w:rsidP="00C56193">
      <w:pPr>
        <w:spacing w:before="40" w:after="110"/>
        <w:ind w:left="360"/>
        <w:rPr>
          <w:rFonts w:ascii="Aptos" w:hAnsi="Aptos"/>
          <w:sz w:val="18"/>
          <w:szCs w:val="18"/>
        </w:rPr>
      </w:pPr>
    </w:p>
    <w:p w14:paraId="77AAAFED" w14:textId="207CEB3B" w:rsidR="0095094A" w:rsidRPr="00771E50" w:rsidRDefault="002F1FC1">
      <w:pPr>
        <w:pStyle w:val="Heading3"/>
        <w:rPr>
          <w:rFonts w:ascii="Calibri heading" w:hAnsi="Calibri heading"/>
          <w:color w:val="2E5496"/>
          <w:lang w:val="en-US"/>
        </w:rPr>
      </w:pPr>
      <w:bookmarkStart w:id="88" w:name="_Toc239852300"/>
      <w:bookmarkStart w:id="89" w:name="_Toc239969177"/>
      <w:r w:rsidRPr="002F1FC1">
        <w:rPr>
          <w:rFonts w:ascii="Calibri heading" w:hAnsi="Calibri heading"/>
          <w:color w:val="2E5496"/>
          <w:lang w:val="en-US"/>
        </w:rPr>
        <w:lastRenderedPageBreak/>
        <w:t>7.3.3 Protocol</w:t>
      </w:r>
      <w:r w:rsidR="000514FA" w:rsidRPr="00771E50">
        <w:rPr>
          <w:rFonts w:ascii="Calibri heading" w:hAnsi="Calibri heading"/>
          <w:color w:val="2E5496"/>
          <w:lang w:val="en-US"/>
        </w:rPr>
        <w:t xml:space="preserve"> / format </w:t>
      </w:r>
      <w:r w:rsidR="00125C95" w:rsidRPr="00125C95">
        <w:rPr>
          <w:rFonts w:ascii="Calibri heading" w:hAnsi="Calibri heading"/>
          <w:color w:val="2E5496"/>
          <w:lang w:val="en-US"/>
        </w:rPr>
        <w:t>mediation (</w:t>
      </w:r>
      <w:r w:rsidR="000514FA" w:rsidRPr="00771E50">
        <w:rPr>
          <w:rFonts w:ascii="Calibri heading" w:hAnsi="Calibri heading"/>
          <w:color w:val="2E5496"/>
          <w:lang w:val="en-US"/>
        </w:rPr>
        <w:t>SFINT3)</w:t>
      </w:r>
      <w:bookmarkEnd w:id="88"/>
      <w:bookmarkEnd w:id="89"/>
    </w:p>
    <w:p w14:paraId="6A2C0D68" w14:textId="77777777" w:rsidR="0095094A" w:rsidRPr="00771E50" w:rsidRDefault="007B5EA1">
      <w:pPr>
        <w:spacing w:before="10" w:after="90"/>
        <w:rPr>
          <w:rFonts w:ascii="Aptos" w:hAnsi="Aptos"/>
          <w:sz w:val="18"/>
        </w:rPr>
      </w:pPr>
      <w:r w:rsidRPr="00771E50">
        <w:rPr>
          <w:rFonts w:ascii="Aptos" w:hAnsi="Aptos"/>
          <w:i/>
          <w:color w:val="5A6470"/>
          <w:sz w:val="18"/>
        </w:rPr>
        <w:t>Translate a legacy protocol to REST/JSON at the edge so modern consumers stay clean.</w:t>
      </w:r>
    </w:p>
    <w:p w14:paraId="370B47CB" w14:textId="77777777" w:rsidR="0095094A" w:rsidRDefault="007B5EA1">
      <w:pPr>
        <w:spacing w:before="90" w:after="130"/>
        <w:jc w:val="center"/>
      </w:pPr>
      <w:r>
        <w:rPr>
          <w:noProof/>
        </w:rPr>
        <w:drawing>
          <wp:inline distT="0" distB="0" distL="0" distR="0" wp14:anchorId="4AB01821" wp14:editId="609A8972">
            <wp:extent cx="5733288" cy="988106"/>
            <wp:effectExtent l="19050" t="19050" r="19050" b="19050"/>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33288" cy="988106"/>
                    </a:xfrm>
                    <a:prstGeom prst="rect">
                      <a:avLst/>
                    </a:prstGeom>
                    <a:noFill/>
                  </pic:spPr>
                </pic:pic>
              </a:graphicData>
            </a:graphic>
          </wp:inline>
        </w:drawing>
      </w:r>
    </w:p>
    <w:p w14:paraId="25C40D5C" w14:textId="5E093C89"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BE0734" w:rsidRPr="00771E50">
        <w:rPr>
          <w:rFonts w:ascii="Aptos" w:hAnsi="Aptos"/>
          <w:sz w:val="18"/>
        </w:rPr>
        <w:t>S</w:t>
      </w:r>
      <w:r w:rsidRPr="00771E50">
        <w:rPr>
          <w:rFonts w:ascii="Aptos" w:hAnsi="Aptos"/>
          <w:sz w:val="18"/>
        </w:rPr>
        <w:t>tandardising the estate on REST/JSON and need to front a legacy protocol.</w:t>
      </w:r>
    </w:p>
    <w:p w14:paraId="6D414FE5" w14:textId="2066C068"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180ECC" w:rsidRPr="00771E50">
        <w:rPr>
          <w:rFonts w:ascii="Aptos" w:hAnsi="Aptos"/>
          <w:sz w:val="18"/>
        </w:rPr>
        <w:t>T</w:t>
      </w:r>
      <w:r w:rsidRPr="00771E50">
        <w:rPr>
          <w:rFonts w:ascii="Aptos" w:hAnsi="Aptos"/>
          <w:sz w:val="18"/>
        </w:rPr>
        <w:t>he requirement is really business transformation rather than protocol translation, that is implementation logic and belongs in a Function with tests, not in a mediation policy.</w:t>
      </w:r>
    </w:p>
    <w:p w14:paraId="210957B6" w14:textId="77777777" w:rsidR="008D6F88" w:rsidRPr="008D6F88" w:rsidRDefault="007B5EA1" w:rsidP="008D6F88">
      <w:pPr>
        <w:spacing w:before="40" w:after="110"/>
        <w:ind w:left="360"/>
        <w:rPr>
          <w:rFonts w:ascii="Aptos" w:hAnsi="Aptos"/>
          <w:sz w:val="18"/>
        </w:rPr>
      </w:pPr>
      <w:r w:rsidRPr="00771E50">
        <w:rPr>
          <w:rFonts w:ascii="Aptos" w:hAnsi="Aptos"/>
          <w:b/>
          <w:color w:val="1F3864"/>
          <w:sz w:val="18"/>
        </w:rPr>
        <w:t xml:space="preserve">Risks and considerations. </w:t>
      </w:r>
      <w:r w:rsidR="008D6F88" w:rsidRPr="008D6F88">
        <w:rPr>
          <w:rFonts w:ascii="Aptos" w:hAnsi="Aptos"/>
          <w:sz w:val="18"/>
        </w:rPr>
        <w:t>Translation should remain stateless and limited to protocol and format conversion. Introducing business logic into the mediation layer increases complexity and can result in hidden or difficult-to-test behaviour. Schema validation should be applied during transformation to identify malformed payloads before they propagate downstream.</w:t>
      </w:r>
    </w:p>
    <w:p w14:paraId="70DE3498" w14:textId="669F3557"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APIM or the mediation Function in the shared subscription / a spoke; the legacy backend in its spoke or on-premises. Within Azure: Private Endpoint, managed identity and TLS</w:t>
      </w:r>
      <w:r w:rsidR="003E3C01" w:rsidRPr="00771E50">
        <w:rPr>
          <w:rFonts w:ascii="Aptos" w:hAnsi="Aptos"/>
          <w:sz w:val="18"/>
        </w:rPr>
        <w:t>,</w:t>
      </w:r>
      <w:r w:rsidRPr="00771E50">
        <w:rPr>
          <w:rFonts w:ascii="Aptos" w:hAnsi="Aptos"/>
          <w:sz w:val="18"/>
        </w:rPr>
        <w:t xml:space="preserve"> an on-premises backend is reached over the private vWAN path, not the internet. Outside Azure: none, an internet-only legacy partner uses the inbound-webhook edge instead.</w:t>
      </w:r>
    </w:p>
    <w:p w14:paraId="17948F67" w14:textId="62556145"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Business rules embedded in the translation layer; unbounded transformation inside APIM policies.</w:t>
      </w:r>
    </w:p>
    <w:p w14:paraId="02D60D70" w14:textId="35AA116C" w:rsidR="0095094A" w:rsidRDefault="007B5EA1" w:rsidP="00747CBE">
      <w:pPr>
        <w:spacing w:before="40" w:after="110"/>
        <w:ind w:left="360"/>
      </w:pPr>
      <w:r w:rsidRPr="00771E50">
        <w:rPr>
          <w:rFonts w:ascii="Aptos" w:hAnsi="Aptos"/>
          <w:b/>
          <w:color w:val="1F3864"/>
          <w:sz w:val="18"/>
        </w:rPr>
        <w:t xml:space="preserve">In practice. </w:t>
      </w:r>
      <w:r w:rsidR="00D57034" w:rsidRPr="00D57034">
        <w:rPr>
          <w:rFonts w:ascii="Aptos" w:hAnsi="Aptos"/>
          <w:sz w:val="18"/>
        </w:rPr>
        <w:t>A cloud-native application requires access to a reinsurance capability exposed through a legacy SOAP/XML interface. Protocol mediation presents the capability through a REST/JSON contract while isolating legacy implementation details from consuming applications</w:t>
      </w:r>
      <w:r w:rsidRPr="00771E50">
        <w:rPr>
          <w:rFonts w:ascii="Aptos" w:hAnsi="Aptos"/>
          <w:sz w:val="18"/>
        </w:rPr>
        <w:t>.</w:t>
      </w:r>
    </w:p>
    <w:p w14:paraId="4E6B22A2" w14:textId="46E4DB8F" w:rsidR="0095094A" w:rsidRPr="00771E50" w:rsidRDefault="006F419D">
      <w:pPr>
        <w:pStyle w:val="Heading2"/>
        <w:rPr>
          <w:rFonts w:ascii="Calibri heading" w:hAnsi="Calibri heading"/>
          <w:b/>
          <w:color w:val="2E5496"/>
          <w:sz w:val="28"/>
          <w:lang w:val="en-US"/>
        </w:rPr>
      </w:pPr>
      <w:bookmarkStart w:id="90" w:name="_Toc239852302"/>
      <w:bookmarkStart w:id="91" w:name="_Toc239969178"/>
      <w:r w:rsidRPr="00771E50">
        <w:rPr>
          <w:rFonts w:ascii="Calibri heading" w:hAnsi="Calibri heading"/>
          <w:b/>
          <w:color w:val="2E5496"/>
          <w:sz w:val="28"/>
          <w:lang w:val="en-US"/>
        </w:rPr>
        <w:t>7</w:t>
      </w:r>
      <w:r w:rsidR="000514FA" w:rsidRPr="00771E50">
        <w:rPr>
          <w:rFonts w:ascii="Calibri heading" w:hAnsi="Calibri heading"/>
          <w:b/>
          <w:color w:val="2E5496"/>
          <w:sz w:val="28"/>
          <w:lang w:val="en-US"/>
        </w:rPr>
        <w:t>.4 Messaging Patterns</w:t>
      </w:r>
      <w:bookmarkEnd w:id="90"/>
      <w:bookmarkEnd w:id="91"/>
    </w:p>
    <w:p w14:paraId="7F1C7B10" w14:textId="34505658" w:rsidR="0095094A" w:rsidRPr="00771E50" w:rsidRDefault="002049ED">
      <w:pPr>
        <w:pStyle w:val="Heading3"/>
        <w:rPr>
          <w:rFonts w:ascii="Calibri heading" w:hAnsi="Calibri heading"/>
          <w:color w:val="2E5496"/>
          <w:lang w:val="en-US"/>
        </w:rPr>
      </w:pPr>
      <w:bookmarkStart w:id="92" w:name="_Toc239852303"/>
      <w:bookmarkStart w:id="93" w:name="_Toc239969179"/>
      <w:r w:rsidRPr="002049ED">
        <w:rPr>
          <w:rFonts w:ascii="Calibri heading" w:hAnsi="Calibri heading"/>
          <w:color w:val="2E5496"/>
          <w:lang w:val="en-US"/>
        </w:rPr>
        <w:t>7.4.1 Queue</w:t>
      </w:r>
      <w:r w:rsidR="000514FA" w:rsidRPr="00771E50">
        <w:rPr>
          <w:rFonts w:ascii="Calibri heading" w:hAnsi="Calibri heading"/>
          <w:color w:val="2E5496"/>
          <w:lang w:val="en-US"/>
        </w:rPr>
        <w:t>-based load levelling (SFINT5)</w:t>
      </w:r>
      <w:bookmarkEnd w:id="92"/>
      <w:bookmarkEnd w:id="93"/>
    </w:p>
    <w:p w14:paraId="53A718BF" w14:textId="5D01D51C" w:rsidR="0095094A" w:rsidRDefault="007B5EA1" w:rsidP="00771E50">
      <w:pPr>
        <w:spacing w:before="10" w:after="90"/>
      </w:pPr>
      <w:r w:rsidRPr="00771E50">
        <w:rPr>
          <w:rFonts w:ascii="Aptos" w:hAnsi="Aptos"/>
          <w:i/>
          <w:color w:val="5A6470"/>
          <w:sz w:val="18"/>
        </w:rPr>
        <w:t>Put a queue between a spiky producer and a limited backend so load is absorbed, not amplified.</w:t>
      </w:r>
    </w:p>
    <w:p w14:paraId="4411B8BB" w14:textId="0E3E6867" w:rsidR="00D047C2" w:rsidRDefault="00D047C2">
      <w:pPr>
        <w:spacing w:before="90" w:after="130"/>
        <w:jc w:val="center"/>
      </w:pPr>
      <w:r>
        <w:rPr>
          <w:noProof/>
        </w:rPr>
        <w:drawing>
          <wp:inline distT="0" distB="0" distL="0" distR="0" wp14:anchorId="1C0B168B" wp14:editId="2A983EE2">
            <wp:extent cx="5733288" cy="1581362"/>
            <wp:effectExtent l="19050" t="19050" r="28575" b="13335"/>
            <wp:docPr id="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0874511"/>
                    <pic:cNvPicPr>
                      <a:picLocks noChangeAspect="1" noChangeArrowheads="1"/>
                    </pic:cNvPicPr>
                  </pic:nvPicPr>
                  <pic:blipFill>
                    <a:blip r:embed="rId46"/>
                    <a:stretch>
                      <a:fillRect/>
                    </a:stretch>
                  </pic:blipFill>
                  <pic:spPr bwMode="auto">
                    <a:xfrm>
                      <a:off x="0" y="0"/>
                      <a:ext cx="5733288" cy="1581362"/>
                    </a:xfrm>
                    <a:prstGeom prst="rect">
                      <a:avLst/>
                    </a:prstGeom>
                    <a:solidFill>
                      <a:sysClr val="windowText" lastClr="000000"/>
                    </a:solidFill>
                  </pic:spPr>
                </pic:pic>
              </a:graphicData>
            </a:graphic>
          </wp:inline>
        </w:drawing>
      </w:r>
      <w:r w:rsidR="001F3FA0">
        <w:br/>
      </w:r>
    </w:p>
    <w:p w14:paraId="4C6D363F" w14:textId="30BBD50E"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6E6E9D" w:rsidRPr="006E6E9D">
        <w:rPr>
          <w:rFonts w:ascii="Aptos" w:hAnsi="Aptos"/>
          <w:sz w:val="18"/>
        </w:rPr>
        <w:t>A producer generate</w:t>
      </w:r>
      <w:r w:rsidR="006E6E9D">
        <w:rPr>
          <w:rFonts w:ascii="Aptos" w:hAnsi="Aptos"/>
          <w:sz w:val="18"/>
        </w:rPr>
        <w:t>s</w:t>
      </w:r>
      <w:r w:rsidR="006E6E9D" w:rsidRPr="006E6E9D">
        <w:rPr>
          <w:rFonts w:ascii="Aptos" w:hAnsi="Aptos"/>
          <w:sz w:val="18"/>
        </w:rPr>
        <w:t xml:space="preserve"> work at a higher rate than a consuming system can process it. Tight coupling between producer and consumer can result in reduced availability, processing bottlenecks and failure propagation during periods of increased load</w:t>
      </w:r>
      <w:r w:rsidRPr="00771E50">
        <w:rPr>
          <w:rFonts w:ascii="Aptos" w:hAnsi="Aptos"/>
          <w:sz w:val="18"/>
        </w:rPr>
        <w:t>.</w:t>
      </w:r>
    </w:p>
    <w:p w14:paraId="08FC7BC1" w14:textId="013D92F8" w:rsidR="0095094A" w:rsidRPr="00026D7B" w:rsidRDefault="007B5EA1" w:rsidP="00DA620F">
      <w:pPr>
        <w:spacing w:before="40" w:after="110"/>
        <w:ind w:left="360"/>
        <w:rPr>
          <w:rFonts w:ascii="Aptos" w:hAnsi="Aptos"/>
          <w:sz w:val="18"/>
        </w:rPr>
      </w:pPr>
      <w:r w:rsidRPr="00771E50">
        <w:rPr>
          <w:rFonts w:ascii="Aptos" w:hAnsi="Aptos"/>
          <w:b/>
          <w:color w:val="1F3864"/>
          <w:sz w:val="18"/>
        </w:rPr>
        <w:t xml:space="preserve">Solution. </w:t>
      </w:r>
      <w:r w:rsidR="00026D7B" w:rsidRPr="00026D7B">
        <w:rPr>
          <w:rFonts w:ascii="Aptos" w:hAnsi="Aptos"/>
          <w:sz w:val="18"/>
        </w:rPr>
        <w:t xml:space="preserve">Introduce </w:t>
      </w:r>
      <w:r w:rsidR="007F7559" w:rsidRPr="00771E50">
        <w:rPr>
          <w:rFonts w:ascii="Aptos" w:hAnsi="Aptos"/>
          <w:sz w:val="18"/>
        </w:rPr>
        <w:t xml:space="preserve">a Service Bus queue between the producer and the backend so each </w:t>
      </w:r>
      <w:r w:rsidR="00590581" w:rsidRPr="00590581">
        <w:rPr>
          <w:rFonts w:ascii="Aptos" w:hAnsi="Aptos"/>
          <w:sz w:val="18"/>
        </w:rPr>
        <w:t>run</w:t>
      </w:r>
      <w:r w:rsidR="007F7559" w:rsidRPr="00771E50">
        <w:rPr>
          <w:rFonts w:ascii="Aptos" w:hAnsi="Aptos"/>
          <w:sz w:val="18"/>
        </w:rPr>
        <w:t xml:space="preserve"> at its own pace. An internal producer writes to the queue directly, authenticated with managed identity, so no gateway sits in the path. An external producer, which cannot reach the bus, is fronted by API Management or a small Function that validates the request and enqueues it. A Function consumer then drains the queue at the rate the backend can sustain, so producer and consumer are decoupled in </w:t>
      </w:r>
      <w:r w:rsidR="00590581" w:rsidRPr="00590581">
        <w:rPr>
          <w:rFonts w:ascii="Aptos" w:hAnsi="Aptos"/>
          <w:sz w:val="18"/>
        </w:rPr>
        <w:t>time,</w:t>
      </w:r>
      <w:r w:rsidR="007F7559" w:rsidRPr="00771E50">
        <w:rPr>
          <w:rFonts w:ascii="Aptos" w:hAnsi="Aptos"/>
          <w:sz w:val="18"/>
        </w:rPr>
        <w:t xml:space="preserve"> and a backend outage becomes a growing queue rather than a wave of errors.</w:t>
      </w:r>
    </w:p>
    <w:p w14:paraId="59246105" w14:textId="426CE24E"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5A0F18" w:rsidRPr="00771E50">
        <w:rPr>
          <w:rFonts w:ascii="Aptos" w:hAnsi="Aptos"/>
          <w:sz w:val="18"/>
        </w:rPr>
        <w:t xml:space="preserve">The </w:t>
      </w:r>
      <w:r w:rsidRPr="00771E50">
        <w:rPr>
          <w:rFonts w:ascii="Aptos" w:hAnsi="Aptos"/>
          <w:sz w:val="18"/>
        </w:rPr>
        <w:t>producer is spikier or faster than the consumer, or the backend's availability must be decoupled from producer load.</w:t>
      </w:r>
    </w:p>
    <w:p w14:paraId="63AAE8B6" w14:textId="5E09F323"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D16C00" w:rsidRPr="00771E50">
        <w:rPr>
          <w:rFonts w:ascii="Aptos" w:hAnsi="Aptos"/>
          <w:sz w:val="18"/>
        </w:rPr>
        <w:t xml:space="preserve">The </w:t>
      </w:r>
      <w:r w:rsidRPr="00771E50">
        <w:rPr>
          <w:rFonts w:ascii="Aptos" w:hAnsi="Aptos"/>
          <w:sz w:val="18"/>
        </w:rPr>
        <w:t xml:space="preserve">caller needs an immediate answer (request/response), </w:t>
      </w:r>
      <w:r w:rsidR="00D16C00" w:rsidRPr="00771E50">
        <w:rPr>
          <w:rFonts w:ascii="Aptos" w:hAnsi="Aptos"/>
          <w:sz w:val="18"/>
        </w:rPr>
        <w:t xml:space="preserve">the input </w:t>
      </w:r>
      <w:r w:rsidR="007507E3" w:rsidRPr="00771E50">
        <w:rPr>
          <w:rFonts w:ascii="Aptos" w:hAnsi="Aptos"/>
          <w:sz w:val="18"/>
        </w:rPr>
        <w:t>being</w:t>
      </w:r>
      <w:r w:rsidRPr="00771E50">
        <w:rPr>
          <w:rFonts w:ascii="Aptos" w:hAnsi="Aptos"/>
          <w:sz w:val="18"/>
        </w:rPr>
        <w:t xml:space="preserve"> ingest</w:t>
      </w:r>
      <w:r w:rsidR="007507E3" w:rsidRPr="00771E50">
        <w:rPr>
          <w:rFonts w:ascii="Aptos" w:hAnsi="Aptos"/>
          <w:sz w:val="18"/>
        </w:rPr>
        <w:t xml:space="preserve">ed is </w:t>
      </w:r>
      <w:r w:rsidRPr="00771E50">
        <w:rPr>
          <w:rFonts w:ascii="Aptos" w:hAnsi="Aptos"/>
          <w:sz w:val="18"/>
        </w:rPr>
        <w:t>a high-volume telemetry (Event Hubs).</w:t>
      </w:r>
    </w:p>
    <w:p w14:paraId="2EAE7D89" w14:textId="339DFEC1" w:rsidR="0095094A" w:rsidRPr="00771E50" w:rsidRDefault="007B5EA1">
      <w:pPr>
        <w:spacing w:before="40" w:after="110"/>
        <w:ind w:left="360"/>
        <w:rPr>
          <w:rFonts w:ascii="Aptos" w:hAnsi="Aptos"/>
          <w:sz w:val="18"/>
        </w:rPr>
      </w:pPr>
      <w:r w:rsidRPr="00771E50">
        <w:rPr>
          <w:rFonts w:ascii="Aptos" w:hAnsi="Aptos"/>
          <w:b/>
          <w:color w:val="1F3864"/>
          <w:sz w:val="18"/>
        </w:rPr>
        <w:lastRenderedPageBreak/>
        <w:t xml:space="preserve">Risks and considerations. </w:t>
      </w:r>
      <w:r w:rsidR="004476B2" w:rsidRPr="004476B2">
        <w:rPr>
          <w:rFonts w:ascii="Aptos" w:hAnsi="Aptos"/>
          <w:sz w:val="18"/>
        </w:rPr>
        <w:t>Service Bus provides buffering rather than unlimited capacity. Queue depth, consumer lag and dead-letter queues should be monitored to identify processing bottlenecks and capacity constraints. Consumers should support idempotent processing, as delivery semantics remain at-least-once and duplicate deliveries may occur.</w:t>
      </w:r>
      <w:r w:rsidRPr="00771E50">
        <w:rPr>
          <w:rFonts w:ascii="Aptos" w:hAnsi="Aptos"/>
          <w:sz w:val="18"/>
        </w:rPr>
        <w:t xml:space="preserve"> </w:t>
      </w:r>
    </w:p>
    <w:p w14:paraId="7712CE6D" w14:textId="0608FB03"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APIM (shared), Service Bus and the consumer Function (spokes), internal. Within Azure: producers and consumer reach Service Bus over a Private Endpoint using a managed identity with Sender/Receiver RBAC (no SAS keys)</w:t>
      </w:r>
      <w:r w:rsidR="0044138A" w:rsidRPr="00771E50">
        <w:rPr>
          <w:rFonts w:ascii="Aptos" w:hAnsi="Aptos"/>
          <w:sz w:val="18"/>
        </w:rPr>
        <w:t>,</w:t>
      </w:r>
      <w:r w:rsidRPr="00771E50">
        <w:rPr>
          <w:rFonts w:ascii="Aptos" w:hAnsi="Aptos"/>
          <w:sz w:val="18"/>
        </w:rPr>
        <w:t xml:space="preserve"> TLS throughout. Outside Azure: none, an external producer is taken through the edge first.</w:t>
      </w:r>
    </w:p>
    <w:p w14:paraId="27862DC0" w14:textId="0CB1B0E5"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 xml:space="preserve">Hammering a fragile backend synchronously; ignoring the dead-letter queue; reaching for storage queues </w:t>
      </w:r>
      <w:r w:rsidR="00423A2D" w:rsidRPr="00771E50">
        <w:rPr>
          <w:rFonts w:ascii="Aptos" w:hAnsi="Aptos"/>
          <w:sz w:val="18"/>
        </w:rPr>
        <w:t>when</w:t>
      </w:r>
      <w:r w:rsidR="007B5EA1" w:rsidRPr="00771E50">
        <w:rPr>
          <w:rFonts w:ascii="Aptos" w:hAnsi="Aptos"/>
          <w:sz w:val="18"/>
        </w:rPr>
        <w:t xml:space="preserve"> sessions, DLQ and richer delivery semantics</w:t>
      </w:r>
      <w:r w:rsidR="00423A2D" w:rsidRPr="00771E50">
        <w:rPr>
          <w:rFonts w:ascii="Aptos" w:hAnsi="Aptos"/>
          <w:sz w:val="18"/>
        </w:rPr>
        <w:t xml:space="preserve"> are needed</w:t>
      </w:r>
    </w:p>
    <w:p w14:paraId="4E9FEADC" w14:textId="23F66EC7" w:rsidR="0095094A" w:rsidRDefault="007B5EA1" w:rsidP="00771E50">
      <w:pPr>
        <w:spacing w:before="40" w:after="110"/>
        <w:ind w:left="360"/>
      </w:pPr>
      <w:r w:rsidRPr="00771E50">
        <w:rPr>
          <w:rFonts w:ascii="Aptos" w:hAnsi="Aptos"/>
          <w:b/>
          <w:color w:val="1F3864"/>
          <w:sz w:val="18"/>
        </w:rPr>
        <w:t xml:space="preserve">In practice. </w:t>
      </w:r>
      <w:r w:rsidR="00971774" w:rsidRPr="00971774">
        <w:rPr>
          <w:rFonts w:ascii="Aptos" w:hAnsi="Aptos"/>
          <w:sz w:val="18"/>
        </w:rPr>
        <w:t>During renewal season, large volumes of broker submissions may arrive within a short period of time. Rather than overloading downstream policy administration systems, submissions are queued and processed asynchronously, allowing business operations to continue without affecting service availability or delivery reliability</w:t>
      </w:r>
      <w:r w:rsidR="00E272A3" w:rsidRPr="00E272A3">
        <w:rPr>
          <w:rFonts w:ascii="Aptos" w:hAnsi="Aptos"/>
          <w:sz w:val="18"/>
        </w:rPr>
        <w:t>.</w:t>
      </w:r>
    </w:p>
    <w:p w14:paraId="6801CDC4" w14:textId="51C32F7F" w:rsidR="0095094A" w:rsidRPr="00771E50" w:rsidRDefault="002049ED">
      <w:pPr>
        <w:pStyle w:val="Heading3"/>
        <w:rPr>
          <w:rFonts w:ascii="Calibri heading" w:hAnsi="Calibri heading"/>
          <w:color w:val="2E5496"/>
          <w:lang w:val="en-US"/>
        </w:rPr>
      </w:pPr>
      <w:bookmarkStart w:id="94" w:name="_Toc239852304"/>
      <w:bookmarkStart w:id="95" w:name="_Toc239969180"/>
      <w:r w:rsidRPr="002049ED">
        <w:rPr>
          <w:rFonts w:ascii="Calibri heading" w:hAnsi="Calibri heading"/>
          <w:color w:val="2E5496"/>
          <w:lang w:val="en-US"/>
        </w:rPr>
        <w:t>7.4.2 Competing</w:t>
      </w:r>
      <w:r w:rsidR="000514FA" w:rsidRPr="00771E50">
        <w:rPr>
          <w:rFonts w:ascii="Calibri heading" w:hAnsi="Calibri heading"/>
          <w:color w:val="2E5496"/>
          <w:lang w:val="en-US"/>
        </w:rPr>
        <w:t xml:space="preserve"> </w:t>
      </w:r>
      <w:r w:rsidR="00EF740C" w:rsidRPr="00EF740C">
        <w:rPr>
          <w:rFonts w:ascii="Calibri heading" w:hAnsi="Calibri heading"/>
          <w:color w:val="2E5496"/>
          <w:lang w:val="en-US"/>
        </w:rPr>
        <w:t>consumers (</w:t>
      </w:r>
      <w:r w:rsidR="000514FA" w:rsidRPr="00771E50">
        <w:rPr>
          <w:rFonts w:ascii="Calibri heading" w:hAnsi="Calibri heading"/>
          <w:color w:val="2E5496"/>
          <w:lang w:val="en-US"/>
        </w:rPr>
        <w:t>SFINT6)</w:t>
      </w:r>
      <w:bookmarkEnd w:id="94"/>
      <w:bookmarkEnd w:id="95"/>
    </w:p>
    <w:p w14:paraId="3016B0BA" w14:textId="3115C109" w:rsidR="0095094A" w:rsidRDefault="007B5EA1" w:rsidP="00771E50">
      <w:pPr>
        <w:spacing w:before="10" w:after="90"/>
      </w:pPr>
      <w:r w:rsidRPr="00771E50">
        <w:rPr>
          <w:rFonts w:ascii="Aptos" w:hAnsi="Aptos"/>
          <w:i/>
          <w:color w:val="5A6470"/>
          <w:sz w:val="18"/>
        </w:rPr>
        <w:t>Scale out throughput by letting several workers pull from one queue.</w:t>
      </w:r>
    </w:p>
    <w:p w14:paraId="19D3702F" w14:textId="04136CF0" w:rsidR="00014758" w:rsidRDefault="00014758">
      <w:pPr>
        <w:spacing w:before="90" w:after="130"/>
        <w:jc w:val="center"/>
      </w:pPr>
      <w:r>
        <w:rPr>
          <w:noProof/>
        </w:rPr>
        <w:drawing>
          <wp:inline distT="0" distB="0" distL="0" distR="0" wp14:anchorId="7846DB6C" wp14:editId="67BA9FD0">
            <wp:extent cx="5733288" cy="2170702"/>
            <wp:effectExtent l="19050" t="19050" r="28575" b="28575"/>
            <wp:docPr id="13"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37998629"/>
                    <pic:cNvPicPr>
                      <a:picLocks noChangeAspect="1" noChangeArrowheads="1"/>
                    </pic:cNvPicPr>
                  </pic:nvPicPr>
                  <pic:blipFill>
                    <a:blip r:embed="rId47"/>
                    <a:stretch>
                      <a:fillRect/>
                    </a:stretch>
                  </pic:blipFill>
                  <pic:spPr bwMode="auto">
                    <a:xfrm>
                      <a:off x="0" y="0"/>
                      <a:ext cx="5733288" cy="2170702"/>
                    </a:xfrm>
                    <a:prstGeom prst="rect">
                      <a:avLst/>
                    </a:prstGeom>
                    <a:solidFill>
                      <a:sysClr val="windowText" lastClr="000000"/>
                    </a:solidFill>
                  </pic:spPr>
                </pic:pic>
              </a:graphicData>
            </a:graphic>
          </wp:inline>
        </w:drawing>
      </w:r>
    </w:p>
    <w:p w14:paraId="7186A62F" w14:textId="641C3AAC"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DD7EC6" w:rsidRPr="00DD7EC6">
        <w:rPr>
          <w:rFonts w:ascii="Aptos" w:hAnsi="Aptos"/>
          <w:sz w:val="18"/>
        </w:rPr>
        <w:t>A single consumer instance is unable to process incoming work at the required rate. As message volumes increase, processing latency and queue backlogs can grow, limiting overall throughput and responsiveness</w:t>
      </w:r>
      <w:r w:rsidRPr="00771E50">
        <w:rPr>
          <w:rFonts w:ascii="Aptos" w:hAnsi="Aptos"/>
          <w:sz w:val="18"/>
        </w:rPr>
        <w:t>.</w:t>
      </w:r>
    </w:p>
    <w:p w14:paraId="41E4F9CE" w14:textId="3D99DFD5" w:rsidR="0095094A" w:rsidRPr="007A2E71" w:rsidRDefault="007B5EA1" w:rsidP="00DA620F">
      <w:pPr>
        <w:spacing w:before="40" w:after="110"/>
        <w:ind w:left="360"/>
        <w:rPr>
          <w:rFonts w:ascii="Aptos" w:hAnsi="Aptos"/>
          <w:sz w:val="18"/>
        </w:rPr>
      </w:pPr>
      <w:r w:rsidRPr="00771E50">
        <w:rPr>
          <w:rFonts w:ascii="Aptos" w:hAnsi="Aptos"/>
          <w:b/>
          <w:color w:val="1F3864"/>
          <w:sz w:val="18"/>
        </w:rPr>
        <w:t xml:space="preserve">Solution. </w:t>
      </w:r>
      <w:r w:rsidR="007A2E71" w:rsidRPr="007A2E71">
        <w:rPr>
          <w:rFonts w:ascii="Aptos" w:hAnsi="Aptos"/>
          <w:sz w:val="18"/>
        </w:rPr>
        <w:t>Multiple consumer instances process messages from a shared queue in parallel. Service Bus distributes messages across available consumers, enabling horizontal scale-out while maintaining controlled processing.</w:t>
      </w:r>
    </w:p>
    <w:p w14:paraId="08501973" w14:textId="537F1C06"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282942" w:rsidRPr="00771E50">
        <w:rPr>
          <w:rFonts w:ascii="Aptos" w:hAnsi="Aptos"/>
          <w:sz w:val="18"/>
        </w:rPr>
        <w:t xml:space="preserve">Throughput </w:t>
      </w:r>
      <w:r w:rsidRPr="00771E50">
        <w:rPr>
          <w:rFonts w:ascii="Aptos" w:hAnsi="Aptos"/>
          <w:sz w:val="18"/>
        </w:rPr>
        <w:t xml:space="preserve">exceeds a single </w:t>
      </w:r>
      <w:r w:rsidR="00282942" w:rsidRPr="00771E50">
        <w:rPr>
          <w:rFonts w:ascii="Aptos" w:hAnsi="Aptos"/>
          <w:sz w:val="18"/>
        </w:rPr>
        <w:t>consumer,</w:t>
      </w:r>
      <w:r w:rsidRPr="00771E50">
        <w:rPr>
          <w:rFonts w:ascii="Aptos" w:hAnsi="Aptos"/>
          <w:sz w:val="18"/>
        </w:rPr>
        <w:t xml:space="preserve"> and the work items are independent and </w:t>
      </w:r>
      <w:r w:rsidR="00AD6B42" w:rsidRPr="00771E50">
        <w:rPr>
          <w:rFonts w:ascii="Aptos" w:hAnsi="Aptos"/>
          <w:sz w:val="18"/>
        </w:rPr>
        <w:t xml:space="preserve"> can be run in parallel</w:t>
      </w:r>
      <w:r w:rsidRPr="00771E50">
        <w:rPr>
          <w:rFonts w:ascii="Aptos" w:hAnsi="Aptos"/>
          <w:sz w:val="18"/>
        </w:rPr>
        <w:t>.</w:t>
      </w:r>
    </w:p>
    <w:p w14:paraId="03ECFA71" w14:textId="501183C4"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8756AB" w:rsidRPr="00771E50">
        <w:rPr>
          <w:rFonts w:ascii="Aptos" w:hAnsi="Aptos"/>
          <w:sz w:val="18"/>
        </w:rPr>
        <w:t>Strict</w:t>
      </w:r>
      <w:r w:rsidRPr="00771E50">
        <w:rPr>
          <w:rFonts w:ascii="Aptos" w:hAnsi="Aptos"/>
          <w:sz w:val="18"/>
        </w:rPr>
        <w:t xml:space="preserve"> global ordering without sessions</w:t>
      </w:r>
      <w:r w:rsidR="008756AB" w:rsidRPr="00771E50">
        <w:rPr>
          <w:rFonts w:ascii="Aptos" w:hAnsi="Aptos"/>
          <w:sz w:val="18"/>
        </w:rPr>
        <w:t xml:space="preserve"> is needed</w:t>
      </w:r>
      <w:r w:rsidRPr="00771E50">
        <w:rPr>
          <w:rFonts w:ascii="Aptos" w:hAnsi="Aptos"/>
          <w:sz w:val="18"/>
        </w:rPr>
        <w:t>, or workers must share mutable state.</w:t>
      </w:r>
    </w:p>
    <w:p w14:paraId="3550743A" w14:textId="5BD4F552"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Pr="00771E50">
        <w:rPr>
          <w:rFonts w:ascii="Aptos" w:hAnsi="Aptos"/>
          <w:sz w:val="18"/>
        </w:rPr>
        <w:t xml:space="preserve">Duplicate delivery </w:t>
      </w:r>
      <w:r w:rsidR="002D6B1A">
        <w:rPr>
          <w:rFonts w:ascii="Aptos" w:hAnsi="Aptos"/>
          <w:sz w:val="18"/>
        </w:rPr>
        <w:t xml:space="preserve">is still a </w:t>
      </w:r>
      <w:r w:rsidR="0041135C">
        <w:rPr>
          <w:rFonts w:ascii="Aptos" w:hAnsi="Aptos"/>
          <w:sz w:val="18"/>
        </w:rPr>
        <w:t>possibility</w:t>
      </w:r>
      <w:r w:rsidR="0041135C" w:rsidRPr="0041135C">
        <w:rPr>
          <w:rFonts w:ascii="Aptos" w:hAnsi="Aptos"/>
          <w:sz w:val="18"/>
        </w:rPr>
        <w:t>;</w:t>
      </w:r>
      <w:r w:rsidRPr="00771E50">
        <w:rPr>
          <w:rFonts w:ascii="Aptos" w:hAnsi="Aptos"/>
          <w:sz w:val="18"/>
        </w:rPr>
        <w:t xml:space="preserve"> </w:t>
      </w:r>
      <w:r w:rsidR="0041135C">
        <w:rPr>
          <w:rFonts w:ascii="Aptos" w:hAnsi="Aptos"/>
          <w:sz w:val="18"/>
        </w:rPr>
        <w:t>t</w:t>
      </w:r>
      <w:r w:rsidR="0041135C" w:rsidRPr="00543105">
        <w:rPr>
          <w:rFonts w:ascii="Aptos" w:hAnsi="Aptos"/>
          <w:sz w:val="18"/>
        </w:rPr>
        <w:t>herefore,</w:t>
      </w:r>
      <w:r w:rsidR="00543105" w:rsidRPr="00543105">
        <w:rPr>
          <w:rFonts w:ascii="Aptos" w:hAnsi="Aptos"/>
          <w:sz w:val="18"/>
        </w:rPr>
        <w:t xml:space="preserve"> consumers should be idempotent</w:t>
      </w:r>
      <w:r w:rsidR="00543105">
        <w:rPr>
          <w:rFonts w:ascii="Aptos" w:hAnsi="Aptos"/>
          <w:sz w:val="18"/>
        </w:rPr>
        <w:t>.</w:t>
      </w:r>
      <w:r w:rsidRPr="00771E50">
        <w:rPr>
          <w:rFonts w:ascii="Aptos" w:hAnsi="Aptos"/>
          <w:sz w:val="18"/>
        </w:rPr>
        <w:t xml:space="preserve"> </w:t>
      </w:r>
      <w:r w:rsidR="00192BF3">
        <w:rPr>
          <w:rFonts w:ascii="Aptos" w:hAnsi="Aptos"/>
          <w:sz w:val="18"/>
        </w:rPr>
        <w:t>Monitor</w:t>
      </w:r>
      <w:r w:rsidRPr="00771E50">
        <w:rPr>
          <w:rFonts w:ascii="Aptos" w:hAnsi="Aptos"/>
          <w:sz w:val="18"/>
        </w:rPr>
        <w:t xml:space="preserve"> for hot sessions that serialise work and cap </w:t>
      </w:r>
      <w:r w:rsidR="00192BF3">
        <w:rPr>
          <w:rFonts w:ascii="Aptos" w:hAnsi="Aptos"/>
          <w:sz w:val="18"/>
        </w:rPr>
        <w:t>the</w:t>
      </w:r>
      <w:r w:rsidRPr="00771E50">
        <w:rPr>
          <w:rFonts w:ascii="Aptos" w:hAnsi="Aptos"/>
          <w:sz w:val="18"/>
        </w:rPr>
        <w:t xml:space="preserve"> scale-out</w:t>
      </w:r>
      <w:r w:rsidR="0053794C">
        <w:rPr>
          <w:rFonts w:ascii="Aptos" w:hAnsi="Aptos"/>
          <w:sz w:val="18"/>
        </w:rPr>
        <w:t>. To address this a</w:t>
      </w:r>
      <w:r w:rsidR="008756AB" w:rsidRPr="00771E50">
        <w:rPr>
          <w:rFonts w:ascii="Aptos" w:hAnsi="Aptos"/>
          <w:sz w:val="18"/>
        </w:rPr>
        <w:t>uto scale</w:t>
      </w:r>
      <w:r w:rsidRPr="00771E50">
        <w:rPr>
          <w:rFonts w:ascii="Aptos" w:hAnsi="Aptos"/>
          <w:sz w:val="18"/>
        </w:rPr>
        <w:t xml:space="preserve"> on queue depth rather than CPU.</w:t>
      </w:r>
    </w:p>
    <w:p w14:paraId="6A87B13B" w14:textId="14F257AD"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Service Bus and the Function pool in spokes, internal. Within Azure: Private Endpoint, managed identity with least-privilege RBAC, TLS. Outside Azure: none.</w:t>
      </w:r>
    </w:p>
    <w:p w14:paraId="72A70E4E" w14:textId="38868295"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Assuming ordering without sessions</w:t>
      </w:r>
      <w:r w:rsidR="0044138A" w:rsidRPr="00771E50">
        <w:rPr>
          <w:rFonts w:ascii="Aptos" w:hAnsi="Aptos"/>
          <w:sz w:val="18"/>
        </w:rPr>
        <w:t xml:space="preserve"> or </w:t>
      </w:r>
      <w:r w:rsidR="007B5EA1" w:rsidRPr="00771E50">
        <w:rPr>
          <w:rFonts w:ascii="Aptos" w:hAnsi="Aptos"/>
          <w:sz w:val="18"/>
        </w:rPr>
        <w:t>sharing mutable state between workers.</w:t>
      </w:r>
    </w:p>
    <w:p w14:paraId="0DDCB96E" w14:textId="77777777" w:rsidR="0095094A" w:rsidRPr="00771E50" w:rsidRDefault="007B5EA1">
      <w:pPr>
        <w:spacing w:before="40" w:after="110"/>
        <w:ind w:left="360"/>
        <w:rPr>
          <w:rFonts w:ascii="Aptos" w:hAnsi="Aptos"/>
          <w:sz w:val="18"/>
        </w:rPr>
      </w:pPr>
      <w:r w:rsidRPr="00771E50">
        <w:rPr>
          <w:rFonts w:ascii="Aptos" w:hAnsi="Aptos"/>
          <w:b/>
          <w:color w:val="1F3864"/>
          <w:sz w:val="18"/>
        </w:rPr>
        <w:t xml:space="preserve">In practice. </w:t>
      </w:r>
      <w:r w:rsidRPr="00771E50">
        <w:rPr>
          <w:rFonts w:ascii="Aptos" w:hAnsi="Aptos"/>
          <w:sz w:val="18"/>
        </w:rPr>
        <w:t>A backlog of document-processing jobs is cleared by an autoscaling pool of Function workers.</w:t>
      </w:r>
    </w:p>
    <w:p w14:paraId="67C2646F" w14:textId="77777777" w:rsidR="0095094A" w:rsidRDefault="0095094A">
      <w:pPr>
        <w:spacing w:after="150"/>
      </w:pPr>
    </w:p>
    <w:p w14:paraId="2793EE5C" w14:textId="43A00CC2" w:rsidR="0095094A" w:rsidRPr="00771E50" w:rsidRDefault="008424F3">
      <w:pPr>
        <w:pStyle w:val="Heading3"/>
        <w:rPr>
          <w:rFonts w:ascii="Calibri heading" w:hAnsi="Calibri heading"/>
          <w:color w:val="2E5496"/>
          <w:lang w:val="en-US"/>
        </w:rPr>
      </w:pPr>
      <w:bookmarkStart w:id="96" w:name="_Toc239852305"/>
      <w:bookmarkStart w:id="97" w:name="_Toc239969181"/>
      <w:r w:rsidRPr="00440A9A">
        <w:rPr>
          <w:rFonts w:ascii="Calibri heading" w:hAnsi="Calibri heading"/>
          <w:color w:val="2E5496"/>
          <w:lang w:val="en-US"/>
        </w:rPr>
        <w:lastRenderedPageBreak/>
        <w:t>7.4.3 Asynchronous</w:t>
      </w:r>
      <w:r w:rsidR="000514FA" w:rsidRPr="00771E50">
        <w:rPr>
          <w:rFonts w:ascii="Calibri heading" w:hAnsi="Calibri heading"/>
          <w:color w:val="2E5496"/>
          <w:lang w:val="en-US"/>
        </w:rPr>
        <w:t xml:space="preserve"> request-</w:t>
      </w:r>
      <w:r w:rsidR="004B3A1F" w:rsidRPr="00440A9A">
        <w:rPr>
          <w:rFonts w:ascii="Calibri heading" w:hAnsi="Calibri heading"/>
          <w:color w:val="2E5496"/>
          <w:lang w:val="en-US"/>
        </w:rPr>
        <w:t>reply (</w:t>
      </w:r>
      <w:r w:rsidR="000514FA" w:rsidRPr="00771E50">
        <w:rPr>
          <w:rFonts w:ascii="Calibri heading" w:hAnsi="Calibri heading"/>
          <w:color w:val="2E5496"/>
          <w:lang w:val="en-US"/>
        </w:rPr>
        <w:t>SFINT7)</w:t>
      </w:r>
      <w:bookmarkEnd w:id="96"/>
      <w:bookmarkEnd w:id="97"/>
    </w:p>
    <w:p w14:paraId="43C0B1CA" w14:textId="6FD8B4C1" w:rsidR="0095094A" w:rsidRDefault="007B5EA1" w:rsidP="00771E50">
      <w:pPr>
        <w:spacing w:before="10" w:after="90"/>
      </w:pPr>
      <w:r w:rsidRPr="00771E50">
        <w:rPr>
          <w:rFonts w:ascii="Aptos" w:hAnsi="Aptos"/>
          <w:i/>
          <w:color w:val="5A6470"/>
          <w:sz w:val="18"/>
        </w:rPr>
        <w:t xml:space="preserve">Accept now, answer later, a </w:t>
      </w:r>
      <w:r w:rsidR="004B3A1F">
        <w:rPr>
          <w:rFonts w:ascii="Aptos" w:hAnsi="Aptos"/>
          <w:i/>
          <w:color w:val="5A6470"/>
          <w:sz w:val="18"/>
        </w:rPr>
        <w:t>201/</w:t>
      </w:r>
      <w:r w:rsidRPr="00771E50">
        <w:rPr>
          <w:rFonts w:ascii="Aptos" w:hAnsi="Aptos"/>
          <w:i/>
          <w:color w:val="5A6470"/>
          <w:sz w:val="18"/>
        </w:rPr>
        <w:t>202 and a status endpoint instead of a held-open connection.</w:t>
      </w:r>
    </w:p>
    <w:p w14:paraId="04283B2C" w14:textId="5656549B" w:rsidR="00D63C35" w:rsidRDefault="00D63C35">
      <w:pPr>
        <w:spacing w:before="90" w:after="130"/>
        <w:jc w:val="center"/>
      </w:pPr>
      <w:r>
        <w:rPr>
          <w:noProof/>
        </w:rPr>
        <w:drawing>
          <wp:inline distT="0" distB="0" distL="0" distR="0" wp14:anchorId="48F89DC4" wp14:editId="703B32A7">
            <wp:extent cx="5733288" cy="1387487"/>
            <wp:effectExtent l="19050" t="19050" r="28575" b="20320"/>
            <wp:docPr id="15"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50731611"/>
                    <pic:cNvPicPr>
                      <a:picLocks noChangeAspect="1" noChangeArrowheads="1"/>
                    </pic:cNvPicPr>
                  </pic:nvPicPr>
                  <pic:blipFill>
                    <a:blip r:embed="rId48"/>
                    <a:stretch>
                      <a:fillRect/>
                    </a:stretch>
                  </pic:blipFill>
                  <pic:spPr bwMode="auto">
                    <a:xfrm>
                      <a:off x="0" y="0"/>
                      <a:ext cx="5733288" cy="1387487"/>
                    </a:xfrm>
                    <a:prstGeom prst="rect">
                      <a:avLst/>
                    </a:prstGeom>
                    <a:solidFill>
                      <a:sysClr val="windowText" lastClr="000000"/>
                    </a:solidFill>
                  </pic:spPr>
                </pic:pic>
              </a:graphicData>
            </a:graphic>
          </wp:inline>
        </w:drawing>
      </w:r>
    </w:p>
    <w:p w14:paraId="52715E22" w14:textId="182DFCF7"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Pr="00771E50">
        <w:rPr>
          <w:rFonts w:ascii="Aptos" w:hAnsi="Aptos"/>
          <w:sz w:val="18"/>
        </w:rPr>
        <w:t xml:space="preserve">A </w:t>
      </w:r>
      <w:r w:rsidR="00FF501A">
        <w:rPr>
          <w:rFonts w:ascii="Aptos" w:hAnsi="Aptos"/>
          <w:sz w:val="18"/>
        </w:rPr>
        <w:t>consumer</w:t>
      </w:r>
      <w:r w:rsidRPr="00771E50">
        <w:rPr>
          <w:rFonts w:ascii="Aptos" w:hAnsi="Aptos"/>
          <w:sz w:val="18"/>
        </w:rPr>
        <w:t xml:space="preserve"> wants a result from an operation that takes too long to hold a synchronous HTTP connection open for.</w:t>
      </w:r>
    </w:p>
    <w:p w14:paraId="01E0FA99" w14:textId="533E7EAE" w:rsidR="0095094A" w:rsidRDefault="007B5EA1" w:rsidP="00DA620F">
      <w:pPr>
        <w:spacing w:before="40" w:after="110"/>
        <w:ind w:left="360"/>
      </w:pPr>
      <w:r w:rsidRPr="00771E50">
        <w:rPr>
          <w:rFonts w:ascii="Aptos" w:hAnsi="Aptos"/>
          <w:b/>
          <w:color w:val="1F3864"/>
          <w:sz w:val="18"/>
        </w:rPr>
        <w:t xml:space="preserve">Solution. </w:t>
      </w:r>
      <w:r w:rsidRPr="00771E50">
        <w:rPr>
          <w:rFonts w:ascii="Aptos" w:hAnsi="Aptos"/>
          <w:sz w:val="18"/>
        </w:rPr>
        <w:t xml:space="preserve">APIM accepts the request, returns </w:t>
      </w:r>
      <w:r w:rsidR="004B3A1F">
        <w:rPr>
          <w:rFonts w:ascii="Aptos" w:hAnsi="Aptos"/>
          <w:sz w:val="18"/>
        </w:rPr>
        <w:t>201/</w:t>
      </w:r>
      <w:r w:rsidRPr="00771E50">
        <w:rPr>
          <w:rFonts w:ascii="Aptos" w:hAnsi="Aptos"/>
          <w:sz w:val="18"/>
        </w:rPr>
        <w:t>202 with a status URL and a correlation id, and drops the work on a queue. A Function processes it and updates a status store or calls back; the caller polls the status endpoint or receives the callback.</w:t>
      </w:r>
    </w:p>
    <w:p w14:paraId="2EFA6EDD" w14:textId="2DC6D570"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604408" w:rsidRPr="00771E50">
        <w:rPr>
          <w:rFonts w:ascii="Aptos" w:hAnsi="Aptos"/>
          <w:sz w:val="18"/>
        </w:rPr>
        <w:t xml:space="preserve">The </w:t>
      </w:r>
      <w:r w:rsidRPr="00771E50">
        <w:rPr>
          <w:rFonts w:ascii="Aptos" w:hAnsi="Aptos"/>
          <w:sz w:val="18"/>
        </w:rPr>
        <w:t xml:space="preserve">operation is too long for a synchronous </w:t>
      </w:r>
      <w:r w:rsidR="00CA6DE1" w:rsidRPr="00771E50">
        <w:rPr>
          <w:rFonts w:ascii="Aptos" w:hAnsi="Aptos"/>
          <w:sz w:val="18"/>
        </w:rPr>
        <w:t>reply,</w:t>
      </w:r>
      <w:r w:rsidRPr="00771E50">
        <w:rPr>
          <w:rFonts w:ascii="Aptos" w:hAnsi="Aptos"/>
          <w:sz w:val="18"/>
        </w:rPr>
        <w:t xml:space="preserve"> but the caller still needs the eventual result.</w:t>
      </w:r>
    </w:p>
    <w:p w14:paraId="587BDF5D" w14:textId="43ABF2D1"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E20E3A" w:rsidRPr="00771E50">
        <w:rPr>
          <w:rFonts w:ascii="Aptos" w:hAnsi="Aptos"/>
          <w:sz w:val="18"/>
        </w:rPr>
        <w:t xml:space="preserve">The </w:t>
      </w:r>
      <w:r w:rsidRPr="00771E50">
        <w:rPr>
          <w:rFonts w:ascii="Aptos" w:hAnsi="Aptos"/>
          <w:sz w:val="18"/>
        </w:rPr>
        <w:t>result is instant (synchronous) or there is no way to correlate request and reply.</w:t>
      </w:r>
    </w:p>
    <w:p w14:paraId="2334E3C7" w14:textId="5FB076C4"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21214A" w:rsidRPr="0021214A">
        <w:rPr>
          <w:rFonts w:ascii="Aptos" w:hAnsi="Aptos"/>
          <w:sz w:val="18"/>
        </w:rPr>
        <w:t>Th</w:t>
      </w:r>
      <w:r w:rsidR="0021214A">
        <w:rPr>
          <w:rFonts w:ascii="Aptos" w:hAnsi="Aptos"/>
          <w:sz w:val="18"/>
        </w:rPr>
        <w:t>is</w:t>
      </w:r>
      <w:r w:rsidR="0021214A" w:rsidRPr="0021214A">
        <w:rPr>
          <w:rFonts w:ascii="Aptos" w:hAnsi="Aptos"/>
          <w:sz w:val="18"/>
        </w:rPr>
        <w:t xml:space="preserve"> interaction model becomes multi-stage and requires clear status-tracking behaviour. Correlation identifiers should be maintained throughout the processing lifecycle, and status information should be stored durably with appropriate retention and cleanup controls. Documentation should clearly define the expected client interaction pattern</w:t>
      </w:r>
      <w:r w:rsidRPr="00771E50">
        <w:rPr>
          <w:rFonts w:ascii="Aptos" w:hAnsi="Aptos"/>
          <w:sz w:val="18"/>
        </w:rPr>
        <w:t>.</w:t>
      </w:r>
    </w:p>
    <w:p w14:paraId="3F131FD6" w14:textId="0F21DEC4"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APIM (shared), Service Bus and Function (spokes), internal. Within Azure: Private Endpoints, managed identity, TLS</w:t>
      </w:r>
      <w:r w:rsidR="0044138A" w:rsidRPr="00771E50">
        <w:rPr>
          <w:rFonts w:ascii="Aptos" w:hAnsi="Aptos"/>
          <w:sz w:val="18"/>
        </w:rPr>
        <w:t>,</w:t>
      </w:r>
      <w:r w:rsidRPr="00771E50">
        <w:rPr>
          <w:rFonts w:ascii="Aptos" w:hAnsi="Aptos"/>
          <w:sz w:val="18"/>
        </w:rPr>
        <w:t xml:space="preserve"> the correlation id carries no secret material. Outside Azure: none unless the caller is external, in which case the request and status endpoints are exposed through the edge (</w:t>
      </w:r>
      <w:r w:rsidR="00AA6EDE" w:rsidRPr="00771E50">
        <w:rPr>
          <w:rFonts w:ascii="Aptos" w:hAnsi="Aptos"/>
          <w:sz w:val="18"/>
        </w:rPr>
        <w:t xml:space="preserve">Network Edge </w:t>
      </w:r>
      <w:r w:rsidR="00906024" w:rsidRPr="00771E50">
        <w:rPr>
          <w:rFonts w:ascii="Aptos" w:hAnsi="Aptos"/>
          <w:sz w:val="18"/>
        </w:rPr>
        <w:t>Service</w:t>
      </w:r>
      <w:r w:rsidRPr="00771E50">
        <w:rPr>
          <w:rFonts w:ascii="Aptos" w:hAnsi="Aptos"/>
          <w:sz w:val="18"/>
        </w:rPr>
        <w:t>, OAuth).</w:t>
      </w:r>
    </w:p>
    <w:p w14:paraId="5BB926B6" w14:textId="3A75FF9C"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Holding a synchronous connection open for minutes; omitting a correlation id.</w:t>
      </w:r>
    </w:p>
    <w:p w14:paraId="690F0961" w14:textId="6B8BA3A4" w:rsidR="0095094A" w:rsidRPr="00771E50" w:rsidRDefault="007B5EA1">
      <w:pPr>
        <w:spacing w:before="40" w:after="110"/>
        <w:ind w:left="360"/>
        <w:rPr>
          <w:rFonts w:ascii="Aptos" w:hAnsi="Aptos"/>
          <w:sz w:val="18"/>
        </w:rPr>
      </w:pPr>
      <w:r w:rsidRPr="00771E50">
        <w:rPr>
          <w:rFonts w:ascii="Aptos" w:hAnsi="Aptos"/>
          <w:b/>
          <w:color w:val="1F3864"/>
          <w:sz w:val="18"/>
        </w:rPr>
        <w:t xml:space="preserve">In practice. </w:t>
      </w:r>
      <w:r w:rsidR="00BE71EB" w:rsidRPr="00BE71EB">
        <w:rPr>
          <w:rFonts w:ascii="Aptos" w:hAnsi="Aptos"/>
          <w:sz w:val="18"/>
        </w:rPr>
        <w:t>A bulk quotation or pricing request cannot be completed within the expected synchronous response window. The request is accepted immediately and processed asynchronously, while the consumer retrieves the final outcome through a status endpoint once processing has completed.</w:t>
      </w:r>
    </w:p>
    <w:p w14:paraId="00E7B259" w14:textId="77777777" w:rsidR="0095094A" w:rsidRPr="00771E50" w:rsidRDefault="0095094A" w:rsidP="00771E50">
      <w:pPr>
        <w:spacing w:before="40" w:after="110"/>
        <w:ind w:left="360"/>
        <w:rPr>
          <w:rFonts w:ascii="Aptos" w:hAnsi="Aptos"/>
          <w:sz w:val="18"/>
        </w:rPr>
      </w:pPr>
    </w:p>
    <w:p w14:paraId="53B1A738" w14:textId="436AF77A" w:rsidR="0095094A" w:rsidRPr="00771E50" w:rsidRDefault="00832DA5">
      <w:pPr>
        <w:pStyle w:val="Heading3"/>
        <w:rPr>
          <w:rFonts w:ascii="Calibri heading" w:hAnsi="Calibri heading"/>
          <w:color w:val="2E5496"/>
          <w:lang w:val="en-US"/>
        </w:rPr>
      </w:pPr>
      <w:bookmarkStart w:id="98" w:name="_Toc239852306"/>
      <w:bookmarkStart w:id="99" w:name="_Toc239969182"/>
      <w:r w:rsidRPr="00440A9A">
        <w:rPr>
          <w:rFonts w:ascii="Calibri heading" w:hAnsi="Calibri heading"/>
          <w:color w:val="2E5496"/>
          <w:lang w:val="en-US"/>
        </w:rPr>
        <w:t>7.4.4 Claim</w:t>
      </w:r>
      <w:r w:rsidR="000514FA" w:rsidRPr="00771E50">
        <w:rPr>
          <w:rFonts w:ascii="Calibri heading" w:hAnsi="Calibri heading"/>
          <w:color w:val="2E5496"/>
          <w:lang w:val="en-US"/>
        </w:rPr>
        <w:t>-</w:t>
      </w:r>
      <w:r w:rsidR="004B3A1F" w:rsidRPr="00440A9A">
        <w:rPr>
          <w:rFonts w:ascii="Calibri heading" w:hAnsi="Calibri heading"/>
          <w:color w:val="2E5496"/>
          <w:lang w:val="en-US"/>
        </w:rPr>
        <w:t>check (</w:t>
      </w:r>
      <w:r w:rsidR="000514FA" w:rsidRPr="00771E50">
        <w:rPr>
          <w:rFonts w:ascii="Calibri heading" w:hAnsi="Calibri heading"/>
          <w:color w:val="2E5496"/>
          <w:lang w:val="en-US"/>
        </w:rPr>
        <w:t>SFINT8)</w:t>
      </w:r>
      <w:bookmarkEnd w:id="98"/>
      <w:bookmarkEnd w:id="99"/>
    </w:p>
    <w:p w14:paraId="6168F399" w14:textId="77777777" w:rsidR="0095094A" w:rsidRPr="00771E50" w:rsidRDefault="007B5EA1">
      <w:pPr>
        <w:spacing w:before="10" w:after="90"/>
        <w:rPr>
          <w:rFonts w:ascii="Aptos" w:hAnsi="Aptos"/>
          <w:sz w:val="18"/>
        </w:rPr>
      </w:pPr>
      <w:r w:rsidRPr="00771E50">
        <w:rPr>
          <w:rFonts w:ascii="Aptos" w:hAnsi="Aptos"/>
          <w:i/>
          <w:color w:val="5A6470"/>
          <w:sz w:val="18"/>
        </w:rPr>
        <w:t>Keep large payloads off the bus, pass a reference, store the body in Blob.</w:t>
      </w:r>
    </w:p>
    <w:p w14:paraId="12561B3D" w14:textId="77777777" w:rsidR="0095094A" w:rsidRDefault="007B5EA1">
      <w:pPr>
        <w:spacing w:before="90" w:after="130"/>
        <w:jc w:val="center"/>
      </w:pPr>
      <w:r>
        <w:rPr>
          <w:noProof/>
        </w:rPr>
        <w:drawing>
          <wp:inline distT="0" distB="0" distL="0" distR="0" wp14:anchorId="324C5137" wp14:editId="34D483D9">
            <wp:extent cx="5733288" cy="1581362"/>
            <wp:effectExtent l="19050" t="19050" r="19050" b="19050"/>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33288" cy="1581362"/>
                    </a:xfrm>
                    <a:prstGeom prst="rect">
                      <a:avLst/>
                    </a:prstGeom>
                    <a:noFill/>
                  </pic:spPr>
                </pic:pic>
              </a:graphicData>
            </a:graphic>
          </wp:inline>
        </w:drawing>
      </w:r>
    </w:p>
    <w:p w14:paraId="0C5FA0CC" w14:textId="0068DEDB"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D60219" w:rsidRPr="00D60219">
        <w:rPr>
          <w:rFonts w:ascii="Aptos" w:hAnsi="Aptos"/>
          <w:sz w:val="18"/>
        </w:rPr>
        <w:t xml:space="preserve">A messaging-based integration needs to process payloads </w:t>
      </w:r>
      <w:r w:rsidR="001D3DDE">
        <w:rPr>
          <w:rFonts w:ascii="Aptos" w:hAnsi="Aptos"/>
          <w:sz w:val="18"/>
        </w:rPr>
        <w:t xml:space="preserve">created by the producer </w:t>
      </w:r>
      <w:r w:rsidR="00D60219" w:rsidRPr="00D60219">
        <w:rPr>
          <w:rFonts w:ascii="Aptos" w:hAnsi="Aptos"/>
          <w:sz w:val="18"/>
        </w:rPr>
        <w:t>that exceed recommended message sizes</w:t>
      </w:r>
      <w:r w:rsidR="00D60219">
        <w:rPr>
          <w:rFonts w:ascii="Aptos" w:hAnsi="Aptos"/>
          <w:sz w:val="18"/>
        </w:rPr>
        <w:t>.</w:t>
      </w:r>
    </w:p>
    <w:p w14:paraId="495364F8" w14:textId="5D5401AE" w:rsidR="0095094A" w:rsidRDefault="007B5EA1" w:rsidP="00DA620F">
      <w:pPr>
        <w:spacing w:before="40" w:after="110"/>
        <w:ind w:left="360"/>
      </w:pPr>
      <w:r w:rsidRPr="00771E50">
        <w:rPr>
          <w:rFonts w:ascii="Aptos" w:hAnsi="Aptos"/>
          <w:b/>
          <w:color w:val="1F3864"/>
          <w:sz w:val="18"/>
        </w:rPr>
        <w:t xml:space="preserve">Solution. </w:t>
      </w:r>
      <w:r w:rsidRPr="00771E50">
        <w:rPr>
          <w:rFonts w:ascii="Aptos" w:hAnsi="Aptos"/>
          <w:sz w:val="18"/>
        </w:rPr>
        <w:t xml:space="preserve">The producer writes the payload to Blob storage and puts only a reference on the queue; the consumer reads the reference and fetches the body from </w:t>
      </w:r>
      <w:r w:rsidR="00ED0FEC">
        <w:rPr>
          <w:rFonts w:ascii="Aptos" w:hAnsi="Aptos"/>
          <w:sz w:val="18"/>
        </w:rPr>
        <w:t>b</w:t>
      </w:r>
      <w:r w:rsidRPr="00771E50">
        <w:rPr>
          <w:rFonts w:ascii="Aptos" w:hAnsi="Aptos"/>
          <w:sz w:val="18"/>
        </w:rPr>
        <w:t>lob. The messaging layer stays lean.</w:t>
      </w:r>
    </w:p>
    <w:p w14:paraId="1F554FFE" w14:textId="1C7EB33A"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6A5894" w:rsidRPr="00771E50">
        <w:rPr>
          <w:rFonts w:ascii="Aptos" w:hAnsi="Aptos"/>
          <w:sz w:val="18"/>
        </w:rPr>
        <w:t xml:space="preserve">Payloads </w:t>
      </w:r>
      <w:r w:rsidRPr="00771E50">
        <w:rPr>
          <w:rFonts w:ascii="Aptos" w:hAnsi="Aptos"/>
          <w:sz w:val="18"/>
        </w:rPr>
        <w:t>approach or exceed message-size limits within an otherwise message-based flow.</w:t>
      </w:r>
    </w:p>
    <w:p w14:paraId="26EA8B35" w14:textId="3EE23817" w:rsidR="0095094A" w:rsidRPr="00771E50" w:rsidRDefault="007B5EA1">
      <w:pPr>
        <w:spacing w:before="40" w:after="110"/>
        <w:ind w:left="360"/>
        <w:rPr>
          <w:rFonts w:ascii="Aptos" w:hAnsi="Aptos"/>
          <w:sz w:val="18"/>
        </w:rPr>
      </w:pPr>
      <w:r w:rsidRPr="00771E50">
        <w:rPr>
          <w:rFonts w:ascii="Aptos" w:hAnsi="Aptos"/>
          <w:b/>
          <w:color w:val="1F3864"/>
          <w:sz w:val="18"/>
        </w:rPr>
        <w:lastRenderedPageBreak/>
        <w:t xml:space="preserve">Avoid it when. </w:t>
      </w:r>
      <w:r w:rsidR="006A5894" w:rsidRPr="00771E50">
        <w:rPr>
          <w:rFonts w:ascii="Aptos" w:hAnsi="Aptos"/>
          <w:sz w:val="18"/>
        </w:rPr>
        <w:t xml:space="preserve">Payloads </w:t>
      </w:r>
      <w:r w:rsidRPr="00771E50">
        <w:rPr>
          <w:rFonts w:ascii="Aptos" w:hAnsi="Aptos"/>
          <w:sz w:val="18"/>
        </w:rPr>
        <w:t>are small enough to carry inline, or the data is really a bulk data-platform concern.</w:t>
      </w:r>
    </w:p>
    <w:p w14:paraId="0EEB321F" w14:textId="08C688FF"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Pr="00771E50">
        <w:rPr>
          <w:rFonts w:ascii="Aptos" w:hAnsi="Aptos"/>
          <w:sz w:val="18"/>
        </w:rPr>
        <w:t xml:space="preserve">Reference and payload now have independent lifetimes, a lifecycle policy must purge transient </w:t>
      </w:r>
      <w:r w:rsidR="006A5894" w:rsidRPr="00771E50">
        <w:rPr>
          <w:rFonts w:ascii="Aptos" w:hAnsi="Aptos"/>
          <w:sz w:val="18"/>
        </w:rPr>
        <w:t>blobs,</w:t>
      </w:r>
      <w:r w:rsidRPr="00771E50">
        <w:rPr>
          <w:rFonts w:ascii="Aptos" w:hAnsi="Aptos"/>
          <w:sz w:val="18"/>
        </w:rPr>
        <w:t xml:space="preserve"> </w:t>
      </w:r>
      <w:r w:rsidR="00E745A8" w:rsidRPr="00771E50">
        <w:rPr>
          <w:rFonts w:ascii="Aptos" w:hAnsi="Aptos"/>
          <w:sz w:val="18"/>
        </w:rPr>
        <w:t>to avoid cost increase</w:t>
      </w:r>
      <w:r w:rsidRPr="00771E50">
        <w:rPr>
          <w:rFonts w:ascii="Aptos" w:hAnsi="Aptos"/>
          <w:sz w:val="18"/>
        </w:rPr>
        <w:t xml:space="preserve">, and the reference is </w:t>
      </w:r>
      <w:r w:rsidR="00A1447F" w:rsidRPr="00771E50">
        <w:rPr>
          <w:rFonts w:ascii="Aptos" w:hAnsi="Aptos"/>
          <w:sz w:val="18"/>
        </w:rPr>
        <w:t>ineffective</w:t>
      </w:r>
      <w:r w:rsidRPr="00771E50">
        <w:rPr>
          <w:rFonts w:ascii="Aptos" w:hAnsi="Aptos"/>
          <w:sz w:val="18"/>
        </w:rPr>
        <w:t xml:space="preserve"> if the blob has gone. </w:t>
      </w:r>
      <w:r w:rsidR="003E4BDE">
        <w:rPr>
          <w:rFonts w:ascii="Aptos" w:hAnsi="Aptos"/>
          <w:sz w:val="18"/>
        </w:rPr>
        <w:t>The</w:t>
      </w:r>
      <w:r w:rsidRPr="00771E50">
        <w:rPr>
          <w:rFonts w:ascii="Aptos" w:hAnsi="Aptos"/>
          <w:sz w:val="18"/>
        </w:rPr>
        <w:t xml:space="preserve"> Blob</w:t>
      </w:r>
      <w:r w:rsidR="003E4BDE">
        <w:rPr>
          <w:rFonts w:ascii="Aptos" w:hAnsi="Aptos"/>
          <w:sz w:val="18"/>
        </w:rPr>
        <w:t xml:space="preserve"> should be reached</w:t>
      </w:r>
      <w:r w:rsidRPr="00771E50">
        <w:rPr>
          <w:rFonts w:ascii="Aptos" w:hAnsi="Aptos"/>
          <w:sz w:val="18"/>
        </w:rPr>
        <w:t xml:space="preserve"> over a Private Endpoint with RBAC; no account keys, no public SAS.</w:t>
      </w:r>
    </w:p>
    <w:p w14:paraId="6FEE75C6" w14:textId="72C1A691"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Service Bus, Blob and Function in spokes</w:t>
      </w:r>
      <w:r w:rsidR="00515A8D" w:rsidRPr="00771E50">
        <w:rPr>
          <w:rFonts w:ascii="Aptos" w:hAnsi="Aptos"/>
          <w:sz w:val="18"/>
        </w:rPr>
        <w:t>,</w:t>
      </w:r>
      <w:r w:rsidRPr="00771E50">
        <w:rPr>
          <w:rFonts w:ascii="Aptos" w:hAnsi="Aptos"/>
          <w:sz w:val="18"/>
        </w:rPr>
        <w:t xml:space="preserve"> the storage account is firewalled with public access disabled. Within Azure: Blob is reached over a Private Endpoint with managed-identity RBAC, no account keys, no public SAS, and TLS. Outside Azure: none</w:t>
      </w:r>
      <w:r w:rsidR="00515A8D" w:rsidRPr="00771E50">
        <w:rPr>
          <w:rFonts w:ascii="Aptos" w:hAnsi="Aptos"/>
          <w:sz w:val="18"/>
        </w:rPr>
        <w:t>,</w:t>
      </w:r>
      <w:r w:rsidRPr="00771E50">
        <w:rPr>
          <w:rFonts w:ascii="Aptos" w:hAnsi="Aptos"/>
          <w:sz w:val="18"/>
        </w:rPr>
        <w:t xml:space="preserve"> the payload never leaves the private boundary.</w:t>
      </w:r>
    </w:p>
    <w:p w14:paraId="2A2914B5" w14:textId="33B2E2A7"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w:t>
      </w:r>
      <w:r w:rsidR="004A7B6E" w:rsidRPr="00771E50">
        <w:rPr>
          <w:rFonts w:ascii="Aptos" w:hAnsi="Aptos"/>
          <w:b/>
          <w:color w:val="1F3864"/>
          <w:sz w:val="18"/>
        </w:rPr>
        <w:t xml:space="preserve">pitfall. </w:t>
      </w:r>
      <w:r w:rsidR="004A7B6E" w:rsidRPr="00771E50">
        <w:rPr>
          <w:rFonts w:ascii="Aptos" w:hAnsi="Aptos"/>
          <w:sz w:val="18"/>
        </w:rPr>
        <w:t>Large</w:t>
      </w:r>
      <w:r w:rsidR="007B5EA1" w:rsidRPr="00771E50">
        <w:rPr>
          <w:rFonts w:ascii="Aptos" w:hAnsi="Aptos"/>
          <w:sz w:val="18"/>
        </w:rPr>
        <w:t xml:space="preserve"> binaries on the bus; public or long-lived SAS URLs to the payload.</w:t>
      </w:r>
    </w:p>
    <w:p w14:paraId="3F311E16" w14:textId="7E73E9FC" w:rsidR="0095094A" w:rsidRDefault="007B5EA1" w:rsidP="00771E50">
      <w:pPr>
        <w:spacing w:before="40" w:after="110"/>
        <w:ind w:left="360"/>
      </w:pPr>
      <w:r w:rsidRPr="00771E50">
        <w:rPr>
          <w:rFonts w:ascii="Aptos" w:hAnsi="Aptos"/>
          <w:b/>
          <w:color w:val="1F3864"/>
          <w:sz w:val="18"/>
        </w:rPr>
        <w:t xml:space="preserve">In practice. </w:t>
      </w:r>
      <w:r w:rsidR="00B14A99" w:rsidRPr="00B14A99">
        <w:rPr>
          <w:rFonts w:ascii="Aptos" w:hAnsi="Aptos"/>
          <w:sz w:val="18"/>
        </w:rPr>
        <w:t>A bordereau</w:t>
      </w:r>
      <w:r w:rsidR="00B14A99">
        <w:rPr>
          <w:rFonts w:ascii="Aptos" w:hAnsi="Aptos"/>
          <w:sz w:val="18"/>
        </w:rPr>
        <w:t>,</w:t>
      </w:r>
      <w:r w:rsidR="00B14A99" w:rsidRPr="00B14A99">
        <w:rPr>
          <w:rFonts w:ascii="Aptos" w:hAnsi="Aptos"/>
          <w:sz w:val="18"/>
        </w:rPr>
        <w:t xml:space="preserve"> claims file or other large business document exceeds recommended message sizes for direct transport through the messaging platform. The document is stored in Blob Storage, while a reference is distributed through Service Bus for downstream processing and orchestration</w:t>
      </w:r>
      <w:r w:rsidR="00B14A99">
        <w:rPr>
          <w:rFonts w:ascii="Aptos" w:hAnsi="Aptos"/>
          <w:sz w:val="18"/>
        </w:rPr>
        <w:t>.</w:t>
      </w:r>
    </w:p>
    <w:p w14:paraId="5A5BF50D" w14:textId="15AF877C" w:rsidR="0095094A" w:rsidRPr="00771E50" w:rsidRDefault="004B3A1F">
      <w:pPr>
        <w:pStyle w:val="Heading3"/>
        <w:rPr>
          <w:rFonts w:ascii="Calibri heading" w:hAnsi="Calibri heading"/>
          <w:color w:val="2E5496"/>
          <w:lang w:val="en-US"/>
        </w:rPr>
      </w:pPr>
      <w:bookmarkStart w:id="100" w:name="_Toc239852307"/>
      <w:bookmarkStart w:id="101" w:name="_Toc239969183"/>
      <w:r w:rsidRPr="00440A9A">
        <w:rPr>
          <w:rFonts w:ascii="Calibri heading" w:hAnsi="Calibri heading"/>
          <w:color w:val="2E5496"/>
          <w:lang w:val="en-US"/>
        </w:rPr>
        <w:t>7.4.5 Reliable</w:t>
      </w:r>
      <w:r w:rsidR="000514FA" w:rsidRPr="00771E50">
        <w:rPr>
          <w:rFonts w:ascii="Calibri heading" w:hAnsi="Calibri heading"/>
          <w:color w:val="2E5496"/>
          <w:lang w:val="en-US"/>
        </w:rPr>
        <w:t xml:space="preserve"> </w:t>
      </w:r>
      <w:r w:rsidR="00B14A99" w:rsidRPr="00B14A99">
        <w:rPr>
          <w:rFonts w:ascii="Calibri heading" w:hAnsi="Calibri heading"/>
          <w:color w:val="2E5496"/>
          <w:lang w:val="en-US"/>
        </w:rPr>
        <w:t>messaging (</w:t>
      </w:r>
      <w:r w:rsidR="000514FA" w:rsidRPr="00771E50">
        <w:rPr>
          <w:rFonts w:ascii="Calibri heading" w:hAnsi="Calibri heading"/>
          <w:color w:val="2E5496"/>
          <w:lang w:val="en-US"/>
        </w:rPr>
        <w:t>SFINT9)</w:t>
      </w:r>
      <w:bookmarkEnd w:id="100"/>
      <w:bookmarkEnd w:id="101"/>
    </w:p>
    <w:p w14:paraId="14D4E35E" w14:textId="6EB50050" w:rsidR="0095094A" w:rsidRPr="00771E50" w:rsidRDefault="007B5EA1">
      <w:pPr>
        <w:spacing w:before="10" w:after="90"/>
        <w:rPr>
          <w:rFonts w:ascii="Aptos" w:hAnsi="Aptos"/>
          <w:sz w:val="18"/>
        </w:rPr>
      </w:pPr>
      <w:r w:rsidRPr="00771E50">
        <w:rPr>
          <w:rFonts w:ascii="Aptos" w:hAnsi="Aptos"/>
          <w:i/>
          <w:color w:val="5A6470"/>
          <w:sz w:val="18"/>
        </w:rPr>
        <w:t xml:space="preserve">For business-critical </w:t>
      </w:r>
      <w:r w:rsidR="006A2566" w:rsidRPr="00771E50">
        <w:rPr>
          <w:rFonts w:ascii="Aptos" w:hAnsi="Aptos"/>
          <w:i/>
          <w:color w:val="5A6470"/>
          <w:sz w:val="18"/>
        </w:rPr>
        <w:t>messages</w:t>
      </w:r>
      <w:r w:rsidRPr="00771E50">
        <w:rPr>
          <w:rFonts w:ascii="Aptos" w:hAnsi="Aptos"/>
          <w:i/>
          <w:color w:val="5A6470"/>
          <w:sz w:val="18"/>
        </w:rPr>
        <w:t xml:space="preserve"> never </w:t>
      </w:r>
      <w:r w:rsidR="00D9131E" w:rsidRPr="00771E50">
        <w:rPr>
          <w:rFonts w:ascii="Aptos" w:hAnsi="Aptos"/>
          <w:i/>
          <w:color w:val="5A6470"/>
          <w:sz w:val="18"/>
        </w:rPr>
        <w:t>lost and</w:t>
      </w:r>
      <w:r w:rsidRPr="00771E50">
        <w:rPr>
          <w:rFonts w:ascii="Aptos" w:hAnsi="Aptos"/>
          <w:i/>
          <w:color w:val="5A6470"/>
          <w:sz w:val="18"/>
        </w:rPr>
        <w:t xml:space="preserve"> effectively processed once.</w:t>
      </w:r>
    </w:p>
    <w:p w14:paraId="4623595A" w14:textId="77777777" w:rsidR="0095094A" w:rsidRDefault="007B5EA1">
      <w:pPr>
        <w:spacing w:before="90" w:after="130"/>
        <w:jc w:val="center"/>
      </w:pPr>
      <w:r>
        <w:rPr>
          <w:noProof/>
        </w:rPr>
        <w:drawing>
          <wp:inline distT="0" distB="0" distL="0" distR="0" wp14:anchorId="0C4DD112" wp14:editId="205A4C59">
            <wp:extent cx="5733288" cy="988106"/>
            <wp:effectExtent l="19050" t="19050" r="19050" b="19050"/>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33288" cy="988106"/>
                    </a:xfrm>
                    <a:prstGeom prst="rect">
                      <a:avLst/>
                    </a:prstGeom>
                    <a:noFill/>
                  </pic:spPr>
                </pic:pic>
              </a:graphicData>
            </a:graphic>
          </wp:inline>
        </w:drawing>
      </w:r>
    </w:p>
    <w:p w14:paraId="5527A11E" w14:textId="10FDC990"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8F444E" w:rsidRPr="008F444E">
        <w:rPr>
          <w:rFonts w:ascii="Aptos" w:hAnsi="Aptos"/>
          <w:sz w:val="18"/>
        </w:rPr>
        <w:t>A messaging scenario requires reliable delivery and protection against duplicate processing, where message loss or repeated processing would result in operational, financial or data-integrity impacts</w:t>
      </w:r>
      <w:r w:rsidRPr="00771E50">
        <w:rPr>
          <w:rFonts w:ascii="Aptos" w:hAnsi="Aptos"/>
          <w:sz w:val="18"/>
        </w:rPr>
        <w:t>.</w:t>
      </w:r>
    </w:p>
    <w:p w14:paraId="18C19CE5" w14:textId="0F128D66" w:rsidR="00D11311" w:rsidRDefault="007B5EA1" w:rsidP="00D11311">
      <w:pPr>
        <w:spacing w:before="40" w:after="110"/>
        <w:ind w:left="360"/>
        <w:rPr>
          <w:rFonts w:ascii="Aptos" w:hAnsi="Aptos"/>
          <w:sz w:val="18"/>
        </w:rPr>
      </w:pPr>
      <w:r w:rsidRPr="00771E50">
        <w:rPr>
          <w:rFonts w:ascii="Aptos" w:hAnsi="Aptos"/>
          <w:b/>
          <w:color w:val="1F3864"/>
          <w:sz w:val="18"/>
        </w:rPr>
        <w:t xml:space="preserve">Solution. </w:t>
      </w:r>
      <w:r w:rsidR="00D11311" w:rsidRPr="00D11311">
        <w:rPr>
          <w:rFonts w:ascii="Aptos" w:hAnsi="Aptos"/>
          <w:sz w:val="18"/>
        </w:rPr>
        <w:t>Use Service Bus with appropriate delivery controls, including duplicate detection and sessions where message ordering is required. Consumers should implement idempotent processing to safely handle redelivery scenarios. Where message publication must remain consistent with local state changes, a transactional outbox pattern should be considered. Exactly-once outcomes are achieved through at-least-once delivery combined with idempotent processing</w:t>
      </w:r>
      <w:r w:rsidR="009342DE">
        <w:rPr>
          <w:rFonts w:ascii="Aptos" w:hAnsi="Aptos"/>
          <w:sz w:val="18"/>
        </w:rPr>
        <w:t>.</w:t>
      </w:r>
    </w:p>
    <w:p w14:paraId="100C4800" w14:textId="109B10E0"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7B43C2" w:rsidRPr="00771E50">
        <w:rPr>
          <w:rFonts w:ascii="Aptos" w:hAnsi="Aptos"/>
          <w:sz w:val="18"/>
        </w:rPr>
        <w:t xml:space="preserve">Message </w:t>
      </w:r>
      <w:r w:rsidRPr="00771E50">
        <w:rPr>
          <w:rFonts w:ascii="Aptos" w:hAnsi="Aptos"/>
          <w:sz w:val="18"/>
        </w:rPr>
        <w:t xml:space="preserve">loss or double-processing has </w:t>
      </w:r>
      <w:r w:rsidR="007B43C2" w:rsidRPr="00771E50">
        <w:rPr>
          <w:rFonts w:ascii="Aptos" w:hAnsi="Aptos"/>
          <w:sz w:val="18"/>
        </w:rPr>
        <w:t>real</w:t>
      </w:r>
      <w:r w:rsidRPr="00771E50">
        <w:rPr>
          <w:rFonts w:ascii="Aptos" w:hAnsi="Aptos"/>
          <w:sz w:val="18"/>
        </w:rPr>
        <w:t xml:space="preserve"> financial or data-integrity impact.</w:t>
      </w:r>
    </w:p>
    <w:p w14:paraId="4232DEA0" w14:textId="218C80F6"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310AC9" w:rsidRPr="00771E50">
        <w:rPr>
          <w:rFonts w:ascii="Aptos" w:hAnsi="Aptos"/>
          <w:sz w:val="18"/>
        </w:rPr>
        <w:t xml:space="preserve">The </w:t>
      </w:r>
      <w:r w:rsidRPr="00771E50">
        <w:rPr>
          <w:rFonts w:ascii="Aptos" w:hAnsi="Aptos"/>
          <w:sz w:val="18"/>
        </w:rPr>
        <w:t>notification is best-effort and replaceable, use Event Grid.</w:t>
      </w:r>
    </w:p>
    <w:p w14:paraId="34936F10" w14:textId="2218F3B7"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452848" w:rsidRPr="00452848">
        <w:rPr>
          <w:rFonts w:ascii="Aptos" w:hAnsi="Aptos"/>
          <w:sz w:val="18"/>
        </w:rPr>
        <w:t>Duplicate-detection windows are finite; idempotent processing should remain the primary protection against duplicate message handling. Capacity and resilience should align to the required service level</w:t>
      </w:r>
      <w:r w:rsidRPr="00771E50">
        <w:rPr>
          <w:rFonts w:ascii="Aptos" w:hAnsi="Aptos"/>
          <w:sz w:val="18"/>
        </w:rPr>
        <w:t>.</w:t>
      </w:r>
    </w:p>
    <w:p w14:paraId="17188D2F" w14:textId="4C73E0C6"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Service Bus and consumer in spokes, internal. Within Azure: Private Endpoint, managed identity, TLS</w:t>
      </w:r>
      <w:r w:rsidR="00515A8D" w:rsidRPr="00771E50">
        <w:rPr>
          <w:rFonts w:ascii="Aptos" w:hAnsi="Aptos"/>
          <w:sz w:val="18"/>
        </w:rPr>
        <w:t>,</w:t>
      </w:r>
      <w:r w:rsidRPr="00771E50">
        <w:rPr>
          <w:rFonts w:ascii="Aptos" w:hAnsi="Aptos"/>
          <w:sz w:val="18"/>
        </w:rPr>
        <w:t xml:space="preserve"> idempotency keys carry no secrets. Outside Azure: none.</w:t>
      </w:r>
    </w:p>
    <w:p w14:paraId="23ED0BC8" w14:textId="5A364665"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DB29D0" w:rsidRPr="00DB29D0">
        <w:rPr>
          <w:rFonts w:ascii="Aptos" w:hAnsi="Aptos"/>
          <w:sz w:val="18"/>
        </w:rPr>
        <w:t>Assuming transport-level exactly-once delivery guarantees and implementing consumers without idempotent processing controls</w:t>
      </w:r>
      <w:r w:rsidR="007B5EA1" w:rsidRPr="00771E50">
        <w:rPr>
          <w:rFonts w:ascii="Aptos" w:hAnsi="Aptos"/>
          <w:sz w:val="18"/>
        </w:rPr>
        <w:t>.</w:t>
      </w:r>
    </w:p>
    <w:p w14:paraId="57E9CAFA" w14:textId="6FC27A15" w:rsidR="0095094A" w:rsidRPr="00771E50" w:rsidRDefault="007B5EA1">
      <w:pPr>
        <w:spacing w:before="40" w:after="110"/>
        <w:ind w:left="360"/>
        <w:rPr>
          <w:rFonts w:ascii="Aptos" w:hAnsi="Aptos"/>
          <w:sz w:val="18"/>
        </w:rPr>
      </w:pPr>
      <w:r w:rsidRPr="00771E50">
        <w:rPr>
          <w:rFonts w:ascii="Aptos" w:hAnsi="Aptos"/>
          <w:b/>
          <w:color w:val="1F3864"/>
          <w:sz w:val="18"/>
        </w:rPr>
        <w:t xml:space="preserve">In practice. </w:t>
      </w:r>
      <w:r w:rsidR="007B632C" w:rsidRPr="007B632C">
        <w:rPr>
          <w:rFonts w:ascii="Aptos" w:hAnsi="Aptos"/>
          <w:sz w:val="18"/>
        </w:rPr>
        <w:t>A financial or policy-processing workflow requires reliable message delivery and protection against duplicate processing. Service Bus provides durable message handling, while consumers use idempotent processing to ensure a message can be safely reprocessed without introducing duplicate business outcomes</w:t>
      </w:r>
      <w:r w:rsidRPr="00771E50">
        <w:rPr>
          <w:rFonts w:ascii="Aptos" w:hAnsi="Aptos"/>
          <w:sz w:val="18"/>
        </w:rPr>
        <w:t>.</w:t>
      </w:r>
    </w:p>
    <w:p w14:paraId="3F1CB20F" w14:textId="77777777" w:rsidR="0095094A" w:rsidRDefault="0095094A">
      <w:pPr>
        <w:spacing w:after="150"/>
      </w:pPr>
    </w:p>
    <w:p w14:paraId="38C15D6E" w14:textId="77777777" w:rsidR="00771E50" w:rsidRDefault="00771E50">
      <w:pPr>
        <w:spacing w:after="150"/>
      </w:pPr>
    </w:p>
    <w:p w14:paraId="118F8827" w14:textId="77777777" w:rsidR="00771E50" w:rsidRDefault="00771E50">
      <w:pPr>
        <w:spacing w:after="150"/>
      </w:pPr>
    </w:p>
    <w:p w14:paraId="2E86DC3F" w14:textId="77777777" w:rsidR="00771E50" w:rsidRDefault="00771E50">
      <w:pPr>
        <w:spacing w:after="150"/>
      </w:pPr>
    </w:p>
    <w:p w14:paraId="200E0162" w14:textId="77777777" w:rsidR="00771E50" w:rsidRDefault="00771E50">
      <w:pPr>
        <w:spacing w:after="150"/>
      </w:pPr>
    </w:p>
    <w:p w14:paraId="63891254" w14:textId="77777777" w:rsidR="00771E50" w:rsidRDefault="00771E50">
      <w:pPr>
        <w:spacing w:after="150"/>
      </w:pPr>
    </w:p>
    <w:p w14:paraId="4AE7D01A" w14:textId="3BD67271" w:rsidR="0095094A" w:rsidRPr="00771E50" w:rsidRDefault="004B3A1F">
      <w:pPr>
        <w:pStyle w:val="Heading3"/>
        <w:rPr>
          <w:rFonts w:ascii="Calibri heading" w:hAnsi="Calibri heading"/>
          <w:color w:val="2E5496"/>
          <w:lang w:val="en-US"/>
        </w:rPr>
      </w:pPr>
      <w:bookmarkStart w:id="102" w:name="_Toc239852308"/>
      <w:bookmarkStart w:id="103" w:name="_Toc239969184"/>
      <w:r w:rsidRPr="00440A9A">
        <w:rPr>
          <w:rFonts w:ascii="Calibri heading" w:hAnsi="Calibri heading"/>
          <w:color w:val="2E5496"/>
          <w:lang w:val="en-US"/>
        </w:rPr>
        <w:lastRenderedPageBreak/>
        <w:t>7.4.6 Scheduled</w:t>
      </w:r>
      <w:r w:rsidR="000514FA" w:rsidRPr="00771E50">
        <w:rPr>
          <w:rFonts w:ascii="Calibri heading" w:hAnsi="Calibri heading"/>
          <w:color w:val="2E5496"/>
          <w:lang w:val="en-US"/>
        </w:rPr>
        <w:t xml:space="preserve"> / timed trigger (SFINT10)</w:t>
      </w:r>
      <w:bookmarkEnd w:id="102"/>
      <w:bookmarkEnd w:id="103"/>
    </w:p>
    <w:p w14:paraId="10393F48" w14:textId="335306C0" w:rsidR="0095094A" w:rsidRDefault="007B5EA1" w:rsidP="00771E50">
      <w:pPr>
        <w:spacing w:before="10" w:after="90"/>
      </w:pPr>
      <w:r>
        <w:rPr>
          <w:i/>
          <w:iCs/>
          <w:color w:val="5A6470"/>
        </w:rPr>
        <w:t>Kick off integration work on a clock when there is no event to react to.</w:t>
      </w:r>
    </w:p>
    <w:p w14:paraId="17A2343D" w14:textId="18094FBD" w:rsidR="00C23984" w:rsidRDefault="00C23984">
      <w:pPr>
        <w:spacing w:before="90" w:after="130"/>
        <w:jc w:val="center"/>
      </w:pPr>
      <w:r>
        <w:rPr>
          <w:noProof/>
        </w:rPr>
        <w:drawing>
          <wp:inline distT="0" distB="0" distL="0" distR="0" wp14:anchorId="3844D024" wp14:editId="33FBD22F">
            <wp:extent cx="5733288" cy="1103953"/>
            <wp:effectExtent l="19050" t="19050" r="28575" b="28575"/>
            <wp:docPr id="21"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94215517"/>
                    <pic:cNvPicPr>
                      <a:picLocks noChangeAspect="1" noChangeArrowheads="1"/>
                    </pic:cNvPicPr>
                  </pic:nvPicPr>
                  <pic:blipFill>
                    <a:blip r:embed="rId51"/>
                    <a:stretch>
                      <a:fillRect/>
                    </a:stretch>
                  </pic:blipFill>
                  <pic:spPr bwMode="auto">
                    <a:xfrm>
                      <a:off x="0" y="0"/>
                      <a:ext cx="5733288" cy="1103953"/>
                    </a:xfrm>
                    <a:prstGeom prst="rect">
                      <a:avLst/>
                    </a:prstGeom>
                    <a:solidFill>
                      <a:srgbClr val="2E5496"/>
                    </a:solidFill>
                  </pic:spPr>
                </pic:pic>
              </a:graphicData>
            </a:graphic>
          </wp:inline>
        </w:drawing>
      </w:r>
    </w:p>
    <w:p w14:paraId="7F3D6EB7" w14:textId="5B831465"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766693" w:rsidRPr="00766693">
        <w:rPr>
          <w:rFonts w:ascii="Aptos" w:hAnsi="Aptos"/>
          <w:sz w:val="18"/>
        </w:rPr>
        <w:t>Certain integrations are inherently time-based and require execution on a defined schedule. In these scenarios, event-driven approaches may not be available or appropriate</w:t>
      </w:r>
      <w:r w:rsidRPr="00771E50">
        <w:rPr>
          <w:rFonts w:ascii="Aptos" w:hAnsi="Aptos"/>
          <w:sz w:val="18"/>
        </w:rPr>
        <w:t>.</w:t>
      </w:r>
    </w:p>
    <w:p w14:paraId="6F7554B3" w14:textId="34CD5063" w:rsidR="0095094A" w:rsidRDefault="007B5EA1" w:rsidP="00DA620F">
      <w:pPr>
        <w:spacing w:before="40" w:after="110"/>
        <w:ind w:left="360"/>
      </w:pPr>
      <w:r w:rsidRPr="00771E50">
        <w:rPr>
          <w:rFonts w:ascii="Aptos" w:hAnsi="Aptos"/>
          <w:b/>
          <w:color w:val="1F3864"/>
          <w:sz w:val="18"/>
        </w:rPr>
        <w:t xml:space="preserve">Solution. </w:t>
      </w:r>
      <w:r w:rsidRPr="00771E50">
        <w:rPr>
          <w:rFonts w:ascii="Aptos" w:hAnsi="Aptos"/>
          <w:sz w:val="18"/>
        </w:rPr>
        <w:t>A Logic App (Standard)</w:t>
      </w:r>
      <w:r w:rsidR="00534FDF">
        <w:rPr>
          <w:rFonts w:ascii="Aptos" w:hAnsi="Aptos"/>
          <w:sz w:val="18"/>
        </w:rPr>
        <w:t>/Function r</w:t>
      </w:r>
      <w:r w:rsidRPr="00771E50">
        <w:rPr>
          <w:rFonts w:ascii="Aptos" w:hAnsi="Aptos"/>
          <w:sz w:val="18"/>
        </w:rPr>
        <w:t>ecurrence trigger</w:t>
      </w:r>
      <w:r w:rsidR="00534FDF">
        <w:rPr>
          <w:rFonts w:ascii="Aptos" w:hAnsi="Aptos"/>
          <w:sz w:val="18"/>
        </w:rPr>
        <w:t xml:space="preserve"> or </w:t>
      </w:r>
      <w:r w:rsidR="009305B0">
        <w:rPr>
          <w:rFonts w:ascii="Aptos" w:hAnsi="Aptos"/>
          <w:sz w:val="18"/>
        </w:rPr>
        <w:t>web job</w:t>
      </w:r>
      <w:r w:rsidRPr="00771E50">
        <w:rPr>
          <w:rFonts w:ascii="Aptos" w:hAnsi="Aptos"/>
          <w:sz w:val="18"/>
        </w:rPr>
        <w:t xml:space="preserve"> fires on a schedule and runs the work, calling a Function or dropping messages on Service Bus for downstream processing. </w:t>
      </w:r>
    </w:p>
    <w:p w14:paraId="033F3DFC" w14:textId="666D55F2"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5114F1" w:rsidRPr="00771E50">
        <w:rPr>
          <w:rFonts w:ascii="Aptos" w:hAnsi="Aptos"/>
          <w:sz w:val="18"/>
        </w:rPr>
        <w:t xml:space="preserve">The </w:t>
      </w:r>
      <w:r w:rsidRPr="00771E50">
        <w:rPr>
          <w:rFonts w:ascii="Aptos" w:hAnsi="Aptos"/>
          <w:sz w:val="18"/>
        </w:rPr>
        <w:t>cadence is time-based (end-of-day, regulatory windows) or the source cannot notify and there is no event to subscribe to.</w:t>
      </w:r>
    </w:p>
    <w:p w14:paraId="2C398FD7" w14:textId="20F9B8A9"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534FDF" w:rsidRPr="00534FDF">
        <w:rPr>
          <w:rFonts w:ascii="Aptos" w:hAnsi="Aptos"/>
          <w:sz w:val="18"/>
        </w:rPr>
        <w:t>An event source is available, or polling is being used to emulate near-real-time processing</w:t>
      </w:r>
      <w:r w:rsidR="00534FDF">
        <w:rPr>
          <w:rFonts w:ascii="Aptos" w:hAnsi="Aptos"/>
          <w:sz w:val="18"/>
        </w:rPr>
        <w:t>.</w:t>
      </w:r>
    </w:p>
    <w:p w14:paraId="7E2F511C" w14:textId="77777777" w:rsidR="005D52C9" w:rsidRPr="005D52C9" w:rsidRDefault="007B5EA1" w:rsidP="005D52C9">
      <w:pPr>
        <w:spacing w:before="40" w:after="110"/>
        <w:ind w:left="360"/>
        <w:rPr>
          <w:rFonts w:ascii="Aptos" w:hAnsi="Aptos"/>
          <w:sz w:val="18"/>
        </w:rPr>
      </w:pPr>
      <w:r w:rsidRPr="00771E50">
        <w:rPr>
          <w:rFonts w:ascii="Aptos" w:hAnsi="Aptos"/>
          <w:b/>
          <w:color w:val="1F3864"/>
          <w:sz w:val="18"/>
        </w:rPr>
        <w:t xml:space="preserve">Risks and considerations. </w:t>
      </w:r>
      <w:r w:rsidRPr="00771E50">
        <w:rPr>
          <w:rFonts w:ascii="Aptos" w:hAnsi="Aptos"/>
          <w:sz w:val="18"/>
        </w:rPr>
        <w:t xml:space="preserve">Schedules </w:t>
      </w:r>
      <w:r w:rsidR="009B0F60">
        <w:rPr>
          <w:rFonts w:ascii="Aptos" w:hAnsi="Aptos"/>
          <w:sz w:val="18"/>
        </w:rPr>
        <w:t>can</w:t>
      </w:r>
      <w:r w:rsidR="00BD2374">
        <w:rPr>
          <w:rFonts w:ascii="Aptos" w:hAnsi="Aptos"/>
          <w:sz w:val="18"/>
        </w:rPr>
        <w:t xml:space="preserve"> result</w:t>
      </w:r>
      <w:r w:rsidR="009B0F60">
        <w:rPr>
          <w:rFonts w:ascii="Aptos" w:hAnsi="Aptos"/>
          <w:sz w:val="18"/>
        </w:rPr>
        <w:t xml:space="preserve"> </w:t>
      </w:r>
      <w:r w:rsidRPr="00771E50">
        <w:rPr>
          <w:rFonts w:ascii="Aptos" w:hAnsi="Aptos"/>
          <w:sz w:val="18"/>
        </w:rPr>
        <w:t xml:space="preserve"> into hidden coupling and surprise load spikes</w:t>
      </w:r>
      <w:r w:rsidR="005D52C9">
        <w:rPr>
          <w:rFonts w:ascii="Aptos" w:hAnsi="Aptos"/>
          <w:sz w:val="18"/>
        </w:rPr>
        <w:t xml:space="preserve">. </w:t>
      </w:r>
      <w:r w:rsidR="005D52C9" w:rsidRPr="005D52C9">
        <w:rPr>
          <w:rFonts w:ascii="Aptos" w:hAnsi="Aptos"/>
          <w:sz w:val="18"/>
        </w:rPr>
        <w:t>Execution schedules should be documented, idempotent and monitored, with alerts configured for missed or failed runs.</w:t>
      </w:r>
    </w:p>
    <w:p w14:paraId="11485E35" w14:textId="1B81C2AF"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005D52C9">
        <w:rPr>
          <w:rFonts w:ascii="Aptos" w:hAnsi="Aptos"/>
          <w:sz w:val="18"/>
        </w:rPr>
        <w:t>T</w:t>
      </w:r>
      <w:r w:rsidRPr="00771E50">
        <w:rPr>
          <w:rFonts w:ascii="Aptos" w:hAnsi="Aptos"/>
          <w:sz w:val="18"/>
        </w:rPr>
        <w:t xml:space="preserve">he </w:t>
      </w:r>
      <w:r w:rsidR="005D52C9">
        <w:rPr>
          <w:rFonts w:ascii="Aptos" w:hAnsi="Aptos"/>
          <w:sz w:val="18"/>
        </w:rPr>
        <w:t>trigger</w:t>
      </w:r>
      <w:r w:rsidRPr="00771E50">
        <w:rPr>
          <w:rFonts w:ascii="Aptos" w:hAnsi="Aptos"/>
          <w:sz w:val="18"/>
        </w:rPr>
        <w:t xml:space="preserve"> runs in a workload spoke; the schedule is internal and crosses no boundary. Within Azure: managed identity to any Function/Service Bus it calls, Private Endpoints, TLS. Outside Azure: none, if a scheduled run reaches a partner (an extract), that egress follows the file-egress edge controls (SFINT20).</w:t>
      </w:r>
    </w:p>
    <w:p w14:paraId="2052D838" w14:textId="0DFCB41D"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Timer-polling a data source or folder to simulate real-time; overlapping runs with no idempotency; schedules scattered across teams with no visibility.</w:t>
      </w:r>
    </w:p>
    <w:p w14:paraId="48893D04" w14:textId="2F28566F" w:rsidR="0095094A" w:rsidRDefault="007B5EA1" w:rsidP="00771E50">
      <w:pPr>
        <w:spacing w:before="40" w:after="110"/>
        <w:ind w:left="360"/>
      </w:pPr>
      <w:r w:rsidRPr="00771E50">
        <w:rPr>
          <w:rFonts w:ascii="Aptos" w:hAnsi="Aptos"/>
          <w:b/>
          <w:color w:val="1F3864"/>
          <w:sz w:val="18"/>
        </w:rPr>
        <w:t xml:space="preserve">In practice. </w:t>
      </w:r>
      <w:r w:rsidR="00FE2815" w:rsidRPr="00FE2815">
        <w:rPr>
          <w:rFonts w:ascii="Aptos" w:hAnsi="Aptos"/>
          <w:sz w:val="18"/>
        </w:rPr>
        <w:t>Financial reconciliation processes often run at defined business intervals rather than in response to events. A scheduled integration executes at the required time, identifies changes and distributes them for downstream processing and reporting.</w:t>
      </w:r>
    </w:p>
    <w:p w14:paraId="53F6ADC0" w14:textId="1ED650A0" w:rsidR="0095094A" w:rsidRPr="00771E50" w:rsidRDefault="006F419D">
      <w:pPr>
        <w:pStyle w:val="Heading2"/>
        <w:rPr>
          <w:rFonts w:ascii="Calibri heading" w:hAnsi="Calibri heading"/>
          <w:b/>
          <w:color w:val="2E5496"/>
          <w:sz w:val="28"/>
          <w:lang w:val="en-US"/>
        </w:rPr>
      </w:pPr>
      <w:bookmarkStart w:id="104" w:name="_Toc239852309"/>
      <w:bookmarkStart w:id="105" w:name="_Toc239969185"/>
      <w:r w:rsidRPr="00771E50">
        <w:rPr>
          <w:rFonts w:ascii="Calibri heading" w:hAnsi="Calibri heading"/>
          <w:b/>
          <w:color w:val="2E5496"/>
          <w:sz w:val="28"/>
          <w:lang w:val="en-US"/>
        </w:rPr>
        <w:t>7</w:t>
      </w:r>
      <w:r w:rsidR="000514FA" w:rsidRPr="00771E50">
        <w:rPr>
          <w:rFonts w:ascii="Calibri heading" w:hAnsi="Calibri heading"/>
          <w:b/>
          <w:color w:val="2E5496"/>
          <w:sz w:val="28"/>
          <w:lang w:val="en-US"/>
        </w:rPr>
        <w:t>.5 Event Patterns</w:t>
      </w:r>
      <w:bookmarkEnd w:id="104"/>
      <w:bookmarkEnd w:id="105"/>
    </w:p>
    <w:p w14:paraId="39747CC9" w14:textId="10F0EADE" w:rsidR="0095094A" w:rsidRPr="00771E50" w:rsidRDefault="00947BFD">
      <w:pPr>
        <w:pStyle w:val="Heading3"/>
        <w:rPr>
          <w:rFonts w:ascii="Calibri heading" w:hAnsi="Calibri heading"/>
          <w:color w:val="2E5496"/>
          <w:lang w:val="en-US"/>
        </w:rPr>
      </w:pPr>
      <w:bookmarkStart w:id="106" w:name="_Toc239852310"/>
      <w:bookmarkStart w:id="107" w:name="_Toc239969186"/>
      <w:r w:rsidRPr="00440A9A">
        <w:rPr>
          <w:rFonts w:ascii="Calibri heading" w:hAnsi="Calibri heading"/>
          <w:color w:val="2E5496"/>
          <w:lang w:val="en-US"/>
        </w:rPr>
        <w:t>7.5.1 Publish</w:t>
      </w:r>
      <w:r w:rsidR="000514FA" w:rsidRPr="00771E50">
        <w:rPr>
          <w:rFonts w:ascii="Calibri heading" w:hAnsi="Calibri heading"/>
          <w:color w:val="2E5496"/>
          <w:lang w:val="en-US"/>
        </w:rPr>
        <w:t xml:space="preserve"> / subscribe fan-</w:t>
      </w:r>
      <w:r w:rsidR="00B61430" w:rsidRPr="005F0377">
        <w:rPr>
          <w:rFonts w:ascii="Calibri heading" w:hAnsi="Calibri heading"/>
          <w:color w:val="2E5496"/>
          <w:lang w:val="en-US"/>
        </w:rPr>
        <w:t>out (</w:t>
      </w:r>
      <w:r w:rsidR="000514FA" w:rsidRPr="00771E50">
        <w:rPr>
          <w:rFonts w:ascii="Calibri heading" w:hAnsi="Calibri heading"/>
          <w:color w:val="2E5496"/>
          <w:lang w:val="en-US"/>
        </w:rPr>
        <w:t>SFINT11)</w:t>
      </w:r>
      <w:bookmarkEnd w:id="106"/>
      <w:bookmarkEnd w:id="107"/>
    </w:p>
    <w:p w14:paraId="44E40349" w14:textId="77777777" w:rsidR="0095094A" w:rsidRPr="00771E50" w:rsidRDefault="007B5EA1">
      <w:pPr>
        <w:spacing w:before="10" w:after="90"/>
        <w:rPr>
          <w:rFonts w:ascii="Aptos" w:hAnsi="Aptos"/>
          <w:sz w:val="18"/>
        </w:rPr>
      </w:pPr>
      <w:r w:rsidRPr="00771E50">
        <w:rPr>
          <w:rFonts w:ascii="Aptos" w:hAnsi="Aptos"/>
          <w:i/>
          <w:color w:val="5A6470"/>
          <w:sz w:val="18"/>
        </w:rPr>
        <w:t>Publish a business event once; let interested consumers subscribe independently.</w:t>
      </w:r>
    </w:p>
    <w:p w14:paraId="7A5EE04E" w14:textId="77777777" w:rsidR="0095094A" w:rsidRDefault="007B5EA1">
      <w:pPr>
        <w:spacing w:before="90" w:after="130"/>
        <w:jc w:val="center"/>
      </w:pPr>
      <w:r>
        <w:rPr>
          <w:noProof/>
        </w:rPr>
        <w:drawing>
          <wp:inline distT="0" distB="0" distL="0" distR="0" wp14:anchorId="4B10EE82" wp14:editId="639AD614">
            <wp:extent cx="5733288" cy="2170702"/>
            <wp:effectExtent l="19050" t="19050" r="19050" b="19050"/>
            <wp:docPr id="663939880" name="Picture 66393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33288" cy="2170702"/>
                    </a:xfrm>
                    <a:prstGeom prst="rect">
                      <a:avLst/>
                    </a:prstGeom>
                    <a:noFill/>
                  </pic:spPr>
                </pic:pic>
              </a:graphicData>
            </a:graphic>
          </wp:inline>
        </w:drawing>
      </w:r>
    </w:p>
    <w:p w14:paraId="6EAEC9AB" w14:textId="7F5D26C7" w:rsidR="00CB22B2" w:rsidRPr="00CB22B2" w:rsidRDefault="007B5EA1" w:rsidP="00CB22B2">
      <w:pPr>
        <w:spacing w:before="40" w:after="110"/>
        <w:ind w:left="360"/>
        <w:rPr>
          <w:rFonts w:ascii="Aptos" w:hAnsi="Aptos"/>
          <w:sz w:val="18"/>
        </w:rPr>
      </w:pPr>
      <w:r w:rsidRPr="00771E50">
        <w:rPr>
          <w:rFonts w:ascii="Aptos" w:hAnsi="Aptos"/>
          <w:b/>
          <w:color w:val="1F3864"/>
          <w:sz w:val="18"/>
        </w:rPr>
        <w:t xml:space="preserve">Problem. </w:t>
      </w:r>
      <w:r w:rsidR="00CB22B2" w:rsidRPr="00CB22B2">
        <w:rPr>
          <w:rFonts w:ascii="Aptos" w:hAnsi="Aptos"/>
          <w:sz w:val="18"/>
        </w:rPr>
        <w:t>Multiple consumers need to react to the same business event independently. Direct point-to-point integration between the publisher and each consumer increases coupling and creates additional maintenance overhead</w:t>
      </w:r>
    </w:p>
    <w:p w14:paraId="512A87A4" w14:textId="6BBFD298" w:rsidR="0095094A" w:rsidRDefault="007B5EA1" w:rsidP="00DA620F">
      <w:pPr>
        <w:spacing w:before="40" w:after="110"/>
        <w:ind w:left="360"/>
      </w:pPr>
      <w:r w:rsidRPr="00771E50">
        <w:rPr>
          <w:rFonts w:ascii="Aptos" w:hAnsi="Aptos"/>
          <w:b/>
          <w:color w:val="1F3864"/>
          <w:sz w:val="18"/>
        </w:rPr>
        <w:lastRenderedPageBreak/>
        <w:t xml:space="preserve">Solution. </w:t>
      </w:r>
      <w:r w:rsidRPr="00771E50">
        <w:rPr>
          <w:rFonts w:ascii="Aptos" w:hAnsi="Aptos"/>
          <w:sz w:val="18"/>
        </w:rPr>
        <w:t>The publisher emits a</w:t>
      </w:r>
      <w:r w:rsidR="000073A0">
        <w:rPr>
          <w:rFonts w:ascii="Aptos" w:hAnsi="Aptos"/>
          <w:sz w:val="18"/>
        </w:rPr>
        <w:t xml:space="preserve">n </w:t>
      </w:r>
      <w:r w:rsidRPr="00771E50">
        <w:rPr>
          <w:rFonts w:ascii="Aptos" w:hAnsi="Aptos"/>
          <w:sz w:val="18"/>
        </w:rPr>
        <w:t>event to a Service Bus topic; each consumer owns a subscription with its own filter and dead-letter queue. Consumers come and go without the publisher knowing. This is the primary tool for eliminating point-to-point integration.</w:t>
      </w:r>
    </w:p>
    <w:p w14:paraId="67A27E7C" w14:textId="0776E323"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8A5CBA" w:rsidRPr="00771E50">
        <w:rPr>
          <w:rFonts w:ascii="Aptos" w:hAnsi="Aptos"/>
          <w:sz w:val="18"/>
        </w:rPr>
        <w:t xml:space="preserve">Several </w:t>
      </w:r>
      <w:r w:rsidRPr="00771E50">
        <w:rPr>
          <w:rFonts w:ascii="Aptos" w:hAnsi="Aptos"/>
          <w:sz w:val="18"/>
        </w:rPr>
        <w:t xml:space="preserve">consumers must react to the same business </w:t>
      </w:r>
      <w:r w:rsidR="00B77762" w:rsidRPr="00771E50">
        <w:rPr>
          <w:rFonts w:ascii="Aptos" w:hAnsi="Aptos"/>
          <w:sz w:val="18"/>
        </w:rPr>
        <w:t>event,</w:t>
      </w:r>
      <w:r w:rsidRPr="00771E50">
        <w:rPr>
          <w:rFonts w:ascii="Aptos" w:hAnsi="Aptos"/>
          <w:sz w:val="18"/>
        </w:rPr>
        <w:t xml:space="preserve"> and durable, filterable, independently-consumed delivery</w:t>
      </w:r>
      <w:r w:rsidR="008A5CBA" w:rsidRPr="00771E50">
        <w:rPr>
          <w:rFonts w:ascii="Aptos" w:hAnsi="Aptos"/>
          <w:sz w:val="18"/>
        </w:rPr>
        <w:t xml:space="preserve"> is required.</w:t>
      </w:r>
    </w:p>
    <w:p w14:paraId="5FDB4811" w14:textId="41EDFE3A"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606C53" w:rsidRPr="00771E50">
        <w:rPr>
          <w:rFonts w:ascii="Aptos" w:hAnsi="Aptos"/>
          <w:sz w:val="18"/>
        </w:rPr>
        <w:t xml:space="preserve">It </w:t>
      </w:r>
      <w:r w:rsidRPr="00771E50">
        <w:rPr>
          <w:rFonts w:ascii="Aptos" w:hAnsi="Aptos"/>
          <w:sz w:val="18"/>
        </w:rPr>
        <w:t>is a lightweight reactive trigger with no durability need (Event Grid), or a high-volume stream (Event Hubs).</w:t>
      </w:r>
    </w:p>
    <w:p w14:paraId="7EA33994" w14:textId="77777777" w:rsidR="00093AA1" w:rsidRPr="00093AA1" w:rsidRDefault="007B5EA1" w:rsidP="00093AA1">
      <w:pPr>
        <w:spacing w:before="40" w:after="110"/>
        <w:ind w:left="360"/>
        <w:rPr>
          <w:rFonts w:ascii="Aptos" w:hAnsi="Aptos"/>
          <w:sz w:val="18"/>
        </w:rPr>
      </w:pPr>
      <w:r w:rsidRPr="00771E50">
        <w:rPr>
          <w:rFonts w:ascii="Aptos" w:hAnsi="Aptos"/>
          <w:b/>
          <w:color w:val="1F3864"/>
          <w:sz w:val="18"/>
        </w:rPr>
        <w:t xml:space="preserve">Risks and considerations. </w:t>
      </w:r>
      <w:r w:rsidR="00093AA1" w:rsidRPr="00093AA1">
        <w:rPr>
          <w:rFonts w:ascii="Aptos" w:hAnsi="Aptos"/>
          <w:sz w:val="18"/>
        </w:rPr>
        <w:t>Subscription growth should be governed and monitored. Each subscription should implement appropriate dead-letter handling, monitoring and alerting. Consumer backlogs should be monitored independently to prevent processing delays</w:t>
      </w:r>
    </w:p>
    <w:p w14:paraId="19C38E1E" w14:textId="3F0FF142" w:rsidR="0095094A" w:rsidRPr="00771E50" w:rsidRDefault="007B5EA1">
      <w:pPr>
        <w:spacing w:before="40" w:after="110"/>
        <w:ind w:left="360"/>
        <w:rPr>
          <w:rFonts w:ascii="Aptos" w:hAnsi="Aptos"/>
          <w:sz w:val="18"/>
        </w:rPr>
      </w:pPr>
      <w:r w:rsidRPr="00771E50">
        <w:rPr>
          <w:rFonts w:ascii="Aptos" w:hAnsi="Aptos"/>
          <w:b/>
          <w:color w:val="1F3864"/>
          <w:sz w:val="18"/>
        </w:rPr>
        <w:t>Security boundary.</w:t>
      </w:r>
      <w:r w:rsidR="00AE14CD">
        <w:rPr>
          <w:rFonts w:ascii="Aptos" w:hAnsi="Aptos"/>
          <w:sz w:val="18"/>
        </w:rPr>
        <w:t xml:space="preserve"> Th</w:t>
      </w:r>
      <w:r w:rsidRPr="00771E50">
        <w:rPr>
          <w:rFonts w:ascii="Aptos" w:hAnsi="Aptos"/>
          <w:sz w:val="18"/>
        </w:rPr>
        <w:t>e Service Bus topic and its subscribers in spokes, internal. Within Azure: Private Endpoint, per-subscription managed-identity RBAC, TLS. Outside Azure: none.</w:t>
      </w:r>
    </w:p>
    <w:p w14:paraId="7E2FD003" w14:textId="370D79E4"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521A4E" w:rsidRPr="00521A4E">
        <w:rPr>
          <w:rFonts w:ascii="Aptos" w:hAnsi="Aptos"/>
          <w:sz w:val="18"/>
        </w:rPr>
        <w:t>Creating direct dependencies between publishers and consumers, or using Event Grid where durable, filterable and independently consumable messaging is required</w:t>
      </w:r>
      <w:r w:rsidR="009504D4" w:rsidRPr="00771E50">
        <w:rPr>
          <w:rFonts w:ascii="Aptos" w:hAnsi="Aptos"/>
          <w:sz w:val="18"/>
        </w:rPr>
        <w:t>.</w:t>
      </w:r>
    </w:p>
    <w:p w14:paraId="7FF5F118" w14:textId="6BE92BE1" w:rsidR="0095094A" w:rsidRDefault="007B5EA1" w:rsidP="00771E50">
      <w:pPr>
        <w:spacing w:before="40" w:after="110"/>
        <w:ind w:left="360"/>
      </w:pPr>
      <w:r w:rsidRPr="00771E50">
        <w:rPr>
          <w:rFonts w:ascii="Aptos" w:hAnsi="Aptos"/>
          <w:b/>
          <w:color w:val="1F3864"/>
          <w:sz w:val="18"/>
        </w:rPr>
        <w:t xml:space="preserve">In practice. </w:t>
      </w:r>
      <w:r w:rsidR="0001228A" w:rsidRPr="0001228A">
        <w:rPr>
          <w:rFonts w:ascii="Aptos" w:hAnsi="Aptos"/>
          <w:sz w:val="18"/>
        </w:rPr>
        <w:t>When a policy is bound, multiple downstream functions such as finance processing, document generation and analytics require notification of the event. Publish/subscribe messaging enables each consumer to process the event independently without introducing direct dependencies on the publishing application</w:t>
      </w:r>
      <w:r w:rsidRPr="00771E50">
        <w:rPr>
          <w:rFonts w:ascii="Aptos" w:hAnsi="Aptos"/>
          <w:sz w:val="18"/>
        </w:rPr>
        <w:t>.</w:t>
      </w:r>
    </w:p>
    <w:p w14:paraId="192F1A29" w14:textId="78357E7D" w:rsidR="0095094A" w:rsidRPr="00771E50" w:rsidRDefault="002049ED">
      <w:pPr>
        <w:pStyle w:val="Heading3"/>
        <w:rPr>
          <w:rFonts w:ascii="Calibri heading" w:hAnsi="Calibri heading"/>
          <w:color w:val="2E5496"/>
          <w:lang w:val="en-US"/>
        </w:rPr>
      </w:pPr>
      <w:bookmarkStart w:id="108" w:name="_Toc239852311"/>
      <w:bookmarkStart w:id="109" w:name="_Toc239969187"/>
      <w:r w:rsidRPr="002049ED">
        <w:rPr>
          <w:rFonts w:ascii="Calibri heading" w:hAnsi="Calibri heading"/>
          <w:color w:val="2E5496"/>
          <w:lang w:val="en-US"/>
        </w:rPr>
        <w:t>7.5.2 Discrete</w:t>
      </w:r>
      <w:r w:rsidR="000514FA" w:rsidRPr="00771E50">
        <w:rPr>
          <w:rFonts w:ascii="Calibri heading" w:hAnsi="Calibri heading"/>
          <w:color w:val="2E5496"/>
          <w:lang w:val="en-US"/>
        </w:rPr>
        <w:t xml:space="preserve"> event notification (SFINT12)</w:t>
      </w:r>
      <w:bookmarkEnd w:id="108"/>
      <w:bookmarkEnd w:id="109"/>
    </w:p>
    <w:p w14:paraId="3F0B54DC" w14:textId="77777777" w:rsidR="0095094A" w:rsidRPr="00771E50" w:rsidRDefault="007B5EA1">
      <w:pPr>
        <w:spacing w:before="10" w:after="90"/>
        <w:rPr>
          <w:rFonts w:ascii="Aptos" w:hAnsi="Aptos"/>
          <w:sz w:val="18"/>
        </w:rPr>
      </w:pPr>
      <w:r w:rsidRPr="00771E50">
        <w:rPr>
          <w:rFonts w:ascii="Aptos" w:hAnsi="Aptos"/>
          <w:i/>
          <w:color w:val="5A6470"/>
          <w:sz w:val="18"/>
        </w:rPr>
        <w:t>A thin "it happened" signal for near-real-time reactions.</w:t>
      </w:r>
    </w:p>
    <w:p w14:paraId="30C35E14" w14:textId="77777777" w:rsidR="0095094A" w:rsidRDefault="007B5EA1">
      <w:pPr>
        <w:spacing w:before="90" w:after="130"/>
        <w:jc w:val="center"/>
      </w:pPr>
      <w:r>
        <w:rPr>
          <w:noProof/>
        </w:rPr>
        <w:drawing>
          <wp:inline distT="0" distB="0" distL="0" distR="0" wp14:anchorId="46AD88BD" wp14:editId="0A6399E6">
            <wp:extent cx="5733288" cy="1581362"/>
            <wp:effectExtent l="19050" t="19050" r="19050" b="19050"/>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33288" cy="1581362"/>
                    </a:xfrm>
                    <a:prstGeom prst="rect">
                      <a:avLst/>
                    </a:prstGeom>
                    <a:noFill/>
                  </pic:spPr>
                </pic:pic>
              </a:graphicData>
            </a:graphic>
          </wp:inline>
        </w:drawing>
      </w:r>
    </w:p>
    <w:p w14:paraId="51FCFD28" w14:textId="3B92CE73"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B73E23" w:rsidRPr="00B73E23">
        <w:rPr>
          <w:rFonts w:ascii="Aptos" w:hAnsi="Aptos"/>
          <w:sz w:val="18"/>
        </w:rPr>
        <w:t>A change in state or business event must be communicated to one or more consumers with minimal latency, without requiring durable enterprise messaging or workflow orchestration.</w:t>
      </w:r>
    </w:p>
    <w:p w14:paraId="48EC29EE" w14:textId="53F43037" w:rsidR="0095094A" w:rsidRDefault="007B5EA1" w:rsidP="00DA620F">
      <w:pPr>
        <w:spacing w:before="40" w:after="110"/>
        <w:ind w:left="360"/>
      </w:pPr>
      <w:r w:rsidRPr="00771E50">
        <w:rPr>
          <w:rFonts w:ascii="Aptos" w:hAnsi="Aptos"/>
          <w:b/>
          <w:color w:val="1F3864"/>
          <w:sz w:val="18"/>
        </w:rPr>
        <w:t xml:space="preserve">Solution. </w:t>
      </w:r>
      <w:r w:rsidRPr="00771E50">
        <w:rPr>
          <w:rFonts w:ascii="Aptos" w:hAnsi="Aptos"/>
          <w:sz w:val="18"/>
        </w:rPr>
        <w:t>Emit a thin event to Event Grid</w:t>
      </w:r>
      <w:r w:rsidR="004C2737" w:rsidRPr="00771E50">
        <w:rPr>
          <w:rFonts w:ascii="Aptos" w:hAnsi="Aptos"/>
          <w:sz w:val="18"/>
        </w:rPr>
        <w:t>,</w:t>
      </w:r>
      <w:r w:rsidRPr="00771E50">
        <w:rPr>
          <w:rFonts w:ascii="Aptos" w:hAnsi="Aptos"/>
          <w:sz w:val="18"/>
        </w:rPr>
        <w:t xml:space="preserve"> handlers (Functions, Logic Apps, webhooks) subscribe and react. The event is a pointer, not a state carrier, a handler fetches authoritative state if it needs it.</w:t>
      </w:r>
    </w:p>
    <w:p w14:paraId="27117105" w14:textId="1D0A6972"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B97FB2" w:rsidRPr="00771E50">
        <w:rPr>
          <w:rFonts w:ascii="Aptos" w:hAnsi="Aptos"/>
          <w:sz w:val="18"/>
        </w:rPr>
        <w:t>Lightweight</w:t>
      </w:r>
      <w:r w:rsidRPr="00771E50">
        <w:rPr>
          <w:rFonts w:ascii="Aptos" w:hAnsi="Aptos"/>
          <w:sz w:val="18"/>
        </w:rPr>
        <w:t>, low-latency reactive fan-out to Azure-native handlers</w:t>
      </w:r>
      <w:r w:rsidR="00B97FB2" w:rsidRPr="00771E50">
        <w:rPr>
          <w:rFonts w:ascii="Aptos" w:hAnsi="Aptos"/>
          <w:sz w:val="18"/>
        </w:rPr>
        <w:t xml:space="preserve"> is needed</w:t>
      </w:r>
    </w:p>
    <w:p w14:paraId="63299352" w14:textId="28150612"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B97FB2" w:rsidRPr="00771E50">
        <w:rPr>
          <w:rFonts w:ascii="Aptos" w:hAnsi="Aptos"/>
          <w:sz w:val="18"/>
        </w:rPr>
        <w:t xml:space="preserve">Consumers </w:t>
      </w:r>
      <w:r w:rsidRPr="00771E50">
        <w:rPr>
          <w:rFonts w:ascii="Aptos" w:hAnsi="Aptos"/>
          <w:sz w:val="18"/>
        </w:rPr>
        <w:t>need durable ordered delivery or competing consumers (Service Bus topics), or the volume is a stream (Event Hubs).</w:t>
      </w:r>
    </w:p>
    <w:p w14:paraId="4D05AE12" w14:textId="49F55C21"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Pr="00771E50">
        <w:rPr>
          <w:rFonts w:ascii="Aptos" w:hAnsi="Aptos"/>
          <w:sz w:val="18"/>
        </w:rPr>
        <w:t>Delivery is at-least-once and unordered, so handlers must be idempotent and order-independent.</w:t>
      </w:r>
      <w:r w:rsidR="00805852">
        <w:rPr>
          <w:rFonts w:ascii="Aptos" w:hAnsi="Aptos"/>
          <w:sz w:val="18"/>
        </w:rPr>
        <w:t xml:space="preserve"> </w:t>
      </w:r>
      <w:r w:rsidR="00805852" w:rsidRPr="00805852">
        <w:rPr>
          <w:rFonts w:ascii="Aptos" w:hAnsi="Aptos"/>
          <w:sz w:val="18"/>
        </w:rPr>
        <w:t>Dead-letter handling should be configured for failed deliveries</w:t>
      </w:r>
      <w:r w:rsidR="00805852">
        <w:rPr>
          <w:rFonts w:ascii="Aptos" w:hAnsi="Aptos"/>
          <w:sz w:val="18"/>
        </w:rPr>
        <w:t xml:space="preserve">. </w:t>
      </w:r>
      <w:r w:rsidR="00191E2B" w:rsidRPr="00191E2B">
        <w:rPr>
          <w:rFonts w:ascii="Aptos" w:hAnsi="Aptos"/>
          <w:sz w:val="18"/>
        </w:rPr>
        <w:t>Events should not be treated as authoritative business records, as this can introduce coupling and data-consistency challenges</w:t>
      </w:r>
      <w:r w:rsidR="00191E2B">
        <w:rPr>
          <w:rFonts w:ascii="Aptos" w:hAnsi="Aptos"/>
          <w:sz w:val="18"/>
        </w:rPr>
        <w:t>.</w:t>
      </w:r>
    </w:p>
    <w:p w14:paraId="6DF3B6FD" w14:textId="191F2A90"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Event Grid and its handlers in spokes, reached privately. Within Azure: managed-identity delivery, Private Endpoint where supported, handler-side validation, TLS. Outside Azure: none, a handler that must be internet-reachable is the inbound-webhook pattern, not this one.</w:t>
      </w:r>
    </w:p>
    <w:p w14:paraId="39BFE892" w14:textId="10D173A5"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AC6F30" w:rsidRPr="00AC6F30">
        <w:rPr>
          <w:rFonts w:ascii="Aptos" w:hAnsi="Aptos"/>
          <w:sz w:val="18"/>
        </w:rPr>
        <w:t>Using event notifications for streaming workloads or durable business messaging, or publishing events that become de facto sources of truth.</w:t>
      </w:r>
    </w:p>
    <w:p w14:paraId="3874F06B" w14:textId="6B455211" w:rsidR="0095094A" w:rsidRDefault="007B5EA1" w:rsidP="0085411C">
      <w:pPr>
        <w:spacing w:before="40" w:after="110"/>
        <w:ind w:left="360"/>
      </w:pPr>
      <w:r w:rsidRPr="00771E50">
        <w:rPr>
          <w:rFonts w:ascii="Aptos" w:hAnsi="Aptos"/>
          <w:b/>
          <w:color w:val="1F3864"/>
          <w:sz w:val="18"/>
        </w:rPr>
        <w:lastRenderedPageBreak/>
        <w:t xml:space="preserve">In practice. </w:t>
      </w:r>
      <w:r w:rsidR="0085411C" w:rsidRPr="0085411C">
        <w:rPr>
          <w:rFonts w:ascii="Aptos" w:hAnsi="Aptos"/>
          <w:sz w:val="18"/>
        </w:rPr>
        <w:t>A document, file or business record changes state and downstream services need to react quickly. Event notifications allow interested consumers to respond independently without introducing direct dependencies or additional workflow coordination</w:t>
      </w:r>
      <w:r w:rsidR="0085411C">
        <w:rPr>
          <w:rFonts w:ascii="Aptos" w:hAnsi="Aptos"/>
          <w:sz w:val="18"/>
        </w:rPr>
        <w:t>.</w:t>
      </w:r>
    </w:p>
    <w:p w14:paraId="7937FA94" w14:textId="4E1A4AC3" w:rsidR="0095094A" w:rsidRPr="00771E50" w:rsidRDefault="002049ED">
      <w:pPr>
        <w:pStyle w:val="Heading3"/>
        <w:rPr>
          <w:rFonts w:ascii="Calibri heading" w:hAnsi="Calibri heading"/>
          <w:color w:val="2E5496"/>
          <w:lang w:val="en-US"/>
        </w:rPr>
      </w:pPr>
      <w:bookmarkStart w:id="110" w:name="_Toc239852312"/>
      <w:bookmarkStart w:id="111" w:name="_Toc239969188"/>
      <w:r w:rsidRPr="002049ED">
        <w:rPr>
          <w:rFonts w:ascii="Calibri heading" w:hAnsi="Calibri heading"/>
          <w:color w:val="2E5496"/>
          <w:lang w:val="en-US"/>
        </w:rPr>
        <w:t>7.5.3 Inbound</w:t>
      </w:r>
      <w:r w:rsidR="000514FA" w:rsidRPr="00771E50">
        <w:rPr>
          <w:rFonts w:ascii="Calibri heading" w:hAnsi="Calibri heading"/>
          <w:color w:val="2E5496"/>
          <w:lang w:val="en-US"/>
        </w:rPr>
        <w:t xml:space="preserve"> webhook i</w:t>
      </w:r>
      <w:r w:rsidRPr="002049ED">
        <w:rPr>
          <w:rFonts w:ascii="Calibri heading" w:hAnsi="Calibri heading"/>
          <w:color w:val="2E5496"/>
          <w:lang w:val="en-US"/>
        </w:rPr>
        <w:t>ngestion (</w:t>
      </w:r>
      <w:r>
        <w:rPr>
          <w:rFonts w:ascii="Calibri heading" w:hAnsi="Calibri heading"/>
          <w:color w:val="2E5496"/>
          <w:lang w:val="en-US"/>
        </w:rPr>
        <w:t>S</w:t>
      </w:r>
      <w:r w:rsidR="000514FA" w:rsidRPr="00771E50">
        <w:rPr>
          <w:rFonts w:ascii="Calibri heading" w:hAnsi="Calibri heading"/>
          <w:color w:val="2E5496"/>
          <w:lang w:val="en-US"/>
        </w:rPr>
        <w:t>FINT13)</w:t>
      </w:r>
      <w:bookmarkEnd w:id="110"/>
      <w:bookmarkEnd w:id="111"/>
    </w:p>
    <w:p w14:paraId="73950B6E" w14:textId="288DC9D7" w:rsidR="0095094A" w:rsidRPr="00771E50" w:rsidRDefault="007B5EA1">
      <w:pPr>
        <w:spacing w:before="10" w:after="90"/>
        <w:rPr>
          <w:rFonts w:ascii="Aptos" w:hAnsi="Aptos"/>
          <w:sz w:val="18"/>
        </w:rPr>
      </w:pPr>
      <w:r w:rsidRPr="00771E50">
        <w:rPr>
          <w:rFonts w:ascii="Aptos" w:hAnsi="Aptos"/>
          <w:i/>
          <w:color w:val="5A6470"/>
          <w:sz w:val="18"/>
        </w:rPr>
        <w:t xml:space="preserve">Take partner callbacks safely through the </w:t>
      </w:r>
      <w:r w:rsidR="00D42A0B" w:rsidRPr="00771E50">
        <w:rPr>
          <w:rFonts w:ascii="Aptos" w:hAnsi="Aptos"/>
          <w:i/>
          <w:color w:val="5A6470"/>
          <w:sz w:val="18"/>
        </w:rPr>
        <w:t xml:space="preserve">network </w:t>
      </w:r>
      <w:r w:rsidR="001C6993" w:rsidRPr="00771E50">
        <w:rPr>
          <w:rFonts w:ascii="Aptos" w:hAnsi="Aptos"/>
          <w:i/>
          <w:color w:val="5A6470"/>
          <w:sz w:val="18"/>
        </w:rPr>
        <w:t>edge service</w:t>
      </w:r>
      <w:r w:rsidRPr="00771E50">
        <w:rPr>
          <w:rFonts w:ascii="Aptos" w:hAnsi="Aptos"/>
          <w:i/>
          <w:color w:val="5A6470"/>
          <w:sz w:val="18"/>
        </w:rPr>
        <w:t>, then process them asynchronously.</w:t>
      </w:r>
    </w:p>
    <w:p w14:paraId="37E46AFB" w14:textId="40FD2DDC" w:rsidR="0095094A" w:rsidRDefault="00D921C3">
      <w:pPr>
        <w:spacing w:before="90" w:after="130"/>
        <w:jc w:val="center"/>
      </w:pPr>
      <w:r w:rsidRPr="00D921C3">
        <w:rPr>
          <w:noProof/>
        </w:rPr>
        <w:drawing>
          <wp:inline distT="0" distB="0" distL="0" distR="0" wp14:anchorId="4BD51A93" wp14:editId="4E939BC3">
            <wp:extent cx="5733288" cy="988106"/>
            <wp:effectExtent l="19050" t="19050" r="20955" b="16510"/>
            <wp:docPr id="170726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9486" name=""/>
                    <pic:cNvPicPr/>
                  </pic:nvPicPr>
                  <pic:blipFill>
                    <a:blip r:embed="rId54"/>
                    <a:stretch>
                      <a:fillRect/>
                    </a:stretch>
                  </pic:blipFill>
                  <pic:spPr>
                    <a:xfrm>
                      <a:off x="0" y="0"/>
                      <a:ext cx="5733288" cy="988106"/>
                    </a:xfrm>
                    <a:prstGeom prst="rect">
                      <a:avLst/>
                    </a:prstGeom>
                    <a:solidFill>
                      <a:sysClr val="windowText" lastClr="000000"/>
                    </a:solidFill>
                  </pic:spPr>
                </pic:pic>
              </a:graphicData>
            </a:graphic>
          </wp:inline>
        </w:drawing>
      </w:r>
    </w:p>
    <w:p w14:paraId="50E8E7F0" w14:textId="106B9853"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9542E6" w:rsidRPr="009542E6">
        <w:rPr>
          <w:rFonts w:ascii="Aptos" w:hAnsi="Aptos"/>
          <w:sz w:val="18"/>
        </w:rPr>
        <w:t xml:space="preserve">An external party needs to notify Chaucer of an event through a callback or webhook mechanism. Direct exposure of internal integration endpoints </w:t>
      </w:r>
      <w:r w:rsidR="00300DBF">
        <w:rPr>
          <w:rFonts w:ascii="Aptos" w:hAnsi="Aptos"/>
          <w:sz w:val="18"/>
        </w:rPr>
        <w:t>is a security risk.</w:t>
      </w:r>
    </w:p>
    <w:p w14:paraId="05415A7E" w14:textId="4E56A470" w:rsidR="0095094A" w:rsidRDefault="007B5EA1" w:rsidP="00DA620F">
      <w:pPr>
        <w:spacing w:before="40" w:after="110"/>
        <w:ind w:left="360"/>
      </w:pPr>
      <w:r w:rsidRPr="00771E50">
        <w:rPr>
          <w:rFonts w:ascii="Aptos" w:hAnsi="Aptos"/>
          <w:b/>
          <w:color w:val="1F3864"/>
          <w:sz w:val="18"/>
        </w:rPr>
        <w:t xml:space="preserve">Solution. </w:t>
      </w:r>
      <w:r w:rsidRPr="00771E50">
        <w:rPr>
          <w:rFonts w:ascii="Aptos" w:hAnsi="Aptos"/>
          <w:sz w:val="18"/>
        </w:rPr>
        <w:t xml:space="preserve">This is the sanctioned public-ingress exception. Traffic enters through </w:t>
      </w:r>
      <w:r w:rsidR="00C71D12" w:rsidRPr="00771E50">
        <w:rPr>
          <w:rFonts w:ascii="Aptos" w:hAnsi="Aptos"/>
          <w:sz w:val="18"/>
        </w:rPr>
        <w:t>an appropriate network edge service</w:t>
      </w:r>
      <w:r w:rsidRPr="00771E50">
        <w:rPr>
          <w:rFonts w:ascii="Aptos" w:hAnsi="Aptos"/>
          <w:sz w:val="18"/>
        </w:rPr>
        <w:t>, terminates at APIM as the single ingress point, is authenticated (mTLS, OAuth, or a signed-payload check) and validated, then dropped onto Service Bus or Event Grid for asynchronous processing. No Function or Logic App HTTP trigger is ever exposed directly.</w:t>
      </w:r>
    </w:p>
    <w:p w14:paraId="37393677" w14:textId="756F4E8B"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224E71" w:rsidRPr="00771E50">
        <w:rPr>
          <w:rFonts w:ascii="Aptos" w:hAnsi="Aptos"/>
          <w:sz w:val="18"/>
        </w:rPr>
        <w:t>An</w:t>
      </w:r>
      <w:r w:rsidRPr="00771E50">
        <w:rPr>
          <w:rFonts w:ascii="Aptos" w:hAnsi="Aptos"/>
          <w:sz w:val="18"/>
        </w:rPr>
        <w:t xml:space="preserve"> external party must push events to us and private networking is not possible.</w:t>
      </w:r>
    </w:p>
    <w:p w14:paraId="28EB50E4" w14:textId="7BB640A0"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0D27DD" w:rsidRPr="00771E50">
        <w:rPr>
          <w:rFonts w:ascii="Aptos" w:hAnsi="Aptos"/>
          <w:sz w:val="18"/>
        </w:rPr>
        <w:t>The</w:t>
      </w:r>
      <w:r w:rsidRPr="00771E50">
        <w:rPr>
          <w:rFonts w:ascii="Aptos" w:hAnsi="Aptos"/>
          <w:sz w:val="18"/>
        </w:rPr>
        <w:t xml:space="preserve"> integration can use private networking, prefer that every time.</w:t>
      </w:r>
    </w:p>
    <w:p w14:paraId="668B169D" w14:textId="33A1188C"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157B8B" w:rsidRPr="00157B8B">
        <w:rPr>
          <w:rFonts w:ascii="Aptos" w:hAnsi="Aptos"/>
          <w:sz w:val="18"/>
        </w:rPr>
        <w:t>Internet-facing integrations require additional controls to mitigate replay, forgery and abuse scenarios. Request validation, rate limiting, deduplication and asynchronous processing should be implemented. Where public exposure is required, the integration should follow the approved exception process and maintain clear ownership and review arrangements</w:t>
      </w:r>
      <w:r w:rsidRPr="00771E50">
        <w:rPr>
          <w:rFonts w:ascii="Aptos" w:hAnsi="Aptos"/>
          <w:sz w:val="18"/>
        </w:rPr>
        <w:t>.</w:t>
      </w:r>
    </w:p>
    <w:p w14:paraId="00EF726F" w14:textId="6567E6BE"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00ED4932">
        <w:rPr>
          <w:rFonts w:ascii="Aptos" w:hAnsi="Aptos"/>
          <w:sz w:val="18"/>
        </w:rPr>
        <w:t>T</w:t>
      </w:r>
      <w:r w:rsidRPr="00771E50">
        <w:rPr>
          <w:rFonts w:ascii="Aptos" w:hAnsi="Aptos"/>
          <w:sz w:val="18"/>
        </w:rPr>
        <w:t xml:space="preserve">his pattern crosses the internet boundary, </w:t>
      </w:r>
      <w:r w:rsidR="00D907B3">
        <w:rPr>
          <w:rFonts w:ascii="Aptos" w:hAnsi="Aptos"/>
          <w:sz w:val="18"/>
        </w:rPr>
        <w:t>so a</w:t>
      </w:r>
      <w:r w:rsidR="00107AA6" w:rsidRPr="00771E50">
        <w:rPr>
          <w:rFonts w:ascii="Aptos" w:hAnsi="Aptos"/>
          <w:sz w:val="18"/>
        </w:rPr>
        <w:t>n appropriate network edge service</w:t>
      </w:r>
      <w:r w:rsidRPr="00771E50">
        <w:rPr>
          <w:rFonts w:ascii="Aptos" w:hAnsi="Aptos"/>
          <w:sz w:val="18"/>
        </w:rPr>
        <w:t xml:space="preserve"> terminate</w:t>
      </w:r>
      <w:r w:rsidR="00107AA6" w:rsidRPr="00771E50">
        <w:rPr>
          <w:rFonts w:ascii="Aptos" w:hAnsi="Aptos"/>
          <w:sz w:val="18"/>
        </w:rPr>
        <w:t>s</w:t>
      </w:r>
      <w:r w:rsidRPr="00771E50">
        <w:rPr>
          <w:rFonts w:ascii="Aptos" w:hAnsi="Aptos"/>
          <w:sz w:val="18"/>
        </w:rPr>
        <w:t xml:space="preserve"> the public endpoint, APIM  is the single ingress, and processing happens back in the private spokes. Within Azure: past the edge everything is private, Service Bus/Event Grid and Functions over Private Endpoints with managed identity and TLS. Outside Azure: mTLS, OAuth or signed-payload validation, IP allow-listing and rate-limiting at the edge</w:t>
      </w:r>
      <w:r w:rsidR="004C2737" w:rsidRPr="00771E50">
        <w:rPr>
          <w:rFonts w:ascii="Aptos" w:hAnsi="Aptos"/>
          <w:sz w:val="18"/>
        </w:rPr>
        <w:t>,</w:t>
      </w:r>
      <w:r w:rsidRPr="00771E50">
        <w:rPr>
          <w:rFonts w:ascii="Aptos" w:hAnsi="Aptos"/>
          <w:sz w:val="18"/>
        </w:rPr>
        <w:t xml:space="preserve"> no Function or Logic App trigger is ever exposed</w:t>
      </w:r>
      <w:r w:rsidR="004C2737" w:rsidRPr="00771E50">
        <w:rPr>
          <w:rFonts w:ascii="Aptos" w:hAnsi="Aptos"/>
          <w:sz w:val="18"/>
        </w:rPr>
        <w:t>,</w:t>
      </w:r>
      <w:r w:rsidRPr="00771E50">
        <w:rPr>
          <w:rFonts w:ascii="Aptos" w:hAnsi="Aptos"/>
          <w:sz w:val="18"/>
        </w:rPr>
        <w:t xml:space="preserve"> the exposure is a registered, time-boxed exception.</w:t>
      </w:r>
    </w:p>
    <w:p w14:paraId="7D05C74A" w14:textId="15A487C8"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 xml:space="preserve">Exposing a Logic App or Function HTTP trigger straight to the internet, bypassing APIM and the </w:t>
      </w:r>
      <w:r w:rsidR="00C416B7">
        <w:rPr>
          <w:rFonts w:ascii="Aptos" w:hAnsi="Aptos"/>
          <w:sz w:val="18"/>
        </w:rPr>
        <w:t>network edge service</w:t>
      </w:r>
      <w:r w:rsidR="007B5EA1" w:rsidRPr="00771E50">
        <w:rPr>
          <w:rFonts w:ascii="Aptos" w:hAnsi="Aptos"/>
          <w:sz w:val="18"/>
        </w:rPr>
        <w:t>; processing synchronously in the handler.</w:t>
      </w:r>
    </w:p>
    <w:p w14:paraId="61BB6036" w14:textId="7EBF1640" w:rsidR="0095094A" w:rsidRPr="00771E50" w:rsidRDefault="007B5EA1">
      <w:pPr>
        <w:spacing w:before="40" w:after="110"/>
        <w:ind w:left="360"/>
        <w:rPr>
          <w:rFonts w:ascii="Aptos" w:hAnsi="Aptos"/>
          <w:sz w:val="18"/>
        </w:rPr>
      </w:pPr>
      <w:r w:rsidRPr="00771E50">
        <w:rPr>
          <w:rFonts w:ascii="Aptos" w:hAnsi="Aptos"/>
          <w:b/>
          <w:color w:val="1F3864"/>
          <w:sz w:val="18"/>
        </w:rPr>
        <w:t xml:space="preserve">In practice. </w:t>
      </w:r>
      <w:r w:rsidRPr="00771E50">
        <w:rPr>
          <w:rFonts w:ascii="Aptos" w:hAnsi="Aptos"/>
          <w:sz w:val="18"/>
        </w:rPr>
        <w:t xml:space="preserve">A payment provider posts settlement </w:t>
      </w:r>
      <w:r w:rsidR="00BF3623">
        <w:rPr>
          <w:rFonts w:ascii="Aptos" w:hAnsi="Aptos"/>
          <w:sz w:val="18"/>
        </w:rPr>
        <w:t>events</w:t>
      </w:r>
      <w:r w:rsidR="00820E44">
        <w:rPr>
          <w:rFonts w:ascii="Aptos" w:hAnsi="Aptos"/>
          <w:sz w:val="18"/>
        </w:rPr>
        <w:t xml:space="preserve"> </w:t>
      </w:r>
      <w:r w:rsidRPr="00771E50">
        <w:rPr>
          <w:rFonts w:ascii="Aptos" w:hAnsi="Aptos"/>
          <w:sz w:val="18"/>
        </w:rPr>
        <w:t>webhooks; APIM validates the signature and drops the event on Service Bus.</w:t>
      </w:r>
    </w:p>
    <w:p w14:paraId="6C66E66F" w14:textId="77777777" w:rsidR="0095094A" w:rsidRDefault="0095094A">
      <w:pPr>
        <w:spacing w:after="150"/>
      </w:pPr>
    </w:p>
    <w:p w14:paraId="42A322F7" w14:textId="4D7FAACB" w:rsidR="0095094A" w:rsidRPr="00771E50" w:rsidRDefault="009C7D83">
      <w:pPr>
        <w:pStyle w:val="Heading3"/>
        <w:rPr>
          <w:rFonts w:ascii="Calibri heading" w:hAnsi="Calibri heading"/>
          <w:color w:val="2E5496"/>
          <w:lang w:val="en-US"/>
        </w:rPr>
      </w:pPr>
      <w:bookmarkStart w:id="112" w:name="_Toc239852313"/>
      <w:bookmarkStart w:id="113" w:name="_Toc239969189"/>
      <w:r w:rsidRPr="005F0377">
        <w:rPr>
          <w:rFonts w:ascii="Calibri heading" w:hAnsi="Calibri heading"/>
          <w:color w:val="2E5496"/>
          <w:lang w:val="en-US"/>
        </w:rPr>
        <w:t>7.5.4 Outbound</w:t>
      </w:r>
      <w:r w:rsidR="000514FA" w:rsidRPr="00771E50">
        <w:rPr>
          <w:rFonts w:ascii="Calibri heading" w:hAnsi="Calibri heading"/>
          <w:color w:val="2E5496"/>
          <w:lang w:val="en-US"/>
        </w:rPr>
        <w:t xml:space="preserve"> webhook / </w:t>
      </w:r>
      <w:r w:rsidR="00820E44" w:rsidRPr="00820E44">
        <w:rPr>
          <w:rFonts w:ascii="Calibri heading" w:hAnsi="Calibri heading"/>
          <w:color w:val="2E5496"/>
          <w:lang w:val="en-US"/>
        </w:rPr>
        <w:t>notification (</w:t>
      </w:r>
      <w:r w:rsidR="000514FA" w:rsidRPr="00771E50">
        <w:rPr>
          <w:rFonts w:ascii="Calibri heading" w:hAnsi="Calibri heading"/>
          <w:color w:val="2E5496"/>
          <w:lang w:val="en-US"/>
        </w:rPr>
        <w:t>SFINT14)</w:t>
      </w:r>
      <w:bookmarkEnd w:id="112"/>
      <w:bookmarkEnd w:id="113"/>
    </w:p>
    <w:p w14:paraId="07813447" w14:textId="77777777" w:rsidR="0095094A" w:rsidRPr="00771E50" w:rsidRDefault="007B5EA1">
      <w:pPr>
        <w:spacing w:before="10" w:after="90"/>
        <w:rPr>
          <w:rFonts w:ascii="Aptos" w:hAnsi="Aptos"/>
          <w:sz w:val="18"/>
        </w:rPr>
      </w:pPr>
      <w:r w:rsidRPr="00771E50">
        <w:rPr>
          <w:rFonts w:ascii="Aptos" w:hAnsi="Aptos"/>
          <w:i/>
          <w:color w:val="5A6470"/>
          <w:sz w:val="18"/>
        </w:rPr>
        <w:t>Push events out to subscribers instead of making them poll.</w:t>
      </w:r>
    </w:p>
    <w:p w14:paraId="02BF3368" w14:textId="77777777" w:rsidR="0095094A" w:rsidRDefault="007B5EA1">
      <w:pPr>
        <w:spacing w:before="90" w:after="130"/>
        <w:jc w:val="center"/>
      </w:pPr>
      <w:r>
        <w:rPr>
          <w:noProof/>
        </w:rPr>
        <w:drawing>
          <wp:inline distT="0" distB="0" distL="0" distR="0" wp14:anchorId="4B577E5E" wp14:editId="7697CA5D">
            <wp:extent cx="5733288" cy="988106"/>
            <wp:effectExtent l="19050" t="19050" r="19050" b="19050"/>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33288" cy="988106"/>
                    </a:xfrm>
                    <a:prstGeom prst="rect">
                      <a:avLst/>
                    </a:prstGeom>
                    <a:noFill/>
                  </pic:spPr>
                </pic:pic>
              </a:graphicData>
            </a:graphic>
          </wp:inline>
        </w:drawing>
      </w:r>
    </w:p>
    <w:p w14:paraId="7C23C550" w14:textId="629CD60C"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Pr="00771E50">
        <w:rPr>
          <w:rFonts w:ascii="Aptos" w:hAnsi="Aptos"/>
          <w:sz w:val="18"/>
        </w:rPr>
        <w:t>An external</w:t>
      </w:r>
      <w:r w:rsidR="00CA3E92">
        <w:rPr>
          <w:rFonts w:ascii="Aptos" w:hAnsi="Aptos"/>
          <w:sz w:val="18"/>
        </w:rPr>
        <w:t xml:space="preserve"> </w:t>
      </w:r>
      <w:r w:rsidR="00CA3E92" w:rsidRPr="00CA3E92">
        <w:rPr>
          <w:rFonts w:ascii="Aptos" w:hAnsi="Aptos"/>
          <w:sz w:val="18"/>
        </w:rPr>
        <w:t>consumer requires timely notification of a business or system event without repeatedly polling for status or changes</w:t>
      </w:r>
      <w:r w:rsidR="006134AE">
        <w:rPr>
          <w:rFonts w:ascii="Aptos" w:hAnsi="Aptos"/>
          <w:sz w:val="18"/>
        </w:rPr>
        <w:t>.</w:t>
      </w:r>
    </w:p>
    <w:p w14:paraId="1DE97775" w14:textId="0BAAF6D9" w:rsidR="0095094A" w:rsidRDefault="007B5EA1" w:rsidP="00DA620F">
      <w:pPr>
        <w:spacing w:before="40" w:after="110"/>
        <w:ind w:left="360"/>
      </w:pPr>
      <w:r w:rsidRPr="00771E50">
        <w:rPr>
          <w:rFonts w:ascii="Aptos" w:hAnsi="Aptos"/>
          <w:b/>
          <w:color w:val="1F3864"/>
          <w:sz w:val="18"/>
        </w:rPr>
        <w:lastRenderedPageBreak/>
        <w:t xml:space="preserve">Solution. </w:t>
      </w:r>
      <w:r w:rsidRPr="00771E50">
        <w:rPr>
          <w:rFonts w:ascii="Aptos" w:hAnsi="Aptos"/>
          <w:sz w:val="18"/>
        </w:rPr>
        <w:t>On the event, dispatch via Event Grid subscriptions or a Logic App connector, webhook, email or Teams. Subscribers are configured, not coded into the publisher.</w:t>
      </w:r>
    </w:p>
    <w:p w14:paraId="20987509" w14:textId="2436D216"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90325A" w:rsidRPr="00771E50">
        <w:rPr>
          <w:rFonts w:ascii="Aptos" w:hAnsi="Aptos"/>
          <w:sz w:val="18"/>
        </w:rPr>
        <w:t>Subscribers</w:t>
      </w:r>
      <w:r w:rsidRPr="00771E50">
        <w:rPr>
          <w:rFonts w:ascii="Aptos" w:hAnsi="Aptos"/>
          <w:sz w:val="18"/>
        </w:rPr>
        <w:t xml:space="preserve"> expect to be pushed to on an event.</w:t>
      </w:r>
    </w:p>
    <w:p w14:paraId="13CE9039" w14:textId="0C2B7DCF"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90325A" w:rsidRPr="00771E50">
        <w:rPr>
          <w:rFonts w:ascii="Aptos" w:hAnsi="Aptos"/>
          <w:sz w:val="18"/>
        </w:rPr>
        <w:t>Subscribers</w:t>
      </w:r>
      <w:r w:rsidRPr="00771E50">
        <w:rPr>
          <w:rFonts w:ascii="Aptos" w:hAnsi="Aptos"/>
          <w:sz w:val="18"/>
        </w:rPr>
        <w:t xml:space="preserve"> should really pull current state through an API.</w:t>
      </w:r>
    </w:p>
    <w:p w14:paraId="767F85CA" w14:textId="6A0C0BEE"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861EAC" w:rsidRPr="00861EAC">
        <w:rPr>
          <w:rFonts w:ascii="Aptos" w:hAnsi="Aptos"/>
          <w:sz w:val="18"/>
        </w:rPr>
        <w:t>Subscriber availability can impact delivery success and increase retry activity. Appropriate retry, backoff and dead-letter handling should be implemented. Authentication material should be managed through</w:t>
      </w:r>
      <w:r w:rsidRPr="00771E50">
        <w:rPr>
          <w:rFonts w:ascii="Aptos" w:hAnsi="Aptos"/>
          <w:sz w:val="18"/>
        </w:rPr>
        <w:t xml:space="preserve">, sign payloads where supported, and </w:t>
      </w:r>
      <w:r w:rsidR="00861EAC">
        <w:rPr>
          <w:rFonts w:ascii="Aptos" w:hAnsi="Aptos"/>
          <w:sz w:val="18"/>
        </w:rPr>
        <w:t>use</w:t>
      </w:r>
      <w:r w:rsidRPr="00771E50">
        <w:rPr>
          <w:rFonts w:ascii="Aptos" w:hAnsi="Aptos"/>
          <w:sz w:val="18"/>
        </w:rPr>
        <w:t xml:space="preserve"> a circuit breaker around </w:t>
      </w:r>
      <w:r w:rsidR="00710B9A">
        <w:rPr>
          <w:rFonts w:ascii="Aptos" w:hAnsi="Aptos"/>
          <w:sz w:val="18"/>
        </w:rPr>
        <w:t>inconsistent</w:t>
      </w:r>
      <w:r w:rsidRPr="00771E50">
        <w:rPr>
          <w:rFonts w:ascii="Aptos" w:hAnsi="Aptos"/>
          <w:sz w:val="18"/>
        </w:rPr>
        <w:t xml:space="preserve"> endpoints.</w:t>
      </w:r>
    </w:p>
    <w:p w14:paraId="153C813C" w14:textId="5DD94B3D"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Event Grid or the Logic App in spokes</w:t>
      </w:r>
      <w:r w:rsidR="004C2737" w:rsidRPr="00771E50">
        <w:rPr>
          <w:rFonts w:ascii="Aptos" w:hAnsi="Aptos"/>
          <w:sz w:val="18"/>
        </w:rPr>
        <w:t>,</w:t>
      </w:r>
      <w:r w:rsidRPr="00771E50">
        <w:rPr>
          <w:rFonts w:ascii="Aptos" w:hAnsi="Aptos"/>
          <w:sz w:val="18"/>
        </w:rPr>
        <w:t xml:space="preserve"> the egress to an external subscriber leaves through the controlled path, not default internet routing (routing intent enforced). Within Azure: managed identity, partner secrets held in Key Vault and referenced, TLS. Outside Azure: TLS to the subscriber, payload signing where supported, partner endpoints allow-listed, and secrets rotated/revoked through Key Vault.</w:t>
      </w:r>
    </w:p>
    <w:p w14:paraId="4D368F2C" w14:textId="5DAB7E21"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Polling to simulate push; bespoke per-subscriber dispatch code instead of subscriptions.</w:t>
      </w:r>
    </w:p>
    <w:p w14:paraId="6C3AE685" w14:textId="4D898963" w:rsidR="0095094A" w:rsidRDefault="007B5EA1" w:rsidP="00771E50">
      <w:pPr>
        <w:spacing w:before="40" w:after="110"/>
        <w:ind w:left="360"/>
      </w:pPr>
      <w:r w:rsidRPr="00771E50">
        <w:rPr>
          <w:rFonts w:ascii="Aptos" w:hAnsi="Aptos"/>
          <w:b/>
          <w:color w:val="1F3864"/>
          <w:sz w:val="18"/>
        </w:rPr>
        <w:t xml:space="preserve">In practice. </w:t>
      </w:r>
      <w:r w:rsidRPr="00771E50">
        <w:rPr>
          <w:rFonts w:ascii="Aptos" w:hAnsi="Aptos"/>
          <w:sz w:val="18"/>
        </w:rPr>
        <w:t>The broker's system is notified automatically when a claim status changes.</w:t>
      </w:r>
    </w:p>
    <w:p w14:paraId="2AAA7567" w14:textId="57E8CF5E" w:rsidR="0095094A" w:rsidRPr="00771E50" w:rsidRDefault="006F419D">
      <w:pPr>
        <w:pStyle w:val="Heading3"/>
        <w:rPr>
          <w:rFonts w:ascii="Calibri heading" w:hAnsi="Calibri heading"/>
          <w:color w:val="2E5496"/>
          <w:lang w:val="en-US"/>
        </w:rPr>
      </w:pPr>
      <w:bookmarkStart w:id="114" w:name="_Toc239852314"/>
      <w:bookmarkStart w:id="115" w:name="_Toc239969190"/>
      <w:r w:rsidRPr="00771E50">
        <w:rPr>
          <w:rFonts w:ascii="Calibri heading" w:hAnsi="Calibri heading"/>
          <w:color w:val="2E5496"/>
          <w:lang w:val="en-US"/>
        </w:rPr>
        <w:t>7</w:t>
      </w:r>
      <w:r w:rsidR="000514FA" w:rsidRPr="00771E50">
        <w:rPr>
          <w:rFonts w:ascii="Calibri heading" w:hAnsi="Calibri heading"/>
          <w:color w:val="2E5496"/>
          <w:lang w:val="en-US"/>
        </w:rPr>
        <w:t xml:space="preserve">.5.5 Stream / telemetry </w:t>
      </w:r>
      <w:r w:rsidR="00997EE5" w:rsidRPr="005F0377">
        <w:rPr>
          <w:rFonts w:ascii="Calibri heading" w:hAnsi="Calibri heading"/>
          <w:color w:val="2E5496"/>
          <w:lang w:val="en-US"/>
        </w:rPr>
        <w:t>ingestion (</w:t>
      </w:r>
      <w:r w:rsidR="000514FA" w:rsidRPr="00771E50">
        <w:rPr>
          <w:rFonts w:ascii="Calibri heading" w:hAnsi="Calibri heading"/>
          <w:color w:val="2E5496"/>
          <w:lang w:val="en-US"/>
        </w:rPr>
        <w:t>SFINT15)</w:t>
      </w:r>
      <w:bookmarkEnd w:id="114"/>
      <w:bookmarkEnd w:id="115"/>
    </w:p>
    <w:p w14:paraId="6866B846" w14:textId="77777777" w:rsidR="0095094A" w:rsidRPr="00771E50" w:rsidRDefault="007B5EA1">
      <w:pPr>
        <w:spacing w:before="10" w:after="90"/>
        <w:rPr>
          <w:rFonts w:ascii="Aptos" w:hAnsi="Aptos"/>
          <w:sz w:val="18"/>
        </w:rPr>
      </w:pPr>
      <w:r w:rsidRPr="00771E50">
        <w:rPr>
          <w:rFonts w:ascii="Aptos" w:hAnsi="Aptos"/>
          <w:i/>
          <w:color w:val="5A6470"/>
          <w:sz w:val="18"/>
        </w:rPr>
        <w:t>Ingest high-volume continuous data and hand it to processors or the data platform.</w:t>
      </w:r>
    </w:p>
    <w:p w14:paraId="47B836B0" w14:textId="2DCEECFC" w:rsidR="0095094A" w:rsidRDefault="00593AF5">
      <w:pPr>
        <w:spacing w:before="90" w:after="130"/>
        <w:jc w:val="center"/>
      </w:pPr>
      <w:r>
        <w:rPr>
          <w:noProof/>
        </w:rPr>
        <w:drawing>
          <wp:inline distT="0" distB="0" distL="0" distR="0" wp14:anchorId="77E19847" wp14:editId="249BC0CC">
            <wp:extent cx="5733288" cy="988106"/>
            <wp:effectExtent l="0" t="0" r="0" b="0"/>
            <wp:docPr id="3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38931171"/>
                    <pic:cNvPicPr>
                      <a:picLocks noChangeAspect="1" noChangeArrowheads="1"/>
                    </pic:cNvPicPr>
                  </pic:nvPicPr>
                  <pic:blipFill>
                    <a:blip r:embed="rId56"/>
                    <a:stretch>
                      <a:fillRect/>
                    </a:stretch>
                  </pic:blipFill>
                  <pic:spPr bwMode="auto">
                    <a:xfrm>
                      <a:off x="0" y="0"/>
                      <a:ext cx="5733288" cy="988106"/>
                    </a:xfrm>
                    <a:prstGeom prst="rect">
                      <a:avLst/>
                    </a:prstGeom>
                  </pic:spPr>
                </pic:pic>
              </a:graphicData>
            </a:graphic>
          </wp:inline>
        </w:drawing>
      </w:r>
    </w:p>
    <w:p w14:paraId="77CEBC1C" w14:textId="12876D08" w:rsidR="00593AF5" w:rsidRDefault="00593AF5">
      <w:pPr>
        <w:spacing w:before="90" w:after="130"/>
        <w:jc w:val="center"/>
      </w:pPr>
    </w:p>
    <w:p w14:paraId="0116CEF0" w14:textId="77777777"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Pr="00771E50">
        <w:rPr>
          <w:rFonts w:ascii="Aptos" w:hAnsi="Aptos"/>
          <w:sz w:val="18"/>
        </w:rPr>
        <w:t>A high-frequency feed produces far more events than a business-messaging queue is designed for, and it needs partitioned, ordered processing.</w:t>
      </w:r>
    </w:p>
    <w:p w14:paraId="630D8E39" w14:textId="1CDC52CB" w:rsidR="0095094A" w:rsidRPr="00771E50" w:rsidRDefault="007B5EA1">
      <w:pPr>
        <w:spacing w:before="40" w:after="110"/>
        <w:ind w:left="360"/>
        <w:rPr>
          <w:rFonts w:ascii="Aptos" w:hAnsi="Aptos"/>
          <w:sz w:val="18"/>
        </w:rPr>
      </w:pPr>
      <w:r w:rsidRPr="00771E50">
        <w:rPr>
          <w:rFonts w:ascii="Aptos" w:hAnsi="Aptos"/>
          <w:b/>
          <w:color w:val="1F3864"/>
          <w:sz w:val="18"/>
        </w:rPr>
        <w:t xml:space="preserve">Solution. </w:t>
      </w:r>
      <w:r w:rsidRPr="00771E50">
        <w:rPr>
          <w:rFonts w:ascii="Aptos" w:hAnsi="Aptos"/>
          <w:sz w:val="18"/>
        </w:rPr>
        <w:t xml:space="preserve">Ingest into Event Hubs, partitioned for throughput; process with Functions; and typically capture or offload to </w:t>
      </w:r>
      <w:r w:rsidR="00532EC7">
        <w:rPr>
          <w:rFonts w:ascii="Aptos" w:hAnsi="Aptos"/>
          <w:sz w:val="18"/>
        </w:rPr>
        <w:t>Data Platform</w:t>
      </w:r>
      <w:r w:rsidRPr="00771E50">
        <w:rPr>
          <w:rFonts w:ascii="Aptos" w:hAnsi="Aptos"/>
          <w:sz w:val="18"/>
        </w:rPr>
        <w:t xml:space="preserve"> for analytics. Event Hubs is </w:t>
      </w:r>
      <w:r w:rsidR="00C53C45" w:rsidRPr="00771E50">
        <w:rPr>
          <w:rFonts w:ascii="Aptos" w:hAnsi="Aptos"/>
          <w:sz w:val="18"/>
        </w:rPr>
        <w:t>designed for high-volume event ingestion and streaming</w:t>
      </w:r>
      <w:r w:rsidR="00743851" w:rsidRPr="00771E50">
        <w:rPr>
          <w:rFonts w:ascii="Aptos" w:hAnsi="Aptos"/>
          <w:sz w:val="18"/>
        </w:rPr>
        <w:t>;</w:t>
      </w:r>
      <w:r w:rsidRPr="00771E50">
        <w:rPr>
          <w:rFonts w:ascii="Aptos" w:hAnsi="Aptos"/>
          <w:sz w:val="18"/>
        </w:rPr>
        <w:t xml:space="preserve"> Service Bus is not.</w:t>
      </w:r>
    </w:p>
    <w:p w14:paraId="2CC00FD6" w14:textId="706F0003"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5E0BA6" w:rsidRPr="00771E50">
        <w:rPr>
          <w:rFonts w:ascii="Aptos" w:hAnsi="Aptos"/>
          <w:sz w:val="18"/>
        </w:rPr>
        <w:t>Sustained</w:t>
      </w:r>
      <w:r w:rsidRPr="00771E50">
        <w:rPr>
          <w:rFonts w:ascii="Aptos" w:hAnsi="Aptos"/>
          <w:sz w:val="18"/>
        </w:rPr>
        <w:t xml:space="preserve"> high event rates need partitioned stream processing.</w:t>
      </w:r>
    </w:p>
    <w:p w14:paraId="5F2C4E8C" w14:textId="3CF4C890"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89344D" w:rsidRPr="00771E50">
        <w:rPr>
          <w:rFonts w:ascii="Aptos" w:hAnsi="Aptos"/>
          <w:sz w:val="18"/>
        </w:rPr>
        <w:t>These</w:t>
      </w:r>
      <w:r w:rsidRPr="00771E50">
        <w:rPr>
          <w:rFonts w:ascii="Aptos" w:hAnsi="Aptos"/>
          <w:sz w:val="18"/>
        </w:rPr>
        <w:t xml:space="preserve"> are transactional business commands needing per-message dead-lettering and sessions (Service Bus), or low-volume discrete notifications (Event Grid).</w:t>
      </w:r>
    </w:p>
    <w:p w14:paraId="41CE277A" w14:textId="7101836B"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DC7641" w:rsidRPr="00DC7641">
        <w:rPr>
          <w:rFonts w:ascii="Aptos" w:hAnsi="Aptos"/>
          <w:sz w:val="18"/>
        </w:rPr>
        <w:t>Partitioning strategy should be planned against throughput and consumer parallelism requirements. Consumer lag, checkpoint management and processing latency should be monitored. Ordering guarantees apply only within an individual partition, and capacity requirements should be aligned to expected event volumes</w:t>
      </w:r>
    </w:p>
    <w:p w14:paraId="1CCD4C43" w14:textId="5020A79D"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Event Hubs and its processors in spokes</w:t>
      </w:r>
      <w:r w:rsidR="00436CB0" w:rsidRPr="00771E50">
        <w:rPr>
          <w:rFonts w:ascii="Aptos" w:hAnsi="Aptos"/>
          <w:sz w:val="18"/>
        </w:rPr>
        <w:t>,</w:t>
      </w:r>
      <w:r w:rsidRPr="00771E50">
        <w:rPr>
          <w:rFonts w:ascii="Aptos" w:hAnsi="Aptos"/>
          <w:sz w:val="18"/>
        </w:rPr>
        <w:t xml:space="preserve"> capture to a firewalled storage account. Within Azure: Private Endpoint, managed identity, TLS, with capture storage under RBAC. Outside Azure: an external feed enters through the edge</w:t>
      </w:r>
      <w:r w:rsidR="0089344D" w:rsidRPr="00771E50">
        <w:rPr>
          <w:rFonts w:ascii="Aptos" w:hAnsi="Aptos"/>
          <w:sz w:val="18"/>
        </w:rPr>
        <w:t>;</w:t>
      </w:r>
      <w:r w:rsidRPr="00771E50">
        <w:rPr>
          <w:rFonts w:ascii="Aptos" w:hAnsi="Aptos"/>
          <w:sz w:val="18"/>
        </w:rPr>
        <w:t xml:space="preserve"> internal streams cross no boundary.</w:t>
      </w:r>
    </w:p>
    <w:p w14:paraId="0AF3711F" w14:textId="73BD5BFB"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117EEA">
        <w:rPr>
          <w:rFonts w:ascii="Aptos" w:hAnsi="Aptos"/>
          <w:sz w:val="18"/>
        </w:rPr>
        <w:t>Usage of S</w:t>
      </w:r>
      <w:r w:rsidR="007B5EA1" w:rsidRPr="00771E50">
        <w:rPr>
          <w:rFonts w:ascii="Aptos" w:hAnsi="Aptos"/>
          <w:sz w:val="18"/>
        </w:rPr>
        <w:t xml:space="preserve">ervice Bus for </w:t>
      </w:r>
      <w:r w:rsidR="008C60A6" w:rsidRPr="00771E50">
        <w:rPr>
          <w:rFonts w:ascii="Aptos" w:hAnsi="Aptos"/>
          <w:sz w:val="18"/>
        </w:rPr>
        <w:t>high</w:t>
      </w:r>
      <w:r w:rsidR="007B5EA1" w:rsidRPr="00771E50">
        <w:rPr>
          <w:rFonts w:ascii="Aptos" w:hAnsi="Aptos"/>
          <w:sz w:val="18"/>
        </w:rPr>
        <w:t xml:space="preserve"> volumes</w:t>
      </w:r>
      <w:r w:rsidR="00436CB0" w:rsidRPr="00771E50">
        <w:rPr>
          <w:rFonts w:ascii="Aptos" w:hAnsi="Aptos"/>
          <w:sz w:val="18"/>
        </w:rPr>
        <w:t>,</w:t>
      </w:r>
      <w:r w:rsidR="007B5EA1" w:rsidRPr="00771E50">
        <w:rPr>
          <w:rFonts w:ascii="Aptos" w:hAnsi="Aptos"/>
          <w:sz w:val="18"/>
        </w:rPr>
        <w:t xml:space="preserve"> Event Hubs for transactional commands; </w:t>
      </w:r>
      <w:r w:rsidR="002F3829">
        <w:rPr>
          <w:rFonts w:ascii="Aptos" w:hAnsi="Aptos"/>
          <w:sz w:val="18"/>
        </w:rPr>
        <w:t xml:space="preserve">or designing </w:t>
      </w:r>
      <w:r w:rsidR="007B5EA1" w:rsidRPr="00771E50">
        <w:rPr>
          <w:rFonts w:ascii="Aptos" w:hAnsi="Aptos"/>
          <w:sz w:val="18"/>
        </w:rPr>
        <w:t>synchronous consumers on a stream.</w:t>
      </w:r>
    </w:p>
    <w:p w14:paraId="38477061" w14:textId="77777777" w:rsidR="0095094A" w:rsidRDefault="007B5EA1">
      <w:pPr>
        <w:spacing w:before="40" w:after="110"/>
        <w:ind w:left="360"/>
        <w:rPr>
          <w:rFonts w:ascii="Aptos" w:hAnsi="Aptos"/>
          <w:sz w:val="18"/>
        </w:rPr>
      </w:pPr>
      <w:r w:rsidRPr="00771E50">
        <w:rPr>
          <w:rFonts w:ascii="Aptos" w:hAnsi="Aptos"/>
          <w:b/>
          <w:color w:val="1F3864"/>
          <w:sz w:val="18"/>
        </w:rPr>
        <w:t xml:space="preserve">In practice. </w:t>
      </w:r>
      <w:r w:rsidRPr="00771E50">
        <w:rPr>
          <w:rFonts w:ascii="Aptos" w:hAnsi="Aptos"/>
          <w:sz w:val="18"/>
        </w:rPr>
        <w:t>A high-frequency exposure feed is ingested, processed near-real-time and offloaded to Snowflake.</w:t>
      </w:r>
    </w:p>
    <w:p w14:paraId="35AE6DF8" w14:textId="77777777" w:rsidR="00771E50" w:rsidRDefault="00771E50">
      <w:pPr>
        <w:spacing w:before="40" w:after="110"/>
        <w:ind w:left="360"/>
        <w:rPr>
          <w:rFonts w:ascii="Aptos" w:hAnsi="Aptos"/>
          <w:sz w:val="18"/>
        </w:rPr>
      </w:pPr>
    </w:p>
    <w:p w14:paraId="7AD4B871" w14:textId="77777777" w:rsidR="00771E50" w:rsidRPr="00771E50" w:rsidRDefault="00771E50">
      <w:pPr>
        <w:spacing w:before="40" w:after="110"/>
        <w:ind w:left="360"/>
        <w:rPr>
          <w:rFonts w:ascii="Aptos" w:hAnsi="Aptos"/>
          <w:sz w:val="18"/>
        </w:rPr>
      </w:pPr>
    </w:p>
    <w:p w14:paraId="27AF02F8" w14:textId="77777777" w:rsidR="0095094A" w:rsidRDefault="0095094A">
      <w:pPr>
        <w:spacing w:after="150"/>
      </w:pPr>
    </w:p>
    <w:p w14:paraId="0011B3BF" w14:textId="259A4EC5" w:rsidR="0095094A" w:rsidRPr="00771E50" w:rsidRDefault="006F419D">
      <w:pPr>
        <w:pStyle w:val="Heading2"/>
        <w:rPr>
          <w:rFonts w:ascii="Calibri heading" w:hAnsi="Calibri heading"/>
          <w:b/>
          <w:color w:val="2E5496"/>
          <w:sz w:val="28"/>
          <w:lang w:val="en-US"/>
        </w:rPr>
      </w:pPr>
      <w:bookmarkStart w:id="116" w:name="_Toc239852315"/>
      <w:bookmarkStart w:id="117" w:name="_Toc239969191"/>
      <w:r w:rsidRPr="00771E50">
        <w:rPr>
          <w:rFonts w:ascii="Calibri heading" w:hAnsi="Calibri heading"/>
          <w:b/>
          <w:color w:val="2E5496"/>
          <w:sz w:val="28"/>
          <w:lang w:val="en-US"/>
        </w:rPr>
        <w:lastRenderedPageBreak/>
        <w:t>7</w:t>
      </w:r>
      <w:r w:rsidR="000514FA" w:rsidRPr="00771E50">
        <w:rPr>
          <w:rFonts w:ascii="Calibri heading" w:hAnsi="Calibri heading"/>
          <w:b/>
          <w:color w:val="2E5496"/>
          <w:sz w:val="28"/>
          <w:lang w:val="en-US"/>
        </w:rPr>
        <w:t xml:space="preserve">.6 </w:t>
      </w:r>
      <w:commentRangeStart w:id="118"/>
      <w:commentRangeStart w:id="119"/>
      <w:r w:rsidR="000514FA" w:rsidRPr="00771E50">
        <w:rPr>
          <w:rFonts w:ascii="Calibri heading" w:hAnsi="Calibri heading"/>
          <w:b/>
          <w:color w:val="2E5496"/>
          <w:sz w:val="28"/>
          <w:lang w:val="en-US"/>
        </w:rPr>
        <w:t>Orchestration Patterns</w:t>
      </w:r>
      <w:bookmarkEnd w:id="116"/>
      <w:bookmarkEnd w:id="117"/>
      <w:commentRangeEnd w:id="118"/>
      <w:r w:rsidR="003F4EAA" w:rsidRPr="00C97173">
        <w:rPr>
          <w:rStyle w:val="CommentReference"/>
          <w:rFonts w:ascii="Calibri heading" w:hAnsi="Calibri heading"/>
          <w:b/>
          <w:color w:val="2E5496"/>
          <w:sz w:val="28"/>
          <w:szCs w:val="26"/>
          <w:lang w:val="en-US"/>
        </w:rPr>
        <w:commentReference w:id="118"/>
      </w:r>
      <w:commentRangeEnd w:id="119"/>
      <w:r w:rsidR="003875E6" w:rsidRPr="00C97173">
        <w:rPr>
          <w:rStyle w:val="CommentReference"/>
          <w:rFonts w:ascii="Calibri heading" w:hAnsi="Calibri heading"/>
          <w:b/>
          <w:color w:val="2E5496"/>
          <w:sz w:val="28"/>
          <w:szCs w:val="26"/>
          <w:lang w:val="en-US"/>
        </w:rPr>
        <w:commentReference w:id="119"/>
      </w:r>
    </w:p>
    <w:p w14:paraId="42295D16" w14:textId="0674BA3C" w:rsidR="0095094A" w:rsidRPr="00771E50" w:rsidRDefault="00A27502">
      <w:pPr>
        <w:pStyle w:val="Heading3"/>
        <w:rPr>
          <w:rFonts w:ascii="Calibri heading" w:hAnsi="Calibri heading"/>
          <w:color w:val="2E5496"/>
          <w:lang w:val="en-US"/>
        </w:rPr>
      </w:pPr>
      <w:bookmarkStart w:id="120" w:name="_Toc239852316"/>
      <w:bookmarkStart w:id="121" w:name="_Toc239969192"/>
      <w:r w:rsidRPr="005F0377">
        <w:rPr>
          <w:rFonts w:ascii="Calibri heading" w:hAnsi="Calibri heading"/>
          <w:color w:val="2E5496"/>
          <w:lang w:val="en-US"/>
        </w:rPr>
        <w:t>7.6.1 Stateful</w:t>
      </w:r>
      <w:r w:rsidR="000514FA" w:rsidRPr="00771E50">
        <w:rPr>
          <w:rFonts w:ascii="Calibri heading" w:hAnsi="Calibri heading"/>
          <w:color w:val="2E5496"/>
          <w:lang w:val="en-US"/>
        </w:rPr>
        <w:t xml:space="preserve"> process </w:t>
      </w:r>
      <w:r w:rsidR="003D6E42" w:rsidRPr="003D6E42">
        <w:rPr>
          <w:rFonts w:ascii="Calibri heading" w:hAnsi="Calibri heading"/>
          <w:color w:val="2E5496"/>
          <w:lang w:val="en-US"/>
        </w:rPr>
        <w:t>orchestration (</w:t>
      </w:r>
      <w:r w:rsidR="000514FA" w:rsidRPr="00771E50">
        <w:rPr>
          <w:rFonts w:ascii="Calibri heading" w:hAnsi="Calibri heading"/>
          <w:color w:val="2E5496"/>
          <w:lang w:val="en-US"/>
        </w:rPr>
        <w:t>SFINT16)</w:t>
      </w:r>
      <w:bookmarkEnd w:id="120"/>
      <w:bookmarkEnd w:id="121"/>
    </w:p>
    <w:p w14:paraId="325B1B54" w14:textId="75B939E5" w:rsidR="0095094A" w:rsidRDefault="007B5EA1" w:rsidP="00771E50">
      <w:pPr>
        <w:spacing w:before="10" w:after="90"/>
      </w:pPr>
      <w:r w:rsidRPr="00771E50">
        <w:rPr>
          <w:rFonts w:ascii="Aptos" w:hAnsi="Aptos"/>
          <w:i/>
          <w:color w:val="5A6470"/>
          <w:sz w:val="18"/>
        </w:rPr>
        <w:t>Coordinate a multi-step, multi-system business process with state, retries and visibility.</w:t>
      </w:r>
    </w:p>
    <w:p w14:paraId="6BE9C3E3" w14:textId="7169817D" w:rsidR="00FA03EE" w:rsidRDefault="00FA03EE">
      <w:pPr>
        <w:spacing w:before="90" w:after="130"/>
        <w:jc w:val="center"/>
      </w:pPr>
      <w:r>
        <w:rPr>
          <w:noProof/>
          <w14:ligatures w14:val="none"/>
        </w:rPr>
        <w:drawing>
          <wp:inline distT="0" distB="0" distL="0" distR="0" wp14:anchorId="77998AD3" wp14:editId="28503C56">
            <wp:extent cx="5733288" cy="2170702"/>
            <wp:effectExtent l="19050" t="19050" r="21590" b="14605"/>
            <wp:docPr id="161112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21706" name="Picture 1611121706"/>
                    <pic:cNvPicPr/>
                  </pic:nvPicPr>
                  <pic:blipFill>
                    <a:blip r:embed="rId57">
                      <a:extLst>
                        <a:ext uri="{28A0092B-C50C-407E-A947-70E740481C1C}">
                          <a14:useLocalDpi xmlns:a14="http://schemas.microsoft.com/office/drawing/2010/main" val="0"/>
                        </a:ext>
                      </a:extLst>
                    </a:blip>
                    <a:stretch>
                      <a:fillRect/>
                    </a:stretch>
                  </pic:blipFill>
                  <pic:spPr>
                    <a:xfrm>
                      <a:off x="0" y="0"/>
                      <a:ext cx="5733288" cy="2170702"/>
                    </a:xfrm>
                    <a:prstGeom prst="rect">
                      <a:avLst/>
                    </a:prstGeom>
                  </pic:spPr>
                </pic:pic>
              </a:graphicData>
            </a:graphic>
          </wp:inline>
        </w:drawing>
      </w:r>
    </w:p>
    <w:p w14:paraId="5FFD1C87" w14:textId="65B5CE54" w:rsidR="006C0DAA" w:rsidRPr="006C0DAA" w:rsidRDefault="007B5EA1" w:rsidP="006C0DAA">
      <w:pPr>
        <w:spacing w:before="40" w:after="110"/>
        <w:ind w:left="360"/>
        <w:rPr>
          <w:rFonts w:ascii="Aptos" w:hAnsi="Aptos"/>
          <w:sz w:val="18"/>
        </w:rPr>
      </w:pPr>
      <w:r w:rsidRPr="00771E50">
        <w:rPr>
          <w:rFonts w:ascii="Aptos" w:hAnsi="Aptos"/>
          <w:b/>
          <w:color w:val="1F3864"/>
          <w:sz w:val="18"/>
        </w:rPr>
        <w:t xml:space="preserve">Problem. </w:t>
      </w:r>
      <w:r w:rsidR="006C0DAA" w:rsidRPr="006C0DAA">
        <w:rPr>
          <w:rFonts w:ascii="Aptos" w:hAnsi="Aptos"/>
          <w:sz w:val="18"/>
        </w:rPr>
        <w:t>A business process spans multiple systems, requires coordinated execution across several steps, and cannot be reliably owned or managed by a single application</w:t>
      </w:r>
    </w:p>
    <w:p w14:paraId="6C344619" w14:textId="7C70ADB7" w:rsidR="0095094A" w:rsidRPr="00771E50" w:rsidRDefault="006C0DAA">
      <w:pPr>
        <w:spacing w:before="40" w:after="110"/>
        <w:ind w:left="360"/>
        <w:rPr>
          <w:rFonts w:ascii="Aptos" w:hAnsi="Aptos"/>
          <w:sz w:val="18"/>
        </w:rPr>
      </w:pPr>
      <w:r>
        <w:rPr>
          <w:rFonts w:ascii="Aptos" w:hAnsi="Aptos"/>
          <w:sz w:val="18"/>
        </w:rPr>
        <w:t>N</w:t>
      </w:r>
      <w:r w:rsidR="007B5EA1" w:rsidRPr="00771E50">
        <w:rPr>
          <w:rFonts w:ascii="Aptos" w:hAnsi="Aptos"/>
          <w:sz w:val="18"/>
        </w:rPr>
        <w:t>ew-business onboarding spans validation, pricing, document generation, notification and system updates. No single system owns the process and stitching it together point-to-point makes it invisible and brittle.</w:t>
      </w:r>
    </w:p>
    <w:p w14:paraId="1743114A" w14:textId="50162382" w:rsidR="00FA03EE" w:rsidRPr="00FA03EE" w:rsidRDefault="007B5EA1" w:rsidP="00FA03EE">
      <w:pPr>
        <w:spacing w:before="40" w:after="110"/>
        <w:ind w:left="360"/>
        <w:rPr>
          <w:rFonts w:ascii="Aptos" w:hAnsi="Aptos"/>
          <w:sz w:val="18"/>
        </w:rPr>
      </w:pPr>
      <w:r w:rsidRPr="00771E50">
        <w:rPr>
          <w:rFonts w:ascii="Aptos" w:hAnsi="Aptos"/>
          <w:b/>
          <w:color w:val="1F3864"/>
          <w:sz w:val="18"/>
        </w:rPr>
        <w:t xml:space="preserve">Solution. </w:t>
      </w:r>
      <w:r w:rsidR="00FA03EE" w:rsidRPr="00FA03EE">
        <w:rPr>
          <w:rFonts w:ascii="Aptos" w:hAnsi="Aptos"/>
          <w:sz w:val="18"/>
        </w:rPr>
        <w:t xml:space="preserve">The orchestration layer owns the process: it sequences the steps, calls capabilities through APIM, delegates computation to Functions, and hands asynchronous work to Service Bus. It maintains workflow state and execution history, making the process observable and recoverable. The implementation may use Logic Apps Standard or Azure Durable Functions, depending on the orchestration requirements. </w:t>
      </w:r>
      <w:r w:rsidR="00FA03EE" w:rsidRPr="00771E50">
        <w:rPr>
          <w:rFonts w:ascii="Aptos" w:hAnsi="Aptos"/>
          <w:sz w:val="18"/>
        </w:rPr>
        <w:t>Use Logic Apps Standard for integration-centric workflows and connector-based automation; use Durable Functions for code-centric, stateful, or complex long-running orchestrations.</w:t>
      </w:r>
    </w:p>
    <w:p w14:paraId="71E55C33" w14:textId="123C0DB4"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940B28" w:rsidRPr="00771E50">
        <w:rPr>
          <w:rFonts w:ascii="Aptos" w:hAnsi="Aptos"/>
          <w:sz w:val="18"/>
        </w:rPr>
        <w:t>A</w:t>
      </w:r>
      <w:r w:rsidRPr="00771E50">
        <w:rPr>
          <w:rFonts w:ascii="Aptos" w:hAnsi="Aptos"/>
          <w:sz w:val="18"/>
        </w:rPr>
        <w:t xml:space="preserve"> business process crosses several systems and steps and needs state, retries and auditability over minutes, hours or days.</w:t>
      </w:r>
    </w:p>
    <w:p w14:paraId="070EF5D6" w14:textId="11C57097"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940B28" w:rsidRPr="00771E50">
        <w:rPr>
          <w:rFonts w:ascii="Aptos" w:hAnsi="Aptos"/>
          <w:sz w:val="18"/>
        </w:rPr>
        <w:t>A</w:t>
      </w:r>
      <w:r w:rsidRPr="00771E50">
        <w:rPr>
          <w:rFonts w:ascii="Aptos" w:hAnsi="Aptos"/>
          <w:sz w:val="18"/>
        </w:rPr>
        <w:t xml:space="preserve"> single synchronous call suffices, or it is really just message buffering.</w:t>
      </w:r>
    </w:p>
    <w:p w14:paraId="221CDD2C" w14:textId="03B0F19D" w:rsidR="00FA03EE" w:rsidRPr="00FA03EE" w:rsidRDefault="007B5EA1" w:rsidP="00FA03EE">
      <w:pPr>
        <w:spacing w:before="40" w:after="110"/>
        <w:ind w:left="360"/>
        <w:rPr>
          <w:rFonts w:ascii="Aptos" w:hAnsi="Aptos"/>
          <w:sz w:val="18"/>
        </w:rPr>
      </w:pPr>
      <w:r w:rsidRPr="00771E50">
        <w:rPr>
          <w:rFonts w:ascii="Aptos" w:hAnsi="Aptos"/>
          <w:b/>
          <w:color w:val="1F3864"/>
          <w:sz w:val="18"/>
        </w:rPr>
        <w:t xml:space="preserve">Risks and considerations. </w:t>
      </w:r>
      <w:r w:rsidR="00FA03EE" w:rsidRPr="00FA03EE">
        <w:rPr>
          <w:rFonts w:ascii="Aptos" w:hAnsi="Aptos"/>
          <w:sz w:val="18"/>
        </w:rPr>
        <w:t>Workflow orchestration should remain focused on process coordination rather than business logic execution. Process steps should support restartability and idempotent execution. Orchestrations should be designed with appropriate retry, timeout, and compensation strategies, recognising that long-running state has an operational cost. Where workflows evolve over time, maintain a versioning strategy to support in-flight executions without disruption.</w:t>
      </w:r>
    </w:p>
    <w:p w14:paraId="54CFEAA1" w14:textId="37D18DDA" w:rsidR="00FA03EE" w:rsidRPr="00FA03EE" w:rsidRDefault="007B5EA1" w:rsidP="00FA03EE">
      <w:pPr>
        <w:spacing w:before="40" w:after="110"/>
        <w:ind w:left="360"/>
        <w:rPr>
          <w:rFonts w:ascii="Aptos" w:hAnsi="Aptos"/>
          <w:sz w:val="18"/>
        </w:rPr>
      </w:pPr>
      <w:r w:rsidRPr="00771E50">
        <w:rPr>
          <w:rFonts w:ascii="Aptos" w:hAnsi="Aptos"/>
          <w:b/>
          <w:color w:val="1F3864"/>
          <w:sz w:val="18"/>
        </w:rPr>
        <w:t xml:space="preserve">Security boundary. </w:t>
      </w:r>
      <w:r w:rsidR="00FA03EE" w:rsidRPr="00FA03EE">
        <w:rPr>
          <w:rFonts w:ascii="Aptos" w:hAnsi="Aptos"/>
          <w:sz w:val="18"/>
        </w:rPr>
        <w:t>The orchestration service is deployed within the workload boundary and coordinates calls to APIM, Functions, and Service Bus. All communication uses private connectivity, managed identities, Key Vault references where required, and TLS encryption. External access is routed through APIM and approved edge services, never directly from the orchestration workflow.</w:t>
      </w:r>
    </w:p>
    <w:p w14:paraId="7DC93FF2" w14:textId="04807C6A" w:rsidR="0095094A" w:rsidRPr="00FA03EE" w:rsidRDefault="0095094A">
      <w:pPr>
        <w:spacing w:before="40" w:after="110"/>
        <w:ind w:left="360"/>
        <w:rPr>
          <w:rFonts w:ascii="Aptos" w:hAnsi="Aptos"/>
          <w:sz w:val="18"/>
        </w:rPr>
      </w:pPr>
    </w:p>
    <w:p w14:paraId="2FB8A30B" w14:textId="572270DC" w:rsidR="00FA03EE" w:rsidRPr="00FA03EE" w:rsidRDefault="00D47B36" w:rsidP="00FA03EE">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FA03EE" w:rsidRPr="00FA03EE">
        <w:rPr>
          <w:rFonts w:ascii="Aptos" w:hAnsi="Aptos"/>
          <w:sz w:val="18"/>
        </w:rPr>
        <w:t>Embedding business, compute, or transformation logic within the orchestration layer; spreading a single process across multiple uncoordinated workflows; or relying entirely on choreography with no clear process owner.</w:t>
      </w:r>
    </w:p>
    <w:p w14:paraId="494CD295" w14:textId="1D2A427B" w:rsidR="0095094A" w:rsidRDefault="007B5EA1" w:rsidP="00387282">
      <w:pPr>
        <w:spacing w:before="40" w:after="110"/>
        <w:ind w:left="360"/>
      </w:pPr>
      <w:r w:rsidRPr="00771E50">
        <w:rPr>
          <w:rFonts w:ascii="Aptos" w:hAnsi="Aptos"/>
          <w:b/>
          <w:color w:val="1F3864"/>
          <w:sz w:val="18"/>
        </w:rPr>
        <w:t>In practice.</w:t>
      </w:r>
      <w:r w:rsidRPr="00FA03EE">
        <w:rPr>
          <w:rFonts w:ascii="Aptos" w:hAnsi="Aptos"/>
          <w:b/>
          <w:color w:val="1F3864"/>
          <w:sz w:val="18"/>
        </w:rPr>
        <w:t xml:space="preserve"> </w:t>
      </w:r>
      <w:r w:rsidR="00FA03EE" w:rsidRPr="00FA03EE">
        <w:rPr>
          <w:rFonts w:ascii="Aptos" w:hAnsi="Aptos"/>
          <w:sz w:val="18"/>
        </w:rPr>
        <w:t>A new-business onboarding process requires validation, pricing, document generation, notifications, and updates across multiple systems. A centrally managed orchestration coordinates the end-to-</w:t>
      </w:r>
      <w:r w:rsidR="00FA03EE" w:rsidRPr="00FA03EE">
        <w:rPr>
          <w:rFonts w:ascii="Aptos" w:hAnsi="Aptos"/>
          <w:sz w:val="18"/>
        </w:rPr>
        <w:lastRenderedPageBreak/>
        <w:t>end process, maintaining visibility, traceability, state, and controlled error handling across all participating services.</w:t>
      </w:r>
    </w:p>
    <w:p w14:paraId="23378CF3" w14:textId="7E472C7C" w:rsidR="0095094A" w:rsidRPr="00771E50" w:rsidRDefault="002049ED">
      <w:pPr>
        <w:pStyle w:val="Heading3"/>
        <w:rPr>
          <w:rFonts w:ascii="Calibri heading" w:hAnsi="Calibri heading"/>
          <w:color w:val="2E5496"/>
          <w:lang w:val="en-US"/>
        </w:rPr>
      </w:pPr>
      <w:bookmarkStart w:id="122" w:name="_Toc239852317"/>
      <w:bookmarkStart w:id="123" w:name="_Toc239969193"/>
      <w:r w:rsidRPr="002049ED">
        <w:rPr>
          <w:rFonts w:ascii="Calibri heading" w:hAnsi="Calibri heading"/>
          <w:color w:val="2E5496"/>
          <w:lang w:val="en-US"/>
        </w:rPr>
        <w:t>7.6.2 Process</w:t>
      </w:r>
      <w:r w:rsidR="000514FA" w:rsidRPr="00771E50">
        <w:rPr>
          <w:rFonts w:ascii="Calibri heading" w:hAnsi="Calibri heading"/>
          <w:color w:val="2E5496"/>
          <w:lang w:val="en-US"/>
        </w:rPr>
        <w:t xml:space="preserve"> with compensation (SFINT17)</w:t>
      </w:r>
      <w:bookmarkEnd w:id="122"/>
      <w:bookmarkEnd w:id="123"/>
    </w:p>
    <w:p w14:paraId="2527128E" w14:textId="77777777" w:rsidR="0095094A" w:rsidRPr="00771E50" w:rsidRDefault="007B5EA1">
      <w:pPr>
        <w:spacing w:before="10" w:after="90"/>
        <w:rPr>
          <w:rFonts w:ascii="Aptos" w:hAnsi="Aptos"/>
          <w:sz w:val="18"/>
        </w:rPr>
      </w:pPr>
      <w:r w:rsidRPr="00771E50">
        <w:rPr>
          <w:rFonts w:ascii="Aptos" w:hAnsi="Aptos"/>
          <w:i/>
          <w:color w:val="5A6470"/>
          <w:sz w:val="18"/>
        </w:rPr>
        <w:t>When a later step fails, undo the earlier ones, orchestrated centrally, not choreographed.</w:t>
      </w:r>
    </w:p>
    <w:p w14:paraId="66FFA7FA" w14:textId="77777777" w:rsidR="0095094A" w:rsidRDefault="007B5EA1">
      <w:pPr>
        <w:spacing w:before="90" w:after="130"/>
        <w:jc w:val="center"/>
      </w:pPr>
      <w:r>
        <w:rPr>
          <w:noProof/>
        </w:rPr>
        <w:drawing>
          <wp:inline distT="0" distB="0" distL="0" distR="0" wp14:anchorId="7106598A" wp14:editId="1BA5F22E">
            <wp:extent cx="5733288" cy="1387487"/>
            <wp:effectExtent l="19050" t="19050" r="19050" b="1905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33288" cy="1387487"/>
                    </a:xfrm>
                    <a:prstGeom prst="rect">
                      <a:avLst/>
                    </a:prstGeom>
                    <a:noFill/>
                  </pic:spPr>
                </pic:pic>
              </a:graphicData>
            </a:graphic>
          </wp:inline>
        </w:drawing>
      </w:r>
    </w:p>
    <w:p w14:paraId="78DC0C37" w14:textId="38EEDEEF"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DB5309" w:rsidRPr="00DB5309">
        <w:rPr>
          <w:rFonts w:ascii="Aptos" w:hAnsi="Aptos"/>
          <w:sz w:val="18"/>
        </w:rPr>
        <w:t>A process spans multiple systems where a later step may fail after earlier steps have completed, creating the need to restore a consistent business state without relying on distributed transactions.</w:t>
      </w:r>
    </w:p>
    <w:p w14:paraId="2CCD977D" w14:textId="221C1D5A" w:rsidR="0095094A" w:rsidRPr="00771E50" w:rsidRDefault="007B5EA1">
      <w:pPr>
        <w:spacing w:before="40" w:after="110"/>
        <w:ind w:left="360"/>
        <w:rPr>
          <w:rFonts w:ascii="Aptos" w:hAnsi="Aptos"/>
          <w:sz w:val="18"/>
        </w:rPr>
      </w:pPr>
      <w:r w:rsidRPr="00771E50">
        <w:rPr>
          <w:rFonts w:ascii="Aptos" w:hAnsi="Aptos"/>
          <w:b/>
          <w:color w:val="1F3864"/>
          <w:sz w:val="18"/>
        </w:rPr>
        <w:t xml:space="preserve">Solution. </w:t>
      </w:r>
      <w:r w:rsidR="00A33354" w:rsidRPr="00A33354">
        <w:rPr>
          <w:rFonts w:ascii="Aptos" w:hAnsi="Aptos"/>
          <w:sz w:val="18"/>
        </w:rPr>
        <w:t>The orchestration layer coordinates compensating actions when a downstream failure occurs. Compensation logic is centrally managed as part of the overall process, ensuring that recovery actions are applied consistently and remain traceable</w:t>
      </w:r>
    </w:p>
    <w:p w14:paraId="16EE191D" w14:textId="384C0EFA"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717130" w:rsidRPr="00771E50">
        <w:rPr>
          <w:rFonts w:ascii="Aptos" w:hAnsi="Aptos"/>
          <w:sz w:val="18"/>
        </w:rPr>
        <w:t>C</w:t>
      </w:r>
      <w:r w:rsidRPr="00771E50">
        <w:rPr>
          <w:rFonts w:ascii="Aptos" w:hAnsi="Aptos"/>
          <w:sz w:val="18"/>
        </w:rPr>
        <w:t xml:space="preserve">ross-system consistency </w:t>
      </w:r>
      <w:r w:rsidR="00717130" w:rsidRPr="00771E50">
        <w:rPr>
          <w:rFonts w:ascii="Aptos" w:hAnsi="Aptos"/>
          <w:sz w:val="18"/>
        </w:rPr>
        <w:t xml:space="preserve">is needed </w:t>
      </w:r>
      <w:r w:rsidRPr="00771E50">
        <w:rPr>
          <w:rFonts w:ascii="Aptos" w:hAnsi="Aptos"/>
          <w:sz w:val="18"/>
        </w:rPr>
        <w:t>without distributed transactions</w:t>
      </w:r>
      <w:r w:rsidR="00717130" w:rsidRPr="00771E50">
        <w:rPr>
          <w:rFonts w:ascii="Aptos" w:hAnsi="Aptos"/>
          <w:sz w:val="18"/>
        </w:rPr>
        <w:t>,</w:t>
      </w:r>
      <w:r w:rsidRPr="00771E50">
        <w:rPr>
          <w:rFonts w:ascii="Aptos" w:hAnsi="Aptos"/>
          <w:sz w:val="18"/>
        </w:rPr>
        <w:t xml:space="preserve"> and a single process can own the compensation.</w:t>
      </w:r>
    </w:p>
    <w:p w14:paraId="47461EFD" w14:textId="60EDBC9D"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717130" w:rsidRPr="00771E50">
        <w:rPr>
          <w:rFonts w:ascii="Aptos" w:hAnsi="Aptos"/>
          <w:sz w:val="18"/>
        </w:rPr>
        <w:t>An</w:t>
      </w:r>
      <w:r w:rsidRPr="00771E50">
        <w:rPr>
          <w:rFonts w:ascii="Aptos" w:hAnsi="Aptos"/>
          <w:sz w:val="18"/>
        </w:rPr>
        <w:t xml:space="preserve"> ACID transaction within one system suffices, or a microservices-style distributed </w:t>
      </w:r>
      <w:r w:rsidR="00571C40" w:rsidRPr="00771E50">
        <w:rPr>
          <w:rFonts w:ascii="Aptos" w:hAnsi="Aptos"/>
          <w:sz w:val="18"/>
        </w:rPr>
        <w:t>style is</w:t>
      </w:r>
      <w:r w:rsidR="001651F2" w:rsidRPr="00771E50">
        <w:rPr>
          <w:rFonts w:ascii="Aptos" w:hAnsi="Aptos"/>
          <w:sz w:val="18"/>
        </w:rPr>
        <w:t xml:space="preserve"> proposed</w:t>
      </w:r>
      <w:r w:rsidRPr="00771E50">
        <w:rPr>
          <w:rFonts w:ascii="Aptos" w:hAnsi="Aptos"/>
          <w:sz w:val="18"/>
        </w:rPr>
        <w:t xml:space="preserve"> (out of scope here).</w:t>
      </w:r>
    </w:p>
    <w:p w14:paraId="681FA540" w14:textId="13C70F9A"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355DA2" w:rsidRPr="00355DA2">
        <w:rPr>
          <w:rFonts w:ascii="Aptos" w:hAnsi="Aptos"/>
          <w:sz w:val="18"/>
        </w:rPr>
        <w:t>Compensation actions are not transactional and may themselves fail. Compensation steps should therefore be idempotent, retryable and fully auditable. Recovery paths should be monitored and tested to ensure consistent behaviour during failure scenarios.</w:t>
      </w:r>
    </w:p>
    <w:p w14:paraId="2113842F" w14:textId="4163D594"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Logic App, Service Bus and Functions in spokes, internal. Within Azure: managed identity, Private Endpoints, TLS, with each step and each compensation audited in run history. Outside Azure: none, cross-system calls are to internal systems over private connectivity.</w:t>
      </w:r>
    </w:p>
    <w:p w14:paraId="04C2C330" w14:textId="06B2B138"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355DA2" w:rsidRPr="00355DA2">
        <w:rPr>
          <w:rFonts w:ascii="Aptos" w:hAnsi="Aptos"/>
          <w:sz w:val="18"/>
        </w:rPr>
        <w:t>Relying on distributed transaction models across systems or implementing compensation logic without clear process ownership</w:t>
      </w:r>
      <w:r w:rsidR="007B5EA1" w:rsidRPr="00771E50">
        <w:rPr>
          <w:rFonts w:ascii="Aptos" w:hAnsi="Aptos"/>
          <w:sz w:val="18"/>
        </w:rPr>
        <w:t>.</w:t>
      </w:r>
    </w:p>
    <w:p w14:paraId="69C7AA4E" w14:textId="79452034" w:rsidR="0095094A" w:rsidRDefault="007B5EA1" w:rsidP="00F9211E">
      <w:pPr>
        <w:spacing w:before="40" w:after="110"/>
        <w:ind w:left="360"/>
      </w:pPr>
      <w:r w:rsidRPr="00771E50">
        <w:rPr>
          <w:rFonts w:ascii="Aptos" w:hAnsi="Aptos"/>
          <w:b/>
          <w:color w:val="1F3864"/>
          <w:sz w:val="18"/>
        </w:rPr>
        <w:t xml:space="preserve">In practice. </w:t>
      </w:r>
      <w:r w:rsidR="00F9211E" w:rsidRPr="00F9211E">
        <w:rPr>
          <w:rFonts w:ascii="Aptos" w:hAnsi="Aptos"/>
          <w:sz w:val="18"/>
        </w:rPr>
        <w:t>A multi-step underwriting or policy-processing workflow completes activity in several systems before a downstream validation or financial operation fails. The orchestration process coordinates compensating actions to restore a consistent business outcome and prevent partially completed processing from remaining unresolved</w:t>
      </w:r>
      <w:r w:rsidR="00F9211E">
        <w:rPr>
          <w:rFonts w:ascii="Aptos" w:hAnsi="Aptos"/>
          <w:sz w:val="18"/>
        </w:rPr>
        <w:t>.</w:t>
      </w:r>
    </w:p>
    <w:p w14:paraId="2BDD6D5F" w14:textId="4B4A70C9" w:rsidR="0095094A" w:rsidRPr="00771E50" w:rsidRDefault="006F419D">
      <w:pPr>
        <w:pStyle w:val="Heading3"/>
        <w:rPr>
          <w:rFonts w:ascii="Calibri heading" w:hAnsi="Calibri heading"/>
          <w:color w:val="2E5496"/>
          <w:lang w:val="en-US"/>
        </w:rPr>
      </w:pPr>
      <w:bookmarkStart w:id="124" w:name="_Toc239852318"/>
      <w:bookmarkStart w:id="125" w:name="_Toc239969194"/>
      <w:r w:rsidRPr="00771E50">
        <w:rPr>
          <w:rFonts w:ascii="Calibri heading" w:hAnsi="Calibri heading"/>
          <w:color w:val="2E5496"/>
          <w:lang w:val="en-US"/>
        </w:rPr>
        <w:t>7</w:t>
      </w:r>
      <w:r w:rsidR="000514FA" w:rsidRPr="00771E50">
        <w:rPr>
          <w:rFonts w:ascii="Calibri heading" w:hAnsi="Calibri heading"/>
          <w:color w:val="2E5496"/>
          <w:lang w:val="en-US"/>
        </w:rPr>
        <w:t xml:space="preserve">.6.3 Human-in-the-loop / </w:t>
      </w:r>
      <w:r w:rsidR="002049ED" w:rsidRPr="002049ED">
        <w:rPr>
          <w:rFonts w:ascii="Calibri heading" w:hAnsi="Calibri heading"/>
          <w:color w:val="2E5496"/>
          <w:lang w:val="en-US"/>
        </w:rPr>
        <w:t>approval (</w:t>
      </w:r>
      <w:r w:rsidR="000514FA" w:rsidRPr="00771E50">
        <w:rPr>
          <w:rFonts w:ascii="Calibri heading" w:hAnsi="Calibri heading"/>
          <w:color w:val="2E5496"/>
          <w:lang w:val="en-US"/>
        </w:rPr>
        <w:t>SFINT18)</w:t>
      </w:r>
      <w:bookmarkEnd w:id="124"/>
      <w:bookmarkEnd w:id="125"/>
    </w:p>
    <w:p w14:paraId="68B992BA" w14:textId="77777777" w:rsidR="0095094A" w:rsidRPr="00771E50" w:rsidRDefault="007B5EA1">
      <w:pPr>
        <w:spacing w:before="10" w:after="90"/>
        <w:rPr>
          <w:rFonts w:ascii="Aptos" w:hAnsi="Aptos"/>
          <w:sz w:val="18"/>
        </w:rPr>
      </w:pPr>
      <w:r w:rsidRPr="00771E50">
        <w:rPr>
          <w:rFonts w:ascii="Aptos" w:hAnsi="Aptos"/>
          <w:i/>
          <w:color w:val="5A6470"/>
          <w:sz w:val="18"/>
        </w:rPr>
        <w:t>Insert a human decision into an automated process, with audit and escalation.</w:t>
      </w:r>
    </w:p>
    <w:p w14:paraId="323ED2C5" w14:textId="77777777" w:rsidR="0095094A" w:rsidRDefault="007B5EA1">
      <w:pPr>
        <w:spacing w:before="90" w:after="130"/>
        <w:jc w:val="center"/>
      </w:pPr>
      <w:r>
        <w:rPr>
          <w:noProof/>
        </w:rPr>
        <w:drawing>
          <wp:inline distT="0" distB="0" distL="0" distR="0" wp14:anchorId="443191A1" wp14:editId="3CAC9AD1">
            <wp:extent cx="5733288" cy="988106"/>
            <wp:effectExtent l="19050" t="19050" r="19050" b="19050"/>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33288" cy="988106"/>
                    </a:xfrm>
                    <a:prstGeom prst="rect">
                      <a:avLst/>
                    </a:prstGeom>
                    <a:noFill/>
                  </pic:spPr>
                </pic:pic>
              </a:graphicData>
            </a:graphic>
          </wp:inline>
        </w:drawing>
      </w:r>
    </w:p>
    <w:p w14:paraId="2F28AA4E" w14:textId="5E3D6535"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00286D97" w:rsidRPr="00286D97">
        <w:rPr>
          <w:rFonts w:ascii="Aptos" w:hAnsi="Aptos"/>
          <w:sz w:val="18"/>
        </w:rPr>
        <w:t>A process requires a human decision or approval before it can continue, with the decision and approval outcome needing to be auditable and traceable.</w:t>
      </w:r>
    </w:p>
    <w:p w14:paraId="461A4AE7" w14:textId="77777777" w:rsidR="0095094A" w:rsidRPr="00771E50" w:rsidRDefault="007B5EA1">
      <w:pPr>
        <w:spacing w:before="40" w:after="110"/>
        <w:ind w:left="360"/>
        <w:rPr>
          <w:rFonts w:ascii="Aptos" w:hAnsi="Aptos"/>
          <w:sz w:val="18"/>
        </w:rPr>
      </w:pPr>
      <w:r w:rsidRPr="00771E50">
        <w:rPr>
          <w:rFonts w:ascii="Aptos" w:hAnsi="Aptos"/>
          <w:b/>
          <w:color w:val="1F3864"/>
          <w:sz w:val="18"/>
        </w:rPr>
        <w:t xml:space="preserve">Solution. </w:t>
      </w:r>
      <w:r w:rsidRPr="00771E50">
        <w:rPr>
          <w:rFonts w:ascii="Aptos" w:hAnsi="Aptos"/>
          <w:sz w:val="18"/>
        </w:rPr>
        <w:t>The Logic App pauses for an approval over Teams or email, captures the decision with the approver's identity, and resumes. Timeouts and escalation keep the process from stalling.</w:t>
      </w:r>
    </w:p>
    <w:p w14:paraId="6D398D08" w14:textId="18203A54"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D51802" w:rsidRPr="00771E50">
        <w:rPr>
          <w:rFonts w:ascii="Aptos" w:hAnsi="Aptos"/>
          <w:sz w:val="18"/>
        </w:rPr>
        <w:t>A</w:t>
      </w:r>
      <w:r w:rsidRPr="00771E50">
        <w:rPr>
          <w:rFonts w:ascii="Aptos" w:hAnsi="Aptos"/>
          <w:sz w:val="18"/>
        </w:rPr>
        <w:t xml:space="preserve"> process needs human sign-off and an audit trail.</w:t>
      </w:r>
    </w:p>
    <w:p w14:paraId="53E44D2A" w14:textId="61A9E01C"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D51802" w:rsidRPr="00771E50">
        <w:rPr>
          <w:rFonts w:ascii="Aptos" w:hAnsi="Aptos"/>
          <w:sz w:val="18"/>
        </w:rPr>
        <w:t>The</w:t>
      </w:r>
      <w:r w:rsidRPr="00771E50">
        <w:rPr>
          <w:rFonts w:ascii="Aptos" w:hAnsi="Aptos"/>
          <w:sz w:val="18"/>
        </w:rPr>
        <w:t xml:space="preserve"> decision can be made by rules, keep it straight-through.</w:t>
      </w:r>
    </w:p>
    <w:p w14:paraId="78711567" w14:textId="70B734C3" w:rsidR="0095094A" w:rsidRPr="00771E50" w:rsidRDefault="007B5EA1">
      <w:pPr>
        <w:spacing w:before="40" w:after="110"/>
        <w:ind w:left="360"/>
        <w:rPr>
          <w:rFonts w:ascii="Aptos" w:hAnsi="Aptos"/>
          <w:sz w:val="18"/>
        </w:rPr>
      </w:pPr>
      <w:r w:rsidRPr="00771E50">
        <w:rPr>
          <w:rFonts w:ascii="Aptos" w:hAnsi="Aptos"/>
          <w:b/>
          <w:color w:val="1F3864"/>
          <w:sz w:val="18"/>
        </w:rPr>
        <w:lastRenderedPageBreak/>
        <w:t xml:space="preserve">Risks and considerations. </w:t>
      </w:r>
      <w:r w:rsidR="006E5138" w:rsidRPr="006E5138">
        <w:rPr>
          <w:rFonts w:ascii="Aptos" w:hAnsi="Aptos"/>
          <w:sz w:val="18"/>
        </w:rPr>
        <w:t>Approval steps introduce dependency on human response times and may delay overall process completion. Timeouts, reminders and escalation paths should be defined, and approval outcomes recorded for audit and compliance purposes.</w:t>
      </w:r>
    </w:p>
    <w:p w14:paraId="254F05C2" w14:textId="2DF12540"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Pr="00771E50">
        <w:rPr>
          <w:rFonts w:ascii="Aptos" w:hAnsi="Aptos"/>
          <w:sz w:val="18"/>
        </w:rPr>
        <w:t>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639CA855" w14:textId="48AB03A4"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Approvals handled over untracked email outside the platform</w:t>
      </w:r>
      <w:r w:rsidR="00D14D6D" w:rsidRPr="00771E50">
        <w:rPr>
          <w:rFonts w:ascii="Aptos" w:hAnsi="Aptos"/>
          <w:sz w:val="18"/>
        </w:rPr>
        <w:t xml:space="preserve">, </w:t>
      </w:r>
      <w:r w:rsidR="007B5EA1" w:rsidRPr="00771E50">
        <w:rPr>
          <w:rFonts w:ascii="Aptos" w:hAnsi="Aptos"/>
          <w:sz w:val="18"/>
        </w:rPr>
        <w:t>no timeout or escalation.</w:t>
      </w:r>
    </w:p>
    <w:p w14:paraId="7B152D15" w14:textId="066ABB6E" w:rsidR="0095094A" w:rsidRDefault="007B5EA1" w:rsidP="00771E50">
      <w:pPr>
        <w:spacing w:before="40" w:after="110"/>
        <w:ind w:left="360"/>
      </w:pPr>
      <w:r w:rsidRPr="00771E50">
        <w:rPr>
          <w:rFonts w:ascii="Aptos" w:hAnsi="Aptos"/>
          <w:b/>
          <w:color w:val="1F3864"/>
          <w:sz w:val="18"/>
        </w:rPr>
        <w:t xml:space="preserve">In practice. </w:t>
      </w:r>
      <w:r w:rsidR="003B7D4B" w:rsidRPr="003B7D4B">
        <w:rPr>
          <w:rFonts w:ascii="Aptos" w:hAnsi="Aptos"/>
          <w:sz w:val="18"/>
        </w:rPr>
        <w:t>An underwriting referral requires manual review and approval before a policy can proceed to the next stage of processing. The approval is captured within the workflow, providing a complete audit trail while ensuring the process resumes automatically once a decision has been made</w:t>
      </w:r>
      <w:r w:rsidRPr="00771E50">
        <w:rPr>
          <w:rFonts w:ascii="Aptos" w:hAnsi="Aptos"/>
          <w:sz w:val="18"/>
        </w:rPr>
        <w:t>.</w:t>
      </w:r>
    </w:p>
    <w:p w14:paraId="766F7D68" w14:textId="352D7A01" w:rsidR="0095094A" w:rsidRPr="00771E50" w:rsidRDefault="006F419D">
      <w:pPr>
        <w:pStyle w:val="Heading2"/>
        <w:rPr>
          <w:rFonts w:ascii="Calibri heading" w:hAnsi="Calibri heading"/>
          <w:b/>
          <w:color w:val="2E5496"/>
          <w:sz w:val="28"/>
          <w:lang w:val="en-US"/>
        </w:rPr>
      </w:pPr>
      <w:bookmarkStart w:id="126" w:name="_Toc239852319"/>
      <w:bookmarkStart w:id="127" w:name="_Toc239969195"/>
      <w:r w:rsidRPr="00771E50">
        <w:rPr>
          <w:rFonts w:ascii="Calibri heading" w:hAnsi="Calibri heading"/>
          <w:b/>
          <w:color w:val="2E5496"/>
          <w:sz w:val="28"/>
          <w:lang w:val="en-US"/>
        </w:rPr>
        <w:t>7</w:t>
      </w:r>
      <w:r w:rsidR="000514FA" w:rsidRPr="00771E50">
        <w:rPr>
          <w:rFonts w:ascii="Calibri heading" w:hAnsi="Calibri heading"/>
          <w:b/>
          <w:color w:val="2E5496"/>
          <w:sz w:val="28"/>
          <w:lang w:val="en-US"/>
        </w:rPr>
        <w:t>.7 File Patterns</w:t>
      </w:r>
      <w:bookmarkEnd w:id="126"/>
      <w:bookmarkEnd w:id="127"/>
    </w:p>
    <w:p w14:paraId="2E2AE582" w14:textId="654D644B" w:rsidR="0095094A" w:rsidRPr="00771E50" w:rsidRDefault="006F419D">
      <w:pPr>
        <w:pStyle w:val="Heading3"/>
        <w:rPr>
          <w:rFonts w:ascii="Calibri heading" w:hAnsi="Calibri heading"/>
          <w:color w:val="2E5496"/>
          <w:lang w:val="en-US"/>
        </w:rPr>
      </w:pPr>
      <w:bookmarkStart w:id="128" w:name="_Toc239852320"/>
      <w:bookmarkStart w:id="129" w:name="_Toc239969196"/>
      <w:r w:rsidRPr="00771E50">
        <w:rPr>
          <w:rFonts w:ascii="Calibri heading" w:hAnsi="Calibri heading"/>
          <w:color w:val="2E5496"/>
          <w:lang w:val="en-US"/>
        </w:rPr>
        <w:t>7</w:t>
      </w:r>
      <w:r w:rsidR="000514FA" w:rsidRPr="00771E50">
        <w:rPr>
          <w:rFonts w:ascii="Calibri heading" w:hAnsi="Calibri heading"/>
          <w:color w:val="2E5496"/>
          <w:lang w:val="en-US"/>
        </w:rPr>
        <w:t xml:space="preserve">.7.1 Event-driven file </w:t>
      </w:r>
      <w:r w:rsidR="0088666F" w:rsidRPr="005F0377">
        <w:rPr>
          <w:rFonts w:ascii="Calibri heading" w:hAnsi="Calibri heading"/>
          <w:color w:val="2E5496"/>
          <w:lang w:val="en-US"/>
        </w:rPr>
        <w:t>ingestion (</w:t>
      </w:r>
      <w:r w:rsidR="000514FA" w:rsidRPr="00771E50">
        <w:rPr>
          <w:rFonts w:ascii="Calibri heading" w:hAnsi="Calibri heading"/>
          <w:color w:val="2E5496"/>
          <w:lang w:val="en-US"/>
        </w:rPr>
        <w:t>SFINT19)</w:t>
      </w:r>
      <w:bookmarkEnd w:id="128"/>
      <w:bookmarkEnd w:id="129"/>
    </w:p>
    <w:p w14:paraId="3EB38744" w14:textId="77777777" w:rsidR="0095094A" w:rsidRPr="00771E50" w:rsidRDefault="007B5EA1">
      <w:pPr>
        <w:spacing w:before="10" w:after="90"/>
        <w:rPr>
          <w:rFonts w:ascii="Aptos" w:hAnsi="Aptos"/>
          <w:sz w:val="18"/>
        </w:rPr>
      </w:pPr>
      <w:r w:rsidRPr="00771E50">
        <w:rPr>
          <w:rFonts w:ascii="Aptos" w:hAnsi="Aptos"/>
          <w:i/>
          <w:color w:val="5A6470"/>
          <w:sz w:val="18"/>
        </w:rPr>
        <w:t>A partner or system drops a file; pick it up on arrival, validate and parse it, and turn its contents into messages the platform can process.</w:t>
      </w:r>
    </w:p>
    <w:p w14:paraId="085909C8" w14:textId="5D26CC2A" w:rsidR="0095094A" w:rsidRDefault="002B2448">
      <w:pPr>
        <w:spacing w:before="90" w:after="130"/>
        <w:jc w:val="center"/>
      </w:pPr>
      <w:r w:rsidRPr="002B2448">
        <w:rPr>
          <w:noProof/>
        </w:rPr>
        <w:drawing>
          <wp:inline distT="0" distB="0" distL="0" distR="0" wp14:anchorId="34735D7F" wp14:editId="155730D2">
            <wp:extent cx="5733288" cy="1108496"/>
            <wp:effectExtent l="19050" t="19050" r="24765" b="19050"/>
            <wp:docPr id="4015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9454" name=""/>
                    <pic:cNvPicPr/>
                  </pic:nvPicPr>
                  <pic:blipFill>
                    <a:blip r:embed="rId60"/>
                    <a:stretch>
                      <a:fillRect/>
                    </a:stretch>
                  </pic:blipFill>
                  <pic:spPr>
                    <a:xfrm>
                      <a:off x="0" y="0"/>
                      <a:ext cx="5733288" cy="1108496"/>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pic:spPr>
                </pic:pic>
              </a:graphicData>
            </a:graphic>
          </wp:inline>
        </w:drawing>
      </w:r>
    </w:p>
    <w:p w14:paraId="0443A974" w14:textId="77777777" w:rsidR="0022751D" w:rsidRPr="0022751D" w:rsidRDefault="007B5EA1" w:rsidP="0022751D">
      <w:pPr>
        <w:spacing w:before="40" w:after="110"/>
        <w:ind w:left="360"/>
        <w:rPr>
          <w:rFonts w:ascii="Aptos" w:hAnsi="Aptos"/>
          <w:sz w:val="18"/>
        </w:rPr>
      </w:pPr>
      <w:r w:rsidRPr="00771E50">
        <w:rPr>
          <w:rFonts w:ascii="Aptos" w:hAnsi="Aptos"/>
          <w:b/>
          <w:color w:val="1F3864"/>
          <w:sz w:val="18"/>
        </w:rPr>
        <w:t xml:space="preserve">Problem. </w:t>
      </w:r>
      <w:r w:rsidR="0022751D" w:rsidRPr="0022751D">
        <w:rPr>
          <w:rFonts w:ascii="Aptos" w:hAnsi="Aptos"/>
          <w:sz w:val="18"/>
        </w:rPr>
        <w:t>A source system can provide data only through file-based exchange mechanisms. Traditional polling approaches can introduce unnecessary latency, operational overhead and tighter coupling between systems.</w:t>
      </w:r>
    </w:p>
    <w:p w14:paraId="5134252D" w14:textId="7A614BF7" w:rsidR="0095094A" w:rsidRPr="00771E50" w:rsidRDefault="007B5EA1">
      <w:pPr>
        <w:spacing w:before="40" w:after="110"/>
        <w:ind w:left="360"/>
        <w:rPr>
          <w:rFonts w:ascii="Aptos" w:hAnsi="Aptos"/>
          <w:sz w:val="18"/>
        </w:rPr>
      </w:pPr>
      <w:r w:rsidRPr="00771E50">
        <w:rPr>
          <w:rFonts w:ascii="Aptos" w:hAnsi="Aptos"/>
          <w:b/>
          <w:color w:val="1F3864"/>
          <w:sz w:val="18"/>
        </w:rPr>
        <w:t xml:space="preserve">Solution. </w:t>
      </w:r>
      <w:r w:rsidR="002C0FF3">
        <w:rPr>
          <w:rFonts w:ascii="Aptos" w:hAnsi="Aptos"/>
          <w:sz w:val="18"/>
        </w:rPr>
        <w:t>Files are landed i</w:t>
      </w:r>
      <w:r w:rsidRPr="00771E50">
        <w:rPr>
          <w:rFonts w:ascii="Aptos" w:hAnsi="Aptos"/>
          <w:sz w:val="18"/>
        </w:rPr>
        <w:t xml:space="preserve">n Blob </w:t>
      </w:r>
      <w:r w:rsidR="00EF6814" w:rsidRPr="00771E50">
        <w:rPr>
          <w:rFonts w:ascii="Aptos" w:hAnsi="Aptos"/>
          <w:sz w:val="18"/>
        </w:rPr>
        <w:t xml:space="preserve">using Logic App or Azure </w:t>
      </w:r>
      <w:r w:rsidR="00381A05" w:rsidRPr="00381A05">
        <w:rPr>
          <w:rFonts w:ascii="Aptos" w:hAnsi="Aptos"/>
          <w:sz w:val="18"/>
        </w:rPr>
        <w:t>Function,</w:t>
      </w:r>
      <w:r w:rsidRPr="00771E50">
        <w:rPr>
          <w:rFonts w:ascii="Aptos" w:hAnsi="Aptos"/>
          <w:sz w:val="18"/>
        </w:rPr>
        <w:t xml:space="preserve"> and</w:t>
      </w:r>
      <w:r w:rsidR="002C0FF3">
        <w:rPr>
          <w:rFonts w:ascii="Aptos" w:hAnsi="Aptos"/>
          <w:sz w:val="18"/>
        </w:rPr>
        <w:t xml:space="preserve"> they can</w:t>
      </w:r>
      <w:r w:rsidRPr="00771E50">
        <w:rPr>
          <w:rFonts w:ascii="Aptos" w:hAnsi="Aptos"/>
          <w:sz w:val="18"/>
        </w:rPr>
        <w:t xml:space="preserve"> react to its arrival with an Event Grid blob-created event, event-driven, not polled. </w:t>
      </w:r>
      <w:r w:rsidR="00381A05" w:rsidRPr="00381A05">
        <w:rPr>
          <w:rFonts w:ascii="Aptos" w:hAnsi="Aptos"/>
          <w:sz w:val="18"/>
        </w:rPr>
        <w:t>Validation, transformation and downstream distribution are performed through standard integration services, allowing file exchange to act as a transport mechanism while processing continues using approved messaging and orchestration patterns.</w:t>
      </w:r>
    </w:p>
    <w:p w14:paraId="0C69F261" w14:textId="1AE08647"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3110A8" w:rsidRPr="00771E50">
        <w:rPr>
          <w:rFonts w:ascii="Aptos" w:hAnsi="Aptos"/>
          <w:sz w:val="18"/>
        </w:rPr>
        <w:t>A</w:t>
      </w:r>
      <w:r w:rsidRPr="00771E50">
        <w:rPr>
          <w:rFonts w:ascii="Aptos" w:hAnsi="Aptos"/>
          <w:sz w:val="18"/>
        </w:rPr>
        <w:t xml:space="preserve"> source can only deliver operational data as files (partner SFTP, legacy extract, scheduled drop) and the contents are records to process.</w:t>
      </w:r>
    </w:p>
    <w:p w14:paraId="57843A92" w14:textId="447DC4C8"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25784E" w:rsidRPr="0025784E">
        <w:rPr>
          <w:rFonts w:ascii="Aptos" w:hAnsi="Aptos"/>
          <w:sz w:val="18"/>
        </w:rPr>
        <w:t>Direct API or event-based integration is available, or the primary objective is analytical or bulk data ingestion better suited to the data platform.</w:t>
      </w:r>
    </w:p>
    <w:p w14:paraId="06C7C9E3" w14:textId="0B9CFB3F" w:rsidR="0095094A" w:rsidRPr="00771E50" w:rsidRDefault="007B5EA1">
      <w:pPr>
        <w:spacing w:before="40" w:after="110"/>
        <w:ind w:left="360"/>
        <w:rPr>
          <w:rFonts w:ascii="Aptos" w:hAnsi="Aptos"/>
          <w:sz w:val="18"/>
          <w:szCs w:val="18"/>
        </w:rPr>
      </w:pPr>
      <w:r w:rsidRPr="00771E50">
        <w:rPr>
          <w:rFonts w:ascii="Aptos" w:hAnsi="Aptos"/>
          <w:b/>
          <w:color w:val="1F3864"/>
          <w:sz w:val="18"/>
        </w:rPr>
        <w:t>Risks and considerations</w:t>
      </w:r>
      <w:r w:rsidR="00D41B2B">
        <w:rPr>
          <w:rFonts w:ascii="Aptos" w:hAnsi="Aptos"/>
          <w:b/>
          <w:color w:val="1F3864"/>
          <w:sz w:val="18"/>
        </w:rPr>
        <w:t>.</w:t>
      </w:r>
      <w:r w:rsidR="0005614D" w:rsidRPr="0005614D">
        <w:rPr>
          <w:rFonts w:ascii="Segoe UI" w:eastAsia="Times New Roman" w:hAnsi="Segoe UI" w:cs="Segoe UI"/>
          <w:lang w:eastAsia="en-GB"/>
        </w:rPr>
        <w:t xml:space="preserve"> </w:t>
      </w:r>
      <w:r w:rsidR="0005614D" w:rsidRPr="0005614D">
        <w:rPr>
          <w:rFonts w:ascii="Aptos" w:hAnsi="Aptos"/>
          <w:sz w:val="18"/>
          <w:szCs w:val="18"/>
        </w:rPr>
        <w:t>File completeness, validation, replay and duplicate handling should be considered during design. Invalid files should be isolated using approved error-handling processes. File lifecycle, retention and storage costs should also be governed appropriately</w:t>
      </w:r>
      <w:r>
        <w:rPr>
          <w:rFonts w:ascii="Aptos" w:hAnsi="Aptos"/>
          <w:sz w:val="18"/>
          <w:szCs w:val="18"/>
        </w:rPr>
        <w:t>.</w:t>
      </w:r>
    </w:p>
    <w:p w14:paraId="3998AA95" w14:textId="6D94E8CE"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00A53456">
        <w:rPr>
          <w:rFonts w:ascii="Aptos" w:hAnsi="Aptos"/>
          <w:b/>
          <w:color w:val="1F3864"/>
          <w:sz w:val="18"/>
        </w:rPr>
        <w:t>T</w:t>
      </w:r>
      <w:r w:rsidRPr="00771E50">
        <w:rPr>
          <w:rFonts w:ascii="Aptos" w:hAnsi="Aptos"/>
          <w:sz w:val="18"/>
        </w:rPr>
        <w:t>he Blob landing (firewalled, public access disabled), Event Grid, the Logic App/Function and Service Bus all sit in spokes; a partner SFTP is the external boundary. Within Azure: Blob over a Private Endpoint with managed-identity RBAC (no account keys, no public SAS)</w:t>
      </w:r>
      <w:r w:rsidR="00D14D6D" w:rsidRPr="00771E50">
        <w:rPr>
          <w:rFonts w:ascii="Aptos" w:hAnsi="Aptos"/>
          <w:sz w:val="18"/>
        </w:rPr>
        <w:t>,</w:t>
      </w:r>
      <w:r w:rsidRPr="00771E50">
        <w:rPr>
          <w:rFonts w:ascii="Aptos" w:hAnsi="Aptos"/>
          <w:sz w:val="18"/>
        </w:rPr>
        <w:t xml:space="preserve"> Event Grid and the Function private</w:t>
      </w:r>
      <w:r w:rsidR="00D14D6D" w:rsidRPr="00771E50">
        <w:rPr>
          <w:rFonts w:ascii="Aptos" w:hAnsi="Aptos"/>
          <w:sz w:val="18"/>
        </w:rPr>
        <w:t>,</w:t>
      </w:r>
      <w:r w:rsidRPr="00771E50">
        <w:rPr>
          <w:rFonts w:ascii="Aptos" w:hAnsi="Aptos"/>
          <w:sz w:val="18"/>
        </w:rPr>
        <w:t xml:space="preserve"> TLS. Outside Azure: the SFTP endpoint is fronted through the edge or reached over private connectivity, requires SFTP-over-SSH with key or certificate auth and no anonymous access, is IP allow-listed, and files are encrypted in transit and at rest, a registered exception where it is internet-facing.</w:t>
      </w:r>
    </w:p>
    <w:p w14:paraId="30D4FAE9" w14:textId="08617C2B"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0A2137" w:rsidRPr="000A2137">
        <w:rPr>
          <w:rFonts w:ascii="Aptos" w:hAnsi="Aptos"/>
          <w:sz w:val="18"/>
        </w:rPr>
        <w:t>Treating file structures as long-term system contracts or processing large files without validation, decomposition and error-handling controls.</w:t>
      </w:r>
    </w:p>
    <w:p w14:paraId="285F72A2" w14:textId="4D7A8E92" w:rsidR="0095094A" w:rsidRDefault="007B5EA1" w:rsidP="00E43E4E">
      <w:pPr>
        <w:spacing w:before="40" w:after="110"/>
        <w:ind w:left="360"/>
      </w:pPr>
      <w:r w:rsidRPr="00771E50">
        <w:rPr>
          <w:rFonts w:ascii="Aptos" w:hAnsi="Aptos"/>
          <w:b/>
          <w:color w:val="1F3864"/>
          <w:sz w:val="18"/>
        </w:rPr>
        <w:t xml:space="preserve">In practice. </w:t>
      </w:r>
      <w:r w:rsidR="00A53456" w:rsidRPr="00A53456">
        <w:rPr>
          <w:rFonts w:ascii="Aptos" w:hAnsi="Aptos"/>
          <w:sz w:val="18"/>
        </w:rPr>
        <w:t>A delegated authority or third-party provider delivers operational data through an SFTP-based file exchange. The file is validated, transformed</w:t>
      </w:r>
      <w:r w:rsidR="00E43E4E">
        <w:rPr>
          <w:rFonts w:ascii="Aptos" w:hAnsi="Aptos"/>
          <w:sz w:val="18"/>
        </w:rPr>
        <w:t xml:space="preserve"> (if applicable)</w:t>
      </w:r>
      <w:r w:rsidR="00A53456" w:rsidRPr="00A53456">
        <w:rPr>
          <w:rFonts w:ascii="Aptos" w:hAnsi="Aptos"/>
          <w:sz w:val="18"/>
        </w:rPr>
        <w:t xml:space="preserve"> and distributed through messaging and orchestration patterns, allowing downstream systems to process individual business records independently of the original file format.</w:t>
      </w:r>
    </w:p>
    <w:p w14:paraId="70BD691F" w14:textId="1DE9FDBF" w:rsidR="0095094A" w:rsidRPr="00771E50" w:rsidRDefault="006623F0">
      <w:pPr>
        <w:pStyle w:val="Heading3"/>
        <w:rPr>
          <w:rFonts w:ascii="Calibri heading" w:hAnsi="Calibri heading"/>
          <w:color w:val="2E5496"/>
          <w:lang w:val="en-US"/>
        </w:rPr>
      </w:pPr>
      <w:bookmarkStart w:id="130" w:name="_Toc239852321"/>
      <w:bookmarkStart w:id="131" w:name="_Toc239969197"/>
      <w:r w:rsidRPr="005F0377">
        <w:rPr>
          <w:rFonts w:ascii="Calibri heading" w:hAnsi="Calibri heading"/>
          <w:color w:val="2E5496"/>
          <w:lang w:val="en-US"/>
        </w:rPr>
        <w:lastRenderedPageBreak/>
        <w:t>7.7.2 File</w:t>
      </w:r>
      <w:r w:rsidR="000514FA" w:rsidRPr="00771E50">
        <w:rPr>
          <w:rFonts w:ascii="Calibri heading" w:hAnsi="Calibri heading"/>
          <w:color w:val="2E5496"/>
          <w:lang w:val="en-US"/>
        </w:rPr>
        <w:t xml:space="preserve"> generation and </w:t>
      </w:r>
      <w:r w:rsidR="00E43E4E" w:rsidRPr="00E43E4E">
        <w:rPr>
          <w:rFonts w:ascii="Calibri heading" w:hAnsi="Calibri heading"/>
          <w:color w:val="2E5496"/>
          <w:lang w:val="en-US"/>
        </w:rPr>
        <w:t>delivery (</w:t>
      </w:r>
      <w:r w:rsidR="000514FA" w:rsidRPr="00771E50">
        <w:rPr>
          <w:rFonts w:ascii="Calibri heading" w:hAnsi="Calibri heading"/>
          <w:color w:val="2E5496"/>
          <w:lang w:val="en-US"/>
        </w:rPr>
        <w:t>SFINT20)</w:t>
      </w:r>
      <w:bookmarkEnd w:id="130"/>
      <w:bookmarkEnd w:id="131"/>
    </w:p>
    <w:p w14:paraId="2D76B3E9" w14:textId="77777777" w:rsidR="0095094A" w:rsidRPr="00771E50" w:rsidRDefault="007B5EA1">
      <w:pPr>
        <w:spacing w:before="10" w:after="90"/>
        <w:rPr>
          <w:rFonts w:ascii="Aptos" w:hAnsi="Aptos"/>
          <w:sz w:val="18"/>
        </w:rPr>
      </w:pPr>
      <w:r w:rsidRPr="00771E50">
        <w:rPr>
          <w:rFonts w:ascii="Aptos" w:hAnsi="Aptos"/>
          <w:i/>
          <w:color w:val="5A6470"/>
          <w:sz w:val="18"/>
        </w:rPr>
        <w:t>The platform produces a file from records or events and delivers it to a partner or system that can only consume files.</w:t>
      </w:r>
    </w:p>
    <w:p w14:paraId="3DE0CFFB" w14:textId="77777777" w:rsidR="0095094A" w:rsidRDefault="007B5EA1">
      <w:pPr>
        <w:spacing w:before="90" w:after="130"/>
        <w:jc w:val="center"/>
      </w:pPr>
      <w:r>
        <w:rPr>
          <w:noProof/>
        </w:rPr>
        <w:drawing>
          <wp:inline distT="0" distB="0" distL="0" distR="0" wp14:anchorId="45CF5557" wp14:editId="3E09CF62">
            <wp:extent cx="5733288" cy="988106"/>
            <wp:effectExtent l="19050" t="19050" r="19050" b="19050"/>
            <wp:docPr id="992467691" name="Picture 99246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33288" cy="988106"/>
                    </a:xfrm>
                    <a:prstGeom prst="rect">
                      <a:avLst/>
                    </a:prstGeom>
                    <a:noFill/>
                  </pic:spPr>
                </pic:pic>
              </a:graphicData>
            </a:graphic>
          </wp:inline>
        </w:drawing>
      </w:r>
    </w:p>
    <w:p w14:paraId="74979DF5" w14:textId="7F2D12F4" w:rsidR="0095094A" w:rsidRPr="00771E50" w:rsidRDefault="007B5EA1">
      <w:pPr>
        <w:spacing w:before="40" w:after="110"/>
        <w:ind w:left="360"/>
        <w:rPr>
          <w:rFonts w:ascii="Aptos" w:hAnsi="Aptos"/>
          <w:sz w:val="18"/>
        </w:rPr>
      </w:pPr>
      <w:r w:rsidRPr="00771E50">
        <w:rPr>
          <w:rFonts w:ascii="Aptos" w:hAnsi="Aptos"/>
          <w:b/>
          <w:color w:val="1F3864"/>
          <w:sz w:val="18"/>
        </w:rPr>
        <w:t xml:space="preserve">Problem. </w:t>
      </w:r>
      <w:r w:rsidRPr="00771E50">
        <w:rPr>
          <w:rFonts w:ascii="Aptos" w:hAnsi="Aptos"/>
          <w:sz w:val="18"/>
        </w:rPr>
        <w:t>A downstream party, a partner, a legacy system, a regulator, needs data as a file, on a schedule or on an event</w:t>
      </w:r>
      <w:r w:rsidR="00095345">
        <w:rPr>
          <w:rFonts w:ascii="Aptos" w:hAnsi="Aptos"/>
          <w:sz w:val="18"/>
        </w:rPr>
        <w:t>.</w:t>
      </w:r>
    </w:p>
    <w:p w14:paraId="7793AEAC" w14:textId="77777777" w:rsidR="0095094A" w:rsidRPr="00771E50" w:rsidRDefault="007B5EA1">
      <w:pPr>
        <w:spacing w:before="40" w:after="110"/>
        <w:ind w:left="360"/>
        <w:rPr>
          <w:rFonts w:ascii="Aptos" w:hAnsi="Aptos"/>
          <w:sz w:val="18"/>
        </w:rPr>
      </w:pPr>
      <w:r w:rsidRPr="00771E50">
        <w:rPr>
          <w:rFonts w:ascii="Aptos" w:hAnsi="Aptos"/>
          <w:b/>
          <w:color w:val="1F3864"/>
          <w:sz w:val="18"/>
        </w:rPr>
        <w:t xml:space="preserve">Solution. </w:t>
      </w:r>
      <w:r w:rsidRPr="00771E50">
        <w:rPr>
          <w:rFonts w:ascii="Aptos" w:hAnsi="Aptos"/>
          <w:sz w:val="18"/>
        </w:rPr>
        <w:t>A Logic App collects the data (from events, a query, or accumulated messages), a Function renders it into the required file format, and the file is written to Blob and delivered, pushed to the partner's SFTP or staged for collection, with a completion event so downstream teams know it went. Delivery status is tracked and retried.</w:t>
      </w:r>
    </w:p>
    <w:p w14:paraId="6C705F06" w14:textId="36715235"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802A18" w:rsidRPr="00771E50">
        <w:rPr>
          <w:rFonts w:ascii="Aptos" w:hAnsi="Aptos"/>
          <w:sz w:val="18"/>
        </w:rPr>
        <w:t>A</w:t>
      </w:r>
      <w:r w:rsidRPr="00771E50">
        <w:rPr>
          <w:rFonts w:ascii="Aptos" w:hAnsi="Aptos"/>
          <w:sz w:val="18"/>
        </w:rPr>
        <w:t xml:space="preserve"> consumer can only ingest files, or a scheduled or regulatory extract is required.</w:t>
      </w:r>
    </w:p>
    <w:p w14:paraId="2DFA4AAA" w14:textId="74604E4F"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802A18" w:rsidRPr="00771E50">
        <w:rPr>
          <w:rFonts w:ascii="Aptos" w:hAnsi="Aptos"/>
          <w:sz w:val="18"/>
        </w:rPr>
        <w:t>The</w:t>
      </w:r>
      <w:r w:rsidRPr="00771E50">
        <w:rPr>
          <w:rFonts w:ascii="Aptos" w:hAnsi="Aptos"/>
          <w:sz w:val="18"/>
        </w:rPr>
        <w:t xml:space="preserve"> consumer could call an API or subscribe to events, offer that instead.</w:t>
      </w:r>
    </w:p>
    <w:p w14:paraId="760F1B5E" w14:textId="34738F97"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3F10CB" w:rsidRPr="003F10CB">
        <w:rPr>
          <w:rFonts w:ascii="Aptos" w:hAnsi="Aptos"/>
          <w:sz w:val="18"/>
        </w:rPr>
        <w:t>File delivery should include confirmation, retry and monitoring mechanisms. File retention, encryption, naming standards and delivery reconciliation should be considered as part of the solution design.</w:t>
      </w:r>
      <w:r w:rsidR="00A66CAA">
        <w:rPr>
          <w:rFonts w:ascii="Aptos" w:hAnsi="Aptos"/>
          <w:sz w:val="18"/>
        </w:rPr>
        <w:t xml:space="preserve"> P</w:t>
      </w:r>
      <w:r w:rsidRPr="00771E50">
        <w:rPr>
          <w:rFonts w:ascii="Aptos" w:hAnsi="Aptos"/>
          <w:sz w:val="18"/>
        </w:rPr>
        <w:t>artner SFTP credentials</w:t>
      </w:r>
      <w:r w:rsidR="00A66CAA">
        <w:rPr>
          <w:rFonts w:ascii="Aptos" w:hAnsi="Aptos"/>
          <w:sz w:val="18"/>
        </w:rPr>
        <w:t xml:space="preserve"> are held</w:t>
      </w:r>
      <w:r w:rsidRPr="00771E50">
        <w:rPr>
          <w:rFonts w:ascii="Aptos" w:hAnsi="Aptos"/>
          <w:sz w:val="18"/>
        </w:rPr>
        <w:t xml:space="preserve"> in Key Vault, and sign or encrypt sensitive files (where required). Write-then-rename so a partner never collects a half-written file and manage retention so generated files do not accumulate cost.</w:t>
      </w:r>
    </w:p>
    <w:p w14:paraId="3C99ED85" w14:textId="205F474D"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005139D3">
        <w:rPr>
          <w:rFonts w:ascii="Aptos" w:hAnsi="Aptos"/>
          <w:sz w:val="18"/>
        </w:rPr>
        <w:t>T</w:t>
      </w:r>
      <w:r w:rsidRPr="00771E50">
        <w:rPr>
          <w:rFonts w:ascii="Aptos" w:hAnsi="Aptos"/>
          <w:sz w:val="18"/>
        </w:rPr>
        <w:t>he Logic App, Function and Blob/SFTP staging sit in spokes; delivery to the partner is the external boundary. Within Azure: managed identity to Blob (no keys), partner SFTP credentials held in Key Vault and referenced, TLS. Outside Azure: SFTP-over-SSH with key auth to an allow-listed partner host, sensitive files signed or encrypted, and egress over the controlled path rather than default routing.</w:t>
      </w:r>
    </w:p>
    <w:p w14:paraId="7839D144" w14:textId="0E2857F5"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Hand-rolled scheduled scripts running outside the platform with credentials in config</w:t>
      </w:r>
      <w:r w:rsidR="006F2468" w:rsidRPr="00771E50">
        <w:rPr>
          <w:rFonts w:ascii="Aptos" w:hAnsi="Aptos"/>
          <w:sz w:val="18"/>
        </w:rPr>
        <w:t xml:space="preserve"> with</w:t>
      </w:r>
      <w:r w:rsidR="007B5EA1" w:rsidRPr="00771E50">
        <w:rPr>
          <w:rFonts w:ascii="Aptos" w:hAnsi="Aptos"/>
          <w:sz w:val="18"/>
        </w:rPr>
        <w:t xml:space="preserve"> no delivery confirmation or retry.</w:t>
      </w:r>
    </w:p>
    <w:p w14:paraId="69092C9B" w14:textId="47A518F7" w:rsidR="0095094A" w:rsidRDefault="007B5EA1" w:rsidP="00C405D3">
      <w:pPr>
        <w:spacing w:before="40" w:after="110"/>
        <w:ind w:left="360"/>
      </w:pPr>
      <w:r w:rsidRPr="00771E50">
        <w:rPr>
          <w:rFonts w:ascii="Aptos" w:hAnsi="Aptos"/>
          <w:b/>
          <w:color w:val="1F3864"/>
          <w:sz w:val="18"/>
        </w:rPr>
        <w:t xml:space="preserve">In practice. </w:t>
      </w:r>
      <w:r w:rsidRPr="00771E50">
        <w:rPr>
          <w:rFonts w:ascii="Aptos" w:hAnsi="Aptos"/>
          <w:sz w:val="18"/>
        </w:rPr>
        <w:t>A nightly settlement extract is generated and pushed to the partner's SFTP, with a completion event notifying the finance team.</w:t>
      </w:r>
      <w:r w:rsidR="00E01831">
        <w:rPr>
          <w:rFonts w:ascii="Aptos" w:hAnsi="Aptos"/>
          <w:sz w:val="18"/>
        </w:rPr>
        <w:t xml:space="preserve"> </w:t>
      </w:r>
    </w:p>
    <w:p w14:paraId="1A737D2F" w14:textId="023F1D48" w:rsidR="0095094A" w:rsidRPr="00771E50" w:rsidRDefault="006F419D">
      <w:pPr>
        <w:pStyle w:val="Heading2"/>
        <w:rPr>
          <w:rFonts w:ascii="Calibri heading" w:hAnsi="Calibri heading"/>
          <w:b/>
          <w:color w:val="2E5496"/>
          <w:sz w:val="28"/>
          <w:lang w:val="en-US"/>
        </w:rPr>
      </w:pPr>
      <w:bookmarkStart w:id="132" w:name="_Toc239852322"/>
      <w:bookmarkStart w:id="133" w:name="_Toc239969198"/>
      <w:r w:rsidRPr="00C405D3">
        <w:rPr>
          <w:rFonts w:ascii="Calibri heading" w:hAnsi="Calibri heading"/>
          <w:b/>
          <w:color w:val="2E5496"/>
          <w:sz w:val="28"/>
          <w:lang w:val="en-US"/>
        </w:rPr>
        <w:t>7</w:t>
      </w:r>
      <w:r w:rsidR="000514FA" w:rsidRPr="00C405D3">
        <w:rPr>
          <w:rFonts w:ascii="Calibri heading" w:hAnsi="Calibri heading"/>
          <w:b/>
          <w:color w:val="2E5496"/>
          <w:sz w:val="28"/>
          <w:lang w:val="en-US"/>
        </w:rPr>
        <w:t>.</w:t>
      </w:r>
      <w:r w:rsidR="00A3233E" w:rsidRPr="00C405D3">
        <w:rPr>
          <w:rFonts w:ascii="Calibri heading" w:hAnsi="Calibri heading"/>
          <w:b/>
          <w:color w:val="2E5496"/>
          <w:sz w:val="28"/>
          <w:lang w:val="en-US"/>
        </w:rPr>
        <w:t>8</w:t>
      </w:r>
      <w:r w:rsidR="000514FA" w:rsidRPr="00C405D3">
        <w:rPr>
          <w:rFonts w:ascii="Calibri heading" w:hAnsi="Calibri heading"/>
          <w:b/>
          <w:color w:val="2E5496"/>
          <w:sz w:val="28"/>
          <w:lang w:val="en-US"/>
        </w:rPr>
        <w:t xml:space="preserve"> </w:t>
      </w:r>
      <w:r w:rsidR="000514FA" w:rsidRPr="00771E50">
        <w:rPr>
          <w:rFonts w:ascii="Calibri heading" w:hAnsi="Calibri heading"/>
          <w:b/>
          <w:color w:val="2E5496"/>
          <w:sz w:val="28"/>
          <w:lang w:val="en-US"/>
        </w:rPr>
        <w:t>Transformation and Routing Patterns</w:t>
      </w:r>
      <w:bookmarkEnd w:id="132"/>
      <w:bookmarkEnd w:id="133"/>
    </w:p>
    <w:p w14:paraId="5B9644B2" w14:textId="4A53117F" w:rsidR="0095094A" w:rsidRPr="00771E50" w:rsidRDefault="006F419D">
      <w:pPr>
        <w:pStyle w:val="Heading3"/>
        <w:rPr>
          <w:rFonts w:ascii="Calibri heading" w:hAnsi="Calibri heading"/>
          <w:color w:val="2E5496"/>
          <w:lang w:val="en-US"/>
        </w:rPr>
      </w:pPr>
      <w:bookmarkStart w:id="134" w:name="_Toc239852323"/>
      <w:bookmarkStart w:id="135" w:name="_Toc239969199"/>
      <w:r w:rsidRPr="00771E50">
        <w:rPr>
          <w:rFonts w:ascii="Calibri heading" w:hAnsi="Calibri heading"/>
          <w:color w:val="2E5496"/>
          <w:lang w:val="en-US"/>
        </w:rPr>
        <w:t>7</w:t>
      </w:r>
      <w:r w:rsidR="000514FA" w:rsidRPr="00771E50">
        <w:rPr>
          <w:rFonts w:ascii="Calibri heading" w:hAnsi="Calibri heading"/>
          <w:color w:val="2E5496"/>
          <w:lang w:val="en-US"/>
        </w:rPr>
        <w:t>.</w:t>
      </w:r>
      <w:r w:rsidR="001F709D">
        <w:rPr>
          <w:rFonts w:ascii="Calibri heading" w:hAnsi="Calibri heading"/>
          <w:color w:val="2E5496"/>
          <w:lang w:val="en-US"/>
        </w:rPr>
        <w:t>8</w:t>
      </w:r>
      <w:r w:rsidR="000514FA" w:rsidRPr="00771E50">
        <w:rPr>
          <w:rFonts w:ascii="Calibri heading" w:hAnsi="Calibri heading"/>
          <w:color w:val="2E5496"/>
          <w:lang w:val="en-US"/>
        </w:rPr>
        <w:t>.</w:t>
      </w:r>
      <w:r w:rsidR="00A3233E" w:rsidRPr="005F0377">
        <w:rPr>
          <w:rFonts w:ascii="Calibri heading" w:hAnsi="Calibri heading"/>
          <w:color w:val="2E5496"/>
          <w:lang w:val="en-US"/>
        </w:rPr>
        <w:t>1 Canonical</w:t>
      </w:r>
      <w:r w:rsidR="000514FA" w:rsidRPr="00771E50">
        <w:rPr>
          <w:rFonts w:ascii="Calibri heading" w:hAnsi="Calibri heading"/>
          <w:color w:val="2E5496"/>
          <w:lang w:val="en-US"/>
        </w:rPr>
        <w:t xml:space="preserve"> data model and message </w:t>
      </w:r>
      <w:r w:rsidR="002049ED" w:rsidRPr="002049ED">
        <w:rPr>
          <w:rFonts w:ascii="Calibri heading" w:hAnsi="Calibri heading"/>
          <w:color w:val="2E5496"/>
          <w:lang w:val="en-US"/>
        </w:rPr>
        <w:t>translator (</w:t>
      </w:r>
      <w:r w:rsidR="000514FA" w:rsidRPr="00771E50">
        <w:rPr>
          <w:rFonts w:ascii="Calibri heading" w:hAnsi="Calibri heading"/>
          <w:color w:val="2E5496"/>
          <w:lang w:val="en-US"/>
        </w:rPr>
        <w:t>SFINT2</w:t>
      </w:r>
      <w:r w:rsidR="00A538A8" w:rsidRPr="00771E50">
        <w:rPr>
          <w:rFonts w:ascii="Calibri heading" w:hAnsi="Calibri heading"/>
          <w:color w:val="2E5496"/>
          <w:lang w:val="en-US"/>
        </w:rPr>
        <w:t>1</w:t>
      </w:r>
      <w:r w:rsidR="000514FA" w:rsidRPr="00771E50">
        <w:rPr>
          <w:rFonts w:ascii="Calibri heading" w:hAnsi="Calibri heading"/>
          <w:color w:val="2E5496"/>
          <w:lang w:val="en-US"/>
        </w:rPr>
        <w:t>)</w:t>
      </w:r>
      <w:bookmarkEnd w:id="134"/>
      <w:bookmarkEnd w:id="135"/>
    </w:p>
    <w:p w14:paraId="2ED64B97" w14:textId="77777777" w:rsidR="0095094A" w:rsidRPr="00771E50" w:rsidRDefault="007B5EA1">
      <w:pPr>
        <w:spacing w:before="10" w:after="90"/>
        <w:rPr>
          <w:rFonts w:ascii="Aptos" w:hAnsi="Aptos"/>
          <w:sz w:val="18"/>
        </w:rPr>
      </w:pPr>
      <w:r w:rsidRPr="00771E50">
        <w:rPr>
          <w:rFonts w:ascii="Aptos" w:hAnsi="Aptos"/>
          <w:i/>
          <w:color w:val="5A6470"/>
          <w:sz w:val="18"/>
        </w:rPr>
        <w:t>Map every external format to one internal canonical model, so internal systems never bind to a partner's format.</w:t>
      </w:r>
    </w:p>
    <w:p w14:paraId="6E1E9B0C" w14:textId="77777777" w:rsidR="0095094A" w:rsidRDefault="007B5EA1">
      <w:pPr>
        <w:spacing w:before="90" w:after="130"/>
        <w:jc w:val="center"/>
      </w:pPr>
      <w:r>
        <w:rPr>
          <w:noProof/>
        </w:rPr>
        <w:drawing>
          <wp:inline distT="0" distB="0" distL="0" distR="0" wp14:anchorId="642A9E5F" wp14:editId="520A815F">
            <wp:extent cx="5733288" cy="2286503"/>
            <wp:effectExtent l="19050" t="19050" r="19050" b="19050"/>
            <wp:docPr id="2079667281" name="Picture 207966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33288" cy="2286503"/>
                    </a:xfrm>
                    <a:prstGeom prst="rect">
                      <a:avLst/>
                    </a:prstGeom>
                    <a:noFill/>
                  </pic:spPr>
                </pic:pic>
              </a:graphicData>
            </a:graphic>
          </wp:inline>
        </w:drawing>
      </w:r>
    </w:p>
    <w:p w14:paraId="5BD1EC44" w14:textId="2AAADB9E" w:rsidR="002D7D03" w:rsidRDefault="007B5EA1">
      <w:pPr>
        <w:spacing w:before="40" w:after="110"/>
        <w:ind w:left="360"/>
        <w:rPr>
          <w:rFonts w:ascii="Aptos" w:hAnsi="Aptos"/>
          <w:sz w:val="18"/>
        </w:rPr>
      </w:pPr>
      <w:r w:rsidRPr="00771E50">
        <w:rPr>
          <w:rFonts w:ascii="Aptos" w:hAnsi="Aptos"/>
          <w:b/>
          <w:color w:val="1F3864"/>
          <w:sz w:val="18"/>
        </w:rPr>
        <w:t xml:space="preserve">Problem. </w:t>
      </w:r>
      <w:r w:rsidR="002D7D03" w:rsidRPr="002D7D03">
        <w:rPr>
          <w:rFonts w:ascii="Aptos" w:hAnsi="Aptos"/>
          <w:sz w:val="18"/>
        </w:rPr>
        <w:t>Multiple external and internal systems exchange information using different schemas, message formats and data models. Direct system-to-system mappings increase complexity, coupling and change impact across the integration landscape</w:t>
      </w:r>
    </w:p>
    <w:p w14:paraId="7AAEDAFC" w14:textId="7E537F69" w:rsidR="0095094A" w:rsidRPr="00B62640" w:rsidRDefault="007B5EA1" w:rsidP="00DA620F">
      <w:pPr>
        <w:spacing w:before="40" w:after="110"/>
        <w:ind w:left="360"/>
        <w:rPr>
          <w:rFonts w:ascii="Aptos" w:hAnsi="Aptos"/>
          <w:sz w:val="18"/>
        </w:rPr>
      </w:pPr>
      <w:r w:rsidRPr="00771E50">
        <w:rPr>
          <w:rFonts w:ascii="Aptos" w:hAnsi="Aptos"/>
          <w:b/>
          <w:color w:val="1F3864"/>
          <w:sz w:val="18"/>
        </w:rPr>
        <w:t xml:space="preserve">Solution. </w:t>
      </w:r>
      <w:r w:rsidR="00B62640" w:rsidRPr="00B62640">
        <w:rPr>
          <w:rFonts w:ascii="Aptos" w:hAnsi="Aptos"/>
          <w:sz w:val="18"/>
        </w:rPr>
        <w:t xml:space="preserve">Define a canonical enterprise model for each business domain and perform translation at the integration boundary. External formats are mapped to the canonical model on ingress and transformed from the </w:t>
      </w:r>
      <w:r w:rsidR="00B62640" w:rsidRPr="00B62640">
        <w:rPr>
          <w:rFonts w:ascii="Aptos" w:hAnsi="Aptos"/>
          <w:sz w:val="18"/>
        </w:rPr>
        <w:lastRenderedPageBreak/>
        <w:t>canonical model on egress. Internal systems interact using the canonical representation rather than external schemas</w:t>
      </w:r>
      <w:r w:rsidRPr="00771E50">
        <w:rPr>
          <w:rFonts w:ascii="Aptos" w:hAnsi="Aptos"/>
          <w:sz w:val="18"/>
        </w:rPr>
        <w:t>.</w:t>
      </w:r>
    </w:p>
    <w:p w14:paraId="21140244" w14:textId="36DA9263"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3301B4" w:rsidRPr="00771E50">
        <w:rPr>
          <w:rFonts w:ascii="Aptos" w:hAnsi="Aptos"/>
          <w:sz w:val="18"/>
        </w:rPr>
        <w:t>Integration is needed</w:t>
      </w:r>
      <w:r w:rsidRPr="00771E50">
        <w:rPr>
          <w:rFonts w:ascii="Aptos" w:hAnsi="Aptos"/>
          <w:sz w:val="18"/>
        </w:rPr>
        <w:t xml:space="preserve"> with several external parties or standards for the same business concept</w:t>
      </w:r>
    </w:p>
    <w:p w14:paraId="17A7A2FA" w14:textId="47B31E2B"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3301B4" w:rsidRPr="00771E50">
        <w:rPr>
          <w:rFonts w:ascii="Aptos" w:hAnsi="Aptos"/>
          <w:sz w:val="18"/>
        </w:rPr>
        <w:t>T</w:t>
      </w:r>
      <w:r w:rsidRPr="00771E50">
        <w:rPr>
          <w:rFonts w:ascii="Aptos" w:hAnsi="Aptos"/>
          <w:sz w:val="18"/>
        </w:rPr>
        <w:t>here really is a single, stable format on both sides</w:t>
      </w:r>
      <w:r w:rsidR="00573CCB" w:rsidRPr="00771E50">
        <w:rPr>
          <w:rFonts w:ascii="Aptos" w:hAnsi="Aptos"/>
          <w:sz w:val="18"/>
        </w:rPr>
        <w:t>,</w:t>
      </w:r>
      <w:r w:rsidRPr="00771E50">
        <w:rPr>
          <w:rFonts w:ascii="Aptos" w:hAnsi="Aptos"/>
          <w:sz w:val="18"/>
        </w:rPr>
        <w:t xml:space="preserve"> a straight protocol mediation (SFINT3) is enough.</w:t>
      </w:r>
    </w:p>
    <w:p w14:paraId="1524141C" w14:textId="3C654331"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A51286" w:rsidRPr="00A51286">
        <w:rPr>
          <w:rFonts w:ascii="Aptos" w:hAnsi="Aptos"/>
          <w:sz w:val="18"/>
        </w:rPr>
        <w:t>Canonical models require clear ownership, versioning and governance. Mapping rules should be maintained, tested and reviewed as part of the integration lifecycle. Schema changes should be assessed against the canonical model before implementation.</w:t>
      </w:r>
    </w:p>
    <w:p w14:paraId="24242DFF" w14:textId="493BF7C4" w:rsidR="0095094A" w:rsidRPr="00771E50" w:rsidRDefault="007B5EA1">
      <w:pPr>
        <w:spacing w:before="40" w:after="110"/>
        <w:ind w:left="360"/>
        <w:rPr>
          <w:rFonts w:ascii="Aptos" w:hAnsi="Aptos"/>
          <w:sz w:val="18"/>
        </w:rPr>
      </w:pPr>
      <w:r w:rsidRPr="00771E50">
        <w:rPr>
          <w:rFonts w:ascii="Aptos" w:hAnsi="Aptos"/>
          <w:b/>
          <w:color w:val="1F3864"/>
          <w:sz w:val="18"/>
        </w:rPr>
        <w:t xml:space="preserve">Security boundary. </w:t>
      </w:r>
      <w:r w:rsidR="004447C7">
        <w:rPr>
          <w:rFonts w:ascii="Aptos" w:hAnsi="Aptos"/>
          <w:sz w:val="18"/>
        </w:rPr>
        <w:t>T</w:t>
      </w:r>
      <w:r w:rsidRPr="00771E50">
        <w:rPr>
          <w:rFonts w:ascii="Aptos" w:hAnsi="Aptos"/>
          <w:sz w:val="18"/>
        </w:rPr>
        <w: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1B054F7A" w14:textId="6EDD372D" w:rsidR="0095094A" w:rsidRPr="00771E50"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Point-to-point mapping between every internal system and every partner format</w:t>
      </w:r>
    </w:p>
    <w:p w14:paraId="2687E79B" w14:textId="21BB74FD" w:rsidR="0095094A" w:rsidRDefault="007B5EA1" w:rsidP="00771E50">
      <w:pPr>
        <w:spacing w:before="40" w:after="110"/>
        <w:ind w:left="360"/>
      </w:pPr>
      <w:r w:rsidRPr="00771E50">
        <w:rPr>
          <w:rFonts w:ascii="Aptos" w:hAnsi="Aptos"/>
          <w:b/>
          <w:color w:val="1F3864"/>
          <w:sz w:val="18"/>
        </w:rPr>
        <w:t xml:space="preserve">In practice. </w:t>
      </w:r>
      <w:r w:rsidR="00833D1D" w:rsidRPr="00833D1D">
        <w:rPr>
          <w:rFonts w:ascii="Aptos" w:hAnsi="Aptos"/>
          <w:sz w:val="18"/>
        </w:rPr>
        <w:t>Insurance integrations frequently involve brokers, cover holders, delegated claims administrators, reinsurers, bureau services and market platforms, each exposing different formats such as EDI, ACORD XML, bordereaux spreadsheets or Core Data Record structures. Without a canonical model, each internal system must integrate directly with each external format, increasing the number of interfaces and amplifying the impact of schema changes. The canonical data model and message translator pattern provides a consistent internal representation of business concepts such as risk, premium and claims, reducing coupling and simplifying partner onboarding and change management.</w:t>
      </w:r>
    </w:p>
    <w:p w14:paraId="46CCE49F" w14:textId="6FD313C5" w:rsidR="0095094A" w:rsidRPr="00771E50" w:rsidRDefault="006F419D">
      <w:pPr>
        <w:pStyle w:val="Heading3"/>
        <w:rPr>
          <w:rFonts w:ascii="Calibri heading" w:hAnsi="Calibri heading"/>
          <w:color w:val="2E5496"/>
          <w:lang w:val="en-US"/>
        </w:rPr>
      </w:pPr>
      <w:bookmarkStart w:id="136" w:name="_Toc239852324"/>
      <w:bookmarkStart w:id="137" w:name="_Toc239969200"/>
      <w:r w:rsidRPr="00771E50">
        <w:rPr>
          <w:rFonts w:ascii="Calibri heading" w:hAnsi="Calibri heading"/>
          <w:color w:val="2E5496"/>
          <w:lang w:val="en-US"/>
        </w:rPr>
        <w:t>7</w:t>
      </w:r>
      <w:r w:rsidR="000514FA" w:rsidRPr="00771E50">
        <w:rPr>
          <w:rFonts w:ascii="Calibri heading" w:hAnsi="Calibri heading"/>
          <w:color w:val="2E5496"/>
          <w:lang w:val="en-US"/>
        </w:rPr>
        <w:t>.</w:t>
      </w:r>
      <w:r w:rsidR="00433A40">
        <w:rPr>
          <w:rFonts w:ascii="Calibri heading" w:eastAsiaTheme="majorEastAsia" w:hAnsi="Calibri heading" w:cstheme="majorBidi"/>
          <w:color w:val="2E5496"/>
          <w:lang w:val="en-US" w:eastAsia="en-US"/>
        </w:rPr>
        <w:t>8</w:t>
      </w:r>
      <w:r w:rsidR="000514FA" w:rsidRPr="00771E50">
        <w:rPr>
          <w:rFonts w:ascii="Calibri heading" w:hAnsi="Calibri heading"/>
          <w:color w:val="2E5496"/>
          <w:lang w:val="en-US"/>
        </w:rPr>
        <w:t>.</w:t>
      </w:r>
      <w:r w:rsidR="002049ED" w:rsidRPr="002049ED">
        <w:rPr>
          <w:rFonts w:ascii="Calibri heading" w:hAnsi="Calibri heading"/>
          <w:color w:val="2E5496"/>
          <w:lang w:val="en-US"/>
        </w:rPr>
        <w:t>2 Content</w:t>
      </w:r>
      <w:r w:rsidR="000514FA" w:rsidRPr="00771E50">
        <w:rPr>
          <w:rFonts w:ascii="Calibri heading" w:hAnsi="Calibri heading"/>
          <w:color w:val="2E5496"/>
          <w:lang w:val="en-US"/>
        </w:rPr>
        <w:t>-based routing (SFINT2</w:t>
      </w:r>
      <w:r w:rsidR="00A538A8" w:rsidRPr="00771E50">
        <w:rPr>
          <w:rFonts w:ascii="Calibri heading" w:hAnsi="Calibri heading"/>
          <w:color w:val="2E5496"/>
          <w:lang w:val="en-US"/>
        </w:rPr>
        <w:t>2</w:t>
      </w:r>
      <w:r w:rsidR="000514FA" w:rsidRPr="00771E50">
        <w:rPr>
          <w:rFonts w:ascii="Calibri heading" w:hAnsi="Calibri heading"/>
          <w:color w:val="2E5496"/>
          <w:lang w:val="en-US"/>
        </w:rPr>
        <w:t>)</w:t>
      </w:r>
      <w:bookmarkEnd w:id="136"/>
      <w:bookmarkEnd w:id="137"/>
    </w:p>
    <w:p w14:paraId="3D6B9442" w14:textId="77777777" w:rsidR="0095094A" w:rsidRPr="00771E50" w:rsidRDefault="007B5EA1">
      <w:pPr>
        <w:spacing w:before="10" w:after="90"/>
        <w:rPr>
          <w:rFonts w:ascii="Aptos" w:hAnsi="Aptos"/>
          <w:sz w:val="18"/>
        </w:rPr>
      </w:pPr>
      <w:r w:rsidRPr="00771E50">
        <w:rPr>
          <w:rFonts w:ascii="Aptos" w:hAnsi="Aptos"/>
          <w:i/>
          <w:color w:val="5A6470"/>
          <w:sz w:val="18"/>
        </w:rPr>
        <w:t>Route a message or event to the right destination based on what is in it.</w:t>
      </w:r>
    </w:p>
    <w:p w14:paraId="6323826A" w14:textId="77777777" w:rsidR="0095094A" w:rsidRDefault="007B5EA1">
      <w:pPr>
        <w:spacing w:before="90" w:after="130"/>
        <w:jc w:val="center"/>
      </w:pPr>
      <w:r>
        <w:rPr>
          <w:noProof/>
        </w:rPr>
        <w:drawing>
          <wp:inline distT="0" distB="0" distL="0" distR="0" wp14:anchorId="34AEF6F2" wp14:editId="374467E6">
            <wp:extent cx="5733288" cy="2170702"/>
            <wp:effectExtent l="19050" t="19050" r="19050" b="19050"/>
            <wp:docPr id="1079599981" name="Picture 107959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33288" cy="2170702"/>
                    </a:xfrm>
                    <a:prstGeom prst="rect">
                      <a:avLst/>
                    </a:prstGeom>
                    <a:noFill/>
                  </pic:spPr>
                </pic:pic>
              </a:graphicData>
            </a:graphic>
          </wp:inline>
        </w:drawing>
      </w:r>
    </w:p>
    <w:p w14:paraId="758ED849" w14:textId="7975062A" w:rsidR="003732C6" w:rsidRPr="003732C6" w:rsidRDefault="007B5EA1" w:rsidP="003732C6">
      <w:pPr>
        <w:spacing w:before="40" w:after="110"/>
        <w:ind w:left="360"/>
        <w:rPr>
          <w:rFonts w:ascii="Aptos" w:hAnsi="Aptos"/>
          <w:sz w:val="18"/>
        </w:rPr>
      </w:pPr>
      <w:r w:rsidRPr="00771E50">
        <w:rPr>
          <w:rFonts w:ascii="Aptos" w:hAnsi="Aptos"/>
          <w:b/>
          <w:color w:val="1F3864"/>
          <w:sz w:val="18"/>
        </w:rPr>
        <w:t xml:space="preserve">Problem. </w:t>
      </w:r>
      <w:r w:rsidR="003732C6" w:rsidRPr="003732C6">
        <w:rPr>
          <w:rFonts w:ascii="Aptos" w:hAnsi="Aptos"/>
          <w:sz w:val="18"/>
        </w:rPr>
        <w:t>Messages received through a shared channel require routing to different processing paths based on their content, attributes or business context</w:t>
      </w:r>
    </w:p>
    <w:p w14:paraId="45AF1619" w14:textId="77777777" w:rsidR="0095094A" w:rsidRPr="00771E50" w:rsidRDefault="007B5EA1">
      <w:pPr>
        <w:spacing w:before="40" w:after="110"/>
        <w:ind w:left="360"/>
        <w:rPr>
          <w:rFonts w:ascii="Aptos" w:hAnsi="Aptos"/>
          <w:sz w:val="18"/>
        </w:rPr>
      </w:pPr>
      <w:r w:rsidRPr="00771E50">
        <w:rPr>
          <w:rFonts w:ascii="Aptos" w:hAnsi="Aptos"/>
          <w:b/>
          <w:color w:val="1F3864"/>
          <w:sz w:val="18"/>
        </w:rPr>
        <w:t xml:space="preserve">Solution. </w:t>
      </w:r>
      <w:r w:rsidRPr="00771E50">
        <w:rPr>
          <w:rFonts w:ascii="Aptos" w:hAnsi="Aptos"/>
          <w:sz w:val="18"/>
        </w:rPr>
        <w:t>Route on content using Service Bus subscription filters or Event Grid routing, or a Function for richer rules, so each message reaches the right handler without the producer knowing the routing map.</w:t>
      </w:r>
    </w:p>
    <w:p w14:paraId="48D0B6BF" w14:textId="2CA76EB0" w:rsidR="0095094A" w:rsidRPr="00771E50" w:rsidRDefault="007B5EA1">
      <w:pPr>
        <w:spacing w:before="40" w:after="110"/>
        <w:ind w:left="360"/>
        <w:rPr>
          <w:rFonts w:ascii="Aptos" w:hAnsi="Aptos"/>
          <w:sz w:val="18"/>
        </w:rPr>
      </w:pPr>
      <w:r w:rsidRPr="00771E50">
        <w:rPr>
          <w:rFonts w:ascii="Aptos" w:hAnsi="Aptos"/>
          <w:b/>
          <w:color w:val="1F3864"/>
          <w:sz w:val="18"/>
        </w:rPr>
        <w:t xml:space="preserve">Use it when. </w:t>
      </w:r>
      <w:r w:rsidR="0028743B" w:rsidRPr="00771E50">
        <w:rPr>
          <w:rFonts w:ascii="Aptos" w:hAnsi="Aptos"/>
          <w:sz w:val="18"/>
        </w:rPr>
        <w:t>Items</w:t>
      </w:r>
      <w:r w:rsidRPr="00771E50">
        <w:rPr>
          <w:rFonts w:ascii="Aptos" w:hAnsi="Aptos"/>
          <w:sz w:val="18"/>
        </w:rPr>
        <w:t xml:space="preserve"> on a shared channel need to diverge to different handlers according to their content.</w:t>
      </w:r>
    </w:p>
    <w:p w14:paraId="09FF86E5" w14:textId="55D2C58C" w:rsidR="0095094A" w:rsidRPr="00771E50" w:rsidRDefault="007B5EA1">
      <w:pPr>
        <w:spacing w:before="40" w:after="110"/>
        <w:ind w:left="360"/>
        <w:rPr>
          <w:rFonts w:ascii="Aptos" w:hAnsi="Aptos"/>
          <w:sz w:val="18"/>
        </w:rPr>
      </w:pPr>
      <w:r w:rsidRPr="00771E50">
        <w:rPr>
          <w:rFonts w:ascii="Aptos" w:hAnsi="Aptos"/>
          <w:b/>
          <w:color w:val="1F3864"/>
          <w:sz w:val="18"/>
        </w:rPr>
        <w:t xml:space="preserve">Avoid it when. </w:t>
      </w:r>
      <w:r w:rsidR="0028743B" w:rsidRPr="00771E50">
        <w:rPr>
          <w:rFonts w:ascii="Aptos" w:hAnsi="Aptos"/>
          <w:sz w:val="18"/>
        </w:rPr>
        <w:t>There</w:t>
      </w:r>
      <w:r w:rsidRPr="00771E50">
        <w:rPr>
          <w:rFonts w:ascii="Aptos" w:hAnsi="Aptos"/>
          <w:sz w:val="18"/>
        </w:rPr>
        <w:t xml:space="preserve"> is only one destination, or the routing depends on external lookups better handled by a short orchestration.</w:t>
      </w:r>
    </w:p>
    <w:p w14:paraId="2AE6B9F0" w14:textId="4C9951A4" w:rsidR="0095094A" w:rsidRPr="00771E50" w:rsidRDefault="007B5EA1">
      <w:pPr>
        <w:spacing w:before="40" w:after="110"/>
        <w:ind w:left="360"/>
        <w:rPr>
          <w:rFonts w:ascii="Aptos" w:hAnsi="Aptos"/>
          <w:sz w:val="18"/>
        </w:rPr>
      </w:pPr>
      <w:r w:rsidRPr="00771E50">
        <w:rPr>
          <w:rFonts w:ascii="Aptos" w:hAnsi="Aptos"/>
          <w:b/>
          <w:color w:val="1F3864"/>
          <w:sz w:val="18"/>
        </w:rPr>
        <w:t xml:space="preserve">Risks and considerations. </w:t>
      </w:r>
      <w:r w:rsidR="00295F39" w:rsidRPr="00295F39">
        <w:rPr>
          <w:rFonts w:ascii="Aptos" w:hAnsi="Aptos"/>
          <w:sz w:val="18"/>
        </w:rPr>
        <w:t>Routing rules should be centrally governed, version-controlled and regularly reviewed. Messages that do not match an expected route should be directed to a default handling path or dead-letter destination to avoid silent processing failures</w:t>
      </w:r>
      <w:r w:rsidRPr="00771E50">
        <w:rPr>
          <w:rFonts w:ascii="Aptos" w:hAnsi="Aptos"/>
          <w:sz w:val="18"/>
        </w:rPr>
        <w:t>.</w:t>
      </w:r>
    </w:p>
    <w:p w14:paraId="7077EF3F" w14:textId="4D6793CC" w:rsidR="0095094A" w:rsidRPr="00771E50" w:rsidRDefault="007B5EA1">
      <w:pPr>
        <w:spacing w:before="40" w:after="110"/>
        <w:ind w:left="360"/>
        <w:rPr>
          <w:rFonts w:ascii="Aptos" w:hAnsi="Aptos"/>
          <w:sz w:val="18"/>
        </w:rPr>
      </w:pPr>
      <w:r w:rsidRPr="00771E50">
        <w:rPr>
          <w:rFonts w:ascii="Aptos" w:hAnsi="Aptos"/>
          <w:b/>
          <w:color w:val="1F3864"/>
          <w:sz w:val="18"/>
        </w:rPr>
        <w:lastRenderedPageBreak/>
        <w:t xml:space="preserve">Security boundary. </w:t>
      </w:r>
      <w:r w:rsidR="00295F39">
        <w:rPr>
          <w:rFonts w:ascii="Aptos" w:hAnsi="Aptos"/>
          <w:sz w:val="18"/>
        </w:rPr>
        <w:t>T</w:t>
      </w:r>
      <w:r w:rsidRPr="00771E50">
        <w:rPr>
          <w:rFonts w:ascii="Aptos" w:hAnsi="Aptos"/>
          <w:sz w:val="18"/>
        </w:rPr>
        <w:t>he Service Bus/Event Grid routing rules, or a routing Function, in spokes, internal. Within Azure: Private Endpoint, managed identity, TLS, with a default/dead-letter route captured. Outside Azure: none.</w:t>
      </w:r>
    </w:p>
    <w:p w14:paraId="44223388" w14:textId="350B044A" w:rsidR="0095094A" w:rsidRDefault="00D47B36">
      <w:pPr>
        <w:spacing w:before="40" w:after="110"/>
        <w:ind w:left="360"/>
        <w:rPr>
          <w:rFonts w:ascii="Aptos" w:hAnsi="Aptos"/>
          <w:sz w:val="18"/>
        </w:rPr>
      </w:pPr>
      <w:r w:rsidRPr="00771E50">
        <w:rPr>
          <w:rFonts w:ascii="Aptos" w:hAnsi="Aptos"/>
          <w:b/>
          <w:color w:val="1F3864"/>
          <w:sz w:val="18"/>
        </w:rPr>
        <w:t>Common</w:t>
      </w:r>
      <w:r w:rsidR="00CE060C" w:rsidRPr="00771E50">
        <w:rPr>
          <w:rFonts w:ascii="Aptos" w:hAnsi="Aptos"/>
          <w:b/>
          <w:color w:val="1F3864"/>
          <w:sz w:val="18"/>
        </w:rPr>
        <w:t xml:space="preserve"> pitfall.</w:t>
      </w:r>
      <w:r w:rsidR="007B5EA1" w:rsidRPr="00771E50">
        <w:rPr>
          <w:rFonts w:ascii="Aptos" w:hAnsi="Aptos"/>
          <w:b/>
          <w:color w:val="1F3864"/>
          <w:sz w:val="18"/>
        </w:rPr>
        <w:t xml:space="preserve"> </w:t>
      </w:r>
      <w:r w:rsidR="007B5EA1" w:rsidRPr="00771E50">
        <w:rPr>
          <w:rFonts w:ascii="Aptos" w:hAnsi="Aptos"/>
          <w:sz w:val="18"/>
        </w:rPr>
        <w:t>A monolithic if/else router hard-coded in one place; no default route for unmatched content.</w:t>
      </w:r>
    </w:p>
    <w:p w14:paraId="274326B5" w14:textId="49312F7C" w:rsidR="0003294B" w:rsidRPr="00771E50" w:rsidRDefault="00232976" w:rsidP="0003294B">
      <w:pPr>
        <w:spacing w:before="40" w:after="110"/>
        <w:ind w:left="360"/>
        <w:rPr>
          <w:rFonts w:ascii="Aptos" w:hAnsi="Aptos"/>
          <w:sz w:val="18"/>
        </w:rPr>
      </w:pPr>
      <w:r>
        <w:rPr>
          <w:rFonts w:ascii="Aptos" w:hAnsi="Aptos"/>
          <w:b/>
          <w:color w:val="1F3864"/>
          <w:sz w:val="18"/>
        </w:rPr>
        <w:t>In practice.</w:t>
      </w:r>
      <w:r>
        <w:rPr>
          <w:rFonts w:ascii="Aptos" w:hAnsi="Aptos"/>
          <w:sz w:val="18"/>
        </w:rPr>
        <w:t xml:space="preserve"> </w:t>
      </w:r>
      <w:r w:rsidR="0082382A" w:rsidRPr="0082382A">
        <w:rPr>
          <w:rFonts w:ascii="Aptos" w:hAnsi="Aptos"/>
          <w:sz w:val="18"/>
        </w:rPr>
        <w:t>Insurance integrations frequently receive submissions, bordereaux, claims notifications and market messages through shared channels. These messages often require processing by different systems, teams or business functions based on attributes such as line of business, territory, cover holder or claim type. Content-based routing enables a single intake channel while directing messages to the appropriate downstream processing path without creating direct dependencies between producers and consumers</w:t>
      </w:r>
      <w:r w:rsidR="0082382A">
        <w:rPr>
          <w:rFonts w:ascii="Aptos" w:hAnsi="Aptos"/>
          <w:sz w:val="18"/>
        </w:rPr>
        <w:t>.</w:t>
      </w:r>
    </w:p>
    <w:p w14:paraId="7D26ABD5" w14:textId="39399FCD" w:rsidR="003E6F11" w:rsidRPr="00771E50" w:rsidRDefault="006F419D" w:rsidP="00F83F38">
      <w:pPr>
        <w:pStyle w:val="Heading1"/>
      </w:pPr>
      <w:bookmarkStart w:id="138" w:name="_Toc239852325"/>
      <w:bookmarkStart w:id="139" w:name="_Toc239969201"/>
      <w:r w:rsidRPr="00771E50">
        <w:t>7</w:t>
      </w:r>
      <w:r w:rsidR="00257AC4" w:rsidRPr="00771E50">
        <w:t>.</w:t>
      </w:r>
      <w:r w:rsidR="00A3233E" w:rsidRPr="0003294B">
        <w:t>9</w:t>
      </w:r>
      <w:r w:rsidR="00257AC4" w:rsidRPr="00771E50">
        <w:t xml:space="preserve"> Anti Patterns</w:t>
      </w:r>
      <w:bookmarkEnd w:id="138"/>
      <w:bookmarkEnd w:id="139"/>
    </w:p>
    <w:p w14:paraId="777DBD60" w14:textId="5B5DC0DD" w:rsidR="00C80DCC" w:rsidRPr="00771E50" w:rsidRDefault="00C80DCC" w:rsidP="00C80DCC">
      <w:pPr>
        <w:spacing w:after="120"/>
        <w:rPr>
          <w:rFonts w:ascii="Aptos" w:hAnsi="Aptos"/>
          <w:sz w:val="18"/>
        </w:rPr>
      </w:pPr>
      <w:r w:rsidRPr="00771E50">
        <w:rPr>
          <w:rFonts w:ascii="Aptos" w:hAnsi="Aptos"/>
          <w:sz w:val="18"/>
        </w:rPr>
        <w:t xml:space="preserve">The following are treated as anti-patterns. Where </w:t>
      </w:r>
      <w:r w:rsidR="003D1ACC" w:rsidRPr="003D1ACC">
        <w:rPr>
          <w:rFonts w:ascii="Aptos" w:hAnsi="Aptos"/>
          <w:sz w:val="18"/>
        </w:rPr>
        <w:t xml:space="preserve">an anti-pattern </w:t>
      </w:r>
      <w:r w:rsidRPr="00771E50">
        <w:rPr>
          <w:rFonts w:ascii="Aptos" w:hAnsi="Aptos"/>
          <w:sz w:val="18"/>
        </w:rPr>
        <w:t xml:space="preserve">cannot be avoided it is </w:t>
      </w:r>
      <w:r w:rsidR="003D1ACC" w:rsidRPr="003D1ACC">
        <w:rPr>
          <w:rFonts w:ascii="Aptos" w:hAnsi="Aptos"/>
          <w:sz w:val="18"/>
        </w:rPr>
        <w:t xml:space="preserve">must be reviewed and approved </w:t>
      </w:r>
      <w:r w:rsidRPr="00771E50">
        <w:rPr>
          <w:rFonts w:ascii="Aptos" w:hAnsi="Aptos"/>
          <w:sz w:val="18"/>
        </w:rPr>
        <w:t>through the exception process.</w:t>
      </w:r>
    </w:p>
    <w:p w14:paraId="2DD71512" w14:textId="6EB758FF" w:rsidR="00C80DCC" w:rsidRPr="00771E50" w:rsidRDefault="00C80DCC" w:rsidP="00C80DCC">
      <w:pPr>
        <w:spacing w:after="120"/>
        <w:rPr>
          <w:rFonts w:ascii="Aptos" w:hAnsi="Aptos"/>
          <w:sz w:val="18"/>
        </w:rPr>
      </w:pPr>
      <w:r w:rsidRPr="00771E50">
        <w:rPr>
          <w:rFonts w:ascii="Aptos" w:hAnsi="Aptos"/>
          <w:sz w:val="18"/>
        </w:rPr>
        <w:t xml:space="preserve">Each pattern within the Integration Pattern Catalogue includes a "Common </w:t>
      </w:r>
      <w:r w:rsidR="003D1ACC">
        <w:rPr>
          <w:rFonts w:ascii="Aptos" w:hAnsi="Aptos"/>
          <w:sz w:val="18"/>
        </w:rPr>
        <w:t>p</w:t>
      </w:r>
      <w:r w:rsidRPr="00771E50">
        <w:rPr>
          <w:rFonts w:ascii="Aptos" w:hAnsi="Aptos"/>
          <w:sz w:val="18"/>
        </w:rPr>
        <w:t xml:space="preserve">itfall" heading, providing guidance on practices that may lead to increased coupling, operational complexity or deviation from the principles defined in this </w:t>
      </w:r>
      <w:r w:rsidR="00310E34" w:rsidRPr="00771E50">
        <w:rPr>
          <w:rFonts w:ascii="Aptos" w:hAnsi="Aptos"/>
          <w:sz w:val="18"/>
        </w:rPr>
        <w:t xml:space="preserve">System Integration </w:t>
      </w:r>
      <w:r w:rsidRPr="00771E50">
        <w:rPr>
          <w:rFonts w:ascii="Aptos" w:hAnsi="Aptos"/>
          <w:sz w:val="18"/>
        </w:rPr>
        <w:t>framework</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390"/>
        <w:gridCol w:w="4970"/>
      </w:tblGrid>
      <w:tr w:rsidR="00C80DCC" w14:paraId="1B581A37" w14:textId="77777777" w:rsidTr="00766A30">
        <w:trPr>
          <w:tblHeader/>
        </w:trPr>
        <w:tc>
          <w:tcPr>
            <w:tcW w:w="4390" w:type="dxa"/>
            <w:shd w:val="clear" w:color="auto" w:fill="24446E"/>
            <w:tcMar>
              <w:top w:w="70" w:type="dxa"/>
              <w:left w:w="110" w:type="dxa"/>
              <w:bottom w:w="70" w:type="dxa"/>
              <w:right w:w="110" w:type="dxa"/>
            </w:tcMar>
          </w:tcPr>
          <w:p w14:paraId="2F501D7F" w14:textId="77777777" w:rsidR="00C80DCC" w:rsidRPr="00771E50" w:rsidRDefault="00C80DCC" w:rsidP="009A559C">
            <w:pPr>
              <w:rPr>
                <w:rFonts w:ascii="Aptos" w:hAnsi="Aptos"/>
                <w:sz w:val="17"/>
              </w:rPr>
            </w:pPr>
            <w:r w:rsidRPr="00771E50">
              <w:rPr>
                <w:rFonts w:ascii="Aptos" w:hAnsi="Aptos"/>
                <w:b/>
                <w:color w:val="FFFFFF"/>
                <w:sz w:val="17"/>
                <w:szCs w:val="21"/>
              </w:rPr>
              <w:t>Anti-pattern</w:t>
            </w:r>
          </w:p>
        </w:tc>
        <w:tc>
          <w:tcPr>
            <w:tcW w:w="4970" w:type="dxa"/>
            <w:shd w:val="clear" w:color="auto" w:fill="24446E"/>
            <w:tcMar>
              <w:top w:w="70" w:type="dxa"/>
              <w:left w:w="110" w:type="dxa"/>
              <w:bottom w:w="70" w:type="dxa"/>
              <w:right w:w="110" w:type="dxa"/>
            </w:tcMar>
          </w:tcPr>
          <w:p w14:paraId="2F884F54" w14:textId="77777777" w:rsidR="00C80DCC" w:rsidRPr="00771E50" w:rsidRDefault="00C80DCC" w:rsidP="009A559C">
            <w:pPr>
              <w:rPr>
                <w:rFonts w:ascii="Aptos" w:hAnsi="Aptos"/>
                <w:sz w:val="17"/>
              </w:rPr>
            </w:pPr>
            <w:r w:rsidRPr="00771E50">
              <w:rPr>
                <w:rFonts w:ascii="Aptos" w:hAnsi="Aptos"/>
                <w:b/>
                <w:color w:val="FFFFFF"/>
                <w:sz w:val="17"/>
                <w:szCs w:val="21"/>
              </w:rPr>
              <w:t>Preferred approach</w:t>
            </w:r>
          </w:p>
        </w:tc>
      </w:tr>
      <w:tr w:rsidR="00C80DCC" w14:paraId="1027CBA5" w14:textId="77777777" w:rsidTr="00766A30">
        <w:tc>
          <w:tcPr>
            <w:tcW w:w="4390" w:type="dxa"/>
            <w:shd w:val="clear" w:color="auto" w:fill="FFFFFF"/>
            <w:tcMar>
              <w:top w:w="70" w:type="dxa"/>
              <w:left w:w="110" w:type="dxa"/>
              <w:bottom w:w="70" w:type="dxa"/>
              <w:right w:w="110" w:type="dxa"/>
            </w:tcMar>
            <w:vAlign w:val="center"/>
          </w:tcPr>
          <w:p w14:paraId="1DF27B83"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Direct point-to-point connection between two systems</w:t>
            </w:r>
          </w:p>
        </w:tc>
        <w:tc>
          <w:tcPr>
            <w:tcW w:w="4970" w:type="dxa"/>
            <w:shd w:val="clear" w:color="auto" w:fill="FFFFFF"/>
            <w:tcMar>
              <w:top w:w="70" w:type="dxa"/>
              <w:left w:w="110" w:type="dxa"/>
              <w:bottom w:w="70" w:type="dxa"/>
              <w:right w:w="110" w:type="dxa"/>
            </w:tcMar>
            <w:vAlign w:val="center"/>
          </w:tcPr>
          <w:p w14:paraId="7A7907A9"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Mediate through the platform using an approved pattern</w:t>
            </w:r>
          </w:p>
        </w:tc>
      </w:tr>
      <w:tr w:rsidR="00C80DCC" w14:paraId="0B18AD13" w14:textId="77777777" w:rsidTr="00766A30">
        <w:tc>
          <w:tcPr>
            <w:tcW w:w="4390" w:type="dxa"/>
            <w:shd w:val="clear" w:color="auto" w:fill="F4F6FA"/>
            <w:tcMar>
              <w:top w:w="70" w:type="dxa"/>
              <w:left w:w="110" w:type="dxa"/>
              <w:bottom w:w="70" w:type="dxa"/>
              <w:right w:w="110" w:type="dxa"/>
            </w:tcMar>
            <w:vAlign w:val="center"/>
          </w:tcPr>
          <w:p w14:paraId="61BC261F"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Public exposure justified by a firewall alone</w:t>
            </w:r>
          </w:p>
        </w:tc>
        <w:tc>
          <w:tcPr>
            <w:tcW w:w="4970" w:type="dxa"/>
            <w:shd w:val="clear" w:color="auto" w:fill="F4F6FA"/>
            <w:tcMar>
              <w:top w:w="70" w:type="dxa"/>
              <w:left w:w="110" w:type="dxa"/>
              <w:bottom w:w="70" w:type="dxa"/>
              <w:right w:w="110" w:type="dxa"/>
            </w:tcMar>
            <w:vAlign w:val="center"/>
          </w:tcPr>
          <w:p w14:paraId="0A0F6169"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Treat public exposure as an exception with approval and risk acceptance</w:t>
            </w:r>
          </w:p>
        </w:tc>
      </w:tr>
      <w:tr w:rsidR="00C80DCC" w14:paraId="235BB3ED" w14:textId="77777777" w:rsidTr="00766A30">
        <w:tc>
          <w:tcPr>
            <w:tcW w:w="4390" w:type="dxa"/>
            <w:shd w:val="clear" w:color="auto" w:fill="FFFFFF"/>
            <w:tcMar>
              <w:top w:w="70" w:type="dxa"/>
              <w:left w:w="110" w:type="dxa"/>
              <w:bottom w:w="70" w:type="dxa"/>
              <w:right w:w="110" w:type="dxa"/>
            </w:tcMar>
            <w:vAlign w:val="center"/>
          </w:tcPr>
          <w:p w14:paraId="4CB460A8"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Timer-polling a source to simulate real-time</w:t>
            </w:r>
          </w:p>
        </w:tc>
        <w:tc>
          <w:tcPr>
            <w:tcW w:w="4970" w:type="dxa"/>
            <w:shd w:val="clear" w:color="auto" w:fill="FFFFFF"/>
            <w:tcMar>
              <w:top w:w="70" w:type="dxa"/>
              <w:left w:w="110" w:type="dxa"/>
              <w:bottom w:w="70" w:type="dxa"/>
              <w:right w:w="110" w:type="dxa"/>
            </w:tcMar>
            <w:vAlign w:val="center"/>
          </w:tcPr>
          <w:p w14:paraId="3EECF40F"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React to an event, or use a scheduled trigger only where no event exists</w:t>
            </w:r>
          </w:p>
        </w:tc>
      </w:tr>
      <w:tr w:rsidR="00C80DCC" w14:paraId="129494B4" w14:textId="77777777" w:rsidTr="00766A30">
        <w:tc>
          <w:tcPr>
            <w:tcW w:w="4390" w:type="dxa"/>
            <w:shd w:val="clear" w:color="auto" w:fill="F4F6FA"/>
            <w:tcMar>
              <w:top w:w="70" w:type="dxa"/>
              <w:left w:w="110" w:type="dxa"/>
              <w:bottom w:w="70" w:type="dxa"/>
              <w:right w:w="110" w:type="dxa"/>
            </w:tcMar>
            <w:vAlign w:val="center"/>
          </w:tcPr>
          <w:p w14:paraId="101241B9"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Long-lived SAS tokens for access</w:t>
            </w:r>
          </w:p>
        </w:tc>
        <w:tc>
          <w:tcPr>
            <w:tcW w:w="4970" w:type="dxa"/>
            <w:shd w:val="clear" w:color="auto" w:fill="F4F6FA"/>
            <w:tcMar>
              <w:top w:w="70" w:type="dxa"/>
              <w:left w:w="110" w:type="dxa"/>
              <w:bottom w:w="70" w:type="dxa"/>
              <w:right w:w="110" w:type="dxa"/>
            </w:tcMar>
            <w:vAlign w:val="center"/>
          </w:tcPr>
          <w:p w14:paraId="277019A5"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Managed identity and OAuth 2.0, with the risk register where unavoidable</w:t>
            </w:r>
          </w:p>
        </w:tc>
      </w:tr>
      <w:tr w:rsidR="00C80DCC" w14:paraId="5FE4D12A" w14:textId="77777777" w:rsidTr="00766A30">
        <w:tc>
          <w:tcPr>
            <w:tcW w:w="4390" w:type="dxa"/>
            <w:shd w:val="clear" w:color="auto" w:fill="FFFFFF"/>
            <w:tcMar>
              <w:top w:w="70" w:type="dxa"/>
              <w:left w:w="110" w:type="dxa"/>
              <w:bottom w:w="70" w:type="dxa"/>
              <w:right w:w="110" w:type="dxa"/>
            </w:tcMar>
            <w:vAlign w:val="center"/>
          </w:tcPr>
          <w:p w14:paraId="691974FC"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Large binary payloads on the message bus</w:t>
            </w:r>
          </w:p>
        </w:tc>
        <w:tc>
          <w:tcPr>
            <w:tcW w:w="4970" w:type="dxa"/>
            <w:shd w:val="clear" w:color="auto" w:fill="FFFFFF"/>
            <w:tcMar>
              <w:top w:w="70" w:type="dxa"/>
              <w:left w:w="110" w:type="dxa"/>
              <w:bottom w:w="70" w:type="dxa"/>
              <w:right w:w="110" w:type="dxa"/>
            </w:tcMar>
            <w:vAlign w:val="center"/>
          </w:tcPr>
          <w:p w14:paraId="10A9DF36"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Claim-check, with the payload in storage and a reference on the bus</w:t>
            </w:r>
          </w:p>
        </w:tc>
      </w:tr>
      <w:tr w:rsidR="00C80DCC" w14:paraId="7BA8DA61" w14:textId="77777777" w:rsidTr="00766A30">
        <w:tc>
          <w:tcPr>
            <w:tcW w:w="4390" w:type="dxa"/>
            <w:shd w:val="clear" w:color="auto" w:fill="F4F6FA"/>
            <w:tcMar>
              <w:top w:w="70" w:type="dxa"/>
              <w:left w:w="110" w:type="dxa"/>
              <w:bottom w:w="70" w:type="dxa"/>
              <w:right w:w="110" w:type="dxa"/>
            </w:tcMar>
            <w:vAlign w:val="center"/>
          </w:tcPr>
          <w:p w14:paraId="68391B16"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Business logic embedded in gateway policy</w:t>
            </w:r>
          </w:p>
        </w:tc>
        <w:tc>
          <w:tcPr>
            <w:tcW w:w="4970" w:type="dxa"/>
            <w:shd w:val="clear" w:color="auto" w:fill="F4F6FA"/>
            <w:tcMar>
              <w:top w:w="70" w:type="dxa"/>
              <w:left w:w="110" w:type="dxa"/>
              <w:bottom w:w="70" w:type="dxa"/>
              <w:right w:w="110" w:type="dxa"/>
            </w:tcMar>
            <w:vAlign w:val="center"/>
          </w:tcPr>
          <w:p w14:paraId="71D10B3B"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Keep logic in Functions, and keep the gateway to mediation</w:t>
            </w:r>
          </w:p>
        </w:tc>
      </w:tr>
      <w:tr w:rsidR="00C80DCC" w14:paraId="47B2B8AF" w14:textId="77777777" w:rsidTr="00766A30">
        <w:tc>
          <w:tcPr>
            <w:tcW w:w="4390" w:type="dxa"/>
            <w:shd w:val="clear" w:color="auto" w:fill="FFFFFF"/>
            <w:tcMar>
              <w:top w:w="70" w:type="dxa"/>
              <w:left w:w="110" w:type="dxa"/>
              <w:bottom w:w="70" w:type="dxa"/>
              <w:right w:w="110" w:type="dxa"/>
            </w:tcMar>
            <w:vAlign w:val="center"/>
          </w:tcPr>
          <w:p w14:paraId="17CEB680"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Distributed transactions across services</w:t>
            </w:r>
          </w:p>
        </w:tc>
        <w:tc>
          <w:tcPr>
            <w:tcW w:w="4970" w:type="dxa"/>
            <w:shd w:val="clear" w:color="auto" w:fill="FFFFFF"/>
            <w:tcMar>
              <w:top w:w="70" w:type="dxa"/>
              <w:left w:w="110" w:type="dxa"/>
              <w:bottom w:w="70" w:type="dxa"/>
              <w:right w:w="110" w:type="dxa"/>
            </w:tcMar>
            <w:vAlign w:val="center"/>
          </w:tcPr>
          <w:p w14:paraId="703BF855"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Orchestrated compensation owned by the process</w:t>
            </w:r>
          </w:p>
        </w:tc>
      </w:tr>
      <w:tr w:rsidR="00C80DCC" w14:paraId="2D78102A" w14:textId="77777777" w:rsidTr="00766A30">
        <w:tc>
          <w:tcPr>
            <w:tcW w:w="4390" w:type="dxa"/>
            <w:shd w:val="clear" w:color="auto" w:fill="F4F6FA"/>
            <w:tcMar>
              <w:top w:w="70" w:type="dxa"/>
              <w:left w:w="110" w:type="dxa"/>
              <w:bottom w:w="70" w:type="dxa"/>
              <w:right w:w="110" w:type="dxa"/>
            </w:tcMar>
            <w:vAlign w:val="center"/>
          </w:tcPr>
          <w:p w14:paraId="2E63E951"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Secrets in configuration or code</w:t>
            </w:r>
          </w:p>
        </w:tc>
        <w:tc>
          <w:tcPr>
            <w:tcW w:w="4970" w:type="dxa"/>
            <w:shd w:val="clear" w:color="auto" w:fill="F4F6FA"/>
            <w:tcMar>
              <w:top w:w="70" w:type="dxa"/>
              <w:left w:w="110" w:type="dxa"/>
              <w:bottom w:w="70" w:type="dxa"/>
              <w:right w:w="110" w:type="dxa"/>
            </w:tcMar>
            <w:vAlign w:val="center"/>
          </w:tcPr>
          <w:p w14:paraId="49FA96CD" w14:textId="77777777" w:rsidR="00C80DCC" w:rsidRPr="00771E50" w:rsidRDefault="00C80DCC" w:rsidP="009A559C">
            <w:pPr>
              <w:spacing w:after="10" w:line="258" w:lineRule="auto"/>
              <w:rPr>
                <w:rFonts w:ascii="Aptos" w:hAnsi="Aptos"/>
                <w:sz w:val="17"/>
              </w:rPr>
            </w:pPr>
            <w:r w:rsidRPr="00771E50">
              <w:rPr>
                <w:rFonts w:ascii="Aptos" w:hAnsi="Aptos"/>
                <w:sz w:val="17"/>
                <w:szCs w:val="21"/>
              </w:rPr>
              <w:t>Key Vault references and privileged access management</w:t>
            </w:r>
          </w:p>
        </w:tc>
      </w:tr>
    </w:tbl>
    <w:p w14:paraId="05899DA8" w14:textId="7D2C8ABC" w:rsidR="002B44A0" w:rsidRPr="004E5A12" w:rsidRDefault="00331A53" w:rsidP="004E5A12">
      <w:pPr>
        <w:rPr>
          <w:rFonts w:ascii="Calibri" w:eastAsia="Calibri" w:hAnsi="Calibri" w:cs="Calibri"/>
          <w:b/>
          <w:bCs/>
          <w:color w:val="1F3864"/>
          <w:kern w:val="0"/>
          <w:sz w:val="36"/>
          <w:szCs w:val="30"/>
          <w:lang w:val="en-IN" w:eastAsia="en-IN"/>
          <w14:ligatures w14:val="none"/>
        </w:rPr>
      </w:pPr>
      <w:bookmarkStart w:id="140" w:name="_10._Data_Platform"/>
      <w:bookmarkStart w:id="141" w:name="_Toc239421380"/>
      <w:bookmarkStart w:id="142" w:name="_Toc239852327"/>
      <w:bookmarkEnd w:id="140"/>
      <w:r w:rsidRPr="004E5A12">
        <w:rPr>
          <w:rFonts w:ascii="Calibri" w:eastAsia="Calibri" w:hAnsi="Calibri" w:cs="Calibri"/>
          <w:b/>
          <w:bCs/>
          <w:color w:val="1F3864"/>
          <w:kern w:val="0"/>
          <w:sz w:val="36"/>
          <w:szCs w:val="30"/>
          <w:lang w:val="en-IN" w:eastAsia="en-IN"/>
          <w14:ligatures w14:val="none"/>
        </w:rPr>
        <w:t>8</w:t>
      </w:r>
      <w:r w:rsidR="002B44A0" w:rsidRPr="004E5A12">
        <w:rPr>
          <w:rFonts w:ascii="Calibri" w:eastAsia="Calibri" w:hAnsi="Calibri" w:cs="Calibri"/>
          <w:b/>
          <w:bCs/>
          <w:color w:val="1F3864"/>
          <w:kern w:val="0"/>
          <w:sz w:val="36"/>
          <w:szCs w:val="30"/>
          <w:lang w:val="en-IN" w:eastAsia="en-IN"/>
          <w14:ligatures w14:val="none"/>
        </w:rPr>
        <w:t>. Data Platform Position</w:t>
      </w:r>
      <w:bookmarkEnd w:id="141"/>
      <w:bookmarkEnd w:id="142"/>
    </w:p>
    <w:p w14:paraId="62476E78" w14:textId="6A159DAB" w:rsidR="00642B2F" w:rsidRPr="006F79FF" w:rsidRDefault="00331A53" w:rsidP="006F79FF">
      <w:pPr>
        <w:rPr>
          <w:rFonts w:ascii="Calibri heading" w:eastAsiaTheme="majorEastAsia" w:hAnsi="Calibri heading" w:cstheme="majorBidi"/>
          <w:b/>
          <w:color w:val="2E5496"/>
          <w:sz w:val="28"/>
          <w:szCs w:val="26"/>
          <w:lang w:val="en-US"/>
        </w:rPr>
      </w:pPr>
      <w:bookmarkStart w:id="143" w:name="_Toc239421381"/>
      <w:bookmarkStart w:id="144" w:name="_Toc239852328"/>
      <w:r w:rsidRPr="006F79FF">
        <w:rPr>
          <w:rFonts w:ascii="Calibri heading" w:eastAsiaTheme="majorEastAsia" w:hAnsi="Calibri heading" w:cstheme="majorBidi"/>
          <w:b/>
          <w:color w:val="2E5496"/>
          <w:sz w:val="28"/>
          <w:szCs w:val="26"/>
          <w:lang w:val="en-US"/>
        </w:rPr>
        <w:t>8</w:t>
      </w:r>
      <w:r w:rsidR="002B44A0" w:rsidRPr="006F79FF">
        <w:rPr>
          <w:rFonts w:ascii="Calibri heading" w:eastAsiaTheme="majorEastAsia" w:hAnsi="Calibri heading" w:cstheme="majorBidi"/>
          <w:b/>
          <w:color w:val="2E5496"/>
          <w:sz w:val="28"/>
          <w:szCs w:val="26"/>
          <w:lang w:val="en-US"/>
        </w:rPr>
        <w:t>.1 Core Position</w:t>
      </w:r>
      <w:bookmarkEnd w:id="143"/>
      <w:bookmarkEnd w:id="144"/>
    </w:p>
    <w:p w14:paraId="2BFE1310" w14:textId="4A7CF6A9" w:rsidR="002B44A0" w:rsidRDefault="002B44A0" w:rsidP="002B44A0">
      <w:pPr>
        <w:spacing w:after="120"/>
      </w:pPr>
      <w:r w:rsidRPr="00771E50">
        <w:rPr>
          <w:rFonts w:ascii="Aptos" w:hAnsi="Aptos"/>
          <w:sz w:val="18"/>
        </w:rPr>
        <w:t xml:space="preserve">The data platform is owned by the data team and is not a general integration endpoint. The </w:t>
      </w:r>
      <w:r w:rsidR="00A22181" w:rsidRPr="00771E50">
        <w:rPr>
          <w:rFonts w:ascii="Aptos" w:hAnsi="Aptos"/>
          <w:sz w:val="18"/>
        </w:rPr>
        <w:t>System Integration framework</w:t>
      </w:r>
      <w:r w:rsidR="00A22181" w:rsidRPr="00771E50" w:rsidDel="00A22181">
        <w:rPr>
          <w:rFonts w:ascii="Aptos" w:hAnsi="Aptos"/>
          <w:sz w:val="18"/>
        </w:rPr>
        <w:t xml:space="preserve"> </w:t>
      </w:r>
      <w:r w:rsidR="00F328B3" w:rsidRPr="00F328B3">
        <w:rPr>
          <w:rFonts w:ascii="Aptos" w:hAnsi="Aptos"/>
          <w:sz w:val="18"/>
        </w:rPr>
        <w:t>interacts</w:t>
      </w:r>
      <w:r w:rsidR="00C24713" w:rsidRPr="00771E50">
        <w:rPr>
          <w:rFonts w:ascii="Aptos" w:hAnsi="Aptos"/>
          <w:sz w:val="18"/>
        </w:rPr>
        <w:t xml:space="preserve"> with data platform </w:t>
      </w:r>
      <w:r w:rsidRPr="00771E50">
        <w:rPr>
          <w:rFonts w:ascii="Aptos" w:hAnsi="Aptos"/>
          <w:sz w:val="18"/>
        </w:rPr>
        <w:t xml:space="preserve">at two governed hand-offs only, a push into the </w:t>
      </w:r>
      <w:r w:rsidR="00C24713" w:rsidRPr="00771E50">
        <w:rPr>
          <w:rFonts w:ascii="Aptos" w:hAnsi="Aptos"/>
          <w:sz w:val="18"/>
        </w:rPr>
        <w:t xml:space="preserve">Data </w:t>
      </w:r>
      <w:r w:rsidRPr="00771E50">
        <w:rPr>
          <w:rFonts w:ascii="Aptos" w:hAnsi="Aptos"/>
          <w:sz w:val="18"/>
        </w:rPr>
        <w:t xml:space="preserve">platform and a curated </w:t>
      </w:r>
      <w:r w:rsidR="00C24713" w:rsidRPr="00771E50">
        <w:rPr>
          <w:rFonts w:ascii="Aptos" w:hAnsi="Aptos"/>
          <w:sz w:val="18"/>
        </w:rPr>
        <w:t xml:space="preserve">data to be </w:t>
      </w:r>
      <w:r w:rsidRPr="00771E50">
        <w:rPr>
          <w:rFonts w:ascii="Aptos" w:hAnsi="Aptos"/>
          <w:sz w:val="18"/>
        </w:rPr>
        <w:t>consume from it. Bulk movement and transformation remain inside the data platform. This boundary keeps operational integration and analytical data cleanly separated and governed</w:t>
      </w:r>
      <w:r>
        <w:t>.</w:t>
      </w:r>
    </w:p>
    <w:p w14:paraId="76A45640" w14:textId="11DC7951" w:rsidR="00642B2F" w:rsidRPr="006F79FF" w:rsidRDefault="004C24AC" w:rsidP="006F79FF">
      <w:pPr>
        <w:rPr>
          <w:rFonts w:ascii="Calibri heading" w:eastAsiaTheme="majorEastAsia" w:hAnsi="Calibri heading" w:cstheme="majorBidi"/>
          <w:b/>
          <w:color w:val="2E5496"/>
          <w:sz w:val="28"/>
          <w:szCs w:val="26"/>
          <w:lang w:val="en-US"/>
        </w:rPr>
      </w:pPr>
      <w:bookmarkStart w:id="145" w:name="_Toc239421382"/>
      <w:bookmarkStart w:id="146" w:name="_Toc239852329"/>
      <w:r w:rsidRPr="006F79FF">
        <w:rPr>
          <w:rFonts w:ascii="Calibri heading" w:eastAsiaTheme="majorEastAsia" w:hAnsi="Calibri heading" w:cstheme="majorBidi"/>
          <w:b/>
          <w:color w:val="2E5496"/>
          <w:sz w:val="28"/>
          <w:szCs w:val="26"/>
          <w:lang w:val="en-US"/>
        </w:rPr>
        <w:t>8</w:t>
      </w:r>
      <w:r w:rsidR="002B44A0" w:rsidRPr="006F79FF">
        <w:rPr>
          <w:rFonts w:ascii="Calibri heading" w:eastAsiaTheme="majorEastAsia" w:hAnsi="Calibri heading" w:cstheme="majorBidi"/>
          <w:b/>
          <w:color w:val="2E5496"/>
          <w:sz w:val="28"/>
          <w:szCs w:val="26"/>
          <w:lang w:val="en-US"/>
        </w:rPr>
        <w:t>.2 Appropriate Uses</w:t>
      </w:r>
      <w:bookmarkEnd w:id="145"/>
      <w:bookmarkEnd w:id="146"/>
    </w:p>
    <w:p w14:paraId="1FAF398B" w14:textId="2B9A02A4" w:rsidR="00633D91" w:rsidRPr="00771E50" w:rsidRDefault="002B44A0" w:rsidP="003B7574">
      <w:pPr>
        <w:spacing w:after="46" w:line="270" w:lineRule="auto"/>
        <w:rPr>
          <w:rFonts w:ascii="Aptos" w:hAnsi="Aptos"/>
          <w:sz w:val="18"/>
        </w:rPr>
      </w:pPr>
      <w:r w:rsidRPr="00771E50">
        <w:rPr>
          <w:rFonts w:ascii="Aptos" w:hAnsi="Aptos"/>
          <w:sz w:val="18"/>
        </w:rPr>
        <w:t>Landing operational data into the platform for analytics and reporting</w:t>
      </w:r>
      <w:r w:rsidR="00C94B9B" w:rsidRPr="00771E50">
        <w:rPr>
          <w:rFonts w:ascii="Aptos" w:hAnsi="Aptos"/>
          <w:sz w:val="18"/>
        </w:rPr>
        <w:t>.</w:t>
      </w:r>
    </w:p>
    <w:p w14:paraId="149CEF8F" w14:textId="33B115B1" w:rsidR="00633D91" w:rsidRPr="00771E50" w:rsidRDefault="002B44A0" w:rsidP="003B7574">
      <w:pPr>
        <w:spacing w:after="46" w:line="270" w:lineRule="auto"/>
        <w:rPr>
          <w:rFonts w:ascii="Aptos" w:hAnsi="Aptos"/>
          <w:sz w:val="18"/>
        </w:rPr>
      </w:pPr>
      <w:r w:rsidRPr="00771E50">
        <w:rPr>
          <w:rFonts w:ascii="Aptos" w:hAnsi="Aptos"/>
          <w:sz w:val="18"/>
        </w:rPr>
        <w:t>Serving a curated, read-only dataset back to an operational consumer through the platform's serving layer</w:t>
      </w:r>
      <w:r w:rsidR="00C94B9B" w:rsidRPr="00771E50">
        <w:rPr>
          <w:rFonts w:ascii="Aptos" w:hAnsi="Aptos"/>
          <w:sz w:val="18"/>
        </w:rPr>
        <w:t>.</w:t>
      </w:r>
    </w:p>
    <w:p w14:paraId="4A104059" w14:textId="306B237F" w:rsidR="002B44A0" w:rsidRDefault="002B44A0" w:rsidP="003B7574">
      <w:pPr>
        <w:spacing w:after="46" w:line="270" w:lineRule="auto"/>
        <w:rPr>
          <w:rFonts w:ascii="Aptos" w:hAnsi="Aptos"/>
          <w:sz w:val="18"/>
        </w:rPr>
      </w:pPr>
      <w:r w:rsidRPr="00771E50">
        <w:rPr>
          <w:rFonts w:ascii="Aptos" w:hAnsi="Aptos"/>
          <w:sz w:val="18"/>
        </w:rPr>
        <w:t>Streaming high-volume telemetry into the platform for downstream processing.</w:t>
      </w:r>
    </w:p>
    <w:p w14:paraId="3AC42BB6" w14:textId="77777777" w:rsidR="00A63532" w:rsidRDefault="00A63532" w:rsidP="003B7574">
      <w:pPr>
        <w:spacing w:after="46" w:line="270" w:lineRule="auto"/>
        <w:rPr>
          <w:rFonts w:ascii="Aptos" w:hAnsi="Aptos"/>
          <w:sz w:val="18"/>
        </w:rPr>
      </w:pPr>
    </w:p>
    <w:p w14:paraId="776BEDF8" w14:textId="77777777" w:rsidR="00A63532" w:rsidRDefault="00A63532" w:rsidP="003B7574">
      <w:pPr>
        <w:spacing w:after="46" w:line="270" w:lineRule="auto"/>
        <w:rPr>
          <w:rFonts w:ascii="Aptos" w:hAnsi="Aptos"/>
          <w:sz w:val="18"/>
        </w:rPr>
      </w:pPr>
    </w:p>
    <w:p w14:paraId="14D43597" w14:textId="77777777" w:rsidR="00642B2F" w:rsidRPr="00771E50" w:rsidRDefault="00642B2F" w:rsidP="003B7574">
      <w:pPr>
        <w:spacing w:after="46" w:line="270" w:lineRule="auto"/>
        <w:rPr>
          <w:rFonts w:ascii="Aptos" w:hAnsi="Aptos"/>
          <w:sz w:val="18"/>
        </w:rPr>
      </w:pPr>
    </w:p>
    <w:p w14:paraId="251EF9F3" w14:textId="03B2EB9B" w:rsidR="00642B2F" w:rsidRPr="006F79FF" w:rsidRDefault="004C24AC" w:rsidP="006F79FF">
      <w:pPr>
        <w:rPr>
          <w:rFonts w:ascii="Calibri heading" w:eastAsiaTheme="majorEastAsia" w:hAnsi="Calibri heading" w:cstheme="majorBidi"/>
          <w:b/>
          <w:color w:val="2E5496"/>
          <w:sz w:val="28"/>
          <w:szCs w:val="26"/>
          <w:lang w:val="en-US"/>
        </w:rPr>
      </w:pPr>
      <w:bookmarkStart w:id="147" w:name="_Toc239421383"/>
      <w:bookmarkStart w:id="148" w:name="_Toc239852330"/>
      <w:r w:rsidRPr="006F79FF">
        <w:rPr>
          <w:rFonts w:ascii="Calibri heading" w:eastAsiaTheme="majorEastAsia" w:hAnsi="Calibri heading" w:cstheme="majorBidi"/>
          <w:b/>
          <w:color w:val="2E5496"/>
          <w:sz w:val="28"/>
          <w:szCs w:val="26"/>
          <w:lang w:val="en-US"/>
        </w:rPr>
        <w:lastRenderedPageBreak/>
        <w:t>8</w:t>
      </w:r>
      <w:r w:rsidR="002B44A0" w:rsidRPr="006F79FF">
        <w:rPr>
          <w:rFonts w:ascii="Calibri heading" w:eastAsiaTheme="majorEastAsia" w:hAnsi="Calibri heading" w:cstheme="majorBidi"/>
          <w:b/>
          <w:color w:val="2E5496"/>
          <w:sz w:val="28"/>
          <w:szCs w:val="26"/>
          <w:lang w:val="en-US"/>
        </w:rPr>
        <w:t>.3 Inappropriate Uses</w:t>
      </w:r>
      <w:bookmarkEnd w:id="147"/>
      <w:bookmarkEnd w:id="148"/>
    </w:p>
    <w:p w14:paraId="3D57328B" w14:textId="77777777" w:rsidR="002B44A0" w:rsidRPr="00771E50" w:rsidRDefault="002B44A0" w:rsidP="003B7574">
      <w:pPr>
        <w:spacing w:after="46" w:line="270" w:lineRule="auto"/>
        <w:rPr>
          <w:rFonts w:ascii="Aptos" w:hAnsi="Aptos"/>
          <w:sz w:val="18"/>
        </w:rPr>
      </w:pPr>
      <w:r w:rsidRPr="00771E50">
        <w:rPr>
          <w:rFonts w:ascii="Aptos" w:hAnsi="Aptos"/>
          <w:sz w:val="18"/>
        </w:rPr>
        <w:t>Treating Snowflake as an operational source of truth for live transactions.</w:t>
      </w:r>
    </w:p>
    <w:p w14:paraId="553ADB7B" w14:textId="77777777" w:rsidR="002B44A0" w:rsidRPr="00771E50" w:rsidRDefault="002B44A0" w:rsidP="003B7574">
      <w:pPr>
        <w:spacing w:after="46" w:line="270" w:lineRule="auto"/>
        <w:rPr>
          <w:rFonts w:ascii="Aptos" w:hAnsi="Aptos"/>
          <w:sz w:val="18"/>
        </w:rPr>
      </w:pPr>
      <w:r w:rsidRPr="00771E50">
        <w:rPr>
          <w:rFonts w:ascii="Aptos" w:hAnsi="Aptos"/>
          <w:sz w:val="18"/>
        </w:rPr>
        <w:t>Reaching into the platform's internals from an integration flow, or into operational systems from the platform.</w:t>
      </w:r>
    </w:p>
    <w:p w14:paraId="4E02E77B" w14:textId="77777777" w:rsidR="002B44A0" w:rsidRDefault="002B44A0" w:rsidP="003B7574">
      <w:pPr>
        <w:spacing w:after="46" w:line="270" w:lineRule="auto"/>
        <w:rPr>
          <w:rFonts w:ascii="Aptos" w:hAnsi="Aptos"/>
          <w:sz w:val="18"/>
        </w:rPr>
      </w:pPr>
      <w:r w:rsidRPr="00771E50">
        <w:rPr>
          <w:rFonts w:ascii="Aptos" w:hAnsi="Aptos"/>
          <w:sz w:val="18"/>
        </w:rPr>
        <w:t>Using the platform as a message bus or a general-purpose integration hub.</w:t>
      </w:r>
    </w:p>
    <w:p w14:paraId="53922A95" w14:textId="77777777" w:rsidR="00642B2F" w:rsidRPr="00771E50" w:rsidRDefault="00642B2F" w:rsidP="003B7574">
      <w:pPr>
        <w:spacing w:after="46" w:line="270" w:lineRule="auto"/>
        <w:rPr>
          <w:rFonts w:ascii="Aptos" w:hAnsi="Aptos"/>
          <w:sz w:val="18"/>
        </w:rPr>
      </w:pPr>
    </w:p>
    <w:p w14:paraId="5C3DCE9A" w14:textId="4B738F72" w:rsidR="00C14B84" w:rsidRPr="007912CD" w:rsidRDefault="004C24AC" w:rsidP="007912CD">
      <w:pPr>
        <w:rPr>
          <w:rFonts w:ascii="Calibri heading" w:eastAsiaTheme="majorEastAsia" w:hAnsi="Calibri heading" w:cstheme="majorBidi"/>
          <w:b/>
          <w:color w:val="2E5496"/>
          <w:sz w:val="28"/>
          <w:szCs w:val="26"/>
          <w:lang w:val="en-US"/>
        </w:rPr>
      </w:pPr>
      <w:bookmarkStart w:id="149" w:name="_Toc239421384"/>
      <w:bookmarkStart w:id="150" w:name="_Toc239852331"/>
      <w:r w:rsidRPr="007912CD">
        <w:rPr>
          <w:rFonts w:ascii="Calibri heading" w:eastAsiaTheme="majorEastAsia" w:hAnsi="Calibri heading" w:cstheme="majorBidi"/>
          <w:b/>
          <w:color w:val="2E5496"/>
          <w:sz w:val="28"/>
          <w:szCs w:val="26"/>
          <w:lang w:val="en-US"/>
        </w:rPr>
        <w:t>8</w:t>
      </w:r>
      <w:commentRangeStart w:id="151"/>
      <w:commentRangeStart w:id="152"/>
      <w:r w:rsidR="002B44A0" w:rsidRPr="007912CD">
        <w:rPr>
          <w:rFonts w:ascii="Calibri heading" w:eastAsiaTheme="majorEastAsia" w:hAnsi="Calibri heading" w:cstheme="majorBidi"/>
          <w:b/>
          <w:color w:val="2E5496"/>
          <w:sz w:val="28"/>
          <w:szCs w:val="26"/>
          <w:lang w:val="en-US"/>
        </w:rPr>
        <w:t>.4 Exchange Patterns</w:t>
      </w:r>
      <w:bookmarkEnd w:id="149"/>
      <w:bookmarkEnd w:id="150"/>
      <w:commentRangeEnd w:id="151"/>
      <w:r w:rsidR="003F4EAA" w:rsidRPr="00C14B84">
        <w:rPr>
          <w:rStyle w:val="CommentReference"/>
          <w:rFonts w:ascii="Calibri heading" w:eastAsiaTheme="majorEastAsia" w:hAnsi="Calibri heading" w:cstheme="majorBidi"/>
          <w:b/>
          <w:color w:val="2E5496"/>
          <w:sz w:val="28"/>
          <w:szCs w:val="26"/>
          <w:lang w:val="en-US"/>
        </w:rPr>
        <w:commentReference w:id="151"/>
      </w:r>
      <w:commentRangeEnd w:id="152"/>
      <w:r w:rsidR="00CC6E4F" w:rsidRPr="00C14B84">
        <w:rPr>
          <w:rStyle w:val="CommentReference"/>
          <w:rFonts w:ascii="Calibri heading" w:eastAsiaTheme="majorEastAsia" w:hAnsi="Calibri heading" w:cstheme="majorBidi"/>
          <w:b/>
          <w:color w:val="2E5496"/>
          <w:sz w:val="28"/>
          <w:szCs w:val="26"/>
          <w:lang w:val="en-US"/>
        </w:rPr>
        <w:commentReference w:id="152"/>
      </w:r>
    </w:p>
    <w:p w14:paraId="5B880182" w14:textId="6A46A78D" w:rsidR="00D813B7" w:rsidRPr="00D813B7" w:rsidRDefault="00D813B7" w:rsidP="00831630">
      <w:pPr>
        <w:rPr>
          <w:sz w:val="25"/>
          <w:szCs w:val="25"/>
        </w:rPr>
      </w:pPr>
      <w:bookmarkStart w:id="153" w:name="_Toc239852332"/>
      <w:r w:rsidRPr="00771E50">
        <w:rPr>
          <w:lang w:val="en-US"/>
        </w:rPr>
        <w:t>Import Patterns</w:t>
      </w:r>
      <w:bookmarkEnd w:id="153"/>
    </w:p>
    <w:p w14:paraId="35958AA2" w14:textId="26AA4559" w:rsidR="00587646" w:rsidRPr="00ED1EFC" w:rsidRDefault="004C24AC" w:rsidP="00ED1EFC">
      <w:pPr>
        <w:rPr>
          <w:rFonts w:ascii="Calibri heading" w:eastAsia="Calibri" w:hAnsi="Calibri heading" w:cs="Calibri"/>
          <w:b/>
          <w:bCs/>
          <w:color w:val="2E5496"/>
          <w:kern w:val="0"/>
          <w:sz w:val="22"/>
          <w:szCs w:val="22"/>
          <w:lang w:val="en-US" w:eastAsia="en-IN"/>
          <w14:ligatures w14:val="none"/>
        </w:rPr>
      </w:pPr>
      <w:bookmarkStart w:id="154" w:name="_Toc239852333"/>
      <w:r w:rsidRPr="00ED1EFC">
        <w:rPr>
          <w:rFonts w:ascii="Calibri heading" w:eastAsia="Calibri" w:hAnsi="Calibri heading" w:cs="Calibri"/>
          <w:b/>
          <w:bCs/>
          <w:color w:val="2E5496"/>
          <w:kern w:val="0"/>
          <w:sz w:val="22"/>
          <w:szCs w:val="22"/>
          <w:lang w:val="en-US" w:eastAsia="en-IN"/>
          <w14:ligatures w14:val="none"/>
        </w:rPr>
        <w:t>8.</w:t>
      </w:r>
      <w:r w:rsidR="006960AF" w:rsidRPr="00ED1EFC">
        <w:rPr>
          <w:rFonts w:ascii="Calibri heading" w:eastAsia="Calibri" w:hAnsi="Calibri heading" w:cs="Calibri"/>
          <w:b/>
          <w:bCs/>
          <w:color w:val="2E5496"/>
          <w:kern w:val="0"/>
          <w:sz w:val="22"/>
          <w:szCs w:val="22"/>
          <w:lang w:val="en-US" w:eastAsia="en-IN"/>
          <w14:ligatures w14:val="none"/>
        </w:rPr>
        <w:t xml:space="preserve">4.1 </w:t>
      </w:r>
      <w:r w:rsidR="004774C7" w:rsidRPr="00ED1EFC">
        <w:rPr>
          <w:rFonts w:ascii="Calibri heading" w:eastAsia="Calibri" w:hAnsi="Calibri heading" w:cs="Calibri"/>
          <w:b/>
          <w:bCs/>
          <w:color w:val="2E5496"/>
          <w:kern w:val="0"/>
          <w:sz w:val="22"/>
          <w:szCs w:val="22"/>
          <w:lang w:val="en-US" w:eastAsia="en-IN"/>
          <w14:ligatures w14:val="none"/>
        </w:rPr>
        <w:t>Event Streaming to the Data Platform</w:t>
      </w:r>
      <w:r w:rsidR="004774C7" w:rsidRPr="00ED1EFC">
        <w:rPr>
          <w:rFonts w:ascii="Calibri heading" w:eastAsia="Calibri" w:hAnsi="Calibri heading" w:cs="Calibri"/>
          <w:b/>
          <w:bCs/>
          <w:color w:val="2E5496"/>
          <w:kern w:val="0"/>
          <w:sz w:val="22"/>
          <w:szCs w:val="22"/>
          <w:lang w:val="en-US" w:eastAsia="en-IN"/>
          <w14:ligatures w14:val="none"/>
        </w:rPr>
        <w:t xml:space="preserve"> </w:t>
      </w:r>
      <w:r w:rsidR="009D3530" w:rsidRPr="00ED1EFC">
        <w:rPr>
          <w:rFonts w:ascii="Calibri heading" w:eastAsia="Calibri" w:hAnsi="Calibri heading" w:cs="Calibri"/>
          <w:b/>
          <w:bCs/>
          <w:color w:val="2E5496"/>
          <w:kern w:val="0"/>
          <w:sz w:val="22"/>
          <w:szCs w:val="22"/>
          <w:lang w:val="en-US" w:eastAsia="en-IN"/>
          <w14:ligatures w14:val="none"/>
        </w:rPr>
        <w:t>(</w:t>
      </w:r>
      <w:r w:rsidR="00587646" w:rsidRPr="00ED1EFC">
        <w:rPr>
          <w:rFonts w:ascii="Calibri heading" w:eastAsia="Calibri" w:hAnsi="Calibri heading" w:cs="Calibri"/>
          <w:b/>
          <w:bCs/>
          <w:color w:val="2E5496"/>
          <w:kern w:val="0"/>
          <w:sz w:val="22"/>
          <w:szCs w:val="22"/>
          <w:lang w:val="en-US" w:eastAsia="en-IN"/>
          <w14:ligatures w14:val="none"/>
        </w:rPr>
        <w:t>SFDEINT1)</w:t>
      </w:r>
      <w:bookmarkEnd w:id="154"/>
    </w:p>
    <w:p w14:paraId="58D266E6" w14:textId="77777777" w:rsidR="00266AB2" w:rsidRPr="00BB1FB1" w:rsidRDefault="00266AB2" w:rsidP="00266AB2">
      <w:pPr>
        <w:rPr>
          <w:rFonts w:ascii="Aptos" w:hAnsi="Aptos"/>
          <w:i/>
          <w:color w:val="5A6470"/>
          <w:sz w:val="18"/>
        </w:rPr>
      </w:pPr>
      <w:r w:rsidRPr="00BB1FB1">
        <w:rPr>
          <w:rFonts w:ascii="Aptos" w:hAnsi="Aptos"/>
          <w:i/>
          <w:color w:val="5A6470"/>
          <w:sz w:val="18"/>
        </w:rPr>
        <w:t>Stream operational events into the data platform for near real-time analytics, without coupling producers directly to Snowflake.</w:t>
      </w:r>
    </w:p>
    <w:p w14:paraId="149ABD49" w14:textId="35526C9A" w:rsidR="00C24713" w:rsidRDefault="00C24713" w:rsidP="00ED1EFC">
      <w:r>
        <w:rPr>
          <w:noProof/>
        </w:rPr>
        <w:drawing>
          <wp:inline distT="0" distB="0" distL="0" distR="0" wp14:anchorId="361D20A5" wp14:editId="4A36782D">
            <wp:extent cx="5733288" cy="988106"/>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33288" cy="988106"/>
                    </a:xfrm>
                    <a:prstGeom prst="rect">
                      <a:avLst/>
                    </a:prstGeom>
                  </pic:spPr>
                </pic:pic>
              </a:graphicData>
            </a:graphic>
          </wp:inline>
        </w:drawing>
      </w:r>
    </w:p>
    <w:p w14:paraId="58959EFD" w14:textId="7F9A7760" w:rsidR="00587646" w:rsidRPr="00771E50" w:rsidRDefault="00587646" w:rsidP="00AF1EFE">
      <w:pPr>
        <w:spacing w:after="120"/>
        <w:rPr>
          <w:rFonts w:ascii="Aptos" w:hAnsi="Aptos"/>
          <w:sz w:val="18"/>
        </w:rPr>
      </w:pPr>
      <w:r w:rsidRPr="00771E50">
        <w:rPr>
          <w:rFonts w:ascii="Aptos" w:hAnsi="Aptos"/>
          <w:b/>
          <w:color w:val="1F3864"/>
          <w:sz w:val="18"/>
        </w:rPr>
        <w:t xml:space="preserve">Problem. </w:t>
      </w:r>
      <w:r w:rsidR="00266AB2" w:rsidRPr="00266AB2">
        <w:rPr>
          <w:rFonts w:ascii="Aptos" w:hAnsi="Aptos"/>
          <w:sz w:val="18"/>
        </w:rPr>
        <w:t>Events from Azure messaging services must be delivered to Snowflake continuously and with low latency, without building and maintaining custom ingestion services.</w:t>
      </w:r>
    </w:p>
    <w:p w14:paraId="31AE2221" w14:textId="77777777" w:rsidR="00266AB2" w:rsidRDefault="00587646" w:rsidP="00266AB2">
      <w:pPr>
        <w:spacing w:after="120"/>
        <w:rPr>
          <w:rFonts w:ascii="Aptos" w:hAnsi="Aptos"/>
          <w:sz w:val="18"/>
        </w:rPr>
      </w:pPr>
      <w:r w:rsidRPr="00771E50">
        <w:rPr>
          <w:rFonts w:ascii="Aptos" w:hAnsi="Aptos"/>
          <w:b/>
          <w:color w:val="1F3864"/>
          <w:sz w:val="18"/>
        </w:rPr>
        <w:t xml:space="preserve">Solution. </w:t>
      </w:r>
      <w:r w:rsidR="00266AB2" w:rsidRPr="00266AB2">
        <w:rPr>
          <w:rFonts w:ascii="Aptos" w:hAnsi="Aptos"/>
          <w:sz w:val="18"/>
        </w:rPr>
        <w:t xml:space="preserve">An Azure Function is triggered by events from Event Hub, Service Bus or Event Grid and uses </w:t>
      </w:r>
      <w:r w:rsidR="00266AB2" w:rsidRPr="00771E50">
        <w:rPr>
          <w:rFonts w:ascii="Aptos" w:hAnsi="Aptos"/>
          <w:sz w:val="18"/>
        </w:rPr>
        <w:t xml:space="preserve">Snowpipe Streaming API </w:t>
      </w:r>
      <w:r w:rsidR="00266AB2">
        <w:rPr>
          <w:rFonts w:ascii="Aptos" w:hAnsi="Aptos"/>
          <w:sz w:val="18"/>
        </w:rPr>
        <w:t xml:space="preserve"> ( </w:t>
      </w:r>
      <w:r w:rsidR="00266AB2">
        <w:rPr>
          <w:rFonts w:ascii="Aptos" w:hAnsi="Aptos"/>
          <w:sz w:val="18"/>
        </w:rPr>
        <w:t>Python</w:t>
      </w:r>
      <w:r w:rsidR="00266AB2" w:rsidRPr="00771E50">
        <w:rPr>
          <w:rFonts w:ascii="Aptos" w:hAnsi="Aptos"/>
          <w:sz w:val="18"/>
        </w:rPr>
        <w:t xml:space="preserve"> SDK</w:t>
      </w:r>
      <w:r w:rsidR="00266AB2">
        <w:rPr>
          <w:rFonts w:ascii="Aptos" w:hAnsi="Aptos"/>
          <w:sz w:val="18"/>
        </w:rPr>
        <w:t xml:space="preserve"> published by Snowflake</w:t>
      </w:r>
      <w:r w:rsidR="00266AB2">
        <w:rPr>
          <w:rFonts w:ascii="Aptos" w:hAnsi="Aptos"/>
          <w:sz w:val="18"/>
        </w:rPr>
        <w:t xml:space="preserve">) </w:t>
      </w:r>
      <w:r w:rsidR="00266AB2" w:rsidRPr="00266AB2">
        <w:rPr>
          <w:rFonts w:ascii="Aptos" w:hAnsi="Aptos"/>
          <w:sz w:val="18"/>
        </w:rPr>
        <w:t>to write data directly into Snowflake. The approach provides low-latency, near real-time ingestion without intermediate files. The Function manages batching, retries and reliable delivery.</w:t>
      </w:r>
    </w:p>
    <w:p w14:paraId="3D8DC406" w14:textId="587A5391" w:rsidR="00C24713" w:rsidRPr="00771E50" w:rsidRDefault="00587646" w:rsidP="00AF1EFE">
      <w:pPr>
        <w:spacing w:after="120"/>
        <w:rPr>
          <w:rFonts w:ascii="Aptos" w:hAnsi="Aptos"/>
          <w:sz w:val="18"/>
        </w:rPr>
      </w:pPr>
      <w:r w:rsidRPr="00771E50">
        <w:rPr>
          <w:rFonts w:ascii="Aptos" w:hAnsi="Aptos"/>
          <w:b/>
          <w:color w:val="1F3864"/>
          <w:sz w:val="18"/>
        </w:rPr>
        <w:t xml:space="preserve">Use it when. </w:t>
      </w:r>
      <w:r w:rsidR="00266AB2" w:rsidRPr="00266AB2">
        <w:rPr>
          <w:rFonts w:ascii="Aptos" w:hAnsi="Aptos"/>
          <w:sz w:val="18"/>
        </w:rPr>
        <w:t>The source already publishes events through Azure event services, near real-time ingestion is required, and you want full control of the ingestion logic in code.</w:t>
      </w:r>
      <w:r w:rsidR="00266AB2">
        <w:rPr>
          <w:rFonts w:ascii="Aptos" w:hAnsi="Aptos"/>
          <w:sz w:val="18"/>
        </w:rPr>
        <w:tab/>
      </w:r>
    </w:p>
    <w:p w14:paraId="0585449C" w14:textId="5FBF98FA" w:rsidR="00C24713" w:rsidRPr="00771E50" w:rsidRDefault="00587646" w:rsidP="00AF1EFE">
      <w:pPr>
        <w:spacing w:after="120"/>
        <w:rPr>
          <w:rFonts w:ascii="Aptos" w:hAnsi="Aptos"/>
          <w:sz w:val="18"/>
        </w:rPr>
      </w:pPr>
      <w:r w:rsidRPr="00771E50">
        <w:rPr>
          <w:rFonts w:ascii="Aptos" w:hAnsi="Aptos"/>
          <w:b/>
          <w:color w:val="1F3864"/>
          <w:sz w:val="18"/>
        </w:rPr>
        <w:t xml:space="preserve">Avoid it when. </w:t>
      </w:r>
      <w:r w:rsidR="00266AB2" w:rsidRPr="00266AB2">
        <w:rPr>
          <w:rFonts w:ascii="Aptos" w:hAnsi="Aptos"/>
          <w:sz w:val="18"/>
        </w:rPr>
        <w:t>A connector-based approach can meet the requirement, data arrives in files rather than events, or ingestion volumes are high enough that a managed ingestion service is a better fit.</w:t>
      </w:r>
    </w:p>
    <w:p w14:paraId="20A2504E" w14:textId="08CDB461" w:rsidR="00587646" w:rsidRPr="00771E50" w:rsidRDefault="00587646" w:rsidP="00AF1EFE">
      <w:pPr>
        <w:spacing w:after="120"/>
        <w:rPr>
          <w:rFonts w:ascii="Aptos" w:hAnsi="Aptos"/>
          <w:sz w:val="18"/>
        </w:rPr>
      </w:pPr>
      <w:r w:rsidRPr="00771E50">
        <w:rPr>
          <w:rFonts w:ascii="Aptos" w:hAnsi="Aptos"/>
          <w:b/>
          <w:color w:val="1F3864"/>
          <w:sz w:val="18"/>
        </w:rPr>
        <w:t xml:space="preserve">Risks and considerations. </w:t>
      </w:r>
      <w:r w:rsidR="00C24713" w:rsidRPr="00771E50">
        <w:rPr>
          <w:rFonts w:ascii="Aptos" w:hAnsi="Aptos"/>
          <w:sz w:val="18"/>
        </w:rPr>
        <w:t xml:space="preserve">The Function is now operational code on the </w:t>
      </w:r>
      <w:r w:rsidR="00553FBE" w:rsidRPr="000D75C5">
        <w:rPr>
          <w:rFonts w:ascii="Aptos" w:hAnsi="Aptos"/>
          <w:sz w:val="18"/>
        </w:rPr>
        <w:t>ingest</w:t>
      </w:r>
      <w:r w:rsidR="00C24713" w:rsidRPr="00771E50">
        <w:rPr>
          <w:rFonts w:ascii="Aptos" w:hAnsi="Aptos"/>
          <w:sz w:val="18"/>
        </w:rPr>
        <w:t xml:space="preserve"> path. Its scaling, cold starts, retries and offset/checkpoint behaviour are yours to own. Channel and SDK lifecycle</w:t>
      </w:r>
      <w:r w:rsidR="00266AB2">
        <w:rPr>
          <w:rFonts w:ascii="Aptos" w:hAnsi="Aptos"/>
          <w:sz w:val="18"/>
        </w:rPr>
        <w:t xml:space="preserve"> </w:t>
      </w:r>
      <w:r w:rsidR="00C24713" w:rsidRPr="00771E50">
        <w:rPr>
          <w:rFonts w:ascii="Aptos" w:hAnsi="Aptos"/>
          <w:sz w:val="18"/>
        </w:rPr>
        <w:t>open, reopen, per-channel ordering - needs deliberate design. Duplicate and late-event handling is your responsibility, as is SDK version currency.</w:t>
      </w:r>
    </w:p>
    <w:p w14:paraId="3D643073" w14:textId="2E704121" w:rsidR="00C24713" w:rsidRPr="00771E50" w:rsidRDefault="6CC19012" w:rsidP="041BE019">
      <w:pPr>
        <w:spacing w:after="120"/>
        <w:rPr>
          <w:rFonts w:ascii="Aptos" w:hAnsi="Aptos"/>
          <w:sz w:val="18"/>
          <w:szCs w:val="18"/>
        </w:rPr>
      </w:pPr>
      <w:r w:rsidRPr="00771E50">
        <w:rPr>
          <w:rFonts w:ascii="Aptos" w:hAnsi="Aptos"/>
          <w:b/>
          <w:bCs/>
          <w:color w:val="1F3864" w:themeColor="accent1" w:themeShade="80"/>
          <w:sz w:val="18"/>
          <w:szCs w:val="18"/>
        </w:rPr>
        <w:t xml:space="preserve">Security boundary. </w:t>
      </w:r>
      <w:r w:rsidR="3AF2A86E" w:rsidRPr="00771E50">
        <w:rPr>
          <w:rFonts w:ascii="Aptos" w:hAnsi="Aptos"/>
          <w:sz w:val="18"/>
          <w:szCs w:val="18"/>
        </w:rPr>
        <w:t>The trust boundary is the event source and the Function's managed identity, not Snowflake. Event source reached over private endpoint, the Function authenticates to Snowflake via key-pair / OAuth held in a secrets vault, never account passwords. Managed identity for the event-source binding. Data-in-transit posture inherits from the Cloud Engineering Standards.</w:t>
      </w:r>
      <w:r w:rsidR="6B6F5293" w:rsidRPr="041BE019">
        <w:rPr>
          <w:rFonts w:ascii="Aptos" w:hAnsi="Aptos"/>
          <w:sz w:val="18"/>
          <w:szCs w:val="18"/>
        </w:rPr>
        <w:t xml:space="preserve"> </w:t>
      </w:r>
    </w:p>
    <w:p w14:paraId="3AA1918A" w14:textId="7D33E711" w:rsidR="00587646" w:rsidRPr="00771E50" w:rsidRDefault="00587646" w:rsidP="00AF1EFE">
      <w:pPr>
        <w:spacing w:after="120"/>
        <w:rPr>
          <w:rFonts w:ascii="Aptos" w:hAnsi="Aptos"/>
          <w:sz w:val="18"/>
        </w:rPr>
      </w:pPr>
      <w:r w:rsidRPr="00771E50">
        <w:rPr>
          <w:rFonts w:ascii="Aptos" w:hAnsi="Aptos"/>
          <w:b/>
          <w:color w:val="1F3864"/>
          <w:sz w:val="18"/>
        </w:rPr>
        <w:t xml:space="preserve">Common pitfall. </w:t>
      </w:r>
      <w:r w:rsidR="003875E6" w:rsidRPr="003875E6">
        <w:rPr>
          <w:rFonts w:ascii="Aptos" w:hAnsi="Aptos"/>
          <w:sz w:val="18"/>
        </w:rPr>
        <w:t>Writing one row per invocation instead of batching, increasing API calls, latency, and cost. Failing to design for throughput, back-pressure, and ingestion failures, leading to reduced performance and operational instability</w:t>
      </w:r>
      <w:r w:rsidR="003875E6">
        <w:rPr>
          <w:rFonts w:ascii="Aptos" w:hAnsi="Aptos"/>
          <w:sz w:val="18"/>
        </w:rPr>
        <w:t>.</w:t>
      </w:r>
    </w:p>
    <w:p w14:paraId="309C730F" w14:textId="2DC5B63F" w:rsidR="0096313A" w:rsidRDefault="00587646" w:rsidP="00AF1EFE">
      <w:pPr>
        <w:spacing w:after="120"/>
        <w:rPr>
          <w:rFonts w:ascii="Aptos" w:hAnsi="Aptos"/>
          <w:sz w:val="18"/>
        </w:rPr>
      </w:pPr>
      <w:r w:rsidRPr="00771E50">
        <w:rPr>
          <w:rFonts w:ascii="Aptos" w:hAnsi="Aptos"/>
          <w:b/>
          <w:color w:val="1F3864"/>
          <w:sz w:val="18"/>
        </w:rPr>
        <w:t xml:space="preserve">In practice. </w:t>
      </w:r>
      <w:r w:rsidR="00C24713" w:rsidRPr="00771E50">
        <w:rPr>
          <w:rFonts w:ascii="Aptos" w:hAnsi="Aptos"/>
          <w:sz w:val="18"/>
        </w:rPr>
        <w:t>Connected-property or fleet telemetry lands on Event Hub</w:t>
      </w:r>
      <w:r w:rsidR="00266AB2">
        <w:rPr>
          <w:rFonts w:ascii="Aptos" w:hAnsi="Aptos"/>
          <w:sz w:val="18"/>
        </w:rPr>
        <w:t xml:space="preserve">, </w:t>
      </w:r>
      <w:r w:rsidR="00C24713" w:rsidRPr="00771E50">
        <w:rPr>
          <w:rFonts w:ascii="Aptos" w:hAnsi="Aptos"/>
          <w:sz w:val="18"/>
        </w:rPr>
        <w:t xml:space="preserve"> an Azure Function enriches each reading (for example attaching a peril zone) and streams rows via the Snowpipe Streaming API into a raw schema for near-real-time exposure aggregation. Underwriting dashboards read the conformed product, never the live stream.</w:t>
      </w:r>
    </w:p>
    <w:p w14:paraId="3813A7B5" w14:textId="77777777" w:rsidR="00BB1FB1" w:rsidRDefault="00BB1FB1" w:rsidP="00AF1EFE">
      <w:pPr>
        <w:spacing w:after="120"/>
        <w:rPr>
          <w:rFonts w:ascii="Aptos" w:hAnsi="Aptos"/>
          <w:sz w:val="18"/>
        </w:rPr>
      </w:pPr>
    </w:p>
    <w:p w14:paraId="070DF2C9" w14:textId="77777777" w:rsidR="00BB1FB1" w:rsidRDefault="00BB1FB1" w:rsidP="00AF1EFE">
      <w:pPr>
        <w:spacing w:after="120"/>
        <w:rPr>
          <w:rFonts w:ascii="Aptos" w:hAnsi="Aptos"/>
          <w:sz w:val="18"/>
        </w:rPr>
      </w:pPr>
    </w:p>
    <w:p w14:paraId="77B5C857" w14:textId="77777777" w:rsidR="00BB1FB1" w:rsidRPr="00771E50" w:rsidRDefault="00BB1FB1" w:rsidP="00AF1EFE">
      <w:pPr>
        <w:spacing w:after="120"/>
        <w:rPr>
          <w:rFonts w:ascii="Aptos" w:hAnsi="Aptos"/>
          <w:sz w:val="18"/>
        </w:rPr>
      </w:pPr>
    </w:p>
    <w:p w14:paraId="27B6349A" w14:textId="56BF4E95" w:rsidR="00C24713" w:rsidRDefault="004C24AC" w:rsidP="00AF1EFE">
      <w:pPr>
        <w:pStyle w:val="Heading4"/>
        <w:rPr>
          <w:rFonts w:ascii="Calibri heading" w:hAnsi="Calibri heading"/>
          <w:b/>
          <w:bCs/>
          <w:i w:val="0"/>
          <w:iCs w:val="0"/>
          <w:color w:val="2E5496"/>
          <w:sz w:val="22"/>
          <w:szCs w:val="22"/>
          <w:lang w:val="en-US"/>
        </w:rPr>
      </w:pPr>
      <w:bookmarkStart w:id="155" w:name="_Toc239852334"/>
      <w:r w:rsidRPr="004774C7">
        <w:rPr>
          <w:rFonts w:ascii="Calibri heading" w:hAnsi="Calibri heading"/>
          <w:b/>
          <w:bCs/>
          <w:i w:val="0"/>
          <w:iCs w:val="0"/>
          <w:color w:val="2E5496"/>
          <w:sz w:val="22"/>
          <w:szCs w:val="22"/>
          <w:lang w:val="en-US"/>
        </w:rPr>
        <w:lastRenderedPageBreak/>
        <w:t>8</w:t>
      </w:r>
      <w:r w:rsidR="00C92F50" w:rsidRPr="004774C7">
        <w:rPr>
          <w:rFonts w:ascii="Calibri heading" w:hAnsi="Calibri heading"/>
          <w:b/>
          <w:bCs/>
          <w:i w:val="0"/>
          <w:iCs w:val="0"/>
          <w:color w:val="2E5496"/>
          <w:sz w:val="22"/>
          <w:szCs w:val="22"/>
          <w:lang w:val="en-US"/>
        </w:rPr>
        <w:t>.</w:t>
      </w:r>
      <w:commentRangeStart w:id="156"/>
      <w:commentRangeStart w:id="157"/>
      <w:r w:rsidR="00C92F50" w:rsidRPr="004774C7">
        <w:rPr>
          <w:rFonts w:ascii="Calibri heading" w:hAnsi="Calibri heading"/>
          <w:b/>
          <w:bCs/>
          <w:i w:val="0"/>
          <w:iCs w:val="0"/>
          <w:color w:val="2E5496"/>
          <w:sz w:val="22"/>
          <w:szCs w:val="22"/>
          <w:lang w:val="en-US"/>
        </w:rPr>
        <w:t xml:space="preserve">4.2 </w:t>
      </w:r>
      <w:r w:rsidR="004774C7" w:rsidRPr="004774C7">
        <w:rPr>
          <w:rFonts w:ascii="Calibri heading" w:hAnsi="Calibri heading"/>
          <w:b/>
          <w:bCs/>
          <w:i w:val="0"/>
          <w:iCs w:val="0"/>
          <w:color w:val="2E5496"/>
          <w:sz w:val="22"/>
          <w:szCs w:val="22"/>
          <w:lang w:val="en-US"/>
        </w:rPr>
        <w:t>Streaming Ingestion via Kafka Connect</w:t>
      </w:r>
      <w:r w:rsidR="004774C7">
        <w:rPr>
          <w:rFonts w:ascii="Calibri heading" w:hAnsi="Calibri heading"/>
          <w:b/>
          <w:bCs/>
          <w:color w:val="2E5496"/>
          <w:sz w:val="22"/>
          <w:szCs w:val="22"/>
          <w:lang w:val="en-GB"/>
        </w:rPr>
        <w:t xml:space="preserve"> </w:t>
      </w:r>
      <w:r w:rsidR="00C24713" w:rsidRPr="004774C7">
        <w:rPr>
          <w:rFonts w:ascii="Calibri heading" w:hAnsi="Calibri heading"/>
          <w:b/>
          <w:bCs/>
          <w:i w:val="0"/>
          <w:iCs w:val="0"/>
          <w:color w:val="2E5496"/>
          <w:sz w:val="22"/>
          <w:szCs w:val="22"/>
          <w:lang w:val="en-US"/>
        </w:rPr>
        <w:t>(SFDEINT2)</w:t>
      </w:r>
      <w:bookmarkEnd w:id="155"/>
      <w:commentRangeEnd w:id="156"/>
      <w:r w:rsidR="004774C7">
        <w:rPr>
          <w:rStyle w:val="CommentReference"/>
          <w:rFonts w:ascii="Calibri heading" w:hAnsi="Calibri heading"/>
          <w:b/>
          <w:bCs/>
          <w:i w:val="0"/>
          <w:iCs w:val="0"/>
          <w:color w:val="2E5496"/>
          <w:sz w:val="22"/>
          <w:szCs w:val="22"/>
          <w:lang w:val="en-US"/>
        </w:rPr>
        <w:commentReference w:id="156"/>
      </w:r>
      <w:commentRangeEnd w:id="157"/>
      <w:r w:rsidR="003875E6">
        <w:rPr>
          <w:rStyle w:val="CommentReference"/>
          <w:rFonts w:ascii="Calibri heading" w:hAnsi="Calibri heading"/>
          <w:b/>
          <w:bCs/>
          <w:i w:val="0"/>
          <w:iCs w:val="0"/>
          <w:color w:val="2E5496"/>
          <w:sz w:val="22"/>
          <w:szCs w:val="22"/>
          <w:lang w:val="en-US"/>
        </w:rPr>
        <w:commentReference w:id="157"/>
      </w:r>
    </w:p>
    <w:p w14:paraId="711B4453" w14:textId="087DE866" w:rsidR="00BB1FB1" w:rsidRPr="004774C7" w:rsidRDefault="00BB1FB1" w:rsidP="00AF1EFE">
      <w:pPr>
        <w:pStyle w:val="Heading4"/>
        <w:rPr>
          <w:rFonts w:ascii="Calibri heading" w:hAnsi="Calibri heading"/>
          <w:b/>
          <w:bCs/>
          <w:i w:val="0"/>
          <w:iCs w:val="0"/>
          <w:color w:val="2E5496"/>
          <w:sz w:val="22"/>
          <w:szCs w:val="22"/>
          <w:lang w:val="en-US"/>
        </w:rPr>
      </w:pPr>
      <w:r w:rsidRPr="00BB1FB1">
        <w:rPr>
          <w:rFonts w:ascii="Aptos" w:eastAsiaTheme="minorHAnsi" w:hAnsi="Aptos" w:cstheme="minorBidi"/>
          <w:iCs w:val="0"/>
          <w:color w:val="5A6470"/>
          <w:kern w:val="2"/>
          <w:sz w:val="18"/>
          <w:szCs w:val="24"/>
          <w:lang w:val="en-GB" w:eastAsia="en-US"/>
          <w14:ligatures w14:val="standardContextual"/>
        </w:rPr>
        <w:t>Continuously ingest Kafka events into the data platform through a managed connector, without building custom ingestion services.</w:t>
      </w:r>
    </w:p>
    <w:p w14:paraId="4C61E412" w14:textId="2D46FC90" w:rsidR="00F6743A" w:rsidRDefault="6E0AF36D" w:rsidP="041BE019">
      <w:pPr>
        <w:pStyle w:val="Heading3"/>
      </w:pPr>
      <w:bookmarkStart w:id="158" w:name="_Toc239969202"/>
      <w:r>
        <w:rPr>
          <w:noProof/>
        </w:rPr>
        <w:drawing>
          <wp:inline distT="0" distB="0" distL="0" distR="0" wp14:anchorId="1753FAD4" wp14:editId="757203F6">
            <wp:extent cx="5733288" cy="988106"/>
            <wp:effectExtent l="19050" t="19050" r="19050" b="19050"/>
            <wp:docPr id="1818153112" name="Picture 181815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3288" cy="988106"/>
                    </a:xfrm>
                    <a:prstGeom prst="rect">
                      <a:avLst/>
                    </a:prstGeom>
                  </pic:spPr>
                </pic:pic>
              </a:graphicData>
            </a:graphic>
          </wp:inline>
        </w:drawing>
      </w:r>
      <w:bookmarkEnd w:id="158"/>
    </w:p>
    <w:p w14:paraId="2A0E1FC4" w14:textId="594028B7" w:rsidR="003875E6" w:rsidRPr="003875E6" w:rsidDel="003875E6" w:rsidRDefault="0058087B" w:rsidP="003875E6">
      <w:pPr>
        <w:spacing w:after="120"/>
        <w:rPr>
          <w:rFonts w:ascii="Aptos" w:hAnsi="Aptos"/>
          <w:sz w:val="18"/>
        </w:rPr>
      </w:pPr>
      <w:bookmarkStart w:id="159" w:name="_Toc239852336"/>
      <w:r>
        <w:rPr>
          <w:rFonts w:ascii="Aptos" w:hAnsi="Aptos"/>
          <w:b/>
          <w:color w:val="1F3864"/>
          <w:sz w:val="18"/>
        </w:rPr>
        <w:br/>
      </w:r>
      <w:r w:rsidRPr="0058087B">
        <w:rPr>
          <w:rFonts w:ascii="Aptos" w:hAnsi="Aptos"/>
          <w:b/>
          <w:color w:val="1F3864"/>
          <w:sz w:val="18"/>
        </w:rPr>
        <w:t>Problem</w:t>
      </w:r>
      <w:r w:rsidRPr="0058087B">
        <w:rPr>
          <w:rFonts w:ascii="Aptos" w:hAnsi="Aptos"/>
          <w:sz w:val="18"/>
        </w:rPr>
        <w:t xml:space="preserve">. </w:t>
      </w:r>
      <w:r w:rsidR="003875E6" w:rsidRPr="003875E6">
        <w:rPr>
          <w:rFonts w:ascii="Aptos" w:hAnsi="Aptos"/>
          <w:sz w:val="18"/>
        </w:rPr>
        <w:t>An existing Kafka platform already carries event data, and that data needs to be delivered continuously to Snowflake. Building and operating custom ingestion services for every topic creates unnecessary complexity, duplication, and operational overhead at scale.</w:t>
      </w:r>
    </w:p>
    <w:p w14:paraId="02959E4D" w14:textId="05D0C927" w:rsidR="00C24713" w:rsidRPr="003875E6" w:rsidRDefault="0058087B" w:rsidP="00AF1EFE">
      <w:pPr>
        <w:spacing w:after="120"/>
        <w:rPr>
          <w:rFonts w:ascii="Aptos" w:hAnsi="Aptos"/>
          <w:sz w:val="18"/>
        </w:rPr>
      </w:pPr>
      <w:r w:rsidRPr="0058087B">
        <w:rPr>
          <w:rFonts w:ascii="Aptos" w:hAnsi="Aptos"/>
          <w:b/>
          <w:color w:val="1F3864"/>
          <w:sz w:val="18"/>
        </w:rPr>
        <w:t>S</w:t>
      </w:r>
      <w:r w:rsidR="00C24713" w:rsidRPr="00771E50">
        <w:rPr>
          <w:rFonts w:ascii="Aptos" w:hAnsi="Aptos"/>
          <w:b/>
          <w:color w:val="1F3864"/>
          <w:sz w:val="18"/>
        </w:rPr>
        <w:t>olution</w:t>
      </w:r>
      <w:bookmarkEnd w:id="159"/>
      <w:r w:rsidRPr="0058087B">
        <w:rPr>
          <w:rFonts w:ascii="Aptos" w:hAnsi="Aptos"/>
          <w:sz w:val="18"/>
        </w:rPr>
        <w:t xml:space="preserve">. </w:t>
      </w:r>
      <w:r w:rsidR="003875E6" w:rsidRPr="003875E6">
        <w:rPr>
          <w:rFonts w:ascii="Aptos" w:hAnsi="Aptos"/>
          <w:sz w:val="18"/>
        </w:rPr>
        <w:t>Producers publish events to Kafka topics. The Snowflake Sink Connector running in Kafka Connect continuously delivers topic data to Snowflake, leveraging Snowpipe Streaming for low-latency ingestion. The approach is configuration-driven and reusable, avoiding bespoke ingestion code for each topic.</w:t>
      </w:r>
    </w:p>
    <w:p w14:paraId="69EB7207" w14:textId="068C43E7" w:rsidR="00C24713" w:rsidRPr="0053622C" w:rsidRDefault="0058087B" w:rsidP="00AF1EFE">
      <w:pPr>
        <w:spacing w:after="120"/>
        <w:rPr>
          <w:rFonts w:ascii="Aptos" w:hAnsi="Aptos"/>
          <w:sz w:val="18"/>
        </w:rPr>
      </w:pPr>
      <w:bookmarkStart w:id="160" w:name="_Toc239852337"/>
      <w:r w:rsidRPr="0058087B">
        <w:rPr>
          <w:rFonts w:ascii="Aptos" w:hAnsi="Aptos"/>
          <w:b/>
          <w:bCs/>
          <w:sz w:val="18"/>
        </w:rPr>
        <w:t>U</w:t>
      </w:r>
      <w:r w:rsidR="00C24713" w:rsidRPr="00771E50">
        <w:rPr>
          <w:rFonts w:ascii="Aptos" w:hAnsi="Aptos"/>
          <w:b/>
          <w:color w:val="1F3864"/>
          <w:sz w:val="18"/>
        </w:rPr>
        <w:t>se it when</w:t>
      </w:r>
      <w:bookmarkEnd w:id="160"/>
      <w:r w:rsidRPr="0058087B">
        <w:rPr>
          <w:rFonts w:ascii="Aptos" w:hAnsi="Aptos"/>
          <w:sz w:val="18"/>
        </w:rPr>
        <w:t xml:space="preserve">. </w:t>
      </w:r>
      <w:r w:rsidR="0053622C" w:rsidRPr="0053622C">
        <w:rPr>
          <w:rFonts w:ascii="Aptos" w:hAnsi="Aptos"/>
          <w:sz w:val="18"/>
        </w:rPr>
        <w:t>Use this pattern when Kafka</w:t>
      </w:r>
      <w:r w:rsidR="00BB1FB1">
        <w:rPr>
          <w:rFonts w:ascii="Aptos" w:hAnsi="Aptos"/>
          <w:sz w:val="18"/>
        </w:rPr>
        <w:t xml:space="preserve"> </w:t>
      </w:r>
      <w:r w:rsidR="0053622C" w:rsidRPr="0053622C">
        <w:rPr>
          <w:rFonts w:ascii="Aptos" w:hAnsi="Aptos"/>
          <w:sz w:val="18"/>
        </w:rPr>
        <w:t>is already the enterprise event backbone, ingestion should be managed through configuration rather than custom code</w:t>
      </w:r>
      <w:r w:rsidR="00BB1FB1">
        <w:rPr>
          <w:rFonts w:ascii="Aptos" w:hAnsi="Aptos"/>
          <w:sz w:val="18"/>
        </w:rPr>
        <w:t xml:space="preserve"> </w:t>
      </w:r>
      <w:r w:rsidR="0053622C" w:rsidRPr="0053622C">
        <w:rPr>
          <w:rFonts w:ascii="Aptos" w:hAnsi="Aptos"/>
          <w:sz w:val="18"/>
        </w:rPr>
        <w:t>and multiple topics require a consistent and repeatable landing approach into Snowflake. It also suits scenarios that benefit from built-in batching, retries, and offset management provided by the connector platform.</w:t>
      </w:r>
    </w:p>
    <w:p w14:paraId="04CCBFD2" w14:textId="77777777" w:rsidR="0053622C" w:rsidRPr="0053622C" w:rsidRDefault="00C24713" w:rsidP="0053622C">
      <w:pPr>
        <w:spacing w:after="120"/>
        <w:rPr>
          <w:rFonts w:ascii="Aptos" w:hAnsi="Aptos"/>
          <w:sz w:val="18"/>
        </w:rPr>
      </w:pPr>
      <w:bookmarkStart w:id="161" w:name="_Toc239852338"/>
      <w:r w:rsidRPr="00771E50">
        <w:rPr>
          <w:rFonts w:ascii="Aptos" w:hAnsi="Aptos"/>
          <w:b/>
          <w:color w:val="1F3864"/>
          <w:sz w:val="18"/>
        </w:rPr>
        <w:t>Avoid it when</w:t>
      </w:r>
      <w:bookmarkEnd w:id="161"/>
      <w:r w:rsidR="0058087B" w:rsidRPr="0058087B">
        <w:rPr>
          <w:rFonts w:ascii="Aptos" w:hAnsi="Aptos"/>
          <w:sz w:val="18"/>
        </w:rPr>
        <w:t xml:space="preserve">. </w:t>
      </w:r>
      <w:r w:rsidR="0053622C" w:rsidRPr="0053622C">
        <w:rPr>
          <w:rFonts w:ascii="Aptos" w:hAnsi="Aptos"/>
          <w:sz w:val="18"/>
        </w:rPr>
        <w:t>Avoid this pattern when Kafka is not already part of the platform and introducing it solely for Snowflake ingestion would add unnecessary complexity. It is also not suitable where ingestion requires significant per-record transformation, enrichment, or business logic, or where data naturally arrives as files and batch ingestion is the more appropriate approach</w:t>
      </w:r>
    </w:p>
    <w:p w14:paraId="60A6778A" w14:textId="46949268" w:rsidR="00C24713" w:rsidRPr="00771E50" w:rsidRDefault="00C24713" w:rsidP="00AF1EFE">
      <w:pPr>
        <w:spacing w:after="120"/>
        <w:rPr>
          <w:rFonts w:ascii="Aptos" w:hAnsi="Aptos"/>
          <w:sz w:val="18"/>
        </w:rPr>
      </w:pPr>
      <w:bookmarkStart w:id="162" w:name="_Toc239852339"/>
      <w:r w:rsidRPr="00771E50">
        <w:rPr>
          <w:rFonts w:ascii="Aptos" w:hAnsi="Aptos"/>
          <w:b/>
          <w:color w:val="1F3864"/>
          <w:sz w:val="18"/>
        </w:rPr>
        <w:t>Risk &amp; consideration</w:t>
      </w:r>
      <w:bookmarkEnd w:id="162"/>
      <w:r w:rsidR="0058087B" w:rsidRPr="0058087B">
        <w:rPr>
          <w:rFonts w:ascii="Aptos" w:hAnsi="Aptos"/>
          <w:sz w:val="18"/>
        </w:rPr>
        <w:t xml:space="preserve">. </w:t>
      </w:r>
      <w:r w:rsidRPr="00771E50">
        <w:rPr>
          <w:rFonts w:ascii="Aptos" w:hAnsi="Aptos"/>
          <w:sz w:val="18"/>
        </w:rPr>
        <w:t>Kafka Connect is itself a platform to run and govern. Connector workers, scaling and dead-letter topics need ownership. The connector version and its Snowflake-side mechanism (Snowpipe vs Snowpipe Streaming mode) is a decision to validate against current capability. Schema evolution and topic-to-table mapping need design.</w:t>
      </w:r>
    </w:p>
    <w:p w14:paraId="07006232" w14:textId="36E2A0E7" w:rsidR="00C24713" w:rsidRPr="0053622C" w:rsidRDefault="00C24713" w:rsidP="00AF1EFE">
      <w:pPr>
        <w:spacing w:after="120"/>
        <w:rPr>
          <w:rFonts w:ascii="Aptos" w:hAnsi="Aptos"/>
          <w:sz w:val="18"/>
        </w:rPr>
      </w:pPr>
      <w:bookmarkStart w:id="163" w:name="_Toc239852340"/>
      <w:r w:rsidRPr="00771E50">
        <w:rPr>
          <w:rFonts w:ascii="Aptos" w:hAnsi="Aptos"/>
          <w:b/>
          <w:color w:val="1F3864"/>
          <w:sz w:val="18"/>
        </w:rPr>
        <w:t>Security boundary</w:t>
      </w:r>
      <w:bookmarkEnd w:id="163"/>
      <w:r w:rsidR="0058087B" w:rsidRPr="0058087B">
        <w:rPr>
          <w:rFonts w:ascii="Aptos" w:hAnsi="Aptos"/>
          <w:sz w:val="18"/>
        </w:rPr>
        <w:t xml:space="preserve">. </w:t>
      </w:r>
      <w:r w:rsidR="0053622C" w:rsidRPr="0053622C">
        <w:rPr>
          <w:rFonts w:ascii="Aptos" w:hAnsi="Aptos"/>
          <w:sz w:val="18"/>
        </w:rPr>
        <w:t>The trust boundary is the Kafka platform and the Kafka Connect runtime. Kafka brokers, Connect workers, and Snowflake are connected through private network paths. The connector authenticates to Snowflake using centrally managed credentials or federated identity, and topic-level access controls restrict producer and consumer permissions. Data-in-transit protection follows the Cloud Engineering Standards.</w:t>
      </w:r>
    </w:p>
    <w:p w14:paraId="55A4AD0B" w14:textId="7BC73820" w:rsidR="00C24713" w:rsidRPr="00771E50" w:rsidRDefault="00C24713" w:rsidP="00AF1EFE">
      <w:pPr>
        <w:spacing w:after="120"/>
        <w:rPr>
          <w:rFonts w:ascii="Aptos" w:hAnsi="Aptos"/>
          <w:sz w:val="18"/>
        </w:rPr>
      </w:pPr>
      <w:bookmarkStart w:id="164" w:name="_Toc239852341"/>
      <w:r w:rsidRPr="00771E50">
        <w:rPr>
          <w:rFonts w:ascii="Aptos" w:hAnsi="Aptos"/>
          <w:b/>
          <w:color w:val="1F3864"/>
          <w:sz w:val="18"/>
        </w:rPr>
        <w:t>Common pitfall</w:t>
      </w:r>
      <w:bookmarkEnd w:id="164"/>
      <w:r w:rsidR="0058087B" w:rsidRPr="0058087B">
        <w:rPr>
          <w:rFonts w:ascii="Aptos" w:hAnsi="Aptos"/>
          <w:b/>
          <w:color w:val="1F3864"/>
          <w:sz w:val="18"/>
        </w:rPr>
        <w:t>.</w:t>
      </w:r>
      <w:r w:rsidR="0058087B" w:rsidRPr="0058087B">
        <w:rPr>
          <w:rFonts w:ascii="Aptos" w:hAnsi="Aptos"/>
          <w:sz w:val="18"/>
        </w:rPr>
        <w:t xml:space="preserve"> </w:t>
      </w:r>
      <w:r w:rsidRPr="00771E50">
        <w:rPr>
          <w:rFonts w:ascii="Aptos" w:hAnsi="Aptos"/>
          <w:sz w:val="18"/>
        </w:rPr>
        <w:t>Treating Kafka Connect as zero-ops because it is config-driven. An unmonitored connector silently lagging or dead-lettering is a common failure. Unmanaged schema drift between producers and the connector breaking the sink is another.</w:t>
      </w:r>
    </w:p>
    <w:p w14:paraId="5EE3567F" w14:textId="2F437CEF" w:rsidR="00C24713" w:rsidRDefault="00C24713" w:rsidP="00AF1EFE">
      <w:pPr>
        <w:spacing w:after="120"/>
        <w:rPr>
          <w:rFonts w:ascii="Aptos" w:hAnsi="Aptos"/>
          <w:sz w:val="18"/>
        </w:rPr>
      </w:pPr>
      <w:bookmarkStart w:id="165" w:name="_Toc239852342"/>
      <w:r w:rsidRPr="00771E50">
        <w:rPr>
          <w:rFonts w:ascii="Aptos" w:hAnsi="Aptos"/>
          <w:b/>
          <w:color w:val="1F3864"/>
          <w:sz w:val="18"/>
        </w:rPr>
        <w:t>In practice</w:t>
      </w:r>
      <w:bookmarkEnd w:id="165"/>
      <w:r w:rsidR="0058087B" w:rsidRPr="0058087B">
        <w:rPr>
          <w:rFonts w:ascii="Aptos" w:hAnsi="Aptos"/>
          <w:sz w:val="18"/>
        </w:rPr>
        <w:t xml:space="preserve">. </w:t>
      </w:r>
      <w:r w:rsidR="0053622C" w:rsidRPr="0053622C">
        <w:rPr>
          <w:rFonts w:ascii="Aptos" w:hAnsi="Aptos"/>
          <w:sz w:val="18"/>
        </w:rPr>
        <w:t>Policy and claims domain events are published to Kafka topics and continuously landed into Snowflake raw schemas through the Snowflake Sink Connector. New topics are onboarded through configuration, providing a consistent ingestion approach without bespoke loader code.</w:t>
      </w:r>
    </w:p>
    <w:p w14:paraId="3B54D17C" w14:textId="77777777" w:rsidR="004774C7" w:rsidRDefault="004774C7" w:rsidP="00AF1EFE">
      <w:pPr>
        <w:spacing w:after="120"/>
        <w:rPr>
          <w:rFonts w:ascii="Aptos" w:hAnsi="Aptos"/>
          <w:sz w:val="18"/>
        </w:rPr>
      </w:pPr>
    </w:p>
    <w:p w14:paraId="61B00C6D" w14:textId="77777777" w:rsidR="004774C7" w:rsidRDefault="004774C7" w:rsidP="00AF1EFE">
      <w:pPr>
        <w:spacing w:after="120"/>
        <w:rPr>
          <w:rFonts w:ascii="Aptos" w:hAnsi="Aptos"/>
          <w:sz w:val="18"/>
        </w:rPr>
      </w:pPr>
    </w:p>
    <w:p w14:paraId="5A3AF53C" w14:textId="77777777" w:rsidR="004774C7" w:rsidRDefault="004774C7" w:rsidP="00AF1EFE">
      <w:pPr>
        <w:spacing w:after="120"/>
        <w:rPr>
          <w:rFonts w:ascii="Aptos" w:hAnsi="Aptos"/>
          <w:sz w:val="18"/>
        </w:rPr>
      </w:pPr>
    </w:p>
    <w:p w14:paraId="4D5F57B5" w14:textId="77777777" w:rsidR="004774C7" w:rsidRDefault="004774C7" w:rsidP="00AF1EFE">
      <w:pPr>
        <w:spacing w:after="120"/>
        <w:rPr>
          <w:rFonts w:ascii="Aptos" w:hAnsi="Aptos"/>
          <w:sz w:val="18"/>
        </w:rPr>
      </w:pPr>
    </w:p>
    <w:p w14:paraId="50903D63" w14:textId="77777777" w:rsidR="004774C7" w:rsidRDefault="004774C7" w:rsidP="00AF1EFE">
      <w:pPr>
        <w:spacing w:after="120"/>
        <w:rPr>
          <w:rFonts w:ascii="Aptos" w:hAnsi="Aptos"/>
          <w:sz w:val="18"/>
        </w:rPr>
      </w:pPr>
    </w:p>
    <w:p w14:paraId="54FFD575" w14:textId="77777777" w:rsidR="004774C7" w:rsidRDefault="004774C7" w:rsidP="00AF1EFE">
      <w:pPr>
        <w:spacing w:after="120"/>
        <w:rPr>
          <w:rFonts w:ascii="Aptos" w:hAnsi="Aptos"/>
          <w:sz w:val="18"/>
        </w:rPr>
      </w:pPr>
    </w:p>
    <w:p w14:paraId="77EC24A0" w14:textId="77777777" w:rsidR="00BB1FB1" w:rsidRDefault="00BB1FB1" w:rsidP="00AF1EFE">
      <w:pPr>
        <w:spacing w:after="120"/>
        <w:rPr>
          <w:rFonts w:ascii="Aptos" w:hAnsi="Aptos"/>
          <w:sz w:val="18"/>
        </w:rPr>
      </w:pPr>
    </w:p>
    <w:p w14:paraId="1D7ECF1E" w14:textId="77777777" w:rsidR="004774C7" w:rsidRDefault="004774C7" w:rsidP="00AF1EFE">
      <w:pPr>
        <w:spacing w:after="120"/>
      </w:pPr>
    </w:p>
    <w:p w14:paraId="1286D1EA" w14:textId="77777777" w:rsidR="00BB1FB1" w:rsidRDefault="004C24AC" w:rsidP="00AF1EFE">
      <w:pPr>
        <w:pStyle w:val="Heading4"/>
        <w:rPr>
          <w:rFonts w:ascii="Calibri heading" w:hAnsi="Calibri heading"/>
          <w:b/>
          <w:bCs/>
          <w:i w:val="0"/>
          <w:iCs w:val="0"/>
          <w:color w:val="2E5496"/>
          <w:sz w:val="22"/>
          <w:szCs w:val="22"/>
          <w:lang w:val="en-US"/>
        </w:rPr>
      </w:pPr>
      <w:bookmarkStart w:id="166" w:name="_Toc239852343"/>
      <w:r w:rsidRPr="004774C7">
        <w:rPr>
          <w:rFonts w:ascii="Calibri heading" w:hAnsi="Calibri heading"/>
          <w:b/>
          <w:bCs/>
          <w:i w:val="0"/>
          <w:iCs w:val="0"/>
          <w:color w:val="2E5496"/>
          <w:sz w:val="22"/>
          <w:szCs w:val="22"/>
          <w:lang w:val="en-US"/>
        </w:rPr>
        <w:t>8</w:t>
      </w:r>
      <w:r w:rsidR="0058087B" w:rsidRPr="004774C7">
        <w:rPr>
          <w:rFonts w:ascii="Calibri heading" w:hAnsi="Calibri heading"/>
          <w:b/>
          <w:bCs/>
          <w:i w:val="0"/>
          <w:iCs w:val="0"/>
          <w:color w:val="2E5496"/>
          <w:sz w:val="22"/>
          <w:szCs w:val="22"/>
          <w:lang w:val="en-US"/>
        </w:rPr>
        <w:t xml:space="preserve">.4.3 </w:t>
      </w:r>
      <w:r w:rsidR="00B6086F" w:rsidRPr="004774C7">
        <w:rPr>
          <w:rFonts w:ascii="Calibri heading" w:hAnsi="Calibri heading"/>
          <w:b/>
          <w:bCs/>
          <w:i w:val="0"/>
          <w:iCs w:val="0"/>
          <w:color w:val="2E5496"/>
          <w:sz w:val="22"/>
          <w:szCs w:val="22"/>
          <w:lang w:val="en-US"/>
        </w:rPr>
        <w:t>F</w:t>
      </w:r>
      <w:r w:rsidR="00C24713" w:rsidRPr="004774C7">
        <w:rPr>
          <w:rFonts w:ascii="Calibri heading" w:hAnsi="Calibri heading"/>
          <w:b/>
          <w:bCs/>
          <w:i w:val="0"/>
          <w:iCs w:val="0"/>
          <w:color w:val="2E5496"/>
          <w:sz w:val="22"/>
          <w:szCs w:val="22"/>
          <w:lang w:val="en-US"/>
        </w:rPr>
        <w:t>ile</w:t>
      </w:r>
      <w:r w:rsidR="00093570" w:rsidRPr="004774C7">
        <w:rPr>
          <w:rFonts w:ascii="Calibri heading" w:hAnsi="Calibri heading"/>
          <w:b/>
          <w:bCs/>
          <w:i w:val="0"/>
          <w:iCs w:val="0"/>
          <w:color w:val="2E5496"/>
          <w:sz w:val="22"/>
          <w:szCs w:val="22"/>
          <w:lang w:val="en-US"/>
        </w:rPr>
        <w:t xml:space="preserve"> I</w:t>
      </w:r>
      <w:r w:rsidR="00C24713" w:rsidRPr="004774C7">
        <w:rPr>
          <w:rFonts w:ascii="Calibri heading" w:hAnsi="Calibri heading"/>
          <w:b/>
          <w:bCs/>
          <w:i w:val="0"/>
          <w:iCs w:val="0"/>
          <w:color w:val="2E5496"/>
          <w:sz w:val="22"/>
          <w:szCs w:val="22"/>
          <w:lang w:val="en-US"/>
        </w:rPr>
        <w:t>ngestion (SFDEINT3)</w:t>
      </w:r>
      <w:bookmarkEnd w:id="166"/>
    </w:p>
    <w:p w14:paraId="26A88FCA" w14:textId="2E8A7146" w:rsidR="00C24713" w:rsidRDefault="00BB1FB1" w:rsidP="00AF1EFE">
      <w:pPr>
        <w:pStyle w:val="Heading4"/>
        <w:rPr>
          <w:rFonts w:ascii="Calibri heading" w:hAnsi="Calibri heading"/>
          <w:color w:val="2E5496"/>
          <w:lang w:val="en-US"/>
        </w:rPr>
      </w:pPr>
      <w:r w:rsidRPr="00BB1FB1">
        <w:rPr>
          <w:rFonts w:ascii="Aptos" w:eastAsiaTheme="minorHAnsi" w:hAnsi="Aptos" w:cstheme="minorBidi"/>
          <w:iCs w:val="0"/>
          <w:color w:val="5A6470"/>
          <w:kern w:val="2"/>
          <w:sz w:val="18"/>
          <w:szCs w:val="24"/>
          <w:lang w:val="en-GB" w:eastAsia="en-US"/>
          <w14:ligatures w14:val="standardContextual"/>
        </w:rPr>
        <w:t>Automatically ingest files into the data platform as they arrive, without custom loading processes.</w:t>
      </w:r>
      <w:r w:rsidR="0096313A">
        <w:rPr>
          <w:rFonts w:ascii="Calibri heading" w:hAnsi="Calibri heading"/>
          <w:color w:val="2E5496"/>
          <w:lang w:val="en-US"/>
        </w:rPr>
        <w:br/>
      </w:r>
    </w:p>
    <w:p w14:paraId="430AE74D" w14:textId="18C855E0" w:rsidR="00C24713" w:rsidRPr="00771E50" w:rsidRDefault="00F6743A" w:rsidP="004774C7">
      <w:pPr>
        <w:rPr>
          <w:rFonts w:ascii="Aptos" w:hAnsi="Aptos"/>
          <w:sz w:val="18"/>
        </w:rPr>
      </w:pPr>
      <w:r>
        <w:rPr>
          <w:noProof/>
        </w:rPr>
        <w:drawing>
          <wp:inline distT="0" distB="0" distL="0" distR="0" wp14:anchorId="7351C344" wp14:editId="22BCEFEE">
            <wp:extent cx="5733288" cy="988106"/>
            <wp:effectExtent l="19050" t="19050" r="19050" b="19050"/>
            <wp:docPr id="1827492141" name="Picture 182749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33288" cy="988106"/>
                    </a:xfrm>
                    <a:prstGeom prst="rect">
                      <a:avLst/>
                    </a:prstGeom>
                  </pic:spPr>
                </pic:pic>
              </a:graphicData>
            </a:graphic>
          </wp:inline>
        </w:drawing>
      </w:r>
      <w:r w:rsidR="0096313A">
        <w:br/>
      </w:r>
      <w:bookmarkStart w:id="167" w:name="_Toc239852344"/>
      <w:r w:rsidR="00C24713" w:rsidRPr="00771E50">
        <w:rPr>
          <w:rFonts w:ascii="Aptos" w:hAnsi="Aptos"/>
          <w:b/>
          <w:color w:val="1F3864"/>
          <w:sz w:val="18"/>
        </w:rPr>
        <w:t>Problem</w:t>
      </w:r>
      <w:bookmarkEnd w:id="167"/>
      <w:r w:rsidR="0028043C">
        <w:rPr>
          <w:rFonts w:ascii="Aptos" w:hAnsi="Aptos"/>
          <w:sz w:val="18"/>
        </w:rPr>
        <w:t>.</w:t>
      </w:r>
      <w:r w:rsidR="0028043C" w:rsidRPr="0028043C">
        <w:rPr>
          <w:rFonts w:ascii="Aptos" w:hAnsi="Aptos"/>
          <w:sz w:val="18"/>
        </w:rPr>
        <w:t xml:space="preserve"> </w:t>
      </w:r>
      <w:r w:rsidR="00C24713" w:rsidRPr="00771E50">
        <w:rPr>
          <w:rFonts w:ascii="Aptos" w:hAnsi="Aptos"/>
          <w:sz w:val="18"/>
        </w:rPr>
        <w:t>Source systems and third parties deliver data as files on their own schedule. Polling for new files wastes compute; hand-built loaders drift and fail silently. We need near-real-time, event-triggered loading without an operational service owning the load path.</w:t>
      </w:r>
    </w:p>
    <w:p w14:paraId="1B10B085" w14:textId="5A8C6C44" w:rsidR="00C24713" w:rsidRPr="00771E50" w:rsidRDefault="00C24713" w:rsidP="00AF1EFE">
      <w:pPr>
        <w:spacing w:after="120"/>
        <w:rPr>
          <w:rFonts w:ascii="Aptos" w:hAnsi="Aptos"/>
          <w:sz w:val="18"/>
        </w:rPr>
      </w:pPr>
      <w:bookmarkStart w:id="168" w:name="_Toc239852345"/>
      <w:r w:rsidRPr="00771E50">
        <w:rPr>
          <w:rFonts w:ascii="Aptos" w:hAnsi="Aptos"/>
          <w:b/>
          <w:color w:val="1F3864"/>
          <w:sz w:val="18"/>
        </w:rPr>
        <w:t>Solution</w:t>
      </w:r>
      <w:bookmarkEnd w:id="168"/>
      <w:r w:rsidR="0028043C">
        <w:rPr>
          <w:rFonts w:ascii="Aptos" w:hAnsi="Aptos"/>
          <w:sz w:val="18"/>
        </w:rPr>
        <w:t xml:space="preserve">. </w:t>
      </w:r>
      <w:r w:rsidRPr="00771E50">
        <w:rPr>
          <w:rFonts w:ascii="Aptos" w:hAnsi="Aptos"/>
          <w:sz w:val="18"/>
        </w:rPr>
        <w:t>A file lands in an ADLS Gen2 landing zone. Blob creation raises an Event Grid notification that triggers Snowpipe auto-ingest, which runs COPY INTO the target raw schema. Loading is serverless and notification-driven; no compute to run or scale.</w:t>
      </w:r>
    </w:p>
    <w:p w14:paraId="342BD9EC" w14:textId="501FB69F" w:rsidR="00C24713" w:rsidRPr="00771E50" w:rsidRDefault="00C24713" w:rsidP="00AF1EFE">
      <w:pPr>
        <w:spacing w:after="120"/>
        <w:rPr>
          <w:rFonts w:ascii="Aptos" w:hAnsi="Aptos"/>
          <w:sz w:val="18"/>
        </w:rPr>
      </w:pPr>
      <w:bookmarkStart w:id="169" w:name="_Toc239852346"/>
      <w:r w:rsidRPr="00771E50">
        <w:rPr>
          <w:rFonts w:ascii="Aptos" w:hAnsi="Aptos"/>
          <w:b/>
          <w:color w:val="1F3864"/>
          <w:sz w:val="18"/>
        </w:rPr>
        <w:t>Use it when</w:t>
      </w:r>
      <w:bookmarkEnd w:id="169"/>
      <w:r w:rsidR="0028043C">
        <w:rPr>
          <w:rFonts w:ascii="Aptos" w:hAnsi="Aptos"/>
          <w:sz w:val="18"/>
        </w:rPr>
        <w:t xml:space="preserve">. </w:t>
      </w:r>
      <w:r w:rsidRPr="00771E50">
        <w:rPr>
          <w:rFonts w:ascii="Aptos" w:hAnsi="Aptos"/>
          <w:sz w:val="18"/>
        </w:rPr>
        <w:t>Data arrives as discrete files (CSV, Parquet, JSON), near-real-time (seconds-to-minutes) is sufficient; volume is continuous or unpredictable rather than one large periodic dump; the producer can write to a landing zone.</w:t>
      </w:r>
    </w:p>
    <w:p w14:paraId="5EC1289A" w14:textId="7771DBDF" w:rsidR="00C24713" w:rsidRPr="00771E50" w:rsidRDefault="00C24713" w:rsidP="00AF1EFE">
      <w:pPr>
        <w:spacing w:after="120"/>
        <w:rPr>
          <w:rFonts w:ascii="Aptos" w:hAnsi="Aptos"/>
          <w:sz w:val="18"/>
        </w:rPr>
      </w:pPr>
      <w:bookmarkStart w:id="170" w:name="_Toc239852347"/>
      <w:r w:rsidRPr="00771E50">
        <w:rPr>
          <w:rFonts w:ascii="Aptos" w:hAnsi="Aptos"/>
          <w:b/>
          <w:color w:val="1F3864"/>
          <w:sz w:val="18"/>
        </w:rPr>
        <w:t>Avoid it when</w:t>
      </w:r>
      <w:bookmarkEnd w:id="170"/>
      <w:r w:rsidR="0028043C">
        <w:rPr>
          <w:rFonts w:ascii="Aptos" w:hAnsi="Aptos"/>
          <w:sz w:val="18"/>
        </w:rPr>
        <w:t xml:space="preserve">. </w:t>
      </w:r>
      <w:r w:rsidRPr="00771E50">
        <w:rPr>
          <w:rFonts w:ascii="Aptos" w:hAnsi="Aptos"/>
          <w:sz w:val="18"/>
        </w:rPr>
        <w:t>You need sub-second streaming (stream instead); the load is a single massive periodic file where scheduled bulk COPY is cheaper and simpler; the file needs heavy pre-load validation belonging in an orchestrated pipeline; ordering or transactional grouping across files matters.</w:t>
      </w:r>
    </w:p>
    <w:p w14:paraId="0B7FC707" w14:textId="4AF683D2" w:rsidR="004873BD" w:rsidRPr="004873BD" w:rsidRDefault="00C24713" w:rsidP="004873BD">
      <w:pPr>
        <w:spacing w:after="120"/>
        <w:rPr>
          <w:rFonts w:ascii="Aptos" w:hAnsi="Aptos"/>
          <w:sz w:val="18"/>
        </w:rPr>
      </w:pPr>
      <w:bookmarkStart w:id="171" w:name="_Toc239852348"/>
      <w:r w:rsidRPr="00771E50">
        <w:rPr>
          <w:rFonts w:ascii="Aptos" w:hAnsi="Aptos"/>
          <w:b/>
          <w:color w:val="1F3864"/>
          <w:sz w:val="18"/>
        </w:rPr>
        <w:t>Risk &amp; consideration</w:t>
      </w:r>
      <w:bookmarkEnd w:id="171"/>
      <w:r w:rsidR="0028043C">
        <w:rPr>
          <w:rFonts w:ascii="Aptos" w:hAnsi="Aptos"/>
          <w:sz w:val="18"/>
        </w:rPr>
        <w:t xml:space="preserve">. </w:t>
      </w:r>
      <w:r w:rsidR="004873BD" w:rsidRPr="004873BD">
        <w:rPr>
          <w:rFonts w:ascii="Aptos" w:hAnsi="Aptos"/>
          <w:sz w:val="18"/>
        </w:rPr>
        <w:t>Snowpipe carries per-file overhead, so many small files can increase cost disproportionately. Landing-zone retention, replay, and reconciliation should be designed explicitly. Regular comparison of landed files against Snowpipe load history helps identify and recover from missed notifications or failed loads.</w:t>
      </w:r>
    </w:p>
    <w:p w14:paraId="4C001639" w14:textId="7878E896" w:rsidR="00C24713" w:rsidRPr="00771E50" w:rsidRDefault="00C24713" w:rsidP="00AF1EFE">
      <w:pPr>
        <w:spacing w:after="120"/>
        <w:rPr>
          <w:rFonts w:ascii="Aptos" w:hAnsi="Aptos"/>
          <w:sz w:val="18"/>
        </w:rPr>
      </w:pPr>
      <w:bookmarkStart w:id="172" w:name="_Toc239852349"/>
      <w:r w:rsidRPr="00771E50">
        <w:rPr>
          <w:rFonts w:ascii="Aptos" w:hAnsi="Aptos"/>
          <w:b/>
          <w:color w:val="1F3864"/>
          <w:sz w:val="18"/>
        </w:rPr>
        <w:t>Security boundary</w:t>
      </w:r>
      <w:bookmarkEnd w:id="172"/>
      <w:r w:rsidR="0028043C">
        <w:rPr>
          <w:rFonts w:ascii="Aptos" w:hAnsi="Aptos"/>
          <w:sz w:val="18"/>
        </w:rPr>
        <w:t xml:space="preserve">. </w:t>
      </w:r>
      <w:r w:rsidRPr="00771E50">
        <w:rPr>
          <w:rFonts w:ascii="Aptos" w:hAnsi="Aptos"/>
          <w:sz w:val="18"/>
        </w:rPr>
        <w:t>The trust boundary is the landing zone, not Snowflake. Storage is reached over private endpoint with public access disabled; Snowflake authenticates via storage integration / managed identity, never account keys; storage firewall and RBAC scope write access to the producer and read access to Snowflake only. Data-in-transit posture inherits from the Cloud Engineering Standards.</w:t>
      </w:r>
    </w:p>
    <w:p w14:paraId="43F79313" w14:textId="38FC16A8" w:rsidR="00C24713" w:rsidRPr="00771E50" w:rsidRDefault="00C24713" w:rsidP="00AF1EFE">
      <w:pPr>
        <w:spacing w:after="120"/>
        <w:rPr>
          <w:rFonts w:ascii="Aptos" w:hAnsi="Aptos"/>
          <w:sz w:val="18"/>
        </w:rPr>
      </w:pPr>
      <w:bookmarkStart w:id="173" w:name="_Toc239852350"/>
      <w:r w:rsidRPr="00771E50">
        <w:rPr>
          <w:rFonts w:ascii="Aptos" w:hAnsi="Aptos"/>
          <w:b/>
          <w:color w:val="1F3864"/>
          <w:sz w:val="18"/>
        </w:rPr>
        <w:t>Common pitfall</w:t>
      </w:r>
      <w:bookmarkEnd w:id="173"/>
      <w:r w:rsidR="0028043C">
        <w:rPr>
          <w:rFonts w:ascii="Aptos" w:hAnsi="Aptos"/>
          <w:sz w:val="18"/>
        </w:rPr>
        <w:t xml:space="preserve">. </w:t>
      </w:r>
      <w:r w:rsidRPr="00771E50">
        <w:rPr>
          <w:rFonts w:ascii="Aptos" w:hAnsi="Aptos"/>
          <w:sz w:val="18"/>
        </w:rPr>
        <w:t>Treating the landing zone as durable or queryable storage. It is a transient ingress buffer; wherever possible, lifecycle-expire loaded files and reconcile landed-vs-loaded counts. Unbatched fan-out of tiny files quietly inflates Snowpipe cost.</w:t>
      </w:r>
    </w:p>
    <w:p w14:paraId="79E7E3E4" w14:textId="5F4631CE" w:rsidR="0053622C" w:rsidRDefault="00C24713" w:rsidP="00176394">
      <w:pPr>
        <w:spacing w:after="120"/>
        <w:rPr>
          <w:rFonts w:ascii="Aptos" w:hAnsi="Aptos"/>
          <w:sz w:val="18"/>
        </w:rPr>
      </w:pPr>
      <w:bookmarkStart w:id="174" w:name="_Toc239852351"/>
      <w:r w:rsidRPr="00771E50">
        <w:rPr>
          <w:rFonts w:ascii="Aptos" w:hAnsi="Aptos"/>
          <w:b/>
          <w:color w:val="1F3864"/>
          <w:sz w:val="18"/>
        </w:rPr>
        <w:t>In practice</w:t>
      </w:r>
      <w:bookmarkEnd w:id="174"/>
      <w:r w:rsidR="0028043C">
        <w:rPr>
          <w:rFonts w:ascii="Aptos" w:hAnsi="Aptos"/>
          <w:sz w:val="18"/>
        </w:rPr>
        <w:t xml:space="preserve">. </w:t>
      </w:r>
      <w:r w:rsidRPr="00771E50">
        <w:rPr>
          <w:rFonts w:ascii="Aptos" w:hAnsi="Aptos"/>
          <w:sz w:val="18"/>
        </w:rPr>
        <w:t xml:space="preserve">Delegated-authority bordereaux from a coverholder arrive as monthly spreadsheet/CSV files. Each </w:t>
      </w:r>
      <w:r w:rsidR="0028043C" w:rsidRPr="0028043C">
        <w:rPr>
          <w:rFonts w:ascii="Aptos" w:hAnsi="Aptos"/>
          <w:sz w:val="18"/>
        </w:rPr>
        <w:t>land</w:t>
      </w:r>
      <w:r w:rsidRPr="00771E50">
        <w:rPr>
          <w:rFonts w:ascii="Aptos" w:hAnsi="Aptos"/>
          <w:sz w:val="18"/>
        </w:rPr>
        <w:t xml:space="preserve"> in that coverholder's landing-zone path; Event Grid triggers Snowpipe to load it into a raw bordereaux schema for downstream conforming and exposure aggregation. Underwriting reporting consumes the conformed data, never the raw landing zone.</w:t>
      </w:r>
    </w:p>
    <w:p w14:paraId="591DF6E8" w14:textId="77777777" w:rsidR="00BB1FB1" w:rsidRDefault="00BB1FB1" w:rsidP="00176394">
      <w:pPr>
        <w:spacing w:after="120"/>
        <w:rPr>
          <w:rFonts w:ascii="Aptos" w:hAnsi="Aptos"/>
          <w:sz w:val="18"/>
        </w:rPr>
      </w:pPr>
    </w:p>
    <w:p w14:paraId="30EA00EC" w14:textId="77777777" w:rsidR="00BB1FB1" w:rsidRDefault="00BB1FB1" w:rsidP="00176394">
      <w:pPr>
        <w:spacing w:after="120"/>
        <w:rPr>
          <w:rFonts w:ascii="Aptos" w:hAnsi="Aptos"/>
          <w:sz w:val="18"/>
        </w:rPr>
      </w:pPr>
    </w:p>
    <w:p w14:paraId="439F8415" w14:textId="77777777" w:rsidR="00BB1FB1" w:rsidRDefault="00BB1FB1" w:rsidP="00176394">
      <w:pPr>
        <w:spacing w:after="120"/>
        <w:rPr>
          <w:rFonts w:ascii="Aptos" w:hAnsi="Aptos"/>
          <w:sz w:val="18"/>
        </w:rPr>
      </w:pPr>
    </w:p>
    <w:p w14:paraId="640AF276" w14:textId="77777777" w:rsidR="00BB1FB1" w:rsidRDefault="00BB1FB1" w:rsidP="00176394">
      <w:pPr>
        <w:spacing w:after="120"/>
        <w:rPr>
          <w:rFonts w:ascii="Aptos" w:hAnsi="Aptos"/>
          <w:sz w:val="18"/>
        </w:rPr>
      </w:pPr>
    </w:p>
    <w:p w14:paraId="069FDFF2" w14:textId="77777777" w:rsidR="00BB1FB1" w:rsidRDefault="00BB1FB1" w:rsidP="00176394">
      <w:pPr>
        <w:spacing w:after="120"/>
        <w:rPr>
          <w:rFonts w:ascii="Aptos" w:hAnsi="Aptos"/>
          <w:sz w:val="18"/>
        </w:rPr>
      </w:pPr>
    </w:p>
    <w:p w14:paraId="7AFD16AC" w14:textId="77777777" w:rsidR="00BB1FB1" w:rsidRDefault="00BB1FB1" w:rsidP="00176394">
      <w:pPr>
        <w:spacing w:after="120"/>
        <w:rPr>
          <w:rFonts w:ascii="Aptos" w:hAnsi="Aptos"/>
          <w:sz w:val="18"/>
        </w:rPr>
      </w:pPr>
    </w:p>
    <w:p w14:paraId="7F1B4202" w14:textId="77777777" w:rsidR="00BB1FB1" w:rsidRDefault="00BB1FB1" w:rsidP="00176394">
      <w:pPr>
        <w:spacing w:after="120"/>
        <w:rPr>
          <w:rFonts w:ascii="Aptos" w:hAnsi="Aptos"/>
          <w:sz w:val="18"/>
        </w:rPr>
      </w:pPr>
    </w:p>
    <w:p w14:paraId="0C5EF2F8" w14:textId="77777777" w:rsidR="00BB1FB1" w:rsidRDefault="00BB1FB1" w:rsidP="00176394">
      <w:pPr>
        <w:spacing w:after="120"/>
        <w:rPr>
          <w:rFonts w:ascii="Aptos" w:hAnsi="Aptos"/>
          <w:sz w:val="18"/>
        </w:rPr>
      </w:pPr>
    </w:p>
    <w:p w14:paraId="4342FEE8" w14:textId="77777777" w:rsidR="00BB1FB1" w:rsidRPr="00771E50" w:rsidRDefault="00BB1FB1" w:rsidP="00176394">
      <w:pPr>
        <w:spacing w:after="120"/>
        <w:rPr>
          <w:rFonts w:ascii="Calibri heading" w:eastAsia="Calibri" w:hAnsi="Calibri heading" w:cs="Calibri"/>
          <w:i/>
          <w:iCs/>
          <w:color w:val="2E5496"/>
          <w:kern w:val="0"/>
          <w:sz w:val="21"/>
          <w:szCs w:val="21"/>
          <w:lang w:val="en-US" w:eastAsia="en-IN"/>
          <w14:ligatures w14:val="none"/>
        </w:rPr>
      </w:pPr>
    </w:p>
    <w:p w14:paraId="3D5D673D" w14:textId="3CF4BBED" w:rsidR="00F6743A" w:rsidRDefault="004C24AC" w:rsidP="004774C7">
      <w:pPr>
        <w:pStyle w:val="Heading4"/>
        <w:rPr>
          <w:rFonts w:ascii="Calibri heading" w:hAnsi="Calibri heading"/>
          <w:b/>
          <w:bCs/>
          <w:i w:val="0"/>
          <w:iCs w:val="0"/>
          <w:color w:val="2E5496"/>
          <w:sz w:val="22"/>
          <w:szCs w:val="22"/>
          <w:lang w:val="en-US"/>
        </w:rPr>
      </w:pPr>
      <w:bookmarkStart w:id="175" w:name="_Toc239852352"/>
      <w:r w:rsidRPr="004774C7">
        <w:rPr>
          <w:rFonts w:ascii="Calibri heading" w:hAnsi="Calibri heading"/>
          <w:b/>
          <w:bCs/>
          <w:i w:val="0"/>
          <w:iCs w:val="0"/>
          <w:color w:val="2E5496"/>
          <w:sz w:val="22"/>
          <w:szCs w:val="22"/>
          <w:lang w:val="en-US"/>
        </w:rPr>
        <w:lastRenderedPageBreak/>
        <w:t>8</w:t>
      </w:r>
      <w:r w:rsidR="0096313A" w:rsidRPr="004774C7">
        <w:rPr>
          <w:rFonts w:ascii="Calibri heading" w:hAnsi="Calibri heading"/>
          <w:b/>
          <w:bCs/>
          <w:i w:val="0"/>
          <w:iCs w:val="0"/>
          <w:color w:val="2E5496"/>
          <w:sz w:val="22"/>
          <w:szCs w:val="22"/>
          <w:lang w:val="en-US"/>
        </w:rPr>
        <w:t xml:space="preserve">.4.4 </w:t>
      </w:r>
      <w:r w:rsidR="00C24713" w:rsidRPr="004774C7">
        <w:rPr>
          <w:rFonts w:ascii="Calibri heading" w:hAnsi="Calibri heading"/>
          <w:b/>
          <w:bCs/>
          <w:i w:val="0"/>
          <w:iCs w:val="0"/>
          <w:color w:val="2E5496"/>
          <w:sz w:val="22"/>
          <w:szCs w:val="22"/>
          <w:lang w:val="en-US"/>
        </w:rPr>
        <w:t>Scheduled batch: CD</w:t>
      </w:r>
      <w:r w:rsidR="007E6E10" w:rsidRPr="004774C7">
        <w:rPr>
          <w:rFonts w:ascii="Calibri heading" w:hAnsi="Calibri heading"/>
          <w:b/>
          <w:bCs/>
          <w:i w:val="0"/>
          <w:iCs w:val="0"/>
          <w:color w:val="2E5496"/>
          <w:sz w:val="22"/>
          <w:szCs w:val="22"/>
          <w:lang w:val="en-US"/>
        </w:rPr>
        <w:t>C/ Watermark</w:t>
      </w:r>
      <w:r w:rsidR="00C24713" w:rsidRPr="004774C7">
        <w:rPr>
          <w:rFonts w:ascii="Calibri heading" w:hAnsi="Calibri heading"/>
          <w:b/>
          <w:bCs/>
          <w:i w:val="0"/>
          <w:iCs w:val="0"/>
          <w:color w:val="2E5496"/>
          <w:sz w:val="22"/>
          <w:szCs w:val="22"/>
          <w:lang w:val="en-US"/>
        </w:rPr>
        <w:t xml:space="preserve"> (SFDEINT4)</w:t>
      </w:r>
      <w:bookmarkEnd w:id="175"/>
    </w:p>
    <w:p w14:paraId="2DCA2513" w14:textId="77777777" w:rsidR="00BB1FB1" w:rsidRPr="00BB1FB1" w:rsidRDefault="00BB1FB1" w:rsidP="00BB1FB1">
      <w:pPr>
        <w:pStyle w:val="Heading4"/>
        <w:rPr>
          <w:rFonts w:ascii="Aptos" w:eastAsiaTheme="minorHAnsi" w:hAnsi="Aptos" w:cstheme="minorBidi"/>
          <w:iCs w:val="0"/>
          <w:color w:val="5A6470"/>
          <w:kern w:val="2"/>
          <w:sz w:val="18"/>
          <w:szCs w:val="24"/>
          <w:lang w:val="en-GB" w:eastAsia="en-US"/>
          <w14:ligatures w14:val="standardContextual"/>
        </w:rPr>
      </w:pPr>
      <w:r w:rsidRPr="00BB1FB1">
        <w:rPr>
          <w:rFonts w:ascii="Aptos" w:eastAsiaTheme="minorHAnsi" w:hAnsi="Aptos" w:cstheme="minorBidi"/>
          <w:iCs w:val="0"/>
          <w:color w:val="5A6470"/>
          <w:kern w:val="2"/>
          <w:sz w:val="18"/>
          <w:szCs w:val="24"/>
          <w:lang w:val="en-GB" w:eastAsia="en-US"/>
          <w14:ligatures w14:val="standardContextual"/>
        </w:rPr>
        <w:t xml:space="preserve">Extract and load operational data into the platform in batches, without placing analytics workloads on the operational path. </w:t>
      </w:r>
    </w:p>
    <w:p w14:paraId="58728290" w14:textId="27DE0459" w:rsidR="00D32238" w:rsidRDefault="00D32238" w:rsidP="041BE019">
      <w:pPr>
        <w:pStyle w:val="Heading3"/>
      </w:pPr>
      <w:bookmarkStart w:id="176" w:name="_Toc239969203"/>
      <w:r w:rsidRPr="00D32238">
        <w:rPr>
          <w:noProof/>
        </w:rPr>
        <w:drawing>
          <wp:inline distT="0" distB="0" distL="0" distR="0" wp14:anchorId="0B598993" wp14:editId="05C90534">
            <wp:extent cx="5733288" cy="1108496"/>
            <wp:effectExtent l="19050" t="19050" r="21590" b="23495"/>
            <wp:docPr id="163676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7097" name=""/>
                    <pic:cNvPicPr/>
                  </pic:nvPicPr>
                  <pic:blipFill>
                    <a:blip r:embed="rId18"/>
                    <a:stretch>
                      <a:fillRect/>
                    </a:stretch>
                  </pic:blipFill>
                  <pic:spPr>
                    <a:xfrm>
                      <a:off x="0" y="0"/>
                      <a:ext cx="5733288" cy="1108496"/>
                    </a:xfrm>
                    <a:prstGeom prst="rect">
                      <a:avLst/>
                    </a:prstGeom>
                  </pic:spPr>
                </pic:pic>
              </a:graphicData>
            </a:graphic>
          </wp:inline>
        </w:drawing>
      </w:r>
      <w:bookmarkEnd w:id="176"/>
    </w:p>
    <w:p w14:paraId="2E0CD1D5" w14:textId="77777777" w:rsidR="00BB1FB1" w:rsidRDefault="00176394" w:rsidP="00AF1EFE">
      <w:pPr>
        <w:spacing w:after="120"/>
        <w:rPr>
          <w:rFonts w:ascii="Aptos" w:hAnsi="Aptos"/>
          <w:b/>
          <w:color w:val="1F3864"/>
          <w:sz w:val="18"/>
        </w:rPr>
      </w:pPr>
      <w:bookmarkStart w:id="177" w:name="_Toc239852353"/>
      <w:r>
        <w:rPr>
          <w:rFonts w:ascii="Aptos" w:hAnsi="Aptos"/>
          <w:b/>
          <w:color w:val="1F3864"/>
          <w:sz w:val="18"/>
        </w:rPr>
        <w:br/>
      </w:r>
    </w:p>
    <w:p w14:paraId="0DD5A549" w14:textId="4E159BF5" w:rsidR="00C24713" w:rsidRPr="004873BD" w:rsidRDefault="00C24713" w:rsidP="00AF1EFE">
      <w:pPr>
        <w:spacing w:after="120"/>
        <w:rPr>
          <w:rFonts w:ascii="Aptos" w:hAnsi="Aptos"/>
          <w:sz w:val="18"/>
        </w:rPr>
      </w:pPr>
      <w:r w:rsidRPr="00771E50">
        <w:rPr>
          <w:rFonts w:ascii="Aptos" w:hAnsi="Aptos"/>
          <w:b/>
          <w:color w:val="1F3864"/>
          <w:sz w:val="18"/>
        </w:rPr>
        <w:t>Problem</w:t>
      </w:r>
      <w:bookmarkEnd w:id="177"/>
      <w:r w:rsidR="00176394">
        <w:rPr>
          <w:rFonts w:ascii="Aptos" w:hAnsi="Aptos"/>
          <w:sz w:val="18"/>
        </w:rPr>
        <w:t xml:space="preserve">. </w:t>
      </w:r>
      <w:r w:rsidR="004873BD" w:rsidRPr="004873BD">
        <w:rPr>
          <w:rFonts w:ascii="Aptos" w:hAnsi="Aptos"/>
          <w:sz w:val="18"/>
        </w:rPr>
        <w:t>Data needs to be extracted from a system of record and loaded into the platform on a scheduled basis. Near-real-time delivery is not required, but the process must be reliable, repeatable, and efficient for moving large volumes of data without unnecessary reprocessing.</w:t>
      </w:r>
    </w:p>
    <w:p w14:paraId="28E69CA9" w14:textId="6BEAF7E0" w:rsidR="00C24713" w:rsidRPr="004873BD" w:rsidRDefault="3AF2A86E" w:rsidP="041BE019">
      <w:pPr>
        <w:spacing w:after="120"/>
        <w:rPr>
          <w:rFonts w:ascii="Aptos" w:hAnsi="Aptos"/>
          <w:sz w:val="18"/>
          <w:szCs w:val="18"/>
        </w:rPr>
      </w:pPr>
      <w:bookmarkStart w:id="178" w:name="_Toc239852354"/>
      <w:r w:rsidRPr="00771E50">
        <w:rPr>
          <w:rFonts w:ascii="Aptos" w:hAnsi="Aptos"/>
          <w:b/>
          <w:bCs/>
          <w:color w:val="1F3864" w:themeColor="accent1" w:themeShade="80"/>
          <w:sz w:val="18"/>
          <w:szCs w:val="18"/>
        </w:rPr>
        <w:t>Solution</w:t>
      </w:r>
      <w:bookmarkEnd w:id="178"/>
      <w:r w:rsidR="004873BD">
        <w:rPr>
          <w:rFonts w:ascii="Aptos" w:hAnsi="Aptos"/>
          <w:b/>
          <w:bCs/>
          <w:color w:val="1F3864" w:themeColor="accent1" w:themeShade="80"/>
          <w:sz w:val="18"/>
          <w:szCs w:val="18"/>
        </w:rPr>
        <w:t xml:space="preserve"> </w:t>
      </w:r>
      <w:r w:rsidR="004873BD" w:rsidRPr="004873BD">
        <w:rPr>
          <w:rFonts w:ascii="Aptos" w:hAnsi="Aptos"/>
          <w:sz w:val="18"/>
          <w:szCs w:val="18"/>
        </w:rPr>
        <w:t>A scheduled Azure Data Factory pipeline or Azure Function extracts new or changed data from the source system, stages it in ADLS Gen2, and Snowflake bulk-loads it using COPY INTO. ADF is preferred for standard connector-based data movement, Azure Functions for custom extraction logic, and Logic Apps for workflow orchestration where the ingestion process spans multiple systems and actions. The approach is periodic, incremental, and cost-efficient.</w:t>
      </w:r>
    </w:p>
    <w:p w14:paraId="64D0451D" w14:textId="69CA678B" w:rsidR="00C24713" w:rsidRPr="004873BD" w:rsidRDefault="00C24713" w:rsidP="00AF1EFE">
      <w:pPr>
        <w:spacing w:after="120"/>
        <w:rPr>
          <w:rFonts w:ascii="Aptos" w:hAnsi="Aptos"/>
          <w:sz w:val="18"/>
        </w:rPr>
      </w:pPr>
      <w:bookmarkStart w:id="179" w:name="_Toc239852355"/>
      <w:r w:rsidRPr="00771E50">
        <w:rPr>
          <w:rFonts w:ascii="Aptos" w:hAnsi="Aptos"/>
          <w:b/>
          <w:color w:val="1F3864"/>
          <w:sz w:val="18"/>
        </w:rPr>
        <w:t>Use it when</w:t>
      </w:r>
      <w:bookmarkEnd w:id="179"/>
      <w:r w:rsidR="00176394" w:rsidRPr="00176394">
        <w:rPr>
          <w:rFonts w:ascii="Aptos" w:hAnsi="Aptos"/>
          <w:b/>
          <w:color w:val="1F3864"/>
          <w:sz w:val="18"/>
        </w:rPr>
        <w:t>.</w:t>
      </w:r>
      <w:r w:rsidR="00176394">
        <w:rPr>
          <w:rFonts w:ascii="Aptos" w:hAnsi="Aptos"/>
          <w:sz w:val="18"/>
        </w:rPr>
        <w:t xml:space="preserve"> </w:t>
      </w:r>
      <w:r w:rsidR="004873BD" w:rsidRPr="004873BD">
        <w:rPr>
          <w:rFonts w:ascii="Aptos" w:hAnsi="Aptos"/>
          <w:sz w:val="18"/>
        </w:rPr>
        <w:t>Use this pattern when data needs to be moved on a scheduled basis (for example hourly or daily), the source provides a reliable watermark or CDC capability, near-real-time delivery is not required, and large data volumes are more efficiently processed in batches than as individual events.</w:t>
      </w:r>
    </w:p>
    <w:p w14:paraId="6642C8C2" w14:textId="3F09BBC7" w:rsidR="00C24713" w:rsidRPr="00771E50" w:rsidRDefault="00C24713" w:rsidP="00AF1EFE">
      <w:pPr>
        <w:spacing w:after="120"/>
        <w:rPr>
          <w:rFonts w:ascii="Aptos" w:hAnsi="Aptos"/>
          <w:sz w:val="18"/>
        </w:rPr>
      </w:pPr>
      <w:bookmarkStart w:id="180" w:name="_Toc239852356"/>
      <w:r w:rsidRPr="00771E50">
        <w:rPr>
          <w:rFonts w:ascii="Aptos" w:hAnsi="Aptos"/>
          <w:b/>
          <w:color w:val="1F3864"/>
          <w:sz w:val="18"/>
        </w:rPr>
        <w:t>Avoid it when</w:t>
      </w:r>
      <w:bookmarkEnd w:id="180"/>
      <w:r w:rsidR="00176394">
        <w:rPr>
          <w:rFonts w:ascii="Aptos" w:hAnsi="Aptos"/>
          <w:sz w:val="18"/>
        </w:rPr>
        <w:t xml:space="preserve">. </w:t>
      </w:r>
      <w:r w:rsidRPr="00771E50">
        <w:rPr>
          <w:rFonts w:ascii="Aptos" w:hAnsi="Aptos"/>
          <w:sz w:val="18"/>
        </w:rPr>
        <w:t>Sub-minute latency is required (stream instead)</w:t>
      </w:r>
      <w:r w:rsidR="004873BD">
        <w:rPr>
          <w:rFonts w:ascii="Aptos" w:hAnsi="Aptos"/>
          <w:sz w:val="18"/>
        </w:rPr>
        <w:t>,</w:t>
      </w:r>
      <w:r w:rsidRPr="00771E50">
        <w:rPr>
          <w:rFonts w:ascii="Aptos" w:hAnsi="Aptos"/>
          <w:sz w:val="18"/>
        </w:rPr>
        <w:t xml:space="preserve"> the source has no dependable change marker, forcing brittle full scans</w:t>
      </w:r>
      <w:r w:rsidR="004873BD">
        <w:rPr>
          <w:rFonts w:ascii="Aptos" w:hAnsi="Aptos"/>
          <w:sz w:val="18"/>
        </w:rPr>
        <w:t>,</w:t>
      </w:r>
      <w:r w:rsidRPr="004873BD">
        <w:rPr>
          <w:rFonts w:ascii="Aptos" w:hAnsi="Aptos"/>
          <w:sz w:val="18"/>
        </w:rPr>
        <w:t xml:space="preserve"> </w:t>
      </w:r>
      <w:r w:rsidRPr="00771E50">
        <w:rPr>
          <w:rFonts w:ascii="Aptos" w:hAnsi="Aptos"/>
          <w:sz w:val="18"/>
        </w:rPr>
        <w:t>the extraction is really transformation that belongs pushed down into Snowflake.</w:t>
      </w:r>
    </w:p>
    <w:p w14:paraId="02F9D306" w14:textId="131A4990" w:rsidR="00C24713" w:rsidRPr="00771E50" w:rsidRDefault="00C24713" w:rsidP="00AF1EFE">
      <w:pPr>
        <w:spacing w:after="120"/>
        <w:rPr>
          <w:rFonts w:ascii="Aptos" w:hAnsi="Aptos"/>
          <w:sz w:val="18"/>
        </w:rPr>
      </w:pPr>
      <w:bookmarkStart w:id="181" w:name="_Toc239852357"/>
      <w:r w:rsidRPr="00771E50">
        <w:rPr>
          <w:rFonts w:ascii="Aptos" w:hAnsi="Aptos"/>
          <w:b/>
          <w:color w:val="1F3864"/>
          <w:sz w:val="18"/>
        </w:rPr>
        <w:t>Risk &amp; consideration</w:t>
      </w:r>
      <w:bookmarkEnd w:id="181"/>
      <w:r w:rsidR="00176394">
        <w:rPr>
          <w:rFonts w:ascii="Aptos" w:hAnsi="Aptos"/>
          <w:sz w:val="18"/>
        </w:rPr>
        <w:t xml:space="preserve">. </w:t>
      </w:r>
      <w:r w:rsidRPr="00771E50">
        <w:rPr>
          <w:rFonts w:ascii="Aptos" w:hAnsi="Aptos"/>
          <w:sz w:val="18"/>
        </w:rPr>
        <w:t xml:space="preserve">Watermark/CDC state must be persisted and idempotent so failed runs resume without gaps or duplicates. Clock skew and soft-deletes need handling. Schedule contention and source load windows must be respected. Schema drift breaks </w:t>
      </w:r>
      <w:r w:rsidR="00176394" w:rsidRPr="00176394">
        <w:rPr>
          <w:rFonts w:ascii="Aptos" w:hAnsi="Aptos"/>
          <w:sz w:val="18"/>
        </w:rPr>
        <w:t>loads</w:t>
      </w:r>
    </w:p>
    <w:p w14:paraId="29EBE97F" w14:textId="13273FCC" w:rsidR="004873BD" w:rsidRPr="004873BD" w:rsidRDefault="00C24713" w:rsidP="004873BD">
      <w:pPr>
        <w:spacing w:after="120"/>
        <w:rPr>
          <w:rFonts w:ascii="Aptos" w:hAnsi="Aptos"/>
          <w:sz w:val="18"/>
        </w:rPr>
      </w:pPr>
      <w:bookmarkStart w:id="182" w:name="_Toc239852358"/>
      <w:r w:rsidRPr="00771E50">
        <w:rPr>
          <w:rFonts w:ascii="Aptos" w:hAnsi="Aptos"/>
          <w:b/>
          <w:color w:val="1F3864"/>
          <w:sz w:val="18"/>
        </w:rPr>
        <w:t>Security boundary</w:t>
      </w:r>
      <w:bookmarkEnd w:id="182"/>
      <w:r w:rsidR="00176394">
        <w:rPr>
          <w:rFonts w:ascii="Aptos" w:hAnsi="Aptos"/>
          <w:sz w:val="18"/>
        </w:rPr>
        <w:t xml:space="preserve">. </w:t>
      </w:r>
      <w:r w:rsidR="004873BD" w:rsidRPr="004873BD">
        <w:rPr>
          <w:rFonts w:ascii="Aptos" w:hAnsi="Aptos"/>
          <w:sz w:val="18"/>
        </w:rPr>
        <w:t>The trust boundaries are the source system connection and the staging area. Authentication uses managed identities wherever supported, with no embedded credentials. The stage is accessed through private connectivity and least-privilege RBAC. Data-in-transit protection follows the Cloud Engineering Standards. Snowflake acts solely as the ingestion target and does not require direct access to the source system.</w:t>
      </w:r>
    </w:p>
    <w:p w14:paraId="720380E4" w14:textId="60FC1F02" w:rsidR="00C24713" w:rsidRPr="00771E50" w:rsidRDefault="00C24713" w:rsidP="00AF1EFE">
      <w:pPr>
        <w:spacing w:after="120"/>
        <w:rPr>
          <w:rFonts w:ascii="Aptos" w:hAnsi="Aptos"/>
          <w:sz w:val="18"/>
        </w:rPr>
      </w:pPr>
      <w:bookmarkStart w:id="183" w:name="_Toc239852359"/>
      <w:r w:rsidRPr="00771E50">
        <w:rPr>
          <w:rFonts w:ascii="Aptos" w:hAnsi="Aptos"/>
          <w:b/>
          <w:color w:val="1F3864"/>
          <w:sz w:val="18"/>
        </w:rPr>
        <w:t>Common pitfall</w:t>
      </w:r>
      <w:bookmarkEnd w:id="183"/>
      <w:r w:rsidR="00176394">
        <w:rPr>
          <w:rFonts w:ascii="Aptos" w:hAnsi="Aptos"/>
          <w:sz w:val="18"/>
        </w:rPr>
        <w:t xml:space="preserve">. </w:t>
      </w:r>
      <w:r w:rsidRPr="00771E50">
        <w:rPr>
          <w:rFonts w:ascii="Aptos" w:hAnsi="Aptos"/>
          <w:sz w:val="18"/>
        </w:rPr>
        <w:t>A watermark that is not transactional with the read, causing silent gaps under concurrency. Full reloads quietly replacing incremental logic when CDC breaks, inflating cost and load time.</w:t>
      </w:r>
    </w:p>
    <w:p w14:paraId="12F244C3" w14:textId="68CDA5EF" w:rsidR="00C24713" w:rsidRPr="00771E50" w:rsidRDefault="00C24713" w:rsidP="00AF1EFE">
      <w:pPr>
        <w:spacing w:after="120"/>
        <w:rPr>
          <w:rFonts w:ascii="Aptos" w:hAnsi="Aptos"/>
          <w:b/>
          <w:color w:val="1F3864"/>
          <w:sz w:val="18"/>
        </w:rPr>
      </w:pPr>
      <w:bookmarkStart w:id="184" w:name="_Toc239852360"/>
      <w:r w:rsidRPr="00771E50">
        <w:rPr>
          <w:rFonts w:ascii="Aptos" w:hAnsi="Aptos"/>
          <w:b/>
          <w:color w:val="1F3864"/>
          <w:sz w:val="18"/>
        </w:rPr>
        <w:t>In practice</w:t>
      </w:r>
      <w:bookmarkEnd w:id="184"/>
      <w:r w:rsidR="00176394">
        <w:rPr>
          <w:rFonts w:ascii="Aptos" w:hAnsi="Aptos"/>
          <w:sz w:val="18"/>
        </w:rPr>
        <w:t xml:space="preserve">. </w:t>
      </w:r>
      <w:r w:rsidRPr="00771E50">
        <w:rPr>
          <w:rFonts w:ascii="Aptos" w:hAnsi="Aptos"/>
          <w:sz w:val="18"/>
        </w:rPr>
        <w:t>Nightly incremental extract of policy and premium movements from a policy-administration system, staged and loaded for finance and actuarial reporting. The operational system is never queried live by reporting.</w:t>
      </w:r>
    </w:p>
    <w:p w14:paraId="311EAC0C" w14:textId="2FC1EFF8" w:rsidR="005F0601" w:rsidRDefault="004C24AC" w:rsidP="005E5562">
      <w:pPr>
        <w:pStyle w:val="Heading4"/>
        <w:rPr>
          <w:rFonts w:ascii="Calibri heading" w:hAnsi="Calibri heading"/>
          <w:b/>
          <w:bCs/>
          <w:i w:val="0"/>
          <w:iCs w:val="0"/>
          <w:color w:val="2E5496"/>
          <w:sz w:val="22"/>
          <w:szCs w:val="22"/>
          <w:lang w:val="en-US"/>
        </w:rPr>
      </w:pPr>
      <w:bookmarkStart w:id="185" w:name="_Toc239852361"/>
      <w:r w:rsidRPr="005E5562">
        <w:rPr>
          <w:rFonts w:ascii="Calibri heading" w:hAnsi="Calibri heading"/>
          <w:b/>
          <w:bCs/>
          <w:i w:val="0"/>
          <w:iCs w:val="0"/>
          <w:color w:val="2E5496"/>
          <w:sz w:val="22"/>
          <w:szCs w:val="22"/>
          <w:lang w:val="en-US"/>
        </w:rPr>
        <w:t>8</w:t>
      </w:r>
      <w:r w:rsidR="00176394" w:rsidRPr="005E5562">
        <w:rPr>
          <w:rFonts w:ascii="Calibri heading" w:hAnsi="Calibri heading"/>
          <w:b/>
          <w:bCs/>
          <w:i w:val="0"/>
          <w:iCs w:val="0"/>
          <w:color w:val="2E5496"/>
          <w:sz w:val="22"/>
          <w:szCs w:val="22"/>
          <w:lang w:val="en-US"/>
        </w:rPr>
        <w:t xml:space="preserve">.4.5 </w:t>
      </w:r>
      <w:commentRangeStart w:id="186"/>
      <w:r w:rsidR="00176394" w:rsidRPr="005E5562">
        <w:rPr>
          <w:rFonts w:ascii="Calibri heading" w:hAnsi="Calibri heading"/>
          <w:b/>
          <w:bCs/>
          <w:i w:val="0"/>
          <w:iCs w:val="0"/>
          <w:color w:val="2E5496"/>
          <w:sz w:val="22"/>
          <w:szCs w:val="22"/>
          <w:lang w:val="en-US"/>
        </w:rPr>
        <w:t>Staged</w:t>
      </w:r>
      <w:r w:rsidR="00D813B7" w:rsidRPr="005E5562">
        <w:rPr>
          <w:rFonts w:ascii="Calibri heading" w:hAnsi="Calibri heading"/>
          <w:b/>
          <w:bCs/>
          <w:i w:val="0"/>
          <w:iCs w:val="0"/>
          <w:color w:val="2E5496"/>
          <w:sz w:val="22"/>
          <w:szCs w:val="22"/>
          <w:lang w:val="en-US"/>
        </w:rPr>
        <w:t xml:space="preserve"> </w:t>
      </w:r>
      <w:r w:rsidR="00FC35E3" w:rsidRPr="005E5562">
        <w:rPr>
          <w:rFonts w:ascii="Calibri heading" w:hAnsi="Calibri heading"/>
          <w:b/>
          <w:bCs/>
          <w:i w:val="0"/>
          <w:iCs w:val="0"/>
          <w:color w:val="2E5496"/>
          <w:sz w:val="22"/>
          <w:szCs w:val="22"/>
          <w:lang w:val="en-US"/>
        </w:rPr>
        <w:t>Multi Source I</w:t>
      </w:r>
      <w:r w:rsidR="00D37388" w:rsidRPr="005E5562">
        <w:rPr>
          <w:rFonts w:ascii="Calibri heading" w:hAnsi="Calibri heading"/>
          <w:b/>
          <w:bCs/>
          <w:i w:val="0"/>
          <w:iCs w:val="0"/>
          <w:color w:val="2E5496"/>
          <w:sz w:val="22"/>
          <w:szCs w:val="22"/>
          <w:lang w:val="en-US"/>
        </w:rPr>
        <w:t>ngestion</w:t>
      </w:r>
      <w:r w:rsidR="00FC35E3" w:rsidRPr="005E5562">
        <w:rPr>
          <w:rFonts w:ascii="Calibri heading" w:hAnsi="Calibri heading"/>
          <w:b/>
          <w:bCs/>
          <w:i w:val="0"/>
          <w:iCs w:val="0"/>
          <w:color w:val="2E5496"/>
          <w:sz w:val="22"/>
          <w:szCs w:val="22"/>
          <w:lang w:val="en-US"/>
        </w:rPr>
        <w:t xml:space="preserve"> </w:t>
      </w:r>
      <w:r w:rsidR="00C24713" w:rsidRPr="005E5562">
        <w:rPr>
          <w:rFonts w:ascii="Calibri heading" w:hAnsi="Calibri heading"/>
          <w:b/>
          <w:bCs/>
          <w:i w:val="0"/>
          <w:iCs w:val="0"/>
          <w:color w:val="2E5496"/>
          <w:sz w:val="22"/>
          <w:szCs w:val="22"/>
          <w:lang w:val="en-US"/>
        </w:rPr>
        <w:t>(SFDEINT5)</w:t>
      </w:r>
      <w:bookmarkEnd w:id="185"/>
      <w:commentRangeEnd w:id="186"/>
      <w:r w:rsidR="003F4EAA">
        <w:rPr>
          <w:rStyle w:val="CommentReference"/>
          <w:rFonts w:ascii="Calibri heading" w:hAnsi="Calibri heading"/>
          <w:b/>
          <w:bCs/>
          <w:i w:val="0"/>
          <w:iCs w:val="0"/>
          <w:color w:val="2E5496"/>
          <w:sz w:val="22"/>
          <w:szCs w:val="22"/>
          <w:lang w:val="en-US"/>
        </w:rPr>
        <w:commentReference w:id="186"/>
      </w:r>
    </w:p>
    <w:p w14:paraId="1875421A" w14:textId="77777777" w:rsidR="00BB1FB1" w:rsidRDefault="00BB1FB1" w:rsidP="005E5562">
      <w:pPr>
        <w:pStyle w:val="Heading4"/>
        <w:rPr>
          <w:rFonts w:ascii="Calibri heading" w:hAnsi="Calibri heading"/>
          <w:b/>
          <w:bCs/>
          <w:i w:val="0"/>
          <w:iCs w:val="0"/>
          <w:color w:val="2E5496"/>
          <w:sz w:val="22"/>
          <w:szCs w:val="22"/>
          <w:lang w:val="en-US"/>
        </w:rPr>
      </w:pPr>
    </w:p>
    <w:p w14:paraId="5647324A" w14:textId="77777777" w:rsidR="00BB1FB1" w:rsidRPr="00BB1FB1" w:rsidRDefault="00BB1FB1" w:rsidP="00BB1FB1">
      <w:pPr>
        <w:pStyle w:val="Heading4"/>
        <w:rPr>
          <w:rFonts w:ascii="Aptos" w:eastAsiaTheme="minorHAnsi" w:hAnsi="Aptos" w:cstheme="minorBidi"/>
          <w:iCs w:val="0"/>
          <w:color w:val="5A6470"/>
          <w:kern w:val="2"/>
          <w:sz w:val="18"/>
          <w:szCs w:val="24"/>
          <w:lang w:val="en-GB" w:eastAsia="en-US"/>
          <w14:ligatures w14:val="standardContextual"/>
        </w:rPr>
      </w:pPr>
      <w:r w:rsidRPr="00BB1FB1">
        <w:rPr>
          <w:rFonts w:ascii="Aptos" w:eastAsiaTheme="minorHAnsi" w:hAnsi="Aptos" w:cstheme="minorBidi"/>
          <w:iCs w:val="0"/>
          <w:color w:val="5A6470"/>
          <w:kern w:val="2"/>
          <w:sz w:val="18"/>
          <w:szCs w:val="24"/>
          <w:lang w:val="en-GB" w:eastAsia="en-US"/>
          <w14:ligatures w14:val="standardContextual"/>
        </w:rPr>
        <w:t>Ingest data into the platform in batches, decoupling operational systems from analytics workloads.</w:t>
      </w:r>
    </w:p>
    <w:p w14:paraId="0D620F1E" w14:textId="77777777" w:rsidR="00BB1FB1" w:rsidRDefault="00BB1FB1" w:rsidP="005E5562">
      <w:pPr>
        <w:pStyle w:val="Heading4"/>
      </w:pPr>
    </w:p>
    <w:p w14:paraId="6A0B2AF4" w14:textId="02BDECA2" w:rsidR="00C24713" w:rsidRPr="00771E50" w:rsidRDefault="00C10120" w:rsidP="005E5562">
      <w:pPr>
        <w:rPr>
          <w:rFonts w:ascii="Aptos" w:hAnsi="Aptos"/>
          <w:sz w:val="18"/>
        </w:rPr>
      </w:pPr>
      <w:r w:rsidRPr="00C10120">
        <w:rPr>
          <w:noProof/>
        </w:rPr>
        <w:lastRenderedPageBreak/>
        <w:drawing>
          <wp:inline distT="0" distB="0" distL="0" distR="0" wp14:anchorId="3E958BCF" wp14:editId="177D1FFC">
            <wp:extent cx="5733288" cy="1099410"/>
            <wp:effectExtent l="19050" t="19050" r="21590" b="21590"/>
            <wp:docPr id="59378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81778" name=""/>
                    <pic:cNvPicPr/>
                  </pic:nvPicPr>
                  <pic:blipFill>
                    <a:blip r:embed="rId66"/>
                    <a:stretch>
                      <a:fillRect/>
                    </a:stretch>
                  </pic:blipFill>
                  <pic:spPr>
                    <a:xfrm>
                      <a:off x="0" y="0"/>
                      <a:ext cx="5733288" cy="1099410"/>
                    </a:xfrm>
                    <a:prstGeom prst="rect">
                      <a:avLst/>
                    </a:prstGeom>
                  </pic:spPr>
                </pic:pic>
              </a:graphicData>
            </a:graphic>
          </wp:inline>
        </w:drawing>
      </w:r>
      <w:r w:rsidR="00176394">
        <w:br/>
      </w:r>
      <w:bookmarkStart w:id="187" w:name="_Toc239852362"/>
      <w:r w:rsidR="00C24713" w:rsidRPr="00771E50">
        <w:rPr>
          <w:rFonts w:ascii="Aptos" w:hAnsi="Aptos"/>
          <w:b/>
          <w:color w:val="1F3864"/>
          <w:sz w:val="18"/>
        </w:rPr>
        <w:t>Problem</w:t>
      </w:r>
      <w:bookmarkEnd w:id="187"/>
      <w:r w:rsidR="001F4F4D">
        <w:rPr>
          <w:rFonts w:ascii="Aptos" w:hAnsi="Aptos"/>
          <w:sz w:val="18"/>
        </w:rPr>
        <w:t xml:space="preserve">. </w:t>
      </w:r>
      <w:r w:rsidR="00C24713" w:rsidRPr="00771E50">
        <w:rPr>
          <w:rFonts w:ascii="Aptos" w:hAnsi="Aptos"/>
          <w:sz w:val="18"/>
        </w:rPr>
        <w:t>Multiple related sources must be brought together with dependencies, retries and observability, and transformation should happen where compute is cheapest and closest to the data.</w:t>
      </w:r>
    </w:p>
    <w:p w14:paraId="2C633084" w14:textId="5A04604E" w:rsidR="00C24713" w:rsidRPr="00771E50" w:rsidRDefault="00C24713" w:rsidP="00AF1EFE">
      <w:pPr>
        <w:spacing w:after="120"/>
        <w:rPr>
          <w:rFonts w:ascii="Aptos" w:hAnsi="Aptos"/>
          <w:sz w:val="18"/>
        </w:rPr>
      </w:pPr>
      <w:bookmarkStart w:id="188" w:name="_Toc239852363"/>
      <w:r w:rsidRPr="00771E50">
        <w:rPr>
          <w:rFonts w:ascii="Aptos" w:hAnsi="Aptos"/>
          <w:b/>
          <w:color w:val="1F3864"/>
          <w:sz w:val="18"/>
        </w:rPr>
        <w:t>Solution</w:t>
      </w:r>
      <w:bookmarkEnd w:id="188"/>
      <w:r w:rsidR="001F4F4D" w:rsidRPr="00052AFA">
        <w:rPr>
          <w:rFonts w:ascii="Aptos" w:hAnsi="Aptos"/>
          <w:b/>
          <w:color w:val="1F3864"/>
          <w:sz w:val="18"/>
        </w:rPr>
        <w:t>.</w:t>
      </w:r>
      <w:r w:rsidR="001F4F4D">
        <w:rPr>
          <w:rFonts w:ascii="Aptos" w:hAnsi="Aptos"/>
          <w:sz w:val="18"/>
        </w:rPr>
        <w:t xml:space="preserve"> </w:t>
      </w:r>
      <w:r w:rsidRPr="00771E50">
        <w:rPr>
          <w:rFonts w:ascii="Aptos" w:hAnsi="Aptos"/>
          <w:sz w:val="18"/>
        </w:rPr>
        <w:t>An orchestration layer</w:t>
      </w:r>
      <w:r w:rsidR="00AB43B8">
        <w:rPr>
          <w:rFonts w:ascii="Aptos" w:hAnsi="Aptos"/>
          <w:sz w:val="18"/>
        </w:rPr>
        <w:t xml:space="preserve"> (ADF)</w:t>
      </w:r>
      <w:r w:rsidRPr="00771E50">
        <w:rPr>
          <w:rFonts w:ascii="Aptos" w:hAnsi="Aptos"/>
          <w:sz w:val="18"/>
        </w:rPr>
        <w:t xml:space="preserve"> coordinates extract → stage → load across sources, then triggers transformation pushed down into Snowflake (ELT, not ETL). The orchestrator owns sequencing and recovery; Snowflake owns the transform.</w:t>
      </w:r>
    </w:p>
    <w:p w14:paraId="2FC6E6BE" w14:textId="6CAD2217" w:rsidR="00C24713" w:rsidRPr="00771E50" w:rsidRDefault="00C24713" w:rsidP="00AF1EFE">
      <w:pPr>
        <w:spacing w:after="120"/>
        <w:rPr>
          <w:rFonts w:ascii="Aptos" w:hAnsi="Aptos"/>
          <w:sz w:val="18"/>
        </w:rPr>
      </w:pPr>
      <w:bookmarkStart w:id="189" w:name="_Toc239852364"/>
      <w:r w:rsidRPr="00771E50">
        <w:rPr>
          <w:rFonts w:ascii="Aptos" w:hAnsi="Aptos"/>
          <w:b/>
          <w:color w:val="1F3864"/>
          <w:sz w:val="18"/>
        </w:rPr>
        <w:t>Use it when</w:t>
      </w:r>
      <w:bookmarkEnd w:id="189"/>
      <w:r w:rsidR="001F4F4D" w:rsidRPr="00052AFA">
        <w:rPr>
          <w:rFonts w:ascii="Aptos" w:hAnsi="Aptos"/>
          <w:b/>
          <w:color w:val="1F3864"/>
          <w:sz w:val="18"/>
        </w:rPr>
        <w:t>.</w:t>
      </w:r>
      <w:r w:rsidR="001F4F4D">
        <w:rPr>
          <w:rFonts w:ascii="Aptos" w:hAnsi="Aptos"/>
          <w:sz w:val="18"/>
        </w:rPr>
        <w:t xml:space="preserve"> </w:t>
      </w:r>
      <w:r w:rsidRPr="00771E50">
        <w:rPr>
          <w:rFonts w:ascii="Aptos" w:hAnsi="Aptos"/>
          <w:sz w:val="18"/>
        </w:rPr>
        <w:t>Coordinated multi-source loads with inter-dependencies; you want lineage, retries and alerting over the pipeline; transformation is set-based and belongs in the warehouse.</w:t>
      </w:r>
    </w:p>
    <w:p w14:paraId="0D8C7009" w14:textId="7CA6878D" w:rsidR="00C24713" w:rsidRPr="00771E50" w:rsidRDefault="00C24713" w:rsidP="00AF1EFE">
      <w:pPr>
        <w:spacing w:after="120"/>
        <w:rPr>
          <w:rFonts w:ascii="Aptos" w:hAnsi="Aptos"/>
          <w:sz w:val="18"/>
        </w:rPr>
      </w:pPr>
      <w:bookmarkStart w:id="190" w:name="_Toc239852365"/>
      <w:r w:rsidRPr="00771E50">
        <w:rPr>
          <w:rFonts w:ascii="Aptos" w:hAnsi="Aptos"/>
          <w:b/>
          <w:color w:val="1F3864"/>
          <w:sz w:val="18"/>
        </w:rPr>
        <w:t>Avoid it when</w:t>
      </w:r>
      <w:bookmarkEnd w:id="190"/>
      <w:r w:rsidR="001F4F4D" w:rsidRPr="00052AFA">
        <w:rPr>
          <w:rFonts w:ascii="Aptos" w:hAnsi="Aptos"/>
          <w:b/>
          <w:color w:val="1F3864"/>
          <w:sz w:val="18"/>
        </w:rPr>
        <w:t>.</w:t>
      </w:r>
      <w:r w:rsidR="001F4F4D">
        <w:rPr>
          <w:rFonts w:ascii="Aptos" w:hAnsi="Aptos"/>
          <w:sz w:val="18"/>
        </w:rPr>
        <w:t xml:space="preserve"> </w:t>
      </w:r>
      <w:r w:rsidRPr="00771E50">
        <w:rPr>
          <w:rFonts w:ascii="Aptos" w:hAnsi="Aptos"/>
          <w:sz w:val="18"/>
        </w:rPr>
        <w:t>A single simple feed (a plain batch or Snowpipe load is lighter); transformation must happen before landing for compliance or redaction; latency needs are real-time.</w:t>
      </w:r>
    </w:p>
    <w:p w14:paraId="64E3555F" w14:textId="1AA8166C" w:rsidR="00C24713" w:rsidRPr="00771E50" w:rsidRDefault="00C24713" w:rsidP="00AF1EFE">
      <w:pPr>
        <w:spacing w:after="120"/>
        <w:rPr>
          <w:rFonts w:ascii="Aptos" w:hAnsi="Aptos"/>
          <w:sz w:val="18"/>
        </w:rPr>
      </w:pPr>
      <w:bookmarkStart w:id="191" w:name="_Toc239852366"/>
      <w:r w:rsidRPr="00771E50">
        <w:rPr>
          <w:rFonts w:ascii="Aptos" w:hAnsi="Aptos"/>
          <w:b/>
          <w:color w:val="1F3864"/>
          <w:sz w:val="18"/>
        </w:rPr>
        <w:t>Risk &amp; consideration</w:t>
      </w:r>
      <w:bookmarkEnd w:id="191"/>
      <w:r w:rsidR="001F4F4D">
        <w:rPr>
          <w:rFonts w:ascii="Aptos" w:hAnsi="Aptos"/>
          <w:sz w:val="18"/>
        </w:rPr>
        <w:t xml:space="preserve">. </w:t>
      </w:r>
      <w:r w:rsidRPr="00771E50">
        <w:rPr>
          <w:rFonts w:ascii="Aptos" w:hAnsi="Aptos"/>
          <w:sz w:val="18"/>
        </w:rPr>
        <w:t>The orchestrator becomes a critical dependency—its availability, secrets and permissions need the same rigour as any operational service. Partial failures and re-run semantics must be idempotent. Pushdown transforms consume Snowflake compute and need cost governance.</w:t>
      </w:r>
    </w:p>
    <w:p w14:paraId="71823D35" w14:textId="2C58F0E4" w:rsidR="00C24713" w:rsidRPr="00771E50" w:rsidRDefault="00C24713" w:rsidP="00AF1EFE">
      <w:pPr>
        <w:spacing w:after="120"/>
        <w:rPr>
          <w:rFonts w:ascii="Aptos" w:hAnsi="Aptos"/>
          <w:sz w:val="18"/>
        </w:rPr>
      </w:pPr>
      <w:bookmarkStart w:id="192" w:name="_Toc239852367"/>
      <w:r w:rsidRPr="00771E50">
        <w:rPr>
          <w:rFonts w:ascii="Aptos" w:hAnsi="Aptos"/>
          <w:b/>
          <w:color w:val="1F3864"/>
          <w:sz w:val="18"/>
        </w:rPr>
        <w:t>Security boundary</w:t>
      </w:r>
      <w:bookmarkEnd w:id="192"/>
      <w:r w:rsidR="001F4F4D" w:rsidRPr="00052AFA">
        <w:rPr>
          <w:rFonts w:ascii="Aptos" w:hAnsi="Aptos"/>
          <w:b/>
          <w:color w:val="1F3864"/>
          <w:sz w:val="18"/>
        </w:rPr>
        <w:t>.</w:t>
      </w:r>
      <w:r w:rsidR="001F4F4D">
        <w:rPr>
          <w:rFonts w:ascii="Aptos" w:hAnsi="Aptos"/>
          <w:sz w:val="18"/>
        </w:rPr>
        <w:t xml:space="preserve"> </w:t>
      </w:r>
      <w:r w:rsidRPr="00771E50">
        <w:rPr>
          <w:rFonts w:ascii="Aptos" w:hAnsi="Aptos"/>
          <w:sz w:val="18"/>
        </w:rPr>
        <w:t>The orchestrator holds credentials to many systems—managed identity and a secrets vault are mandatory, with least-privilege per connection. Staging over private endpoint. Transformation runs inside Snowflake, keeping data off intermediate compute in transit.</w:t>
      </w:r>
    </w:p>
    <w:p w14:paraId="5629E1E1" w14:textId="24BA6375" w:rsidR="00C24713" w:rsidRPr="00771E50" w:rsidRDefault="00C24713" w:rsidP="00AF1EFE">
      <w:pPr>
        <w:spacing w:after="120"/>
        <w:rPr>
          <w:rFonts w:ascii="Aptos" w:hAnsi="Aptos"/>
          <w:sz w:val="18"/>
        </w:rPr>
      </w:pPr>
      <w:bookmarkStart w:id="193" w:name="_Toc239852368"/>
      <w:r w:rsidRPr="00771E50">
        <w:rPr>
          <w:rFonts w:ascii="Aptos" w:hAnsi="Aptos"/>
          <w:b/>
          <w:color w:val="1F3864"/>
          <w:sz w:val="18"/>
        </w:rPr>
        <w:t>Common pitfall</w:t>
      </w:r>
      <w:bookmarkEnd w:id="193"/>
      <w:r w:rsidR="001F4F4D">
        <w:rPr>
          <w:rFonts w:ascii="Aptos" w:hAnsi="Aptos"/>
          <w:sz w:val="18"/>
        </w:rPr>
        <w:t xml:space="preserve">. </w:t>
      </w:r>
      <w:r w:rsidRPr="00771E50">
        <w:rPr>
          <w:rFonts w:ascii="Aptos" w:hAnsi="Aptos"/>
          <w:sz w:val="18"/>
        </w:rPr>
        <w:t>Letting the orchestrator become a transformation engine (row-by-row processing in transit) instead of pushing set-based work into Snowflake. Unbounded retries that mask a persistent upstream failure.</w:t>
      </w:r>
    </w:p>
    <w:p w14:paraId="259EBED2" w14:textId="31F1B96C" w:rsidR="00D813B7" w:rsidRPr="00771E50" w:rsidRDefault="00C24713" w:rsidP="00EA46EC">
      <w:pPr>
        <w:spacing w:after="120"/>
        <w:rPr>
          <w:rFonts w:ascii="Aptos" w:hAnsi="Aptos"/>
          <w:sz w:val="18"/>
        </w:rPr>
      </w:pPr>
      <w:bookmarkStart w:id="194" w:name="_Toc239852369"/>
      <w:r w:rsidRPr="00771E50">
        <w:rPr>
          <w:rFonts w:ascii="Aptos" w:hAnsi="Aptos"/>
          <w:b/>
          <w:color w:val="1F3864"/>
          <w:sz w:val="18"/>
        </w:rPr>
        <w:t>In practice</w:t>
      </w:r>
      <w:bookmarkEnd w:id="194"/>
      <w:r w:rsidR="001F4F4D">
        <w:rPr>
          <w:rFonts w:ascii="Aptos" w:hAnsi="Aptos"/>
          <w:sz w:val="18"/>
        </w:rPr>
        <w:t xml:space="preserve">. </w:t>
      </w:r>
      <w:r w:rsidRPr="00771E50">
        <w:rPr>
          <w:rFonts w:ascii="Aptos" w:hAnsi="Aptos"/>
          <w:sz w:val="18"/>
        </w:rPr>
        <w:t>Building a conformed claims dataset that joins claims, policy and reinsurance-treaty feeds. The orchestrator sequences the loads and kicks off in-warehouse conforming for exposure and recoveries reporting.</w:t>
      </w:r>
    </w:p>
    <w:p w14:paraId="38F28C22" w14:textId="468C3ED0" w:rsidR="005D0433" w:rsidRPr="00771E50" w:rsidRDefault="004C24AC" w:rsidP="005D0433">
      <w:pPr>
        <w:pStyle w:val="Heading4"/>
        <w:rPr>
          <w:rFonts w:ascii="Calibri heading" w:hAnsi="Calibri heading"/>
          <w:color w:val="2E5496"/>
          <w:lang w:val="en-US"/>
        </w:rPr>
      </w:pPr>
      <w:bookmarkStart w:id="195" w:name="_Toc239852370"/>
      <w:r w:rsidRPr="005E5562">
        <w:rPr>
          <w:rFonts w:ascii="Calibri heading" w:hAnsi="Calibri heading"/>
          <w:b/>
          <w:bCs/>
          <w:i w:val="0"/>
          <w:iCs w:val="0"/>
          <w:color w:val="2E5496"/>
          <w:sz w:val="22"/>
          <w:szCs w:val="22"/>
          <w:lang w:val="en-US"/>
        </w:rPr>
        <w:t>8</w:t>
      </w:r>
      <w:r w:rsidR="005D0433" w:rsidRPr="005E5562">
        <w:rPr>
          <w:rFonts w:ascii="Calibri heading" w:hAnsi="Calibri heading"/>
          <w:b/>
          <w:bCs/>
          <w:i w:val="0"/>
          <w:iCs w:val="0"/>
          <w:color w:val="2E5496"/>
          <w:sz w:val="22"/>
          <w:szCs w:val="22"/>
          <w:lang w:val="en-US"/>
        </w:rPr>
        <w:t xml:space="preserve">.4.6 </w:t>
      </w:r>
      <w:r w:rsidR="001C18CB" w:rsidRPr="005E5562">
        <w:rPr>
          <w:rFonts w:ascii="Calibri heading" w:hAnsi="Calibri heading"/>
          <w:b/>
          <w:bCs/>
          <w:i w:val="0"/>
          <w:iCs w:val="0"/>
          <w:color w:val="2E5496"/>
          <w:sz w:val="22"/>
          <w:szCs w:val="22"/>
          <w:lang w:val="en-US"/>
        </w:rPr>
        <w:t>Governed API Import Pattern</w:t>
      </w:r>
      <w:r w:rsidR="005D0433" w:rsidRPr="005E5562">
        <w:rPr>
          <w:rFonts w:ascii="Calibri heading" w:hAnsi="Calibri heading"/>
          <w:b/>
          <w:bCs/>
          <w:i w:val="0"/>
          <w:iCs w:val="0"/>
          <w:color w:val="2E5496"/>
          <w:sz w:val="22"/>
          <w:szCs w:val="22"/>
          <w:lang w:val="en-US"/>
        </w:rPr>
        <w:t>(SFDEINT6)</w:t>
      </w:r>
      <w:r w:rsidR="005D0433">
        <w:rPr>
          <w:rFonts w:ascii="Calibri heading" w:hAnsi="Calibri heading"/>
          <w:color w:val="2E5496"/>
          <w:lang w:val="en-US"/>
        </w:rPr>
        <w:br/>
      </w:r>
    </w:p>
    <w:p w14:paraId="4BF6C37A" w14:textId="57B8957D" w:rsidR="005D0433" w:rsidRPr="001C18CB" w:rsidRDefault="001C18CB" w:rsidP="005D0433">
      <w:pPr>
        <w:spacing w:before="10" w:after="90"/>
        <w:rPr>
          <w:rFonts w:ascii="Aptos" w:hAnsi="Aptos"/>
          <w:i/>
          <w:color w:val="5A6470"/>
          <w:sz w:val="18"/>
        </w:rPr>
      </w:pPr>
      <w:r w:rsidRPr="001C18CB">
        <w:rPr>
          <w:rFonts w:ascii="Aptos" w:hAnsi="Aptos"/>
          <w:i/>
          <w:color w:val="5A6470"/>
          <w:sz w:val="18"/>
        </w:rPr>
        <w:t>A small, well-defined set of records is imported into the platform through a governed API on the shared gateway, avoiding the complexity of file or streaming pipelines for low-volume data exchange</w:t>
      </w:r>
      <w:r w:rsidR="005D0433" w:rsidRPr="001C18CB">
        <w:rPr>
          <w:rFonts w:ascii="Aptos" w:hAnsi="Aptos"/>
          <w:i/>
          <w:color w:val="5A6470"/>
          <w:sz w:val="18"/>
        </w:rPr>
        <w:t>.</w:t>
      </w:r>
    </w:p>
    <w:p w14:paraId="54B5F1F7" w14:textId="77777777" w:rsidR="005D0433" w:rsidRDefault="005D0433" w:rsidP="005D0433">
      <w:pPr>
        <w:spacing w:before="40" w:after="120"/>
        <w:jc w:val="center"/>
      </w:pPr>
      <w:r>
        <w:rPr>
          <w:noProof/>
        </w:rPr>
        <w:drawing>
          <wp:inline distT="0" distB="0" distL="0" distR="0" wp14:anchorId="428E9E6C" wp14:editId="2A5EE3F8">
            <wp:extent cx="5733288" cy="988106"/>
            <wp:effectExtent l="19050" t="19050" r="10160" b="22225"/>
            <wp:docPr id="425860982"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67"/>
                    <a:srcRect/>
                    <a:stretch>
                      <a:fillRect/>
                    </a:stretch>
                  </pic:blipFill>
                  <pic:spPr bwMode="auto">
                    <a:xfrm>
                      <a:off x="0" y="0"/>
                      <a:ext cx="5733288" cy="988106"/>
                    </a:xfrm>
                    <a:prstGeom prst="rect">
                      <a:avLst/>
                    </a:prstGeom>
                    <a:solidFill>
                      <a:srgbClr val="222831"/>
                    </a:solidFill>
                  </pic:spPr>
                </pic:pic>
              </a:graphicData>
            </a:graphic>
          </wp:inline>
        </w:drawing>
      </w:r>
    </w:p>
    <w:p w14:paraId="631077FB" w14:textId="2BFA8360" w:rsidR="005D0433" w:rsidRPr="00771E50" w:rsidRDefault="005D0433" w:rsidP="005D0433">
      <w:pPr>
        <w:spacing w:before="40" w:after="110"/>
        <w:rPr>
          <w:rFonts w:ascii="Aptos" w:hAnsi="Aptos"/>
          <w:sz w:val="18"/>
        </w:rPr>
      </w:pPr>
      <w:r w:rsidRPr="00771E50">
        <w:rPr>
          <w:rFonts w:ascii="Aptos" w:hAnsi="Aptos"/>
          <w:b/>
          <w:color w:val="1F3864"/>
          <w:sz w:val="18"/>
        </w:rPr>
        <w:t>Problem.</w:t>
      </w:r>
      <w:r w:rsidRPr="00771E50">
        <w:rPr>
          <w:rFonts w:ascii="Aptos" w:hAnsi="Aptos"/>
          <w:b/>
          <w:sz w:val="18"/>
        </w:rPr>
        <w:t xml:space="preserve"> </w:t>
      </w:r>
      <w:r w:rsidR="001C18CB" w:rsidRPr="001C18CB">
        <w:rPr>
          <w:rFonts w:ascii="Aptos" w:hAnsi="Aptos"/>
          <w:sz w:val="18"/>
        </w:rPr>
        <w:t>A consumer application needs to submit small volumes of data directly into the platform, such as reference data updates, corrections, overrides, or operational adjustments, where standing up a file or streaming pipeline would be disproportionate.</w:t>
      </w:r>
    </w:p>
    <w:p w14:paraId="09D7BD91" w14:textId="447546A6" w:rsidR="005D0433" w:rsidRPr="001C18CB" w:rsidRDefault="005D0433" w:rsidP="005D0433">
      <w:pPr>
        <w:spacing w:before="40" w:after="110"/>
        <w:rPr>
          <w:rFonts w:ascii="Aptos" w:hAnsi="Aptos"/>
          <w:sz w:val="18"/>
        </w:rPr>
      </w:pPr>
      <w:r w:rsidRPr="00771E50">
        <w:rPr>
          <w:rFonts w:ascii="Aptos" w:hAnsi="Aptos"/>
          <w:b/>
          <w:color w:val="1F3864"/>
          <w:sz w:val="18"/>
        </w:rPr>
        <w:t>Solution</w:t>
      </w:r>
      <w:r w:rsidRPr="00771E50">
        <w:rPr>
          <w:rFonts w:ascii="Aptos" w:hAnsi="Aptos"/>
          <w:b/>
          <w:sz w:val="18"/>
        </w:rPr>
        <w:t xml:space="preserve">. </w:t>
      </w:r>
      <w:r w:rsidR="001C18CB" w:rsidRPr="001C18CB">
        <w:rPr>
          <w:rFonts w:ascii="Aptos" w:hAnsi="Aptos"/>
          <w:sz w:val="18"/>
        </w:rPr>
        <w:t>A governed write API is exposed through API Management. APIM authenticates and authorises callers, applies validation, throttling, and access policies, and forwards requests to approved Snowflake APIs. Snowflake invokes controlled stored procedures to validate and persist the data through a managed import path. The API contract is the integration boundary, and consumers never connect directly to Snowflake.</w:t>
      </w:r>
    </w:p>
    <w:p w14:paraId="34900DF0" w14:textId="301541C3" w:rsidR="005D0433" w:rsidRPr="001C18CB" w:rsidRDefault="005D0433" w:rsidP="005D0433">
      <w:pPr>
        <w:spacing w:before="40" w:after="110"/>
        <w:rPr>
          <w:rFonts w:ascii="Aptos" w:hAnsi="Aptos"/>
          <w:sz w:val="18"/>
        </w:rPr>
      </w:pPr>
      <w:r w:rsidRPr="00771E50">
        <w:rPr>
          <w:rFonts w:ascii="Aptos" w:hAnsi="Aptos"/>
          <w:b/>
          <w:color w:val="1F3864"/>
          <w:sz w:val="18"/>
        </w:rPr>
        <w:lastRenderedPageBreak/>
        <w:t>Use it when</w:t>
      </w:r>
      <w:r w:rsidRPr="00771E50">
        <w:rPr>
          <w:rFonts w:ascii="Aptos" w:hAnsi="Aptos"/>
          <w:b/>
          <w:sz w:val="18"/>
        </w:rPr>
        <w:t xml:space="preserve">. </w:t>
      </w:r>
      <w:r w:rsidR="001C18CB" w:rsidRPr="001C18CB">
        <w:rPr>
          <w:rFonts w:ascii="Aptos" w:hAnsi="Aptos"/>
          <w:sz w:val="18"/>
        </w:rPr>
        <w:t>The write is small, well-defined, and low-volume, and requires synchronous or near-synchronous processing. The consumer needs a governed API-based import mechanism rather than a file or event-based ingestion pattern.</w:t>
      </w:r>
    </w:p>
    <w:p w14:paraId="3821BB46" w14:textId="1BD3BFBA" w:rsidR="001C18CB" w:rsidRPr="001C18CB" w:rsidRDefault="005D0433" w:rsidP="001C18CB">
      <w:pPr>
        <w:spacing w:before="40" w:after="110"/>
        <w:rPr>
          <w:rFonts w:ascii="Aptos" w:hAnsi="Aptos"/>
          <w:sz w:val="18"/>
        </w:rPr>
      </w:pPr>
      <w:r w:rsidRPr="00771E50">
        <w:rPr>
          <w:rFonts w:ascii="Aptos" w:hAnsi="Aptos"/>
          <w:b/>
          <w:color w:val="1F3864"/>
          <w:sz w:val="18"/>
        </w:rPr>
        <w:t>Avoid it when.</w:t>
      </w:r>
      <w:r w:rsidRPr="00771E50">
        <w:rPr>
          <w:rFonts w:ascii="Aptos" w:hAnsi="Aptos"/>
          <w:b/>
          <w:sz w:val="18"/>
        </w:rPr>
        <w:t xml:space="preserve"> </w:t>
      </w:r>
      <w:r w:rsidR="001C18CB" w:rsidRPr="001C18CB">
        <w:rPr>
          <w:rFonts w:ascii="Aptos" w:hAnsi="Aptos"/>
          <w:sz w:val="18"/>
        </w:rPr>
        <w:t>The volume is high, the payload shape is variable, or data arrives in bulk. In these scenarios, staged file ingestion or streaming patterns are more appropriate. An API is not a bulk-loading mechanism</w:t>
      </w:r>
    </w:p>
    <w:p w14:paraId="0952A4F2" w14:textId="28E30259" w:rsidR="005D0433" w:rsidRPr="001C18CB" w:rsidRDefault="005D0433" w:rsidP="005D0433">
      <w:pPr>
        <w:spacing w:before="40" w:after="110"/>
        <w:rPr>
          <w:rFonts w:ascii="Aptos" w:hAnsi="Aptos"/>
          <w:sz w:val="18"/>
        </w:rPr>
      </w:pPr>
      <w:r w:rsidRPr="00771E50">
        <w:rPr>
          <w:rFonts w:ascii="Aptos" w:hAnsi="Aptos"/>
          <w:b/>
          <w:color w:val="1F3864"/>
          <w:sz w:val="18"/>
        </w:rPr>
        <w:t>In practice</w:t>
      </w:r>
      <w:r w:rsidRPr="00771E50">
        <w:rPr>
          <w:rFonts w:ascii="Aptos" w:hAnsi="Aptos"/>
          <w:b/>
          <w:sz w:val="18"/>
        </w:rPr>
        <w:t>.</w:t>
      </w:r>
      <w:r w:rsidR="001C18CB" w:rsidRPr="00771E50">
        <w:rPr>
          <w:rFonts w:ascii="Aptos" w:hAnsi="Aptos"/>
          <w:sz w:val="18"/>
        </w:rPr>
        <w:t>An operations tool submits a corrected reference value through an APIM operation. APIM validates the request and forwards it to a controlled Snowflake ingestion endpoint, which invokes a stored procedure to persist the update. The transaction is audited end-to-end, and the consumer never accesses Snowflake directly.</w:t>
      </w:r>
    </w:p>
    <w:p w14:paraId="0886669A" w14:textId="4C47ABA3" w:rsidR="00D813B7" w:rsidRPr="00771E50" w:rsidRDefault="00D813B7" w:rsidP="00771E50">
      <w:pPr>
        <w:pStyle w:val="Heading3"/>
        <w:rPr>
          <w:rFonts w:ascii="Calibri heading" w:eastAsiaTheme="majorEastAsia" w:hAnsi="Calibri heading" w:cstheme="majorBidi"/>
          <w:color w:val="2E5496"/>
          <w:sz w:val="28"/>
          <w:szCs w:val="26"/>
          <w:lang w:val="en-US"/>
        </w:rPr>
      </w:pPr>
      <w:bookmarkStart w:id="196" w:name="_Toc239969204"/>
      <w:r w:rsidRPr="00771E50">
        <w:rPr>
          <w:rFonts w:ascii="Calibri heading" w:eastAsiaTheme="majorEastAsia" w:hAnsi="Calibri heading" w:cstheme="majorBidi"/>
          <w:b w:val="0"/>
          <w:bCs w:val="0"/>
          <w:color w:val="2E5496"/>
          <w:sz w:val="28"/>
          <w:szCs w:val="26"/>
          <w:lang w:val="en-US"/>
        </w:rPr>
        <w:t>Export</w:t>
      </w:r>
      <w:r w:rsidRPr="00176394">
        <w:rPr>
          <w:rFonts w:ascii="Calibri heading" w:eastAsiaTheme="majorEastAsia" w:hAnsi="Calibri heading" w:cstheme="majorBidi"/>
          <w:b w:val="0"/>
          <w:bCs w:val="0"/>
          <w:color w:val="2E5496"/>
          <w:sz w:val="28"/>
          <w:szCs w:val="26"/>
          <w:lang w:val="en-US"/>
        </w:rPr>
        <w:t xml:space="preserve"> Patterns</w:t>
      </w:r>
      <w:bookmarkEnd w:id="195"/>
      <w:bookmarkEnd w:id="196"/>
    </w:p>
    <w:p w14:paraId="10916988" w14:textId="2863DC69" w:rsidR="00716901" w:rsidRPr="005E5562" w:rsidRDefault="004C24AC" w:rsidP="00716901">
      <w:pPr>
        <w:pStyle w:val="Heading4"/>
        <w:rPr>
          <w:rFonts w:ascii="Calibri heading" w:hAnsi="Calibri heading"/>
          <w:b/>
          <w:bCs/>
          <w:i w:val="0"/>
          <w:iCs w:val="0"/>
          <w:color w:val="2E5496"/>
          <w:sz w:val="22"/>
          <w:szCs w:val="22"/>
          <w:lang w:val="en-US"/>
        </w:rPr>
      </w:pPr>
      <w:r w:rsidRPr="005E5562">
        <w:rPr>
          <w:rFonts w:ascii="Calibri heading" w:hAnsi="Calibri heading"/>
          <w:b/>
          <w:bCs/>
          <w:i w:val="0"/>
          <w:iCs w:val="0"/>
          <w:color w:val="2E5496"/>
          <w:sz w:val="22"/>
          <w:szCs w:val="22"/>
          <w:lang w:val="en-US"/>
        </w:rPr>
        <w:t>8</w:t>
      </w:r>
      <w:r w:rsidR="00716901" w:rsidRPr="005E5562">
        <w:rPr>
          <w:rFonts w:ascii="Calibri heading" w:hAnsi="Calibri heading"/>
          <w:b/>
          <w:bCs/>
          <w:i w:val="0"/>
          <w:iCs w:val="0"/>
          <w:color w:val="2E5496"/>
          <w:sz w:val="22"/>
          <w:szCs w:val="22"/>
          <w:lang w:val="en-US"/>
        </w:rPr>
        <w:t xml:space="preserve">.4.7 </w:t>
      </w:r>
      <w:r w:rsidR="001C18CB" w:rsidRPr="005E5562">
        <w:rPr>
          <w:rFonts w:ascii="Calibri heading" w:hAnsi="Calibri heading"/>
          <w:b/>
          <w:bCs/>
          <w:i w:val="0"/>
          <w:iCs w:val="0"/>
          <w:color w:val="2E5496"/>
          <w:sz w:val="22"/>
          <w:szCs w:val="22"/>
          <w:lang w:val="en-US"/>
        </w:rPr>
        <w:t>Consume Platform Data via API</w:t>
      </w:r>
      <w:r w:rsidR="00716901" w:rsidRPr="005E5562">
        <w:rPr>
          <w:rFonts w:ascii="Calibri heading" w:hAnsi="Calibri heading"/>
          <w:b/>
          <w:bCs/>
          <w:i w:val="0"/>
          <w:iCs w:val="0"/>
          <w:color w:val="2E5496"/>
          <w:sz w:val="22"/>
          <w:szCs w:val="22"/>
          <w:lang w:val="en-US"/>
        </w:rPr>
        <w:t>(SFDEINT7)</w:t>
      </w:r>
    </w:p>
    <w:p w14:paraId="358A413A" w14:textId="77777777" w:rsidR="00716901" w:rsidRPr="00771E50" w:rsidRDefault="00716901" w:rsidP="00716901">
      <w:pPr>
        <w:spacing w:before="10" w:after="90"/>
        <w:rPr>
          <w:rFonts w:ascii="Aptos" w:hAnsi="Aptos"/>
          <w:sz w:val="18"/>
        </w:rPr>
      </w:pPr>
      <w:r w:rsidRPr="00771E50">
        <w:rPr>
          <w:rFonts w:ascii="Aptos" w:hAnsi="Aptos"/>
          <w:i/>
          <w:color w:val="5A6470"/>
          <w:sz w:val="18"/>
        </w:rPr>
        <w:t>Pull curated data from the platform and serve it to a consumer through the gateway, analytical, not a system of record.</w:t>
      </w:r>
    </w:p>
    <w:p w14:paraId="13F5181A" w14:textId="77777777" w:rsidR="00716901" w:rsidRDefault="00716901" w:rsidP="00716901">
      <w:pPr>
        <w:spacing w:before="90" w:after="130"/>
        <w:jc w:val="center"/>
      </w:pPr>
      <w:r>
        <w:rPr>
          <w:noProof/>
        </w:rPr>
        <w:drawing>
          <wp:inline distT="0" distB="0" distL="0" distR="0" wp14:anchorId="31798877" wp14:editId="46413A79">
            <wp:extent cx="5733288" cy="988106"/>
            <wp:effectExtent l="19050" t="19050" r="22225" b="19050"/>
            <wp:docPr id="359906185" name="Picture 35990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33288" cy="988106"/>
                    </a:xfrm>
                    <a:prstGeom prst="rect">
                      <a:avLst/>
                    </a:prstGeom>
                    <a:noFill/>
                  </pic:spPr>
                </pic:pic>
              </a:graphicData>
            </a:graphic>
          </wp:inline>
        </w:drawing>
      </w:r>
    </w:p>
    <w:p w14:paraId="3CAA629B" w14:textId="77777777" w:rsidR="00716901" w:rsidRPr="00771E50" w:rsidRDefault="00716901" w:rsidP="00F6743A">
      <w:pPr>
        <w:spacing w:before="40" w:after="110"/>
        <w:rPr>
          <w:rFonts w:ascii="Aptos" w:hAnsi="Aptos"/>
          <w:sz w:val="18"/>
        </w:rPr>
      </w:pPr>
      <w:r w:rsidRPr="00771E50">
        <w:rPr>
          <w:rFonts w:ascii="Aptos" w:hAnsi="Aptos"/>
          <w:b/>
          <w:color w:val="1F3864"/>
          <w:sz w:val="18"/>
        </w:rPr>
        <w:t xml:space="preserve">Problem. </w:t>
      </w:r>
      <w:r w:rsidRPr="00771E50">
        <w:rPr>
          <w:rFonts w:ascii="Aptos" w:hAnsi="Aptos"/>
          <w:sz w:val="18"/>
        </w:rPr>
        <w:t>An internal app or partner wants curated, aggregated data that lives in Snowflake, but it should not be running warehouse queries in a latency-sensitive path or treating analytics as the source of truth.</w:t>
      </w:r>
    </w:p>
    <w:p w14:paraId="6F95A0E2" w14:textId="43566A6E" w:rsidR="00716901" w:rsidRPr="00771E50" w:rsidRDefault="00716901" w:rsidP="00F6743A">
      <w:pPr>
        <w:spacing w:before="40" w:after="110"/>
        <w:rPr>
          <w:rFonts w:ascii="Aptos" w:hAnsi="Aptos"/>
          <w:sz w:val="18"/>
        </w:rPr>
      </w:pPr>
      <w:r w:rsidRPr="00771E50">
        <w:rPr>
          <w:rFonts w:ascii="Aptos" w:hAnsi="Aptos"/>
          <w:b/>
          <w:color w:val="1F3864"/>
          <w:sz w:val="18"/>
        </w:rPr>
        <w:t xml:space="preserve">Solution. </w:t>
      </w:r>
      <w:r w:rsidRPr="00771E50">
        <w:rPr>
          <w:rFonts w:ascii="Aptos" w:hAnsi="Aptos"/>
          <w:sz w:val="18"/>
        </w:rPr>
        <w:t>Expose the curated data through an APIM product backed by a</w:t>
      </w:r>
      <w:r w:rsidR="002A724B">
        <w:rPr>
          <w:rFonts w:ascii="Aptos" w:hAnsi="Aptos"/>
          <w:sz w:val="18"/>
        </w:rPr>
        <w:t>n appropriate</w:t>
      </w:r>
      <w:r w:rsidRPr="00771E50">
        <w:rPr>
          <w:rFonts w:ascii="Aptos" w:hAnsi="Aptos"/>
          <w:sz w:val="18"/>
        </w:rPr>
        <w:t xml:space="preserve"> </w:t>
      </w:r>
      <w:r w:rsidR="002A724B">
        <w:rPr>
          <w:rFonts w:ascii="Aptos" w:hAnsi="Aptos"/>
          <w:sz w:val="18"/>
        </w:rPr>
        <w:t>service layer</w:t>
      </w:r>
      <w:r w:rsidRPr="00771E50">
        <w:rPr>
          <w:rFonts w:ascii="Aptos" w:hAnsi="Aptos"/>
          <w:sz w:val="18"/>
        </w:rPr>
        <w:t xml:space="preserve"> over Snowflake </w:t>
      </w:r>
      <w:r w:rsidR="002A724B">
        <w:rPr>
          <w:rFonts w:ascii="Aptos" w:hAnsi="Aptos"/>
          <w:sz w:val="18"/>
        </w:rPr>
        <w:t>privately</w:t>
      </w:r>
      <w:r w:rsidRPr="00771E50">
        <w:rPr>
          <w:rFonts w:ascii="Aptos" w:hAnsi="Aptos"/>
          <w:sz w:val="18"/>
        </w:rPr>
        <w:t>. The platform owns the curation the SIF owns only the exposure, the API contract, authentication, caching and SLA. The contract is explicitly analytical and eventually-consistent.</w:t>
      </w:r>
    </w:p>
    <w:p w14:paraId="5A49F05E" w14:textId="77777777" w:rsidR="00716901" w:rsidRPr="00771E50" w:rsidRDefault="00716901" w:rsidP="00F6743A">
      <w:pPr>
        <w:spacing w:before="40" w:after="110"/>
        <w:rPr>
          <w:rFonts w:ascii="Aptos" w:hAnsi="Aptos"/>
          <w:sz w:val="18"/>
        </w:rPr>
      </w:pPr>
      <w:r w:rsidRPr="00771E50">
        <w:rPr>
          <w:rFonts w:ascii="Aptos" w:hAnsi="Aptos"/>
          <w:b/>
          <w:color w:val="1F3864"/>
          <w:sz w:val="18"/>
        </w:rPr>
        <w:t xml:space="preserve">Use it when. </w:t>
      </w:r>
      <w:r w:rsidRPr="00771E50">
        <w:rPr>
          <w:rFonts w:ascii="Aptos" w:hAnsi="Aptos"/>
          <w:sz w:val="18"/>
        </w:rPr>
        <w:t>consumers need governed, curated data products and can tolerate analytical latency.</w:t>
      </w:r>
    </w:p>
    <w:p w14:paraId="61972023" w14:textId="77777777" w:rsidR="00716901" w:rsidRPr="00771E50" w:rsidRDefault="00716901" w:rsidP="00F6743A">
      <w:pPr>
        <w:spacing w:before="40" w:after="110"/>
        <w:rPr>
          <w:rFonts w:ascii="Aptos" w:hAnsi="Aptos"/>
          <w:sz w:val="18"/>
        </w:rPr>
      </w:pPr>
      <w:r w:rsidRPr="00771E50">
        <w:rPr>
          <w:rFonts w:ascii="Aptos" w:hAnsi="Aptos"/>
          <w:b/>
          <w:color w:val="1F3864"/>
          <w:sz w:val="18"/>
        </w:rPr>
        <w:t xml:space="preserve">Avoid it when. </w:t>
      </w:r>
      <w:r w:rsidRPr="00771E50">
        <w:rPr>
          <w:rFonts w:ascii="Aptos" w:hAnsi="Aptos"/>
          <w:sz w:val="18"/>
        </w:rPr>
        <w:t>The read is latency-sensitive or transactional, go to the operational system through a request/response API.</w:t>
      </w:r>
    </w:p>
    <w:p w14:paraId="7DB8BE52" w14:textId="77777777" w:rsidR="00716901" w:rsidRPr="00771E50" w:rsidRDefault="00716901" w:rsidP="00F6743A">
      <w:pPr>
        <w:spacing w:before="40" w:after="110"/>
        <w:rPr>
          <w:rFonts w:ascii="Aptos" w:hAnsi="Aptos"/>
          <w:sz w:val="18"/>
        </w:rPr>
      </w:pPr>
      <w:r w:rsidRPr="00771E50">
        <w:rPr>
          <w:rFonts w:ascii="Aptos" w:hAnsi="Aptos"/>
          <w:b/>
          <w:color w:val="1F3864"/>
          <w:sz w:val="18"/>
        </w:rPr>
        <w:t xml:space="preserve">Risks and considerations. </w:t>
      </w:r>
      <w:r w:rsidRPr="00771E50">
        <w:rPr>
          <w:rFonts w:ascii="Aptos" w:hAnsi="Aptos"/>
          <w:sz w:val="18"/>
        </w:rPr>
        <w:t>Warehouse latency and cost under API load are real, so cache aggressively and set a clear SLA. Make consumers understand this is a curated, eventually-consistent product, not the operational source of truth.</w:t>
      </w:r>
    </w:p>
    <w:p w14:paraId="336A474D" w14:textId="23F635F2" w:rsidR="00716901" w:rsidRPr="00771E50" w:rsidRDefault="00716901" w:rsidP="00F6743A">
      <w:pPr>
        <w:spacing w:before="40" w:after="110"/>
        <w:rPr>
          <w:rFonts w:ascii="Aptos" w:hAnsi="Aptos"/>
          <w:sz w:val="18"/>
        </w:rPr>
      </w:pPr>
      <w:r w:rsidRPr="00771E50">
        <w:rPr>
          <w:rFonts w:ascii="Aptos" w:hAnsi="Aptos"/>
          <w:b/>
          <w:color w:val="1F3864"/>
          <w:sz w:val="18"/>
        </w:rPr>
        <w:t xml:space="preserve">Security boundary. </w:t>
      </w:r>
      <w:r w:rsidRPr="00771E50">
        <w:rPr>
          <w:rFonts w:ascii="Aptos" w:hAnsi="Aptos"/>
          <w:sz w:val="18"/>
        </w:rPr>
        <w:t xml:space="preserve">APIM (shared) and the serving Function (spoke); Snowflake read </w:t>
      </w:r>
      <w:r w:rsidR="008F5DB3">
        <w:rPr>
          <w:rFonts w:ascii="Aptos" w:hAnsi="Aptos"/>
          <w:sz w:val="18"/>
        </w:rPr>
        <w:t>privately</w:t>
      </w:r>
      <w:r w:rsidRPr="00771E50">
        <w:rPr>
          <w:rFonts w:ascii="Aptos" w:hAnsi="Aptos"/>
          <w:sz w:val="18"/>
        </w:rPr>
        <w:t xml:space="preserve">. Within Azure: Private Endpoint, managed identity, TLS, the consumer is authenticated at APIM (Entra), data access is least-privilege, and caching limits how much is exposed. Outside Azure: only where the consumer is external, through the </w:t>
      </w:r>
      <w:r w:rsidR="00993DB7">
        <w:rPr>
          <w:rFonts w:ascii="Aptos" w:hAnsi="Aptos"/>
          <w:sz w:val="18"/>
        </w:rPr>
        <w:t xml:space="preserve">network </w:t>
      </w:r>
      <w:r w:rsidRPr="00771E50">
        <w:rPr>
          <w:rFonts w:ascii="Aptos" w:hAnsi="Aptos"/>
          <w:sz w:val="18"/>
        </w:rPr>
        <w:t>edge</w:t>
      </w:r>
      <w:r w:rsidR="00D25059">
        <w:rPr>
          <w:rFonts w:ascii="Aptos" w:hAnsi="Aptos"/>
          <w:sz w:val="18"/>
        </w:rPr>
        <w:t xml:space="preserve"> and</w:t>
      </w:r>
      <w:r w:rsidRPr="00771E50">
        <w:rPr>
          <w:rFonts w:ascii="Aptos" w:hAnsi="Aptos"/>
          <w:sz w:val="18"/>
        </w:rPr>
        <w:t xml:space="preserve"> OAuth.</w:t>
      </w:r>
    </w:p>
    <w:p w14:paraId="0F3E2406" w14:textId="77777777" w:rsidR="00716901" w:rsidRPr="00771E50" w:rsidRDefault="00716901" w:rsidP="00F6743A">
      <w:pPr>
        <w:spacing w:before="40" w:after="110"/>
        <w:rPr>
          <w:rFonts w:ascii="Aptos" w:hAnsi="Aptos"/>
          <w:sz w:val="18"/>
        </w:rPr>
      </w:pPr>
      <w:r w:rsidRPr="00771E50">
        <w:rPr>
          <w:rFonts w:ascii="Aptos" w:hAnsi="Aptos"/>
          <w:b/>
          <w:color w:val="1F3864"/>
          <w:sz w:val="18"/>
        </w:rPr>
        <w:t>Common pitfall</w:t>
      </w:r>
      <w:r w:rsidRPr="00771E50" w:rsidDel="00386A61">
        <w:rPr>
          <w:rFonts w:ascii="Aptos" w:hAnsi="Aptos"/>
          <w:b/>
          <w:color w:val="1F3864"/>
          <w:sz w:val="18"/>
        </w:rPr>
        <w:t>.</w:t>
      </w:r>
      <w:r w:rsidRPr="00771E50">
        <w:rPr>
          <w:rFonts w:ascii="Aptos" w:hAnsi="Aptos"/>
          <w:b/>
          <w:color w:val="1F3864"/>
          <w:sz w:val="18"/>
        </w:rPr>
        <w:t xml:space="preserve"> </w:t>
      </w:r>
      <w:r w:rsidRPr="00771E50">
        <w:rPr>
          <w:rFonts w:ascii="Aptos" w:hAnsi="Aptos"/>
          <w:sz w:val="18"/>
        </w:rPr>
        <w:t>Synchronous warehouse queries in a hot transactional path, bypassing APIM to hit Snowflake directly.</w:t>
      </w:r>
    </w:p>
    <w:p w14:paraId="2BCB4DEF" w14:textId="3BA8AF13" w:rsidR="00716901" w:rsidRDefault="00716901" w:rsidP="005E5562">
      <w:pPr>
        <w:spacing w:before="40" w:after="110"/>
        <w:rPr>
          <w:rFonts w:ascii="Aptos" w:hAnsi="Aptos"/>
          <w:sz w:val="18"/>
        </w:rPr>
      </w:pPr>
      <w:r w:rsidRPr="00771E50">
        <w:rPr>
          <w:rFonts w:ascii="Aptos" w:hAnsi="Aptos"/>
          <w:b/>
          <w:color w:val="1F3864"/>
          <w:sz w:val="18"/>
        </w:rPr>
        <w:t xml:space="preserve">In practice. </w:t>
      </w:r>
      <w:r w:rsidRPr="00771E50">
        <w:rPr>
          <w:rFonts w:ascii="Aptos" w:hAnsi="Aptos"/>
          <w:sz w:val="18"/>
        </w:rPr>
        <w:t>Aggregated exposure metrics are exposed as a governed product API to an internal application.</w:t>
      </w:r>
    </w:p>
    <w:p w14:paraId="4DC9B38B" w14:textId="77777777" w:rsidR="009034DE" w:rsidRDefault="009034DE" w:rsidP="005E5562">
      <w:pPr>
        <w:spacing w:before="40" w:after="110"/>
        <w:rPr>
          <w:rFonts w:ascii="Aptos" w:hAnsi="Aptos"/>
          <w:sz w:val="18"/>
        </w:rPr>
      </w:pPr>
    </w:p>
    <w:p w14:paraId="7D9D8DB5" w14:textId="77777777" w:rsidR="009034DE" w:rsidRDefault="009034DE" w:rsidP="005E5562">
      <w:pPr>
        <w:spacing w:before="40" w:after="110"/>
        <w:rPr>
          <w:rFonts w:ascii="Aptos" w:hAnsi="Aptos"/>
          <w:sz w:val="18"/>
        </w:rPr>
      </w:pPr>
    </w:p>
    <w:p w14:paraId="10C1510D" w14:textId="77777777" w:rsidR="009034DE" w:rsidRDefault="009034DE" w:rsidP="005E5562">
      <w:pPr>
        <w:spacing w:before="40" w:after="110"/>
        <w:rPr>
          <w:rFonts w:ascii="Aptos" w:hAnsi="Aptos"/>
          <w:sz w:val="18"/>
        </w:rPr>
      </w:pPr>
    </w:p>
    <w:p w14:paraId="69EE50BA" w14:textId="77777777" w:rsidR="009034DE" w:rsidRDefault="009034DE" w:rsidP="005E5562">
      <w:pPr>
        <w:spacing w:before="40" w:after="110"/>
        <w:rPr>
          <w:rFonts w:ascii="Aptos" w:hAnsi="Aptos"/>
          <w:sz w:val="18"/>
        </w:rPr>
      </w:pPr>
    </w:p>
    <w:p w14:paraId="52BE24FA" w14:textId="77777777" w:rsidR="009034DE" w:rsidRDefault="009034DE" w:rsidP="005E5562">
      <w:pPr>
        <w:spacing w:before="40" w:after="110"/>
        <w:rPr>
          <w:rFonts w:ascii="Aptos" w:hAnsi="Aptos"/>
          <w:sz w:val="18"/>
        </w:rPr>
      </w:pPr>
    </w:p>
    <w:p w14:paraId="2B059838" w14:textId="77777777" w:rsidR="009034DE" w:rsidRDefault="009034DE" w:rsidP="005E5562">
      <w:pPr>
        <w:spacing w:before="40" w:after="110"/>
        <w:rPr>
          <w:rFonts w:ascii="Aptos" w:hAnsi="Aptos"/>
          <w:sz w:val="18"/>
        </w:rPr>
      </w:pPr>
    </w:p>
    <w:p w14:paraId="67E6CE67" w14:textId="77777777" w:rsidR="009034DE" w:rsidRDefault="009034DE" w:rsidP="005E5562">
      <w:pPr>
        <w:spacing w:before="40" w:after="110"/>
        <w:rPr>
          <w:rFonts w:ascii="Aptos" w:hAnsi="Aptos"/>
          <w:sz w:val="18"/>
        </w:rPr>
      </w:pPr>
    </w:p>
    <w:p w14:paraId="5552A3B2" w14:textId="77777777" w:rsidR="009034DE" w:rsidRDefault="009034DE" w:rsidP="005E5562">
      <w:pPr>
        <w:spacing w:before="40" w:after="110"/>
        <w:rPr>
          <w:rFonts w:ascii="Aptos" w:hAnsi="Aptos"/>
          <w:sz w:val="18"/>
        </w:rPr>
      </w:pPr>
    </w:p>
    <w:p w14:paraId="76F728BC" w14:textId="77777777" w:rsidR="009034DE" w:rsidRDefault="009034DE" w:rsidP="005E5562">
      <w:pPr>
        <w:spacing w:before="40" w:after="110"/>
      </w:pPr>
    </w:p>
    <w:p w14:paraId="20A9CA28" w14:textId="5151363B" w:rsidR="00587646" w:rsidRPr="00771E50" w:rsidRDefault="001C18CB" w:rsidP="00AF1EFE">
      <w:pPr>
        <w:pStyle w:val="Heading4"/>
        <w:rPr>
          <w:rFonts w:ascii="Calibri heading" w:hAnsi="Calibri heading"/>
          <w:color w:val="2E5496"/>
          <w:lang w:val="en-US"/>
        </w:rPr>
      </w:pPr>
      <w:r w:rsidRPr="005E5562">
        <w:rPr>
          <w:rFonts w:ascii="Calibri heading" w:hAnsi="Calibri heading"/>
          <w:b/>
          <w:bCs/>
          <w:i w:val="0"/>
          <w:iCs w:val="0"/>
          <w:color w:val="2E5496"/>
          <w:sz w:val="22"/>
          <w:szCs w:val="22"/>
          <w:lang w:val="en-US"/>
        </w:rPr>
        <w:lastRenderedPageBreak/>
        <w:t>8.4.8</w:t>
      </w:r>
      <w:r w:rsidR="005E5562">
        <w:rPr>
          <w:rFonts w:ascii="Calibri heading" w:hAnsi="Calibri heading"/>
          <w:b/>
          <w:bCs/>
          <w:i w:val="0"/>
          <w:iCs w:val="0"/>
          <w:color w:val="2E5496"/>
          <w:sz w:val="22"/>
          <w:szCs w:val="22"/>
          <w:lang w:val="en-US"/>
        </w:rPr>
        <w:t xml:space="preserve"> </w:t>
      </w:r>
      <w:r w:rsidR="002B1C6B" w:rsidRPr="005E5562">
        <w:rPr>
          <w:rFonts w:ascii="Calibri heading" w:hAnsi="Calibri heading"/>
          <w:b/>
          <w:bCs/>
          <w:i w:val="0"/>
          <w:iCs w:val="0"/>
          <w:color w:val="2E5496"/>
          <w:sz w:val="22"/>
          <w:szCs w:val="22"/>
          <w:lang w:val="en-US"/>
        </w:rPr>
        <w:t>Scheduled Data Export Pattern  (SFDEINT8)</w:t>
      </w:r>
    </w:p>
    <w:p w14:paraId="355E534D" w14:textId="499BE46E" w:rsidR="00F6743A" w:rsidRDefault="009034DE" w:rsidP="00AF1EFE">
      <w:r w:rsidRPr="009034DE">
        <w:rPr>
          <w:rFonts w:ascii="Aptos" w:hAnsi="Aptos"/>
          <w:i/>
          <w:color w:val="5A6470"/>
          <w:sz w:val="18"/>
        </w:rPr>
        <w:t xml:space="preserve">Publish curated data from the platform through managed file exports, keeping analytical and operational workloads decoupled. </w:t>
      </w:r>
    </w:p>
    <w:p w14:paraId="2A2ED8CA" w14:textId="4457DEBC" w:rsidR="00837E28" w:rsidRDefault="00837E28" w:rsidP="00AF1EFE">
      <w:r w:rsidRPr="00837E28">
        <w:rPr>
          <w:noProof/>
        </w:rPr>
        <w:drawing>
          <wp:inline distT="0" distB="0" distL="0" distR="0" wp14:anchorId="7A08A996" wp14:editId="64A335EF">
            <wp:extent cx="5733288" cy="1487079"/>
            <wp:effectExtent l="19050" t="19050" r="21590" b="12700"/>
            <wp:docPr id="21083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540" name=""/>
                    <pic:cNvPicPr/>
                  </pic:nvPicPr>
                  <pic:blipFill>
                    <a:blip r:embed="rId69"/>
                    <a:stretch>
                      <a:fillRect/>
                    </a:stretch>
                  </pic:blipFill>
                  <pic:spPr>
                    <a:xfrm>
                      <a:off x="0" y="0"/>
                      <a:ext cx="5733288" cy="1487079"/>
                    </a:xfrm>
                    <a:prstGeom prst="rect">
                      <a:avLst/>
                    </a:prstGeom>
                  </pic:spPr>
                </pic:pic>
              </a:graphicData>
            </a:graphic>
          </wp:inline>
        </w:drawing>
      </w:r>
    </w:p>
    <w:p w14:paraId="72241CA3" w14:textId="64E3FE62" w:rsidR="00315CBE" w:rsidRPr="00771E50" w:rsidRDefault="00315CBE" w:rsidP="005811AF">
      <w:pPr>
        <w:spacing w:before="40" w:after="110"/>
        <w:rPr>
          <w:rFonts w:ascii="Aptos" w:hAnsi="Aptos"/>
          <w:sz w:val="18"/>
        </w:rPr>
      </w:pPr>
      <w:bookmarkStart w:id="197" w:name="_Toc239852374"/>
      <w:r w:rsidRPr="00771E50">
        <w:rPr>
          <w:rFonts w:ascii="Aptos" w:hAnsi="Aptos"/>
          <w:b/>
          <w:color w:val="1F3864"/>
          <w:sz w:val="18"/>
        </w:rPr>
        <w:t>Problem</w:t>
      </w:r>
      <w:bookmarkEnd w:id="197"/>
      <w:r w:rsidR="0022628C">
        <w:rPr>
          <w:rFonts w:ascii="Aptos" w:hAnsi="Aptos"/>
          <w:b/>
          <w:color w:val="1F3864"/>
          <w:sz w:val="18"/>
        </w:rPr>
        <w:t xml:space="preserve">. </w:t>
      </w:r>
      <w:r w:rsidRPr="00771E50">
        <w:rPr>
          <w:rFonts w:ascii="Aptos" w:hAnsi="Aptos"/>
          <w:sz w:val="18"/>
        </w:rPr>
        <w:t>Downstream systems (analytical, operational, integration, third-party) need periodic curated datasets from Snowflake in file form and should be triggered automatically when new exports arrive, without querying Snowflake directly or polling.</w:t>
      </w:r>
    </w:p>
    <w:p w14:paraId="2F963EE1" w14:textId="534FCC51" w:rsidR="00315CBE" w:rsidRPr="00771E50" w:rsidRDefault="00315CBE" w:rsidP="005811AF">
      <w:pPr>
        <w:spacing w:before="40" w:after="110"/>
        <w:rPr>
          <w:rFonts w:ascii="Aptos" w:hAnsi="Aptos"/>
          <w:sz w:val="18"/>
        </w:rPr>
      </w:pPr>
      <w:bookmarkStart w:id="198" w:name="_Toc239852375"/>
      <w:r w:rsidRPr="00771E50">
        <w:rPr>
          <w:rFonts w:ascii="Aptos" w:hAnsi="Aptos"/>
          <w:b/>
          <w:color w:val="1F3864"/>
          <w:sz w:val="18"/>
        </w:rPr>
        <w:t>Solution</w:t>
      </w:r>
      <w:bookmarkEnd w:id="198"/>
      <w:r w:rsidR="0022628C">
        <w:rPr>
          <w:rFonts w:ascii="Aptos" w:hAnsi="Aptos"/>
          <w:b/>
          <w:color w:val="1F3864"/>
          <w:sz w:val="18"/>
        </w:rPr>
        <w:t xml:space="preserve">. </w:t>
      </w:r>
      <w:r w:rsidRPr="00771E50">
        <w:rPr>
          <w:rFonts w:ascii="Aptos" w:hAnsi="Aptos"/>
          <w:sz w:val="18"/>
        </w:rPr>
        <w:t>A Snowflake scheduled task exports a curated data product as a file (Parquet, CSV, Delta format) to ADLS. Event Grid, Logic Apps, or scheduled orchestration detects the file arrival and triggers the downstream system to consume it, or the downstream system polls on schedule.</w:t>
      </w:r>
    </w:p>
    <w:p w14:paraId="6E702486" w14:textId="5EEF90A6" w:rsidR="00315CBE" w:rsidRPr="00771E50" w:rsidRDefault="00315CBE" w:rsidP="005811AF">
      <w:pPr>
        <w:spacing w:before="40" w:after="110"/>
        <w:rPr>
          <w:rFonts w:ascii="Aptos" w:hAnsi="Aptos"/>
          <w:sz w:val="18"/>
        </w:rPr>
      </w:pPr>
      <w:bookmarkStart w:id="199" w:name="_Toc239852376"/>
      <w:r w:rsidRPr="00771E50">
        <w:rPr>
          <w:rFonts w:ascii="Aptos" w:hAnsi="Aptos"/>
          <w:b/>
          <w:color w:val="1F3864"/>
          <w:sz w:val="18"/>
        </w:rPr>
        <w:t>Use it when</w:t>
      </w:r>
      <w:bookmarkEnd w:id="199"/>
      <w:r w:rsidR="0022628C">
        <w:rPr>
          <w:rFonts w:ascii="Aptos" w:hAnsi="Aptos"/>
          <w:b/>
          <w:color w:val="1F3864"/>
          <w:sz w:val="18"/>
        </w:rPr>
        <w:t xml:space="preserve">. </w:t>
      </w:r>
      <w:r w:rsidRPr="00771E50">
        <w:rPr>
          <w:rFonts w:ascii="Aptos" w:hAnsi="Aptos"/>
          <w:sz w:val="18"/>
        </w:rPr>
        <w:t>Downstream systems consume data in file/batch form, you want Snowflake off the hot path, export scheduling can be coordinated with downstream processing windows; the data is a complete dataset or meaningful slice, orchestration is already in place to handle the file consumption.</w:t>
      </w:r>
    </w:p>
    <w:p w14:paraId="3827E1C0" w14:textId="7FB212CD" w:rsidR="00315CBE" w:rsidRPr="00771E50" w:rsidRDefault="00315CBE" w:rsidP="005811AF">
      <w:pPr>
        <w:spacing w:before="40" w:after="110"/>
        <w:rPr>
          <w:rFonts w:ascii="Aptos" w:hAnsi="Aptos"/>
          <w:sz w:val="18"/>
        </w:rPr>
      </w:pPr>
      <w:bookmarkStart w:id="200" w:name="_Toc239852377"/>
      <w:r w:rsidRPr="00771E50">
        <w:rPr>
          <w:rFonts w:ascii="Aptos" w:hAnsi="Aptos"/>
          <w:b/>
          <w:color w:val="1F3864"/>
          <w:sz w:val="18"/>
        </w:rPr>
        <w:t>Avoid it when</w:t>
      </w:r>
      <w:bookmarkEnd w:id="200"/>
      <w:r w:rsidR="0022628C">
        <w:rPr>
          <w:rFonts w:ascii="Aptos" w:hAnsi="Aptos"/>
          <w:b/>
          <w:color w:val="1F3864"/>
          <w:sz w:val="18"/>
        </w:rPr>
        <w:t xml:space="preserve">. </w:t>
      </w:r>
      <w:r w:rsidRPr="00771E50">
        <w:rPr>
          <w:rFonts w:ascii="Aptos" w:hAnsi="Aptos"/>
          <w:sz w:val="18"/>
        </w:rPr>
        <w:t>The downstream system needs real-time or near-real-time data (use push-out pattern); the downstream system can query APIM-served data efficiently (use System API), data volumes are so large that file transfer is uneconomical compared to direct query.</w:t>
      </w:r>
    </w:p>
    <w:p w14:paraId="0E238036" w14:textId="1FB2A1CB" w:rsidR="00315CBE" w:rsidRPr="00771E50" w:rsidRDefault="00315CBE" w:rsidP="005811AF">
      <w:pPr>
        <w:spacing w:before="40" w:after="110"/>
        <w:rPr>
          <w:rFonts w:ascii="Aptos" w:hAnsi="Aptos"/>
          <w:sz w:val="18"/>
        </w:rPr>
      </w:pPr>
      <w:bookmarkStart w:id="201" w:name="_Toc239852378"/>
      <w:r w:rsidRPr="00771E50">
        <w:rPr>
          <w:rFonts w:ascii="Aptos" w:hAnsi="Aptos"/>
          <w:b/>
          <w:color w:val="1F3864"/>
          <w:sz w:val="18"/>
        </w:rPr>
        <w:t>Risk &amp; consideration</w:t>
      </w:r>
      <w:bookmarkEnd w:id="201"/>
      <w:r w:rsidR="0022628C">
        <w:rPr>
          <w:rFonts w:ascii="Aptos" w:hAnsi="Aptos"/>
          <w:b/>
          <w:color w:val="1F3864"/>
          <w:sz w:val="18"/>
        </w:rPr>
        <w:t xml:space="preserve">. </w:t>
      </w:r>
      <w:r w:rsidRPr="00771E50">
        <w:rPr>
          <w:rFonts w:ascii="Aptos" w:hAnsi="Aptos"/>
          <w:sz w:val="18"/>
        </w:rPr>
        <w:t>File export costs (compute in Snowflake for extraction, ADLS storage, network transfer). Coordination between Snowflake export schedule and downstream processing schedule—lag or missed exports cause stale data or processing delays. File schema versioning-downstream systems must handle format changes gracefully.</w:t>
      </w:r>
    </w:p>
    <w:p w14:paraId="5958CFC8" w14:textId="49053C8C" w:rsidR="00315CBE" w:rsidRPr="00771E50" w:rsidRDefault="00315CBE" w:rsidP="005811AF">
      <w:pPr>
        <w:spacing w:before="40" w:after="110"/>
        <w:rPr>
          <w:rFonts w:ascii="Aptos" w:hAnsi="Aptos"/>
          <w:sz w:val="18"/>
        </w:rPr>
      </w:pPr>
      <w:bookmarkStart w:id="202" w:name="_Toc239852379"/>
      <w:r w:rsidRPr="00771E50">
        <w:rPr>
          <w:rFonts w:ascii="Aptos" w:hAnsi="Aptos"/>
          <w:b/>
          <w:color w:val="1F3864"/>
          <w:sz w:val="18"/>
        </w:rPr>
        <w:t>Security boundary</w:t>
      </w:r>
      <w:bookmarkEnd w:id="202"/>
      <w:r w:rsidR="0022628C">
        <w:rPr>
          <w:rFonts w:ascii="Aptos" w:hAnsi="Aptos"/>
          <w:b/>
          <w:color w:val="1F3864"/>
          <w:sz w:val="18"/>
        </w:rPr>
        <w:t xml:space="preserve">. </w:t>
      </w:r>
      <w:r w:rsidRPr="00771E50">
        <w:rPr>
          <w:rFonts w:ascii="Aptos" w:hAnsi="Aptos"/>
          <w:sz w:val="18"/>
        </w:rPr>
        <w:t>The file is the exchange point. ADLS storage reached over private endpoint, exported file scoped by Snowflake managed identity. Downstream consumer identity has read-only access to the export path, never to Snowflake directly. Data-in-transit posture inherits from Cloud Engineering Standards.</w:t>
      </w:r>
    </w:p>
    <w:p w14:paraId="01899239" w14:textId="3815FF7A" w:rsidR="00315CBE" w:rsidRPr="00771E50" w:rsidRDefault="00315CBE" w:rsidP="005811AF">
      <w:pPr>
        <w:spacing w:before="40" w:after="110"/>
        <w:rPr>
          <w:rFonts w:ascii="Aptos" w:hAnsi="Aptos"/>
          <w:sz w:val="18"/>
        </w:rPr>
      </w:pPr>
      <w:bookmarkStart w:id="203" w:name="_Toc239852380"/>
      <w:r w:rsidRPr="00771E50">
        <w:rPr>
          <w:rFonts w:ascii="Aptos" w:hAnsi="Aptos"/>
          <w:b/>
          <w:color w:val="1F3864"/>
          <w:sz w:val="18"/>
        </w:rPr>
        <w:t>Common pitfall</w:t>
      </w:r>
      <w:bookmarkEnd w:id="203"/>
      <w:r w:rsidR="0022628C">
        <w:rPr>
          <w:rFonts w:ascii="Aptos" w:hAnsi="Aptos"/>
          <w:b/>
          <w:color w:val="1F3864"/>
          <w:sz w:val="18"/>
        </w:rPr>
        <w:t xml:space="preserve">. </w:t>
      </w:r>
      <w:r w:rsidRPr="00771E50">
        <w:rPr>
          <w:rFonts w:ascii="Aptos" w:hAnsi="Aptos"/>
          <w:sz w:val="18"/>
        </w:rPr>
        <w:t>Exporting full tables when slices would suffice, inflating transfer and storage cost. No reconciliation of export schedule vs. downstream consumption, so data sits in ADLS waiting or processing runs stale. Schema drift breaking downstream parsing.</w:t>
      </w:r>
    </w:p>
    <w:p w14:paraId="1D50B5ED" w14:textId="79B6EF0B" w:rsidR="00315CBE" w:rsidRPr="0022628C" w:rsidRDefault="00315CBE" w:rsidP="005811AF">
      <w:pPr>
        <w:spacing w:before="40" w:after="110"/>
        <w:rPr>
          <w:rFonts w:ascii="Aptos" w:hAnsi="Aptos"/>
          <w:sz w:val="18"/>
        </w:rPr>
      </w:pPr>
      <w:bookmarkStart w:id="204" w:name="_Toc239852381"/>
      <w:r w:rsidRPr="00771E50">
        <w:rPr>
          <w:rFonts w:ascii="Aptos" w:hAnsi="Aptos"/>
          <w:b/>
          <w:color w:val="1F3864"/>
          <w:sz w:val="18"/>
        </w:rPr>
        <w:t>In practice</w:t>
      </w:r>
      <w:bookmarkEnd w:id="204"/>
      <w:r w:rsidR="0022628C">
        <w:rPr>
          <w:rFonts w:ascii="Aptos" w:hAnsi="Aptos"/>
          <w:b/>
          <w:color w:val="1F3864"/>
          <w:sz w:val="18"/>
        </w:rPr>
        <w:t xml:space="preserve">. </w:t>
      </w:r>
      <w:r w:rsidRPr="00771E50">
        <w:rPr>
          <w:rFonts w:ascii="Aptos" w:hAnsi="Aptos"/>
          <w:sz w:val="18"/>
        </w:rPr>
        <w:t>Curated features for a claims prediction model are exported nightly as Parquet from Snowflake to ADLS, an Azure ML scheduled training pipeline picks up the file and retrains the model. Or: policy and claims data are exported daily for a third-party integration system that consumes it via a Logic App orchestration. Or: aggregated loss triangles are exported weekly as CSV for a Synapse analytics workspace to compute reserve adequacy metrics.</w:t>
      </w:r>
    </w:p>
    <w:p w14:paraId="5600BA41" w14:textId="7E2A85AF" w:rsidR="005811AF" w:rsidRPr="005E5562" w:rsidRDefault="001C18CB" w:rsidP="005811AF">
      <w:pPr>
        <w:spacing w:before="40" w:after="110"/>
        <w:rPr>
          <w:rFonts w:ascii="Calibri heading" w:eastAsia="Calibri" w:hAnsi="Calibri heading" w:cs="Calibri"/>
          <w:b/>
          <w:bCs/>
          <w:color w:val="2E5496"/>
          <w:kern w:val="0"/>
          <w:sz w:val="22"/>
          <w:szCs w:val="22"/>
          <w:lang w:val="en-US" w:eastAsia="en-IN"/>
          <w14:ligatures w14:val="none"/>
        </w:rPr>
      </w:pPr>
      <w:r w:rsidRPr="005E5562">
        <w:rPr>
          <w:rFonts w:ascii="Calibri heading" w:eastAsia="Calibri" w:hAnsi="Calibri heading" w:cs="Calibri"/>
          <w:b/>
          <w:bCs/>
          <w:color w:val="2E5496"/>
          <w:kern w:val="0"/>
          <w:sz w:val="22"/>
          <w:szCs w:val="22"/>
          <w:lang w:val="en-US" w:eastAsia="en-IN"/>
          <w14:ligatures w14:val="none"/>
        </w:rPr>
        <w:t>8.4.</w:t>
      </w:r>
      <w:r w:rsidR="005E5562">
        <w:rPr>
          <w:rFonts w:ascii="Calibri heading" w:eastAsia="Calibri" w:hAnsi="Calibri heading" w:cs="Calibri"/>
          <w:b/>
          <w:bCs/>
          <w:color w:val="2E5496"/>
          <w:kern w:val="0"/>
          <w:sz w:val="22"/>
          <w:szCs w:val="22"/>
          <w:lang w:val="en-US" w:eastAsia="en-IN"/>
          <w14:ligatures w14:val="none"/>
        </w:rPr>
        <w:t>9</w:t>
      </w:r>
      <w:r w:rsidRPr="005E5562">
        <w:rPr>
          <w:rFonts w:ascii="Calibri heading" w:eastAsia="Calibri" w:hAnsi="Calibri heading" w:cs="Calibri"/>
          <w:b/>
          <w:bCs/>
          <w:color w:val="2E5496"/>
          <w:kern w:val="0"/>
          <w:sz w:val="22"/>
          <w:szCs w:val="22"/>
          <w:lang w:val="en-US" w:eastAsia="en-IN"/>
          <w14:ligatures w14:val="none"/>
        </w:rPr>
        <w:t xml:space="preserve"> File Export (SFDEINT8)</w:t>
      </w:r>
    </w:p>
    <w:p w14:paraId="637D1AE3" w14:textId="43AB0F88" w:rsidR="001C18CB" w:rsidRPr="001C18CB" w:rsidRDefault="001C18CB" w:rsidP="001C18CB">
      <w:pPr>
        <w:pStyle w:val="Heading4"/>
        <w:rPr>
          <w:rFonts w:ascii="Calibri heading" w:hAnsi="Calibri heading"/>
          <w:color w:val="2E5496"/>
          <w:lang w:val="en-GB"/>
        </w:rPr>
      </w:pPr>
      <w:bookmarkStart w:id="205" w:name="_Toc239852382"/>
      <w:r w:rsidRPr="001C18CB">
        <w:rPr>
          <w:rFonts w:ascii="Calibri heading" w:hAnsi="Calibri heading"/>
          <w:color w:val="2E5496"/>
          <w:lang w:val="en-GB"/>
        </w:rPr>
        <w:t>Data Serving Store Pattern</w:t>
      </w:r>
      <w:r w:rsidR="002B1C6B">
        <w:rPr>
          <w:rFonts w:ascii="Calibri heading" w:hAnsi="Calibri heading"/>
          <w:color w:val="2E5496"/>
          <w:lang w:val="en-GB"/>
        </w:rPr>
        <w:t xml:space="preserve"> </w:t>
      </w:r>
      <w:r w:rsidR="002B1C6B" w:rsidRPr="008E7C78">
        <w:rPr>
          <w:rFonts w:ascii="Calibri heading" w:hAnsi="Calibri heading"/>
          <w:color w:val="2E5496"/>
          <w:lang w:val="en-US"/>
        </w:rPr>
        <w:t>(SFDEINT9)</w:t>
      </w:r>
    </w:p>
    <w:bookmarkEnd w:id="205"/>
    <w:p w14:paraId="5F9ABC17" w14:textId="4513A2E7" w:rsidR="00655122" w:rsidRPr="002B1C6B" w:rsidRDefault="00655122" w:rsidP="00AF1EFE">
      <w:pPr>
        <w:pStyle w:val="Heading4"/>
        <w:rPr>
          <w:rFonts w:ascii="Calibri heading" w:hAnsi="Calibri heading"/>
          <w:color w:val="2E5496"/>
          <w:lang w:val="en-US"/>
        </w:rPr>
      </w:pPr>
    </w:p>
    <w:p w14:paraId="29A51DF3" w14:textId="44636DC8" w:rsidR="002813C0" w:rsidRPr="00771E50" w:rsidRDefault="002813C0" w:rsidP="00AF1EFE">
      <w:pPr>
        <w:spacing w:before="10" w:after="90"/>
        <w:rPr>
          <w:rFonts w:ascii="Aptos" w:hAnsi="Aptos"/>
          <w:i/>
          <w:color w:val="5A6470"/>
          <w:sz w:val="18"/>
        </w:rPr>
      </w:pPr>
      <w:r w:rsidRPr="00771E50">
        <w:rPr>
          <w:rFonts w:ascii="Aptos" w:hAnsi="Aptos"/>
          <w:i/>
          <w:color w:val="5A6470"/>
          <w:sz w:val="18"/>
        </w:rPr>
        <w:t>Analytical results are unloaded in bulk to a framework-owned serving store on the boundary, from where framework services read them, so consumers never query the platform directly.</w:t>
      </w:r>
    </w:p>
    <w:p w14:paraId="3E7ABDFB" w14:textId="77777777" w:rsidR="002813C0" w:rsidRDefault="002813C0" w:rsidP="00AF1EFE">
      <w:pPr>
        <w:spacing w:before="40" w:after="120"/>
        <w:jc w:val="center"/>
      </w:pPr>
      <w:r>
        <w:rPr>
          <w:noProof/>
        </w:rPr>
        <w:lastRenderedPageBreak/>
        <w:drawing>
          <wp:inline distT="0" distB="0" distL="0" distR="0" wp14:anchorId="66AFD0F9" wp14:editId="01F0D067">
            <wp:extent cx="5733288" cy="1108496"/>
            <wp:effectExtent l="19050" t="19050" r="9525" b="14605"/>
            <wp:docPr id="1830746197" name="Reference diagram ex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Reference diagram export1"/>
                    <pic:cNvPicPr>
                      <a:picLocks noChangeAspect="1" noChangeArrowheads="1"/>
                    </pic:cNvPicPr>
                  </pic:nvPicPr>
                  <pic:blipFill>
                    <a:blip r:embed="rId70"/>
                    <a:srcRect/>
                    <a:stretch>
                      <a:fillRect/>
                    </a:stretch>
                  </pic:blipFill>
                  <pic:spPr bwMode="auto">
                    <a:xfrm>
                      <a:off x="0" y="0"/>
                      <a:ext cx="5733288" cy="1108496"/>
                    </a:xfrm>
                    <a:prstGeom prst="rect">
                      <a:avLst/>
                    </a:prstGeom>
                    <a:solidFill>
                      <a:srgbClr val="222831"/>
                    </a:solidFill>
                  </pic:spPr>
                </pic:pic>
              </a:graphicData>
            </a:graphic>
          </wp:inline>
        </w:drawing>
      </w:r>
    </w:p>
    <w:p w14:paraId="05D723B3" w14:textId="77777777" w:rsidR="002813C0" w:rsidRPr="00771E50" w:rsidRDefault="002813C0" w:rsidP="002813C0">
      <w:pPr>
        <w:spacing w:before="40" w:after="110"/>
        <w:rPr>
          <w:rFonts w:ascii="Aptos" w:hAnsi="Aptos"/>
          <w:sz w:val="18"/>
        </w:rPr>
      </w:pPr>
      <w:r w:rsidRPr="00771E50">
        <w:rPr>
          <w:rFonts w:ascii="Aptos" w:hAnsi="Aptos"/>
          <w:b/>
          <w:sz w:val="18"/>
        </w:rPr>
        <w:t xml:space="preserve">Problem. </w:t>
      </w:r>
      <w:r w:rsidRPr="00771E50">
        <w:rPr>
          <w:rFonts w:ascii="Aptos" w:hAnsi="Aptos"/>
          <w:sz w:val="18"/>
        </w:rPr>
        <w:t>Downstream framework services need sizeable analytical outputs, such as scored datasets or aggregated results, without querying the analytical platform live and without coupling to its internals.</w:t>
      </w:r>
    </w:p>
    <w:p w14:paraId="29813184" w14:textId="77777777" w:rsidR="002813C0" w:rsidRPr="00771E50" w:rsidRDefault="002813C0" w:rsidP="002813C0">
      <w:pPr>
        <w:spacing w:before="40" w:after="110"/>
        <w:rPr>
          <w:rFonts w:ascii="Aptos" w:hAnsi="Aptos"/>
          <w:sz w:val="18"/>
        </w:rPr>
      </w:pPr>
      <w:r w:rsidRPr="00771E50">
        <w:rPr>
          <w:rFonts w:ascii="Aptos" w:hAnsi="Aptos"/>
          <w:b/>
          <w:sz w:val="18"/>
        </w:rPr>
        <w:t xml:space="preserve">Solution. </w:t>
      </w:r>
      <w:r w:rsidRPr="00771E50">
        <w:rPr>
          <w:rFonts w:ascii="Aptos" w:hAnsi="Aptos"/>
          <w:sz w:val="18"/>
        </w:rPr>
        <w:t>The platform writes results in bulk to an agreed serving store on the framework side, normally ADLS or Blob, over private connectivity. Framework services read from that store. The store is the contract, and the platform stays off the live request path.</w:t>
      </w:r>
    </w:p>
    <w:p w14:paraId="5C55643A" w14:textId="77777777" w:rsidR="002813C0" w:rsidRPr="00771E50" w:rsidRDefault="002813C0" w:rsidP="002813C0">
      <w:pPr>
        <w:spacing w:before="40" w:after="110"/>
        <w:rPr>
          <w:rFonts w:ascii="Aptos" w:hAnsi="Aptos"/>
          <w:sz w:val="18"/>
        </w:rPr>
      </w:pPr>
      <w:r w:rsidRPr="00771E50">
        <w:rPr>
          <w:rFonts w:ascii="Aptos" w:hAnsi="Aptos"/>
          <w:b/>
          <w:sz w:val="18"/>
        </w:rPr>
        <w:t xml:space="preserve">Use it when. </w:t>
      </w:r>
      <w:r w:rsidRPr="00771E50">
        <w:rPr>
          <w:rFonts w:ascii="Aptos" w:hAnsi="Aptos"/>
          <w:sz w:val="18"/>
        </w:rPr>
        <w:t>The consumer needs whole datasets or large result sets, on a schedule or after a platform job completes, and can read from a serving store rather than call live.</w:t>
      </w:r>
    </w:p>
    <w:p w14:paraId="52F2E5A7" w14:textId="77777777" w:rsidR="002813C0" w:rsidRPr="00771E50" w:rsidRDefault="002813C0" w:rsidP="002813C0">
      <w:pPr>
        <w:spacing w:before="40" w:after="110"/>
        <w:rPr>
          <w:rFonts w:ascii="Aptos" w:hAnsi="Aptos"/>
          <w:sz w:val="18"/>
        </w:rPr>
      </w:pPr>
      <w:r w:rsidRPr="00771E50">
        <w:rPr>
          <w:rFonts w:ascii="Aptos" w:hAnsi="Aptos"/>
          <w:b/>
          <w:sz w:val="18"/>
        </w:rPr>
        <w:t xml:space="preserve">Avoid it when. </w:t>
      </w:r>
      <w:r w:rsidRPr="00771E50">
        <w:rPr>
          <w:rFonts w:ascii="Aptos" w:hAnsi="Aptos"/>
          <w:sz w:val="18"/>
        </w:rPr>
        <w:t>The consumer needs a small, specific, on-demand answer, where a curated read through API Management fits better. Avoid exposing the platform itself as the serving layer.</w:t>
      </w:r>
    </w:p>
    <w:p w14:paraId="081A5877" w14:textId="380AD962" w:rsidR="00587646" w:rsidRPr="00771E50" w:rsidRDefault="002813C0" w:rsidP="002813C0">
      <w:pPr>
        <w:spacing w:after="120"/>
        <w:rPr>
          <w:rFonts w:ascii="Aptos" w:hAnsi="Aptos"/>
          <w:sz w:val="18"/>
        </w:rPr>
      </w:pPr>
      <w:r w:rsidRPr="00771E50">
        <w:rPr>
          <w:rFonts w:ascii="Aptos" w:hAnsi="Aptos"/>
          <w:b/>
          <w:sz w:val="18"/>
        </w:rPr>
        <w:t xml:space="preserve">In practice. </w:t>
      </w:r>
      <w:r w:rsidRPr="00771E50">
        <w:rPr>
          <w:rFonts w:ascii="Aptos" w:hAnsi="Aptos"/>
          <w:sz w:val="18"/>
        </w:rPr>
        <w:t>A nightly risk-scoring job unloads its output to a framework-owned ADLS container, and the pricing service reads the scored dataset from there the next morning.</w:t>
      </w:r>
    </w:p>
    <w:p w14:paraId="2DE2F30D" w14:textId="5D048400" w:rsidR="002813C0" w:rsidRPr="005E5562" w:rsidRDefault="004C24AC" w:rsidP="005E5562">
      <w:pPr>
        <w:spacing w:before="40" w:after="110"/>
        <w:rPr>
          <w:rFonts w:ascii="Calibri heading" w:eastAsia="Calibri" w:hAnsi="Calibri heading" w:cs="Calibri"/>
          <w:b/>
          <w:bCs/>
          <w:color w:val="2E5496"/>
          <w:kern w:val="0"/>
          <w:sz w:val="22"/>
          <w:szCs w:val="22"/>
          <w:lang w:val="en-US" w:eastAsia="en-IN"/>
          <w14:ligatures w14:val="none"/>
        </w:rPr>
      </w:pPr>
      <w:bookmarkStart w:id="206" w:name="_Toc239852383"/>
      <w:r w:rsidRPr="005E5562">
        <w:rPr>
          <w:rFonts w:ascii="Calibri heading" w:eastAsia="Calibri" w:hAnsi="Calibri heading" w:cs="Calibri"/>
          <w:b/>
          <w:bCs/>
          <w:color w:val="2E5496"/>
          <w:kern w:val="0"/>
          <w:sz w:val="22"/>
          <w:szCs w:val="22"/>
          <w:lang w:val="en-US" w:eastAsia="en-IN"/>
          <w14:ligatures w14:val="none"/>
        </w:rPr>
        <w:t>8</w:t>
      </w:r>
      <w:r w:rsidR="00655122" w:rsidRPr="005E5562">
        <w:rPr>
          <w:rFonts w:ascii="Calibri heading" w:eastAsia="Calibri" w:hAnsi="Calibri heading" w:cs="Calibri"/>
          <w:b/>
          <w:bCs/>
          <w:color w:val="2E5496"/>
          <w:kern w:val="0"/>
          <w:sz w:val="22"/>
          <w:szCs w:val="22"/>
          <w:lang w:val="en-US" w:eastAsia="en-IN"/>
          <w14:ligatures w14:val="none"/>
        </w:rPr>
        <w:t xml:space="preserve">.4.10 </w:t>
      </w:r>
      <w:r w:rsidR="005E210F" w:rsidRPr="005E5562">
        <w:rPr>
          <w:rFonts w:ascii="Calibri heading" w:eastAsia="Calibri" w:hAnsi="Calibri heading" w:cs="Calibri"/>
          <w:b/>
          <w:bCs/>
          <w:color w:val="2E5496"/>
          <w:kern w:val="0"/>
          <w:sz w:val="22"/>
          <w:szCs w:val="22"/>
          <w:lang w:val="en-US" w:eastAsia="en-IN"/>
          <w14:ligatures w14:val="none"/>
        </w:rPr>
        <w:t xml:space="preserve">Governed API read </w:t>
      </w:r>
      <w:r w:rsidR="002813C0" w:rsidRPr="005E5562">
        <w:rPr>
          <w:rFonts w:ascii="Calibri heading" w:eastAsia="Calibri" w:hAnsi="Calibri heading" w:cs="Calibri"/>
          <w:b/>
          <w:bCs/>
          <w:color w:val="2E5496"/>
          <w:kern w:val="0"/>
          <w:sz w:val="22"/>
          <w:szCs w:val="22"/>
          <w:lang w:val="en-US" w:eastAsia="en-IN"/>
          <w14:ligatures w14:val="none"/>
        </w:rPr>
        <w:t>(SFDEINT10)</w:t>
      </w:r>
      <w:bookmarkEnd w:id="206"/>
    </w:p>
    <w:p w14:paraId="0E895A3E" w14:textId="3FF8AC18" w:rsidR="00837E28" w:rsidRDefault="002813C0" w:rsidP="005E5562">
      <w:pPr>
        <w:spacing w:before="10" w:after="90"/>
      </w:pPr>
      <w:r w:rsidRPr="00771E50">
        <w:rPr>
          <w:rFonts w:ascii="Aptos" w:hAnsi="Aptos"/>
          <w:i/>
          <w:color w:val="5A6470"/>
          <w:sz w:val="18"/>
        </w:rPr>
        <w:t>Small, curated analytical results are served on demand through a governed API on the shared gateway, so callers get a specific answer without reaching into the platform.</w:t>
      </w:r>
      <w:r w:rsidR="00655122">
        <w:rPr>
          <w:rFonts w:ascii="Aptos" w:hAnsi="Aptos"/>
          <w:i/>
          <w:color w:val="5A6470"/>
          <w:sz w:val="18"/>
        </w:rPr>
        <w:br/>
      </w:r>
      <w:r w:rsidR="00837E28" w:rsidRPr="00837E28">
        <w:rPr>
          <w:noProof/>
        </w:rPr>
        <w:drawing>
          <wp:inline distT="0" distB="0" distL="0" distR="0" wp14:anchorId="0BE5FC94" wp14:editId="4BD1A0DB">
            <wp:extent cx="5733288" cy="1108496"/>
            <wp:effectExtent l="19050" t="19050" r="21590" b="27305"/>
            <wp:docPr id="136255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58377" name=""/>
                    <pic:cNvPicPr/>
                  </pic:nvPicPr>
                  <pic:blipFill>
                    <a:blip r:embed="rId71"/>
                    <a:stretch>
                      <a:fillRect/>
                    </a:stretch>
                  </pic:blipFill>
                  <pic:spPr>
                    <a:xfrm>
                      <a:off x="0" y="0"/>
                      <a:ext cx="5733288" cy="1108496"/>
                    </a:xfrm>
                    <a:prstGeom prst="rect">
                      <a:avLst/>
                    </a:prstGeom>
                  </pic:spPr>
                </pic:pic>
              </a:graphicData>
            </a:graphic>
          </wp:inline>
        </w:drawing>
      </w:r>
    </w:p>
    <w:p w14:paraId="3B3108E0" w14:textId="77777777" w:rsidR="002813C0" w:rsidRPr="00771E50" w:rsidRDefault="002813C0" w:rsidP="002813C0">
      <w:pPr>
        <w:spacing w:before="40" w:after="110"/>
        <w:rPr>
          <w:rFonts w:ascii="Aptos" w:hAnsi="Aptos"/>
          <w:sz w:val="18"/>
        </w:rPr>
      </w:pPr>
      <w:r w:rsidRPr="00771E50">
        <w:rPr>
          <w:rFonts w:ascii="Aptos" w:hAnsi="Aptos"/>
          <w:b/>
          <w:sz w:val="18"/>
        </w:rPr>
        <w:t xml:space="preserve">Problem. </w:t>
      </w:r>
      <w:r w:rsidRPr="00771E50">
        <w:rPr>
          <w:rFonts w:ascii="Aptos" w:hAnsi="Aptos"/>
          <w:sz w:val="18"/>
        </w:rPr>
        <w:t>A consumer needs a specific analytical value or small result on demand, such as an aggregate or a lookup, and should not be given a live connection into the analytical platform.</w:t>
      </w:r>
    </w:p>
    <w:p w14:paraId="632E55D6" w14:textId="77777777" w:rsidR="002813C0" w:rsidRPr="00771E50" w:rsidRDefault="002813C0" w:rsidP="002813C0">
      <w:pPr>
        <w:spacing w:before="40" w:after="110"/>
        <w:rPr>
          <w:rFonts w:ascii="Aptos" w:hAnsi="Aptos"/>
          <w:sz w:val="18"/>
        </w:rPr>
      </w:pPr>
      <w:r w:rsidRPr="00771E50">
        <w:rPr>
          <w:rFonts w:ascii="Aptos" w:hAnsi="Aptos"/>
          <w:b/>
          <w:sz w:val="18"/>
        </w:rPr>
        <w:t xml:space="preserve">Solution. </w:t>
      </w:r>
      <w:r w:rsidRPr="00771E50">
        <w:rPr>
          <w:rFonts w:ascii="Aptos" w:hAnsi="Aptos"/>
          <w:sz w:val="18"/>
        </w:rPr>
        <w:t>A curated read operation is published through API Management, backed by a controlled query against the platform or a serving store. APIM applies identity, caching and throttling, and returns a shaped response. The platform stays behind the boundary.</w:t>
      </w:r>
    </w:p>
    <w:p w14:paraId="039FD221" w14:textId="77777777" w:rsidR="002813C0" w:rsidRPr="00771E50" w:rsidRDefault="002813C0" w:rsidP="002813C0">
      <w:pPr>
        <w:spacing w:before="40" w:after="110"/>
        <w:rPr>
          <w:rFonts w:ascii="Aptos" w:hAnsi="Aptos"/>
          <w:sz w:val="18"/>
        </w:rPr>
      </w:pPr>
      <w:r w:rsidRPr="00771E50">
        <w:rPr>
          <w:rFonts w:ascii="Aptos" w:hAnsi="Aptos"/>
          <w:b/>
          <w:sz w:val="18"/>
        </w:rPr>
        <w:t xml:space="preserve">Use it when. </w:t>
      </w:r>
      <w:r w:rsidRPr="00771E50">
        <w:rPr>
          <w:rFonts w:ascii="Aptos" w:hAnsi="Aptos"/>
          <w:sz w:val="18"/>
        </w:rPr>
        <w:t>The result is small and well defined, needs to be on demand and synchronous, and benefits from caching and rate control.</w:t>
      </w:r>
    </w:p>
    <w:p w14:paraId="254CF83C" w14:textId="77777777" w:rsidR="002813C0" w:rsidRPr="00771E50" w:rsidRDefault="002813C0" w:rsidP="002813C0">
      <w:pPr>
        <w:spacing w:before="40" w:after="110"/>
        <w:rPr>
          <w:rFonts w:ascii="Aptos" w:hAnsi="Aptos"/>
          <w:sz w:val="18"/>
        </w:rPr>
      </w:pPr>
      <w:r w:rsidRPr="00771E50">
        <w:rPr>
          <w:rFonts w:ascii="Aptos" w:hAnsi="Aptos"/>
          <w:b/>
          <w:sz w:val="18"/>
        </w:rPr>
        <w:t xml:space="preserve">Avoid it when. </w:t>
      </w:r>
      <w:r w:rsidRPr="00771E50">
        <w:rPr>
          <w:rFonts w:ascii="Aptos" w:hAnsi="Aptos"/>
          <w:sz w:val="18"/>
        </w:rPr>
        <w:t>The consumer needs large or whole datasets, where a bulk unload is the right route. An API is not a bulk extract path.</w:t>
      </w:r>
    </w:p>
    <w:p w14:paraId="6419957C" w14:textId="7B2DF12B" w:rsidR="0095094A" w:rsidRPr="00771E50" w:rsidRDefault="002813C0" w:rsidP="00F6743A">
      <w:pPr>
        <w:spacing w:after="120"/>
        <w:rPr>
          <w:rFonts w:ascii="Aptos" w:hAnsi="Aptos"/>
          <w:sz w:val="18"/>
        </w:rPr>
      </w:pPr>
      <w:r w:rsidRPr="00771E50">
        <w:rPr>
          <w:rFonts w:ascii="Aptos" w:hAnsi="Aptos"/>
          <w:b/>
          <w:sz w:val="18"/>
        </w:rPr>
        <w:t xml:space="preserve">In practice. </w:t>
      </w:r>
      <w:r w:rsidRPr="00771E50">
        <w:rPr>
          <w:rFonts w:ascii="Aptos" w:hAnsi="Aptos"/>
          <w:sz w:val="18"/>
        </w:rPr>
        <w:t>A portal requests an aggregated exposure figure through an APIM operation, which reads a curated result and returns it in milliseconds, cached for repeat calls.</w:t>
      </w:r>
    </w:p>
    <w:p w14:paraId="204199F6" w14:textId="335AC844" w:rsidR="00013582" w:rsidRPr="00771E50" w:rsidRDefault="004C24AC" w:rsidP="00013582">
      <w:pPr>
        <w:pStyle w:val="Heading1"/>
        <w:rPr>
          <w:sz w:val="36"/>
        </w:rPr>
      </w:pPr>
      <w:bookmarkStart w:id="207" w:name="_Toc239507151"/>
      <w:bookmarkStart w:id="208" w:name="_Toc239852384"/>
      <w:bookmarkStart w:id="209" w:name="_Toc239852326"/>
      <w:bookmarkStart w:id="210" w:name="_Toc239969205"/>
      <w:r>
        <w:rPr>
          <w:sz w:val="36"/>
        </w:rPr>
        <w:t>9</w:t>
      </w:r>
      <w:r w:rsidR="00013582" w:rsidRPr="00771E50">
        <w:rPr>
          <w:sz w:val="36"/>
        </w:rPr>
        <w:t>. Insurance Integration Scenarios</w:t>
      </w:r>
      <w:bookmarkEnd w:id="209"/>
      <w:bookmarkEnd w:id="210"/>
    </w:p>
    <w:p w14:paraId="0FBC47B7" w14:textId="77777777" w:rsidR="00013582" w:rsidRPr="00F1678C" w:rsidRDefault="00013582" w:rsidP="00013582">
      <w:pPr>
        <w:spacing w:after="120"/>
        <w:rPr>
          <w:rFonts w:ascii="Aptos" w:hAnsi="Aptos"/>
          <w:sz w:val="18"/>
        </w:rPr>
      </w:pPr>
      <w:r w:rsidRPr="00771E50">
        <w:rPr>
          <w:rFonts w:ascii="Aptos" w:hAnsi="Aptos"/>
          <w:sz w:val="18"/>
        </w:rPr>
        <w:t xml:space="preserve">The table </w:t>
      </w:r>
      <w:r w:rsidRPr="00F1678C">
        <w:rPr>
          <w:rFonts w:ascii="Aptos" w:hAnsi="Aptos"/>
          <w:sz w:val="18"/>
        </w:rPr>
        <w:t xml:space="preserve">illustrates </w:t>
      </w:r>
      <w:r w:rsidRPr="00771E50">
        <w:rPr>
          <w:rFonts w:ascii="Aptos" w:hAnsi="Aptos"/>
          <w:sz w:val="18"/>
        </w:rPr>
        <w:t xml:space="preserve">how the catalogue resolves characteristic Chaucer integrations. Each scenario names the patterns it composes, the primary Azure components and the purpose it serves. Pattern references point to the catalogue in Section </w:t>
      </w:r>
      <w:r>
        <w:rPr>
          <w:rFonts w:ascii="Aptos" w:hAnsi="Aptos"/>
          <w:sz w:val="18"/>
        </w:rPr>
        <w:t>7</w:t>
      </w:r>
      <w:r w:rsidRPr="00771E50">
        <w:rPr>
          <w:rFonts w:ascii="Aptos" w:hAnsi="Aptos"/>
          <w:sz w:val="18"/>
        </w:rPr>
        <w:t>.</w:t>
      </w:r>
    </w:p>
    <w:tbl>
      <w:tblPr>
        <w:tblW w:w="9634"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450"/>
        <w:gridCol w:w="2798"/>
        <w:gridCol w:w="2268"/>
        <w:gridCol w:w="3118"/>
      </w:tblGrid>
      <w:tr w:rsidR="00013582" w14:paraId="7FB3BFAE" w14:textId="77777777" w:rsidTr="00502EA4">
        <w:trPr>
          <w:tblHeader/>
        </w:trPr>
        <w:tc>
          <w:tcPr>
            <w:tcW w:w="1450"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517E6AF" w14:textId="77777777" w:rsidR="00013582" w:rsidRPr="00D047C2" w:rsidRDefault="00013582">
            <w:pPr>
              <w:rPr>
                <w:rFonts w:ascii="Aptos" w:hAnsi="Aptos"/>
                <w:b/>
                <w:color w:val="FFFFFF"/>
                <w:sz w:val="17"/>
              </w:rPr>
            </w:pPr>
            <w:r w:rsidRPr="00D047C2">
              <w:rPr>
                <w:rFonts w:ascii="Aptos" w:hAnsi="Aptos"/>
                <w:b/>
                <w:color w:val="FFFFFF"/>
                <w:sz w:val="17"/>
              </w:rPr>
              <w:lastRenderedPageBreak/>
              <w:t>Scenario</w:t>
            </w:r>
          </w:p>
        </w:tc>
        <w:tc>
          <w:tcPr>
            <w:tcW w:w="279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0F9B20C" w14:textId="77777777" w:rsidR="00013582" w:rsidRPr="00D047C2" w:rsidRDefault="00013582">
            <w:pPr>
              <w:rPr>
                <w:rFonts w:ascii="Aptos" w:hAnsi="Aptos"/>
                <w:b/>
                <w:color w:val="FFFFFF"/>
                <w:sz w:val="17"/>
              </w:rPr>
            </w:pPr>
            <w:r w:rsidRPr="00D047C2">
              <w:rPr>
                <w:rFonts w:ascii="Aptos" w:hAnsi="Aptos"/>
                <w:b/>
                <w:color w:val="FFFFFF"/>
                <w:sz w:val="17"/>
              </w:rPr>
              <w:t>Patterns</w:t>
            </w:r>
          </w:p>
        </w:tc>
        <w:tc>
          <w:tcPr>
            <w:tcW w:w="226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6305478" w14:textId="77777777" w:rsidR="00013582" w:rsidRPr="00D047C2" w:rsidRDefault="00013582">
            <w:pPr>
              <w:rPr>
                <w:rFonts w:ascii="Aptos" w:hAnsi="Aptos"/>
                <w:b/>
                <w:color w:val="FFFFFF"/>
                <w:sz w:val="17"/>
              </w:rPr>
            </w:pPr>
            <w:r w:rsidRPr="00D047C2">
              <w:rPr>
                <w:rFonts w:ascii="Aptos" w:hAnsi="Aptos"/>
                <w:b/>
                <w:color w:val="FFFFFF"/>
                <w:sz w:val="17"/>
              </w:rPr>
              <w:t>Primary components</w:t>
            </w:r>
          </w:p>
        </w:tc>
        <w:tc>
          <w:tcPr>
            <w:tcW w:w="3118" w:type="dxa"/>
            <w:tcBorders>
              <w:top w:val="single" w:sz="4" w:space="0" w:color="C9D2DE"/>
              <w:left w:val="single" w:sz="4" w:space="0" w:color="C9D2DE"/>
              <w:bottom w:val="single" w:sz="4" w:space="0" w:color="C9D2DE"/>
              <w:right w:val="single" w:sz="4" w:space="0" w:color="C9D2DE"/>
            </w:tcBorders>
            <w:shd w:val="clear" w:color="auto" w:fill="24446E"/>
            <w:tcMar>
              <w:top w:w="70" w:type="dxa"/>
              <w:left w:w="110" w:type="dxa"/>
              <w:bottom w:w="70" w:type="dxa"/>
              <w:right w:w="110" w:type="dxa"/>
            </w:tcMar>
            <w:vAlign w:val="center"/>
          </w:tcPr>
          <w:p w14:paraId="47255ED4" w14:textId="77777777" w:rsidR="00013582" w:rsidRPr="00D047C2" w:rsidRDefault="00013582">
            <w:pPr>
              <w:rPr>
                <w:rFonts w:ascii="Aptos" w:hAnsi="Aptos"/>
                <w:b/>
                <w:color w:val="FFFFFF"/>
                <w:sz w:val="17"/>
              </w:rPr>
            </w:pPr>
            <w:r w:rsidRPr="00D047C2">
              <w:rPr>
                <w:rFonts w:ascii="Aptos" w:hAnsi="Aptos"/>
                <w:b/>
                <w:color w:val="FFFFFF"/>
                <w:sz w:val="17"/>
              </w:rPr>
              <w:t>Purpose</w:t>
            </w:r>
          </w:p>
        </w:tc>
      </w:tr>
      <w:tr w:rsidR="00013582" w14:paraId="02F04F6A" w14:textId="77777777" w:rsidTr="00502EA4">
        <w:trPr>
          <w:tblHeader/>
        </w:trPr>
        <w:tc>
          <w:tcPr>
            <w:tcW w:w="1450"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2DCD8028" w14:textId="77777777" w:rsidR="00013582" w:rsidRPr="00502EA4" w:rsidRDefault="00013582">
            <w:pPr>
              <w:rPr>
                <w:rFonts w:ascii="Aptos" w:hAnsi="Aptos"/>
                <w:b/>
                <w:sz w:val="17"/>
              </w:rPr>
            </w:pPr>
            <w:r w:rsidRPr="00502EA4">
              <w:rPr>
                <w:rFonts w:ascii="Aptos" w:hAnsi="Aptos"/>
                <w:b/>
                <w:sz w:val="17"/>
              </w:rPr>
              <w:t>Delegated Authority</w:t>
            </w:r>
          </w:p>
        </w:tc>
        <w:tc>
          <w:tcPr>
            <w:tcW w:w="279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3FBA4171" w14:textId="77777777" w:rsidR="00013582" w:rsidRPr="00502EA4" w:rsidRDefault="00013582">
            <w:pPr>
              <w:rPr>
                <w:rFonts w:ascii="Aptos" w:hAnsi="Aptos"/>
                <w:b/>
                <w:sz w:val="17"/>
              </w:rPr>
            </w:pPr>
            <w:r w:rsidRPr="00502EA4">
              <w:rPr>
                <w:rFonts w:ascii="Aptos" w:hAnsi="Aptos"/>
                <w:b/>
                <w:sz w:val="17"/>
              </w:rPr>
              <w:t>File ingestion (SFINT19), canonical model (SFINT21), content routing (SFINT22), micro-batch file ingestion to the data platform (SFDEINT3)</w:t>
            </w:r>
          </w:p>
        </w:tc>
        <w:tc>
          <w:tcPr>
            <w:tcW w:w="226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676D6DC1" w14:textId="77777777" w:rsidR="00013582" w:rsidRPr="00502EA4" w:rsidRDefault="00013582">
            <w:pPr>
              <w:rPr>
                <w:rFonts w:ascii="Aptos" w:hAnsi="Aptos"/>
                <w:b/>
                <w:sz w:val="17"/>
              </w:rPr>
            </w:pPr>
            <w:r w:rsidRPr="00502EA4">
              <w:rPr>
                <w:rFonts w:ascii="Aptos" w:hAnsi="Aptos"/>
                <w:b/>
                <w:sz w:val="17"/>
              </w:rPr>
              <w:t>Logic Apps, Functions, Blob, Service Bus, Snowflake</w:t>
            </w:r>
          </w:p>
        </w:tc>
        <w:tc>
          <w:tcPr>
            <w:tcW w:w="311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6C187FEB" w14:textId="77777777" w:rsidR="00013582" w:rsidRPr="00502EA4" w:rsidRDefault="00013582">
            <w:pPr>
              <w:rPr>
                <w:rFonts w:ascii="Aptos" w:hAnsi="Aptos"/>
                <w:b/>
                <w:sz w:val="17"/>
              </w:rPr>
            </w:pPr>
            <w:r w:rsidRPr="00502EA4">
              <w:rPr>
                <w:rFonts w:ascii="Aptos" w:hAnsi="Aptos"/>
                <w:b/>
                <w:sz w:val="17"/>
              </w:rPr>
              <w:t>Validate cover holder reporting, capture at source where possible, and retire manual bordereau re-keying.</w:t>
            </w:r>
          </w:p>
        </w:tc>
      </w:tr>
      <w:tr w:rsidR="00013582" w14:paraId="237B7D35" w14:textId="77777777" w:rsidTr="00502EA4">
        <w:trPr>
          <w:tblHeader/>
        </w:trPr>
        <w:tc>
          <w:tcPr>
            <w:tcW w:w="1450"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58233E7E" w14:textId="77777777" w:rsidR="00013582" w:rsidRPr="00502EA4" w:rsidRDefault="00013582">
            <w:pPr>
              <w:rPr>
                <w:rFonts w:ascii="Aptos" w:hAnsi="Aptos"/>
                <w:b/>
                <w:sz w:val="17"/>
              </w:rPr>
            </w:pPr>
            <w:r w:rsidRPr="00502EA4">
              <w:rPr>
                <w:rFonts w:ascii="Aptos" w:hAnsi="Aptos"/>
                <w:b/>
                <w:sz w:val="17"/>
              </w:rPr>
              <w:t>London Market</w:t>
            </w:r>
          </w:p>
        </w:tc>
        <w:tc>
          <w:tcPr>
            <w:tcW w:w="279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5B214F53" w14:textId="77777777" w:rsidR="00013582" w:rsidRPr="00502EA4" w:rsidRDefault="00013582">
            <w:pPr>
              <w:rPr>
                <w:rFonts w:ascii="Aptos" w:hAnsi="Aptos"/>
                <w:b/>
                <w:sz w:val="17"/>
              </w:rPr>
            </w:pPr>
            <w:r w:rsidRPr="00502EA4">
              <w:rPr>
                <w:rFonts w:ascii="Aptos" w:hAnsi="Aptos"/>
                <w:b/>
                <w:sz w:val="17"/>
              </w:rPr>
              <w:t>Canonical model (SFINT21), messaging (SFINT9), orchestration (SFINT16), data platform exchange (9.4)</w:t>
            </w:r>
          </w:p>
        </w:tc>
        <w:tc>
          <w:tcPr>
            <w:tcW w:w="226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27ED150C" w14:textId="77777777" w:rsidR="00013582" w:rsidRPr="00502EA4" w:rsidRDefault="00013582">
            <w:pPr>
              <w:rPr>
                <w:rFonts w:ascii="Aptos" w:hAnsi="Aptos"/>
                <w:b/>
                <w:sz w:val="17"/>
              </w:rPr>
            </w:pPr>
            <w:r w:rsidRPr="00502EA4">
              <w:rPr>
                <w:rFonts w:ascii="Aptos" w:hAnsi="Aptos"/>
                <w:b/>
                <w:sz w:val="17"/>
              </w:rPr>
              <w:t>API Management, Logic Apps, Service Bus, Functions</w:t>
            </w:r>
          </w:p>
        </w:tc>
        <w:tc>
          <w:tcPr>
            <w:tcW w:w="311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4D4D246E" w14:textId="77777777" w:rsidR="00013582" w:rsidRPr="00502EA4" w:rsidRDefault="00013582">
            <w:pPr>
              <w:rPr>
                <w:rFonts w:ascii="Aptos" w:hAnsi="Aptos"/>
                <w:b/>
                <w:sz w:val="17"/>
              </w:rPr>
            </w:pPr>
            <w:r w:rsidRPr="00502EA4">
              <w:rPr>
                <w:rFonts w:ascii="Aptos" w:hAnsi="Aptos"/>
                <w:b/>
                <w:sz w:val="17"/>
              </w:rPr>
              <w:t>Align processing to the core data record and design for incremental modernisation.</w:t>
            </w:r>
          </w:p>
        </w:tc>
      </w:tr>
      <w:tr w:rsidR="00013582" w14:paraId="0E1B2490" w14:textId="77777777" w:rsidTr="00502EA4">
        <w:trPr>
          <w:tblHeader/>
        </w:trPr>
        <w:tc>
          <w:tcPr>
            <w:tcW w:w="1450"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537F2DA6" w14:textId="77777777" w:rsidR="00013582" w:rsidRPr="00502EA4" w:rsidRDefault="00013582">
            <w:pPr>
              <w:rPr>
                <w:rFonts w:ascii="Aptos" w:hAnsi="Aptos"/>
                <w:b/>
                <w:sz w:val="17"/>
              </w:rPr>
            </w:pPr>
            <w:r w:rsidRPr="00502EA4">
              <w:rPr>
                <w:rFonts w:ascii="Aptos" w:hAnsi="Aptos"/>
                <w:b/>
                <w:sz w:val="17"/>
              </w:rPr>
              <w:t>Submissions</w:t>
            </w:r>
          </w:p>
        </w:tc>
        <w:tc>
          <w:tcPr>
            <w:tcW w:w="279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51071983" w14:textId="77777777" w:rsidR="00013582" w:rsidRPr="00502EA4" w:rsidRDefault="00013582">
            <w:pPr>
              <w:rPr>
                <w:rFonts w:ascii="Aptos" w:hAnsi="Aptos"/>
                <w:b/>
                <w:sz w:val="17"/>
              </w:rPr>
            </w:pPr>
            <w:r w:rsidRPr="00502EA4">
              <w:rPr>
                <w:rFonts w:ascii="Aptos" w:hAnsi="Aptos"/>
                <w:b/>
                <w:sz w:val="17"/>
              </w:rPr>
              <w:t>Inbound webhook or API (SFINT1, SFINT13), file ingestion (SFINT19), content routing (SFINT22), composition (SFINT2)</w:t>
            </w:r>
          </w:p>
        </w:tc>
        <w:tc>
          <w:tcPr>
            <w:tcW w:w="226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186A9920" w14:textId="77777777" w:rsidR="00013582" w:rsidRPr="00502EA4" w:rsidRDefault="00013582">
            <w:pPr>
              <w:rPr>
                <w:rFonts w:ascii="Aptos" w:hAnsi="Aptos"/>
                <w:b/>
                <w:sz w:val="17"/>
              </w:rPr>
            </w:pPr>
            <w:r w:rsidRPr="00502EA4">
              <w:rPr>
                <w:rFonts w:ascii="Aptos" w:hAnsi="Aptos"/>
                <w:b/>
                <w:sz w:val="17"/>
              </w:rPr>
              <w:t>API Management, Front Door and WAF, Logic Apps, Functions</w:t>
            </w:r>
          </w:p>
        </w:tc>
        <w:tc>
          <w:tcPr>
            <w:tcW w:w="311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4C810EA1" w14:textId="77777777" w:rsidR="00013582" w:rsidRPr="00502EA4" w:rsidRDefault="00013582">
            <w:pPr>
              <w:rPr>
                <w:rFonts w:ascii="Aptos" w:hAnsi="Aptos"/>
                <w:b/>
                <w:sz w:val="17"/>
              </w:rPr>
            </w:pPr>
            <w:r w:rsidRPr="00502EA4">
              <w:rPr>
                <w:rFonts w:ascii="Aptos" w:hAnsi="Aptos"/>
                <w:b/>
                <w:sz w:val="17"/>
              </w:rPr>
              <w:t>Accept submissions by API, file or portal, triage and route to the right underwriting team and system.</w:t>
            </w:r>
          </w:p>
        </w:tc>
      </w:tr>
      <w:tr w:rsidR="00013582" w14:paraId="155A5383" w14:textId="77777777" w:rsidTr="00502EA4">
        <w:trPr>
          <w:tblHeader/>
        </w:trPr>
        <w:tc>
          <w:tcPr>
            <w:tcW w:w="1450"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42565545" w14:textId="77777777" w:rsidR="00013582" w:rsidRPr="00502EA4" w:rsidRDefault="00013582">
            <w:pPr>
              <w:rPr>
                <w:rFonts w:ascii="Aptos" w:hAnsi="Aptos"/>
                <w:b/>
                <w:sz w:val="17"/>
              </w:rPr>
            </w:pPr>
            <w:r w:rsidRPr="00502EA4">
              <w:rPr>
                <w:rFonts w:ascii="Aptos" w:hAnsi="Aptos"/>
                <w:b/>
                <w:sz w:val="17"/>
              </w:rPr>
              <w:t>Claims</w:t>
            </w:r>
          </w:p>
        </w:tc>
        <w:tc>
          <w:tcPr>
            <w:tcW w:w="279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0512114F" w14:textId="77777777" w:rsidR="00013582" w:rsidRPr="00502EA4" w:rsidRDefault="00013582">
            <w:pPr>
              <w:rPr>
                <w:rFonts w:ascii="Aptos" w:hAnsi="Aptos"/>
                <w:b/>
                <w:sz w:val="17"/>
              </w:rPr>
            </w:pPr>
            <w:r w:rsidRPr="00502EA4">
              <w:rPr>
                <w:rFonts w:ascii="Aptos" w:hAnsi="Aptos"/>
                <w:b/>
                <w:sz w:val="17"/>
              </w:rPr>
              <w:t>Inbound webhook or API (SFINT13), orchestration with compensation (SFINT16 and SFINT17), outbound webhook (SFINT14), data platform exchange (9.4)</w:t>
            </w:r>
          </w:p>
        </w:tc>
        <w:tc>
          <w:tcPr>
            <w:tcW w:w="226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212EC3FD" w14:textId="77777777" w:rsidR="00013582" w:rsidRPr="00502EA4" w:rsidRDefault="00013582">
            <w:pPr>
              <w:rPr>
                <w:rFonts w:ascii="Aptos" w:hAnsi="Aptos"/>
                <w:b/>
                <w:sz w:val="17"/>
              </w:rPr>
            </w:pPr>
            <w:r w:rsidRPr="00502EA4">
              <w:rPr>
                <w:rFonts w:ascii="Aptos" w:hAnsi="Aptos"/>
                <w:b/>
                <w:sz w:val="17"/>
              </w:rPr>
              <w:t>API Management, Logic Apps, Service Bus, Functions</w:t>
            </w:r>
          </w:p>
        </w:tc>
        <w:tc>
          <w:tcPr>
            <w:tcW w:w="311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1A2194E8" w14:textId="77777777" w:rsidR="00013582" w:rsidRPr="00502EA4" w:rsidRDefault="00013582">
            <w:pPr>
              <w:rPr>
                <w:rFonts w:ascii="Aptos" w:hAnsi="Aptos"/>
                <w:b/>
                <w:sz w:val="17"/>
              </w:rPr>
            </w:pPr>
            <w:r w:rsidRPr="00502EA4">
              <w:rPr>
                <w:rFonts w:ascii="Aptos" w:hAnsi="Aptos"/>
                <w:b/>
                <w:sz w:val="17"/>
              </w:rPr>
              <w:t>First notification of loss from portals and third-party administrators, orchestrated across systems, with status notifications outbound.</w:t>
            </w:r>
          </w:p>
        </w:tc>
      </w:tr>
      <w:tr w:rsidR="00013582" w14:paraId="6C4498F2" w14:textId="77777777" w:rsidTr="00502EA4">
        <w:trPr>
          <w:tblHeader/>
        </w:trPr>
        <w:tc>
          <w:tcPr>
            <w:tcW w:w="1450"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45428A27" w14:textId="77777777" w:rsidR="00013582" w:rsidRPr="00502EA4" w:rsidRDefault="00013582">
            <w:pPr>
              <w:rPr>
                <w:rFonts w:ascii="Aptos" w:hAnsi="Aptos"/>
                <w:b/>
                <w:sz w:val="17"/>
              </w:rPr>
            </w:pPr>
            <w:r w:rsidRPr="00502EA4">
              <w:rPr>
                <w:rFonts w:ascii="Aptos" w:hAnsi="Aptos"/>
                <w:b/>
                <w:sz w:val="17"/>
              </w:rPr>
              <w:t>Reinsurance</w:t>
            </w:r>
          </w:p>
        </w:tc>
        <w:tc>
          <w:tcPr>
            <w:tcW w:w="279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24BAD189" w14:textId="77777777" w:rsidR="00013582" w:rsidRPr="00502EA4" w:rsidRDefault="00013582">
            <w:pPr>
              <w:rPr>
                <w:rFonts w:ascii="Aptos" w:hAnsi="Aptos"/>
                <w:b/>
                <w:sz w:val="17"/>
              </w:rPr>
            </w:pPr>
            <w:r w:rsidRPr="00502EA4">
              <w:rPr>
                <w:rFonts w:ascii="Aptos" w:hAnsi="Aptos"/>
                <w:b/>
                <w:sz w:val="17"/>
              </w:rPr>
              <w:t>Canonical model (SFINT21), file and messaging (SFINT19, SFINT9), orchestration (SFINT16)</w:t>
            </w:r>
          </w:p>
        </w:tc>
        <w:tc>
          <w:tcPr>
            <w:tcW w:w="226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2E0546AB" w14:textId="77777777" w:rsidR="00013582" w:rsidRPr="00502EA4" w:rsidRDefault="00013582">
            <w:pPr>
              <w:rPr>
                <w:rFonts w:ascii="Aptos" w:hAnsi="Aptos"/>
                <w:b/>
                <w:sz w:val="17"/>
              </w:rPr>
            </w:pPr>
            <w:r w:rsidRPr="00502EA4">
              <w:rPr>
                <w:rFonts w:ascii="Aptos" w:hAnsi="Aptos"/>
                <w:b/>
                <w:sz w:val="17"/>
              </w:rPr>
              <w:t>Logic Apps, Functions, Service Bus, Snowflake</w:t>
            </w:r>
          </w:p>
        </w:tc>
        <w:tc>
          <w:tcPr>
            <w:tcW w:w="311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1B74D60E" w14:textId="77777777" w:rsidR="00013582" w:rsidRPr="00502EA4" w:rsidRDefault="00013582">
            <w:pPr>
              <w:rPr>
                <w:rFonts w:ascii="Aptos" w:hAnsi="Aptos"/>
                <w:b/>
                <w:sz w:val="17"/>
              </w:rPr>
            </w:pPr>
            <w:r w:rsidRPr="00502EA4">
              <w:rPr>
                <w:rFonts w:ascii="Aptos" w:hAnsi="Aptos"/>
                <w:b/>
                <w:sz w:val="17"/>
              </w:rPr>
              <w:t>Cede risk, premium and claims to treaty and facultative systems and reinsurers and manage recoveries.</w:t>
            </w:r>
          </w:p>
        </w:tc>
      </w:tr>
      <w:tr w:rsidR="00013582" w14:paraId="7FBCCAD5" w14:textId="77777777" w:rsidTr="00502EA4">
        <w:trPr>
          <w:tblHeader/>
        </w:trPr>
        <w:tc>
          <w:tcPr>
            <w:tcW w:w="1450"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1EAC6F28" w14:textId="77777777" w:rsidR="00013582" w:rsidRPr="00502EA4" w:rsidRDefault="00013582">
            <w:pPr>
              <w:rPr>
                <w:rFonts w:ascii="Aptos" w:hAnsi="Aptos"/>
                <w:b/>
                <w:sz w:val="17"/>
              </w:rPr>
            </w:pPr>
            <w:r w:rsidRPr="00502EA4">
              <w:rPr>
                <w:rFonts w:ascii="Aptos" w:hAnsi="Aptos"/>
                <w:b/>
                <w:sz w:val="17"/>
              </w:rPr>
              <w:t>Regulatory Reporting</w:t>
            </w:r>
          </w:p>
        </w:tc>
        <w:tc>
          <w:tcPr>
            <w:tcW w:w="279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58311318" w14:textId="77777777" w:rsidR="00013582" w:rsidRPr="00502EA4" w:rsidRDefault="00013582">
            <w:pPr>
              <w:rPr>
                <w:rFonts w:ascii="Aptos" w:hAnsi="Aptos"/>
                <w:b/>
                <w:sz w:val="17"/>
              </w:rPr>
            </w:pPr>
            <w:r w:rsidRPr="00502EA4">
              <w:rPr>
                <w:rFonts w:ascii="Aptos" w:hAnsi="Aptos"/>
                <w:b/>
                <w:sz w:val="17"/>
              </w:rPr>
              <w:t>Event offload to the data platform (9.4), consume and serve (SFDEINT9), orchestration (SFINT16), file delivery (SFINT20)</w:t>
            </w:r>
          </w:p>
        </w:tc>
        <w:tc>
          <w:tcPr>
            <w:tcW w:w="226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6DB65715" w14:textId="77777777" w:rsidR="00013582" w:rsidRPr="00502EA4" w:rsidRDefault="00013582">
            <w:pPr>
              <w:rPr>
                <w:rFonts w:ascii="Aptos" w:hAnsi="Aptos"/>
                <w:b/>
                <w:sz w:val="17"/>
              </w:rPr>
            </w:pPr>
            <w:r w:rsidRPr="00502EA4">
              <w:rPr>
                <w:rFonts w:ascii="Aptos" w:hAnsi="Aptos"/>
                <w:b/>
                <w:sz w:val="17"/>
              </w:rPr>
              <w:t>Snowflake, Logic Apps, Functions, API Management</w:t>
            </w:r>
          </w:p>
        </w:tc>
        <w:tc>
          <w:tcPr>
            <w:tcW w:w="3118" w:type="dxa"/>
            <w:tcBorders>
              <w:top w:val="single" w:sz="4" w:space="0" w:color="C9D2DE"/>
              <w:left w:val="single" w:sz="4" w:space="0" w:color="C9D2DE"/>
              <w:bottom w:val="single" w:sz="4" w:space="0" w:color="C9D2DE"/>
              <w:right w:val="single" w:sz="4" w:space="0" w:color="C9D2DE"/>
            </w:tcBorders>
            <w:shd w:val="clear" w:color="auto" w:fill="FFFFFF" w:themeFill="background1"/>
            <w:tcMar>
              <w:top w:w="70" w:type="dxa"/>
              <w:left w:w="110" w:type="dxa"/>
              <w:bottom w:w="70" w:type="dxa"/>
              <w:right w:w="110" w:type="dxa"/>
            </w:tcMar>
            <w:vAlign w:val="center"/>
          </w:tcPr>
          <w:p w14:paraId="0737B8E5" w14:textId="77777777" w:rsidR="00013582" w:rsidRPr="00502EA4" w:rsidRDefault="00013582">
            <w:pPr>
              <w:rPr>
                <w:rFonts w:ascii="Aptos" w:hAnsi="Aptos"/>
                <w:b/>
                <w:sz w:val="17"/>
              </w:rPr>
            </w:pPr>
            <w:r w:rsidRPr="00502EA4">
              <w:rPr>
                <w:rFonts w:ascii="Aptos" w:hAnsi="Aptos"/>
                <w:b/>
                <w:sz w:val="17"/>
              </w:rPr>
              <w:t>Assemble regulatory and tax reporting on the data platform and submit through orchestrated feeds or files.</w:t>
            </w:r>
          </w:p>
        </w:tc>
      </w:tr>
    </w:tbl>
    <w:p w14:paraId="2EA69433" w14:textId="0BE8C82B" w:rsidR="00CB3C09" w:rsidRPr="00771E50" w:rsidRDefault="006F419D" w:rsidP="00CB3C09">
      <w:pPr>
        <w:pStyle w:val="Heading1"/>
        <w:rPr>
          <w:rFonts w:ascii="Calibri heading" w:eastAsiaTheme="majorEastAsia" w:hAnsi="Calibri heading" w:cstheme="majorBidi"/>
          <w:bCs w:val="0"/>
          <w:color w:val="2E5496"/>
          <w:sz w:val="32"/>
          <w:szCs w:val="32"/>
          <w:lang w:val="en-US"/>
        </w:rPr>
      </w:pPr>
      <w:bookmarkStart w:id="211" w:name="_Toc239969206"/>
      <w:r w:rsidRPr="00771E50">
        <w:rPr>
          <w:rFonts w:ascii="Calibri heading" w:eastAsiaTheme="majorEastAsia" w:hAnsi="Calibri heading" w:cstheme="majorBidi"/>
          <w:bCs w:val="0"/>
          <w:color w:val="2E5496"/>
          <w:sz w:val="32"/>
          <w:szCs w:val="32"/>
          <w:lang w:val="en-US"/>
        </w:rPr>
        <w:t>10</w:t>
      </w:r>
      <w:r w:rsidR="00CB3C09" w:rsidRPr="00771E50">
        <w:rPr>
          <w:rFonts w:ascii="Calibri heading" w:eastAsiaTheme="majorEastAsia" w:hAnsi="Calibri heading" w:cstheme="majorBidi"/>
          <w:bCs w:val="0"/>
          <w:color w:val="2E5496"/>
          <w:sz w:val="32"/>
          <w:szCs w:val="32"/>
          <w:lang w:val="en-US"/>
        </w:rPr>
        <w:t>. Security and Operational Excellence</w:t>
      </w:r>
      <w:bookmarkEnd w:id="207"/>
      <w:bookmarkEnd w:id="208"/>
      <w:bookmarkEnd w:id="211"/>
    </w:p>
    <w:p w14:paraId="2125C37E" w14:textId="1112BFB4" w:rsidR="000812DE" w:rsidRPr="00771E50" w:rsidRDefault="000812DE" w:rsidP="000812DE">
      <w:pPr>
        <w:spacing w:after="120"/>
        <w:rPr>
          <w:rFonts w:ascii="Aptos" w:hAnsi="Aptos"/>
          <w:sz w:val="18"/>
        </w:rPr>
      </w:pPr>
      <w:r w:rsidRPr="00771E50">
        <w:rPr>
          <w:rFonts w:ascii="Aptos" w:hAnsi="Aptos"/>
          <w:sz w:val="18"/>
        </w:rPr>
        <w:t>This section sets out the security and operational baseline every integration inherits by default. It states the outcomes the framework requires, while the mandatory rules and their enforcement sit in Sections 12 and 13.</w:t>
      </w:r>
    </w:p>
    <w:p w14:paraId="1AFA6062" w14:textId="1A7F2A73" w:rsidR="00A02BF5" w:rsidRPr="00771E50" w:rsidRDefault="000812DE" w:rsidP="000812DE">
      <w:pPr>
        <w:spacing w:after="120"/>
        <w:rPr>
          <w:rFonts w:ascii="Aptos" w:hAnsi="Aptos"/>
          <w:sz w:val="18"/>
        </w:rPr>
      </w:pPr>
      <w:r w:rsidRPr="00771E50">
        <w:rPr>
          <w:rFonts w:ascii="Aptos" w:hAnsi="Aptos"/>
          <w:sz w:val="18"/>
        </w:rPr>
        <w:t>The standards behind this posture are not defined here. They are owned by Chaucer's Cloud Engineering Standards document, listed as an input in Section 1, and the framework inherits from it rather than setting rules of its own. The estate-wide requirements, for example the zero-trust model, the logging the security operations centre needs for incident response and forensics, protection for anything exposed to the internet, network firewalling and isolation, Defender for Cloud and vulnerability management, landing zones and infrastructure-as-code through the DevSecOps toolchain, and the redundancy and resilience posture, all sit there. This section does not restate or vary them. It sets out only how an integration applies them, and every integration follows the Cloud Engineering Standards for the detail.</w:t>
      </w:r>
    </w:p>
    <w:p w14:paraId="6699AB8E" w14:textId="7F71E0ED" w:rsidR="002645B6" w:rsidRPr="00771E50" w:rsidRDefault="006F419D" w:rsidP="005E5562">
      <w:pPr>
        <w:pStyle w:val="Heading2"/>
        <w:rPr>
          <w:lang w:val="en-US"/>
        </w:rPr>
      </w:pPr>
      <w:bookmarkStart w:id="212" w:name="_Toc239696688"/>
      <w:bookmarkStart w:id="213" w:name="_Toc239852385"/>
      <w:bookmarkStart w:id="214" w:name="_Toc239969207"/>
      <w:r w:rsidRPr="00771E50">
        <w:rPr>
          <w:rFonts w:ascii="Calibri heading" w:hAnsi="Calibri heading"/>
          <w:b/>
          <w:color w:val="2E5496"/>
          <w:sz w:val="28"/>
          <w:lang w:val="en-US"/>
        </w:rPr>
        <w:t>10</w:t>
      </w:r>
      <w:r w:rsidR="000812DE" w:rsidRPr="00771E50">
        <w:rPr>
          <w:rFonts w:ascii="Calibri heading" w:hAnsi="Calibri heading"/>
          <w:b/>
          <w:color w:val="2E5496"/>
          <w:sz w:val="28"/>
          <w:lang w:val="en-US"/>
        </w:rPr>
        <w:t>.1 Security Principles</w:t>
      </w:r>
      <w:bookmarkEnd w:id="212"/>
      <w:bookmarkEnd w:id="213"/>
      <w:bookmarkEnd w:id="214"/>
    </w:p>
    <w:p w14:paraId="073202DC" w14:textId="07C0F131" w:rsidR="000812DE" w:rsidRPr="00771E50" w:rsidRDefault="000812DE" w:rsidP="000812DE">
      <w:pPr>
        <w:spacing w:after="120"/>
        <w:rPr>
          <w:rFonts w:ascii="Aptos" w:hAnsi="Aptos"/>
          <w:sz w:val="18"/>
        </w:rPr>
      </w:pPr>
      <w:r w:rsidRPr="00771E50">
        <w:rPr>
          <w:rFonts w:ascii="Aptos" w:hAnsi="Aptos"/>
          <w:sz w:val="18"/>
        </w:rPr>
        <w:t xml:space="preserve">Security is at the core of the </w:t>
      </w:r>
      <w:r w:rsidR="00A22181" w:rsidRPr="00771E50">
        <w:rPr>
          <w:rFonts w:ascii="Aptos" w:hAnsi="Aptos"/>
          <w:sz w:val="18"/>
        </w:rPr>
        <w:t>System Integration framework</w:t>
      </w:r>
      <w:r w:rsidRPr="00771E50">
        <w:rPr>
          <w:rFonts w:ascii="Aptos" w:hAnsi="Aptos"/>
          <w:sz w:val="18"/>
        </w:rPr>
        <w:t xml:space="preserve">, and 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does not invent principles of its own. It follows the enterprise and cloud security principles Chaucer already holds, inherits them in full, and applies them to integration without reinventing anything. The table summarises how those inherited principles shape every integration across identity, connectivity, network, secrets and public exposure.</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6275"/>
      </w:tblGrid>
      <w:tr w:rsidR="000812DE" w14:paraId="18CC7473" w14:textId="77777777" w:rsidTr="00725048">
        <w:trPr>
          <w:tblHeader/>
        </w:trPr>
        <w:tc>
          <w:tcPr>
            <w:tcW w:w="2509" w:type="dxa"/>
            <w:shd w:val="clear" w:color="auto" w:fill="1F3864"/>
            <w:tcMar>
              <w:top w:w="100" w:type="dxa"/>
              <w:left w:w="120" w:type="dxa"/>
              <w:bottom w:w="100" w:type="dxa"/>
              <w:right w:w="120" w:type="dxa"/>
            </w:tcMar>
          </w:tcPr>
          <w:p w14:paraId="24A46BEB" w14:textId="77777777" w:rsidR="000812DE" w:rsidRPr="00771E50" w:rsidRDefault="000812DE">
            <w:pPr>
              <w:rPr>
                <w:rFonts w:ascii="Aptos" w:hAnsi="Aptos"/>
                <w:sz w:val="17"/>
              </w:rPr>
            </w:pPr>
            <w:r w:rsidRPr="00771E50">
              <w:rPr>
                <w:rFonts w:ascii="Aptos" w:hAnsi="Aptos"/>
                <w:b/>
                <w:color w:val="FFFFFF"/>
                <w:sz w:val="17"/>
              </w:rPr>
              <w:lastRenderedPageBreak/>
              <w:t>Security area</w:t>
            </w:r>
          </w:p>
        </w:tc>
        <w:tc>
          <w:tcPr>
            <w:tcW w:w="6275" w:type="dxa"/>
            <w:shd w:val="clear" w:color="auto" w:fill="1F3864"/>
            <w:tcMar>
              <w:top w:w="100" w:type="dxa"/>
              <w:left w:w="120" w:type="dxa"/>
              <w:bottom w:w="100" w:type="dxa"/>
              <w:right w:w="120" w:type="dxa"/>
            </w:tcMar>
          </w:tcPr>
          <w:p w14:paraId="52CCE079" w14:textId="2FEFA243" w:rsidR="000812DE" w:rsidRPr="00771E50" w:rsidRDefault="000812DE">
            <w:pPr>
              <w:rPr>
                <w:rFonts w:ascii="Aptos" w:hAnsi="Aptos"/>
                <w:sz w:val="17"/>
              </w:rPr>
            </w:pPr>
            <w:r w:rsidRPr="00771E50">
              <w:rPr>
                <w:rFonts w:ascii="Aptos" w:hAnsi="Aptos"/>
                <w:b/>
                <w:color w:val="FFFFFF"/>
                <w:sz w:val="17"/>
              </w:rPr>
              <w:t xml:space="preserve">What the </w:t>
            </w:r>
            <w:r w:rsidR="00A22181" w:rsidRPr="00771E50">
              <w:rPr>
                <w:rFonts w:ascii="Aptos" w:hAnsi="Aptos"/>
                <w:b/>
                <w:color w:val="FFFFFF"/>
                <w:sz w:val="17"/>
              </w:rPr>
              <w:t>System Integration framework</w:t>
            </w:r>
            <w:r w:rsidR="00A22181" w:rsidRPr="00771E50" w:rsidDel="00A22181">
              <w:rPr>
                <w:rFonts w:ascii="Aptos" w:hAnsi="Aptos"/>
                <w:b/>
                <w:color w:val="FFFFFF"/>
                <w:sz w:val="17"/>
              </w:rPr>
              <w:t xml:space="preserve"> </w:t>
            </w:r>
            <w:r w:rsidRPr="00771E50">
              <w:rPr>
                <w:rFonts w:ascii="Aptos" w:hAnsi="Aptos"/>
                <w:b/>
                <w:color w:val="FFFFFF"/>
                <w:sz w:val="17"/>
              </w:rPr>
              <w:t>requires</w:t>
            </w:r>
          </w:p>
        </w:tc>
      </w:tr>
      <w:tr w:rsidR="000812DE" w14:paraId="70197971" w14:textId="77777777" w:rsidTr="00725048">
        <w:tc>
          <w:tcPr>
            <w:tcW w:w="2509" w:type="dxa"/>
            <w:tcMar>
              <w:top w:w="100" w:type="dxa"/>
              <w:left w:w="120" w:type="dxa"/>
              <w:bottom w:w="100" w:type="dxa"/>
              <w:right w:w="120" w:type="dxa"/>
            </w:tcMar>
          </w:tcPr>
          <w:p w14:paraId="1A7985F7" w14:textId="77777777" w:rsidR="000812DE" w:rsidRPr="00771E50" w:rsidRDefault="000812DE">
            <w:pPr>
              <w:rPr>
                <w:rFonts w:ascii="Aptos" w:hAnsi="Aptos"/>
                <w:b/>
                <w:sz w:val="17"/>
              </w:rPr>
            </w:pPr>
            <w:r w:rsidRPr="00771E50">
              <w:rPr>
                <w:rFonts w:ascii="Aptos" w:hAnsi="Aptos"/>
                <w:b/>
                <w:sz w:val="17"/>
              </w:rPr>
              <w:t>Guiding principles</w:t>
            </w:r>
          </w:p>
          <w:p w14:paraId="498D5A85" w14:textId="7FF7465A" w:rsidR="000812DE" w:rsidRPr="00771E50" w:rsidRDefault="000812DE">
            <w:pPr>
              <w:rPr>
                <w:rFonts w:ascii="Aptos" w:hAnsi="Aptos"/>
                <w:b/>
                <w:sz w:val="17"/>
              </w:rPr>
            </w:pPr>
            <w:r w:rsidRPr="00771E50">
              <w:rPr>
                <w:rFonts w:ascii="Aptos" w:hAnsi="Aptos"/>
                <w:i/>
                <w:sz w:val="17"/>
              </w:rPr>
              <w:t xml:space="preserve">Source : </w:t>
            </w:r>
            <w:hyperlink w:anchor="EntArchPrin" w:history="1">
              <w:r w:rsidRPr="00771E50">
                <w:rPr>
                  <w:rStyle w:val="Hyperlink"/>
                  <w:rFonts w:ascii="Aptos" w:hAnsi="Aptos"/>
                  <w:i/>
                  <w:sz w:val="17"/>
                </w:rPr>
                <w:t>Security Principles</w:t>
              </w:r>
            </w:hyperlink>
          </w:p>
          <w:p w14:paraId="769C283B" w14:textId="77777777" w:rsidR="000812DE" w:rsidRPr="00771E50" w:rsidRDefault="000812DE">
            <w:pPr>
              <w:rPr>
                <w:rFonts w:ascii="Aptos" w:hAnsi="Aptos"/>
                <w:sz w:val="17"/>
              </w:rPr>
            </w:pPr>
          </w:p>
        </w:tc>
        <w:tc>
          <w:tcPr>
            <w:tcW w:w="6275" w:type="dxa"/>
            <w:tcMar>
              <w:top w:w="100" w:type="dxa"/>
              <w:left w:w="120" w:type="dxa"/>
              <w:bottom w:w="100" w:type="dxa"/>
              <w:right w:w="120" w:type="dxa"/>
            </w:tcMar>
          </w:tcPr>
          <w:p w14:paraId="5FC05213" w14:textId="3EF0A0D6" w:rsidR="000812DE" w:rsidRPr="00771E50" w:rsidRDefault="000812DE">
            <w:pPr>
              <w:rPr>
                <w:rFonts w:ascii="Aptos" w:hAnsi="Aptos"/>
                <w:sz w:val="17"/>
              </w:rPr>
            </w:pPr>
            <w:r w:rsidRPr="00771E50">
              <w:rPr>
                <w:rFonts w:ascii="Aptos" w:hAnsi="Aptos"/>
                <w:sz w:val="17"/>
              </w:rPr>
              <w:t xml:space="preserve">Private by default and least privilege, with zero trust across identity, network and data. The </w:t>
            </w:r>
            <w:r w:rsidR="00A22181" w:rsidRPr="00771E50">
              <w:rPr>
                <w:rFonts w:ascii="Aptos" w:hAnsi="Aptos"/>
                <w:sz w:val="17"/>
              </w:rPr>
              <w:t>System Integration framework</w:t>
            </w:r>
            <w:r w:rsidR="00A22181" w:rsidRPr="00771E50" w:rsidDel="00A22181">
              <w:rPr>
                <w:rFonts w:ascii="Aptos" w:hAnsi="Aptos"/>
                <w:sz w:val="17"/>
              </w:rPr>
              <w:t xml:space="preserve"> </w:t>
            </w:r>
            <w:r w:rsidRPr="00771E50">
              <w:rPr>
                <w:rFonts w:ascii="Aptos" w:hAnsi="Aptos"/>
                <w:sz w:val="17"/>
              </w:rPr>
              <w:t xml:space="preserve">states the security </w:t>
            </w:r>
            <w:r w:rsidR="002645B6" w:rsidRPr="002645B6">
              <w:rPr>
                <w:rFonts w:ascii="Aptos" w:hAnsi="Aptos"/>
                <w:sz w:val="17"/>
              </w:rPr>
              <w:t>outcome,</w:t>
            </w:r>
            <w:r w:rsidRPr="00771E50">
              <w:rPr>
                <w:rFonts w:ascii="Aptos" w:hAnsi="Aptos"/>
                <w:sz w:val="17"/>
              </w:rPr>
              <w:t xml:space="preserve"> and the protection technology is chosen to meet it. Every design is secure by design and evidenced at the Technical Design Authority.</w:t>
            </w:r>
          </w:p>
        </w:tc>
      </w:tr>
      <w:tr w:rsidR="000812DE" w14:paraId="17A31222" w14:textId="77777777" w:rsidTr="00725048">
        <w:tc>
          <w:tcPr>
            <w:tcW w:w="2509" w:type="dxa"/>
            <w:tcMar>
              <w:top w:w="100" w:type="dxa"/>
              <w:left w:w="120" w:type="dxa"/>
              <w:bottom w:w="100" w:type="dxa"/>
              <w:right w:w="120" w:type="dxa"/>
            </w:tcMar>
          </w:tcPr>
          <w:p w14:paraId="01E3D7C6" w14:textId="77777777" w:rsidR="000812DE" w:rsidRPr="00771E50" w:rsidRDefault="000812DE">
            <w:pPr>
              <w:rPr>
                <w:rFonts w:ascii="Aptos" w:hAnsi="Aptos"/>
                <w:b/>
                <w:sz w:val="17"/>
              </w:rPr>
            </w:pPr>
            <w:r w:rsidRPr="00771E50">
              <w:rPr>
                <w:rFonts w:ascii="Aptos" w:hAnsi="Aptos"/>
                <w:b/>
                <w:sz w:val="17"/>
              </w:rPr>
              <w:t>Connectivity</w:t>
            </w:r>
          </w:p>
          <w:p w14:paraId="5166283C" w14:textId="74CCEE15" w:rsidR="000812DE" w:rsidRPr="00771E50" w:rsidRDefault="000812DE">
            <w:pPr>
              <w:rPr>
                <w:rFonts w:ascii="Aptos" w:hAnsi="Aptos"/>
                <w:i/>
                <w:sz w:val="17"/>
              </w:rPr>
            </w:pPr>
            <w:r w:rsidRPr="00771E50">
              <w:rPr>
                <w:rFonts w:ascii="Aptos" w:hAnsi="Aptos"/>
                <w:i/>
                <w:sz w:val="17"/>
              </w:rPr>
              <w:t xml:space="preserve">Source : </w:t>
            </w:r>
            <w:hyperlink w:anchor="EntArchPrin" w:history="1">
              <w:r w:rsidRPr="00771E50">
                <w:rPr>
                  <w:rStyle w:val="Hyperlink"/>
                  <w:rFonts w:ascii="Aptos" w:hAnsi="Aptos"/>
                  <w:i/>
                  <w:sz w:val="17"/>
                </w:rPr>
                <w:t>PC05</w:t>
              </w:r>
            </w:hyperlink>
          </w:p>
          <w:p w14:paraId="1C54DC63" w14:textId="06160288" w:rsidR="00A064D5" w:rsidRPr="00771E50" w:rsidRDefault="00A064D5">
            <w:pPr>
              <w:rPr>
                <w:rFonts w:ascii="Aptos" w:hAnsi="Aptos"/>
                <w:sz w:val="17"/>
              </w:rPr>
            </w:pPr>
            <w:r w:rsidRPr="00771E50">
              <w:rPr>
                <w:rFonts w:ascii="Aptos" w:hAnsi="Aptos"/>
                <w:sz w:val="17"/>
              </w:rPr>
              <w:t xml:space="preserve">Source : </w:t>
            </w:r>
            <w:hyperlink w:anchor="EntArchPrin" w:history="1">
              <w:r w:rsidRPr="00771E50">
                <w:rPr>
                  <w:rStyle w:val="Hyperlink"/>
                  <w:rFonts w:ascii="Aptos" w:hAnsi="Aptos"/>
                  <w:sz w:val="17"/>
                </w:rPr>
                <w:t>Privatization</w:t>
              </w:r>
            </w:hyperlink>
          </w:p>
        </w:tc>
        <w:tc>
          <w:tcPr>
            <w:tcW w:w="6275" w:type="dxa"/>
            <w:tcMar>
              <w:top w:w="100" w:type="dxa"/>
              <w:left w:w="120" w:type="dxa"/>
              <w:bottom w:w="100" w:type="dxa"/>
              <w:right w:w="120" w:type="dxa"/>
            </w:tcMar>
          </w:tcPr>
          <w:p w14:paraId="7E979103" w14:textId="77777777" w:rsidR="000812DE" w:rsidRPr="00771E50" w:rsidRDefault="000812DE">
            <w:pPr>
              <w:rPr>
                <w:rFonts w:ascii="Aptos" w:hAnsi="Aptos"/>
                <w:sz w:val="17"/>
              </w:rPr>
            </w:pPr>
            <w:r w:rsidRPr="00771E50">
              <w:rPr>
                <w:rFonts w:ascii="Aptos" w:hAnsi="Aptos"/>
                <w:sz w:val="17"/>
              </w:rPr>
              <w:t>Integrations run on the private network over Private Endpoints, and the internet boundary is crossed only at a controlled edge.</w:t>
            </w:r>
          </w:p>
        </w:tc>
      </w:tr>
      <w:tr w:rsidR="000812DE" w14:paraId="4C9E1286" w14:textId="77777777" w:rsidTr="00725048">
        <w:tc>
          <w:tcPr>
            <w:tcW w:w="2509" w:type="dxa"/>
            <w:tcMar>
              <w:top w:w="100" w:type="dxa"/>
              <w:left w:w="120" w:type="dxa"/>
              <w:bottom w:w="100" w:type="dxa"/>
              <w:right w:w="120" w:type="dxa"/>
            </w:tcMar>
          </w:tcPr>
          <w:p w14:paraId="56A0CAE1" w14:textId="77777777" w:rsidR="000812DE" w:rsidRPr="00771E50" w:rsidRDefault="000812DE">
            <w:pPr>
              <w:rPr>
                <w:rFonts w:ascii="Aptos" w:hAnsi="Aptos"/>
                <w:b/>
                <w:sz w:val="17"/>
              </w:rPr>
            </w:pPr>
            <w:r w:rsidRPr="00771E50">
              <w:rPr>
                <w:rFonts w:ascii="Aptos" w:hAnsi="Aptos"/>
                <w:b/>
                <w:sz w:val="17"/>
              </w:rPr>
              <w:t>Identity</w:t>
            </w:r>
          </w:p>
          <w:p w14:paraId="65FB6782" w14:textId="218949B2" w:rsidR="000812DE" w:rsidRPr="00771E50" w:rsidRDefault="000812DE">
            <w:pPr>
              <w:rPr>
                <w:rFonts w:ascii="Aptos" w:hAnsi="Aptos"/>
                <w:sz w:val="17"/>
              </w:rPr>
            </w:pPr>
            <w:r w:rsidRPr="00771E50">
              <w:rPr>
                <w:rFonts w:ascii="Aptos" w:hAnsi="Aptos"/>
                <w:i/>
                <w:sz w:val="17"/>
              </w:rPr>
              <w:t xml:space="preserve">Source : </w:t>
            </w:r>
            <w:hyperlink w:anchor="EntArchPrin" w:history="1">
              <w:r w:rsidRPr="00771E50">
                <w:rPr>
                  <w:rStyle w:val="Hyperlink"/>
                  <w:rFonts w:ascii="Aptos" w:hAnsi="Aptos"/>
                  <w:i/>
                  <w:sz w:val="17"/>
                </w:rPr>
                <w:t>SECP14</w:t>
              </w:r>
            </w:hyperlink>
          </w:p>
        </w:tc>
        <w:tc>
          <w:tcPr>
            <w:tcW w:w="6275" w:type="dxa"/>
            <w:tcMar>
              <w:top w:w="100" w:type="dxa"/>
              <w:left w:w="120" w:type="dxa"/>
              <w:bottom w:w="100" w:type="dxa"/>
              <w:right w:w="120" w:type="dxa"/>
            </w:tcMar>
          </w:tcPr>
          <w:p w14:paraId="78BED92A" w14:textId="77777777" w:rsidR="000812DE" w:rsidRPr="00771E50" w:rsidRDefault="000812DE">
            <w:pPr>
              <w:rPr>
                <w:rFonts w:ascii="Aptos" w:hAnsi="Aptos"/>
                <w:sz w:val="17"/>
              </w:rPr>
            </w:pPr>
            <w:r w:rsidRPr="00771E50">
              <w:rPr>
                <w:rFonts w:ascii="Aptos" w:hAnsi="Aptos"/>
                <w:sz w:val="17"/>
              </w:rPr>
              <w:t>Managed identity for service-to-service calls, so no credential is stored, and OAuth 2.0 tokens where a token is needed. External parties authenticate through Entra application registrations with short-lived tokens.</w:t>
            </w:r>
          </w:p>
        </w:tc>
      </w:tr>
      <w:tr w:rsidR="000812DE" w14:paraId="30B63215" w14:textId="77777777" w:rsidTr="00725048">
        <w:tc>
          <w:tcPr>
            <w:tcW w:w="2509" w:type="dxa"/>
            <w:tcMar>
              <w:top w:w="100" w:type="dxa"/>
              <w:left w:w="120" w:type="dxa"/>
              <w:bottom w:w="100" w:type="dxa"/>
              <w:right w:w="120" w:type="dxa"/>
            </w:tcMar>
          </w:tcPr>
          <w:p w14:paraId="73AB0D9B" w14:textId="77777777" w:rsidR="000812DE" w:rsidRPr="00771E50" w:rsidRDefault="000812DE">
            <w:pPr>
              <w:rPr>
                <w:rFonts w:ascii="Aptos" w:hAnsi="Aptos"/>
                <w:b/>
                <w:sz w:val="17"/>
              </w:rPr>
            </w:pPr>
            <w:r w:rsidRPr="00771E50">
              <w:rPr>
                <w:rFonts w:ascii="Aptos" w:hAnsi="Aptos"/>
                <w:b/>
                <w:sz w:val="17"/>
              </w:rPr>
              <w:t>Secrets and certificates</w:t>
            </w:r>
          </w:p>
          <w:p w14:paraId="673978AB" w14:textId="4E79D2F2" w:rsidR="000812DE" w:rsidRPr="00771E50" w:rsidRDefault="000812DE">
            <w:pPr>
              <w:rPr>
                <w:rFonts w:ascii="Aptos" w:hAnsi="Aptos"/>
                <w:sz w:val="17"/>
              </w:rPr>
            </w:pPr>
            <w:r w:rsidRPr="00771E50">
              <w:rPr>
                <w:rFonts w:ascii="Aptos" w:hAnsi="Aptos"/>
                <w:i/>
                <w:sz w:val="17"/>
              </w:rPr>
              <w:t xml:space="preserve">Source : </w:t>
            </w:r>
            <w:hyperlink w:anchor="EntArchPrin" w:history="1">
              <w:r w:rsidRPr="00771E50">
                <w:rPr>
                  <w:rStyle w:val="Hyperlink"/>
                  <w:rFonts w:ascii="Aptos" w:hAnsi="Aptos"/>
                  <w:i/>
                  <w:sz w:val="17"/>
                </w:rPr>
                <w:t>PC05</w:t>
              </w:r>
            </w:hyperlink>
          </w:p>
        </w:tc>
        <w:tc>
          <w:tcPr>
            <w:tcW w:w="6275" w:type="dxa"/>
            <w:tcMar>
              <w:top w:w="100" w:type="dxa"/>
              <w:left w:w="120" w:type="dxa"/>
              <w:bottom w:w="100" w:type="dxa"/>
              <w:right w:w="120" w:type="dxa"/>
            </w:tcMar>
          </w:tcPr>
          <w:p w14:paraId="22D717BB" w14:textId="77777777" w:rsidR="000812DE" w:rsidRPr="00771E50" w:rsidRDefault="000812DE">
            <w:pPr>
              <w:rPr>
                <w:rFonts w:ascii="Aptos" w:hAnsi="Aptos"/>
                <w:sz w:val="17"/>
              </w:rPr>
            </w:pPr>
            <w:r w:rsidRPr="00771E50">
              <w:rPr>
                <w:rFonts w:ascii="Aptos" w:hAnsi="Aptos"/>
                <w:sz w:val="17"/>
              </w:rPr>
              <w:t>Held in a managed store such as Key Vault and referenced at run time, never copied into configuration or code. Rotation and policy are handled through privileged access management. Long-lived shared access signatures are discouraged and recorded on the risk register where unavoidable.</w:t>
            </w:r>
          </w:p>
        </w:tc>
      </w:tr>
      <w:tr w:rsidR="000812DE" w14:paraId="6244B9F2" w14:textId="77777777" w:rsidTr="00725048">
        <w:tc>
          <w:tcPr>
            <w:tcW w:w="2509" w:type="dxa"/>
            <w:tcMar>
              <w:top w:w="100" w:type="dxa"/>
              <w:left w:w="120" w:type="dxa"/>
              <w:bottom w:w="100" w:type="dxa"/>
              <w:right w:w="120" w:type="dxa"/>
            </w:tcMar>
          </w:tcPr>
          <w:p w14:paraId="41B81F74" w14:textId="77777777" w:rsidR="000812DE" w:rsidRPr="00771E50" w:rsidRDefault="000812DE">
            <w:pPr>
              <w:rPr>
                <w:rFonts w:ascii="Aptos" w:hAnsi="Aptos"/>
                <w:b/>
                <w:sz w:val="17"/>
              </w:rPr>
            </w:pPr>
            <w:r w:rsidRPr="00771E50">
              <w:rPr>
                <w:rFonts w:ascii="Aptos" w:hAnsi="Aptos"/>
                <w:b/>
                <w:sz w:val="17"/>
              </w:rPr>
              <w:t>Network isolation</w:t>
            </w:r>
          </w:p>
          <w:p w14:paraId="58AC1E9A" w14:textId="73B4B7D4" w:rsidR="000812DE" w:rsidRPr="00771E50" w:rsidRDefault="000812DE">
            <w:pPr>
              <w:rPr>
                <w:rFonts w:ascii="Aptos" w:hAnsi="Aptos"/>
                <w:sz w:val="17"/>
              </w:rPr>
            </w:pPr>
            <w:r w:rsidRPr="00771E50">
              <w:rPr>
                <w:rFonts w:ascii="Aptos" w:hAnsi="Aptos"/>
                <w:i/>
                <w:sz w:val="17"/>
              </w:rPr>
              <w:t xml:space="preserve">Source : </w:t>
            </w:r>
            <w:hyperlink w:anchor="EntArchPrin" w:history="1">
              <w:r w:rsidRPr="00771E50">
                <w:rPr>
                  <w:rStyle w:val="Hyperlink"/>
                  <w:rFonts w:ascii="Aptos" w:hAnsi="Aptos"/>
                  <w:i/>
                  <w:sz w:val="17"/>
                </w:rPr>
                <w:t>PC05</w:t>
              </w:r>
            </w:hyperlink>
          </w:p>
        </w:tc>
        <w:tc>
          <w:tcPr>
            <w:tcW w:w="6275" w:type="dxa"/>
            <w:tcMar>
              <w:top w:w="100" w:type="dxa"/>
              <w:left w:w="120" w:type="dxa"/>
              <w:bottom w:w="100" w:type="dxa"/>
              <w:right w:w="120" w:type="dxa"/>
            </w:tcMar>
          </w:tcPr>
          <w:p w14:paraId="5E1EE504" w14:textId="77777777" w:rsidR="000812DE" w:rsidRPr="00771E50" w:rsidRDefault="000812DE">
            <w:pPr>
              <w:rPr>
                <w:rFonts w:ascii="Aptos" w:hAnsi="Aptos"/>
                <w:sz w:val="17"/>
              </w:rPr>
            </w:pPr>
            <w:r w:rsidRPr="00771E50">
              <w:rPr>
                <w:rFonts w:ascii="Aptos" w:hAnsi="Aptos"/>
                <w:sz w:val="17"/>
              </w:rPr>
              <w:t>Traffic is segmented east to west with network security groups and private connectivity, in line with the zero-trust direction, so a component is reachable only by the services that genuinely need it.</w:t>
            </w:r>
          </w:p>
        </w:tc>
      </w:tr>
      <w:tr w:rsidR="000812DE" w14:paraId="08D693AB" w14:textId="77777777" w:rsidTr="00725048">
        <w:tc>
          <w:tcPr>
            <w:tcW w:w="2509" w:type="dxa"/>
            <w:tcMar>
              <w:top w:w="100" w:type="dxa"/>
              <w:left w:w="120" w:type="dxa"/>
              <w:bottom w:w="100" w:type="dxa"/>
              <w:right w:w="120" w:type="dxa"/>
            </w:tcMar>
          </w:tcPr>
          <w:p w14:paraId="130F9DCD" w14:textId="77777777" w:rsidR="000812DE" w:rsidRPr="00771E50" w:rsidRDefault="000812DE">
            <w:pPr>
              <w:rPr>
                <w:rFonts w:ascii="Aptos" w:hAnsi="Aptos"/>
                <w:b/>
                <w:sz w:val="17"/>
              </w:rPr>
            </w:pPr>
            <w:r w:rsidRPr="00771E50">
              <w:rPr>
                <w:rFonts w:ascii="Aptos" w:hAnsi="Aptos"/>
                <w:b/>
                <w:sz w:val="17"/>
              </w:rPr>
              <w:t>Access control</w:t>
            </w:r>
          </w:p>
          <w:p w14:paraId="019E5D8C" w14:textId="6869F150" w:rsidR="000812DE" w:rsidRPr="00771E50" w:rsidRDefault="000812DE">
            <w:pPr>
              <w:rPr>
                <w:rFonts w:ascii="Aptos" w:hAnsi="Aptos"/>
                <w:i/>
                <w:sz w:val="17"/>
              </w:rPr>
            </w:pPr>
            <w:r w:rsidRPr="00771E50">
              <w:rPr>
                <w:rFonts w:ascii="Aptos" w:hAnsi="Aptos"/>
                <w:i/>
                <w:sz w:val="17"/>
              </w:rPr>
              <w:t xml:space="preserve">Source : </w:t>
            </w:r>
            <w:hyperlink r:id="rId72" w:history="1">
              <w:r w:rsidRPr="00771E50">
                <w:rPr>
                  <w:rStyle w:val="Hyperlink"/>
                  <w:rFonts w:ascii="Aptos" w:hAnsi="Aptos"/>
                  <w:i/>
                  <w:sz w:val="17"/>
                </w:rPr>
                <w:t>SECP4</w:t>
              </w:r>
            </w:hyperlink>
          </w:p>
        </w:tc>
        <w:tc>
          <w:tcPr>
            <w:tcW w:w="6275" w:type="dxa"/>
            <w:tcMar>
              <w:top w:w="100" w:type="dxa"/>
              <w:left w:w="120" w:type="dxa"/>
              <w:bottom w:w="100" w:type="dxa"/>
              <w:right w:w="120" w:type="dxa"/>
            </w:tcMar>
          </w:tcPr>
          <w:p w14:paraId="3377752A" w14:textId="77777777" w:rsidR="000812DE" w:rsidRPr="00771E50" w:rsidRDefault="000812DE">
            <w:pPr>
              <w:rPr>
                <w:rFonts w:ascii="Aptos" w:hAnsi="Aptos"/>
                <w:sz w:val="17"/>
              </w:rPr>
            </w:pPr>
            <w:r w:rsidRPr="00771E50">
              <w:rPr>
                <w:rFonts w:ascii="Aptos" w:hAnsi="Aptos"/>
                <w:sz w:val="17"/>
              </w:rPr>
              <w:t>Least-privilege role-based access, with higher-risk permissions peer-reviewed and enforced through privileged identity management. An approved permission set is reused as a recognised pattern rather than reassessed from scratch.</w:t>
            </w:r>
          </w:p>
        </w:tc>
      </w:tr>
      <w:tr w:rsidR="000812DE" w14:paraId="3AA06E6D" w14:textId="77777777" w:rsidTr="00725048">
        <w:tc>
          <w:tcPr>
            <w:tcW w:w="2509" w:type="dxa"/>
            <w:tcMar>
              <w:top w:w="100" w:type="dxa"/>
              <w:left w:w="120" w:type="dxa"/>
              <w:bottom w:w="100" w:type="dxa"/>
              <w:right w:w="120" w:type="dxa"/>
            </w:tcMar>
          </w:tcPr>
          <w:p w14:paraId="351FB81E" w14:textId="77777777" w:rsidR="000812DE" w:rsidRPr="00771E50" w:rsidRDefault="000812DE">
            <w:pPr>
              <w:rPr>
                <w:rFonts w:ascii="Aptos" w:hAnsi="Aptos"/>
                <w:b/>
                <w:sz w:val="17"/>
              </w:rPr>
            </w:pPr>
            <w:r w:rsidRPr="00771E50">
              <w:rPr>
                <w:rFonts w:ascii="Aptos" w:hAnsi="Aptos"/>
                <w:b/>
                <w:sz w:val="17"/>
              </w:rPr>
              <w:t>Public exposure and edge</w:t>
            </w:r>
          </w:p>
          <w:p w14:paraId="05401455" w14:textId="2B9EC7F4" w:rsidR="000812DE" w:rsidRPr="00771E50" w:rsidRDefault="000812DE">
            <w:pPr>
              <w:rPr>
                <w:rFonts w:ascii="Aptos" w:hAnsi="Aptos"/>
                <w:i/>
                <w:sz w:val="17"/>
              </w:rPr>
            </w:pPr>
            <w:r w:rsidRPr="00771E50">
              <w:rPr>
                <w:rFonts w:ascii="Aptos" w:hAnsi="Aptos"/>
                <w:i/>
                <w:sz w:val="17"/>
              </w:rPr>
              <w:t xml:space="preserve">Source : </w:t>
            </w:r>
            <w:hyperlink w:anchor="EntArchPrin" w:history="1">
              <w:r w:rsidRPr="00771E50">
                <w:rPr>
                  <w:rStyle w:val="Hyperlink"/>
                  <w:rFonts w:ascii="Aptos" w:hAnsi="Aptos"/>
                  <w:i/>
                  <w:sz w:val="17"/>
                </w:rPr>
                <w:t>PC05</w:t>
              </w:r>
            </w:hyperlink>
          </w:p>
          <w:p w14:paraId="5604424D" w14:textId="77777777" w:rsidR="000812DE" w:rsidRPr="00771E50" w:rsidRDefault="000812DE">
            <w:pPr>
              <w:rPr>
                <w:rFonts w:ascii="Aptos" w:hAnsi="Aptos"/>
                <w:b/>
                <w:sz w:val="17"/>
              </w:rPr>
            </w:pPr>
          </w:p>
          <w:p w14:paraId="2AEBCA12" w14:textId="64EB6705" w:rsidR="000812DE" w:rsidRPr="00771E50" w:rsidRDefault="000812DE">
            <w:pPr>
              <w:rPr>
                <w:rFonts w:ascii="Aptos" w:hAnsi="Aptos"/>
                <w:sz w:val="17"/>
              </w:rPr>
            </w:pPr>
            <w:r w:rsidRPr="00771E50">
              <w:rPr>
                <w:rFonts w:ascii="Aptos" w:hAnsi="Aptos"/>
                <w:sz w:val="17"/>
              </w:rPr>
              <w:t xml:space="preserve">Source : </w:t>
            </w:r>
            <w:hyperlink w:anchor="EntArchPrin" w:history="1">
              <w:r w:rsidRPr="00771E50">
                <w:rPr>
                  <w:rStyle w:val="Hyperlink"/>
                  <w:rFonts w:ascii="Aptos" w:hAnsi="Aptos"/>
                  <w:sz w:val="17"/>
                </w:rPr>
                <w:t>Privatization</w:t>
              </w:r>
            </w:hyperlink>
          </w:p>
        </w:tc>
        <w:tc>
          <w:tcPr>
            <w:tcW w:w="6275" w:type="dxa"/>
            <w:tcMar>
              <w:top w:w="100" w:type="dxa"/>
              <w:left w:w="120" w:type="dxa"/>
              <w:bottom w:w="100" w:type="dxa"/>
              <w:right w:w="120" w:type="dxa"/>
            </w:tcMar>
          </w:tcPr>
          <w:p w14:paraId="32B3E68D" w14:textId="77777777" w:rsidR="000812DE" w:rsidRPr="00771E50" w:rsidRDefault="000812DE">
            <w:pPr>
              <w:rPr>
                <w:rFonts w:ascii="Aptos" w:hAnsi="Aptos"/>
                <w:sz w:val="17"/>
              </w:rPr>
            </w:pPr>
            <w:r w:rsidRPr="00771E50">
              <w:rPr>
                <w:rFonts w:ascii="Aptos" w:hAnsi="Aptos"/>
                <w:sz w:val="17"/>
              </w:rPr>
              <w:t>Public exposure is an exception, not a default. Private Endpoints and Private Link are preferred, and a firewall in front does not make a public endpoint acceptable. Any exposure needs a business need, security approval and escalation to the risk register, and the edge technology is chosen for the required outcome.</w:t>
            </w:r>
          </w:p>
        </w:tc>
      </w:tr>
    </w:tbl>
    <w:p w14:paraId="19886610" w14:textId="5E560CEB" w:rsidR="000812DE" w:rsidRDefault="000812DE" w:rsidP="000812DE">
      <w:pPr>
        <w:tabs>
          <w:tab w:val="left" w:pos="2662"/>
        </w:tabs>
        <w:spacing w:after="46" w:line="270" w:lineRule="auto"/>
      </w:pPr>
    </w:p>
    <w:p w14:paraId="4330A25C" w14:textId="4ECEE5CC" w:rsidR="00CB3C09" w:rsidRPr="00771E50" w:rsidRDefault="006F419D" w:rsidP="00CB3C09">
      <w:pPr>
        <w:pStyle w:val="Heading2"/>
        <w:rPr>
          <w:rFonts w:ascii="Calibri heading" w:hAnsi="Calibri heading"/>
          <w:b/>
          <w:color w:val="2E5496"/>
          <w:sz w:val="28"/>
          <w:lang w:val="en-US"/>
        </w:rPr>
      </w:pPr>
      <w:bookmarkStart w:id="215" w:name="_Toc239507155"/>
      <w:bookmarkStart w:id="216" w:name="_Toc239852386"/>
      <w:bookmarkStart w:id="217" w:name="_Toc239969208"/>
      <w:r w:rsidRPr="00771E50">
        <w:rPr>
          <w:rFonts w:ascii="Calibri heading" w:hAnsi="Calibri heading"/>
          <w:b/>
          <w:color w:val="2E5496"/>
          <w:sz w:val="28"/>
          <w:lang w:val="en-US"/>
        </w:rPr>
        <w:t>10</w:t>
      </w:r>
      <w:r w:rsidR="00CB3C09" w:rsidRPr="00771E50">
        <w:rPr>
          <w:rFonts w:ascii="Calibri heading" w:hAnsi="Calibri heading"/>
          <w:b/>
          <w:color w:val="2E5496"/>
          <w:sz w:val="28"/>
          <w:lang w:val="en-US"/>
        </w:rPr>
        <w:t>.</w:t>
      </w:r>
      <w:r w:rsidR="00051BC2" w:rsidRPr="00771E50">
        <w:rPr>
          <w:rFonts w:ascii="Calibri heading" w:hAnsi="Calibri heading"/>
          <w:b/>
          <w:color w:val="2E5496"/>
          <w:sz w:val="28"/>
          <w:lang w:val="en-US"/>
        </w:rPr>
        <w:t>2</w:t>
      </w:r>
      <w:r w:rsidR="00CB3C09" w:rsidRPr="00771E50">
        <w:rPr>
          <w:rFonts w:ascii="Calibri heading" w:hAnsi="Calibri heading"/>
          <w:b/>
          <w:color w:val="2E5496"/>
          <w:sz w:val="28"/>
          <w:lang w:val="en-US"/>
        </w:rPr>
        <w:t xml:space="preserve"> Data Protection and Classification</w:t>
      </w:r>
      <w:bookmarkEnd w:id="215"/>
      <w:bookmarkEnd w:id="216"/>
      <w:bookmarkEnd w:id="217"/>
    </w:p>
    <w:p w14:paraId="5703FE8A" w14:textId="4CA3BC1A" w:rsidR="007F7559" w:rsidRPr="00771E50" w:rsidRDefault="007F7559" w:rsidP="007F7559">
      <w:pPr>
        <w:rPr>
          <w:rFonts w:ascii="Aptos" w:hAnsi="Aptos"/>
          <w:sz w:val="18"/>
        </w:rPr>
      </w:pPr>
      <w:r w:rsidRPr="00771E50">
        <w:rPr>
          <w:rFonts w:ascii="Aptos" w:hAnsi="Aptos"/>
          <w:sz w:val="18"/>
        </w:rPr>
        <w:t xml:space="preserve">Data protection carries particular weight here, because specialty insurance handles a great deal of personal data, including the special-category health and criminal-conviction data that attract the strictest handling under UK GDPR. 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 xml:space="preserve">does not classify data itself. </w:t>
      </w:r>
      <w:hyperlink w:anchor="DataClsPol" w:history="1">
        <w:r w:rsidRPr="006A63BF">
          <w:rPr>
            <w:rStyle w:val="Hyperlink"/>
            <w:rFonts w:ascii="Aptos" w:hAnsi="Aptos"/>
            <w:b/>
            <w:sz w:val="18"/>
          </w:rPr>
          <w:t>Chaucer's Data Classification Policy</w:t>
        </w:r>
      </w:hyperlink>
      <w:commentRangeStart w:id="218"/>
      <w:commentRangeStart w:id="219"/>
      <w:commentRangeStart w:id="220"/>
      <w:commentRangeStart w:id="221"/>
      <w:r w:rsidRPr="006A63BF">
        <w:rPr>
          <w:rFonts w:ascii="Aptos" w:hAnsi="Aptos"/>
          <w:sz w:val="18"/>
        </w:rPr>
        <w:t xml:space="preserve"> </w:t>
      </w:r>
      <w:commentRangeEnd w:id="218"/>
      <w:r w:rsidR="003F4EAA" w:rsidRPr="000D75C5">
        <w:rPr>
          <w:rStyle w:val="CommentReference"/>
          <w:rFonts w:ascii="Aptos" w:hAnsi="Aptos"/>
          <w:sz w:val="18"/>
          <w:szCs w:val="24"/>
        </w:rPr>
        <w:commentReference w:id="218"/>
      </w:r>
      <w:commentRangeEnd w:id="219"/>
      <w:r w:rsidRPr="000D75C5">
        <w:rPr>
          <w:rStyle w:val="CommentReference"/>
          <w:rFonts w:ascii="Aptos" w:hAnsi="Aptos"/>
          <w:sz w:val="18"/>
          <w:szCs w:val="24"/>
        </w:rPr>
        <w:commentReference w:id="219"/>
      </w:r>
      <w:commentRangeEnd w:id="220"/>
      <w:r w:rsidRPr="000D75C5">
        <w:rPr>
          <w:rStyle w:val="CommentReference"/>
          <w:rFonts w:ascii="Aptos" w:hAnsi="Aptos"/>
          <w:sz w:val="18"/>
          <w:szCs w:val="24"/>
        </w:rPr>
        <w:commentReference w:id="220"/>
      </w:r>
      <w:commentRangeEnd w:id="221"/>
      <w:r w:rsidR="001E6543" w:rsidRPr="000D75C5">
        <w:rPr>
          <w:rStyle w:val="CommentReference"/>
          <w:rFonts w:ascii="Aptos" w:hAnsi="Aptos"/>
          <w:sz w:val="18"/>
          <w:szCs w:val="24"/>
        </w:rPr>
        <w:commentReference w:id="221"/>
      </w:r>
      <w:r w:rsidRPr="00771E50">
        <w:rPr>
          <w:rFonts w:ascii="Aptos" w:hAnsi="Aptos"/>
          <w:sz w:val="18"/>
        </w:rPr>
        <w:t xml:space="preserve">is the authoritative source and sets six tiers in order of sensitivity, and 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applies the handling each tier requires as data crosses a boundary. Where a payload could meet more than one tier, the higher classification applies.</w:t>
      </w:r>
    </w:p>
    <w:p w14:paraId="4F48C62E" w14:textId="68C8CC03" w:rsidR="007F7559" w:rsidRPr="00771E50" w:rsidRDefault="007F7559" w:rsidP="007F7559">
      <w:pPr>
        <w:rPr>
          <w:rFonts w:ascii="Aptos" w:hAnsi="Aptos"/>
          <w:sz w:val="18"/>
        </w:rPr>
      </w:pPr>
      <w:r w:rsidRPr="00771E50">
        <w:rPr>
          <w:rFonts w:ascii="Aptos" w:hAnsi="Aptos"/>
          <w:sz w:val="18"/>
        </w:rPr>
        <w:t>The baseline is the same for every integration. Data is encrypted in transit on every hop and at rest in every store, carried in the minimum the integration needs rather than as whole data models, reached only over private connectivity</w:t>
      </w:r>
      <w:r w:rsidR="00F52159">
        <w:rPr>
          <w:rFonts w:ascii="Aptos" w:hAnsi="Aptos"/>
          <w:sz w:val="18"/>
        </w:rPr>
        <w:t xml:space="preserve"> </w:t>
      </w:r>
      <w:r w:rsidRPr="00771E50">
        <w:rPr>
          <w:rFonts w:ascii="Aptos" w:hAnsi="Aptos"/>
          <w:sz w:val="18"/>
        </w:rPr>
        <w:t>and never placed in configuration. Sensitive payloads are additionally signed or encrypted so their protection outlives the transport.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1263"/>
        <w:gridCol w:w="5259"/>
      </w:tblGrid>
      <w:tr w:rsidR="007F7559" w14:paraId="7E676DAF" w14:textId="77777777" w:rsidTr="00725048">
        <w:trPr>
          <w:tblHeader/>
        </w:trPr>
        <w:tc>
          <w:tcPr>
            <w:tcW w:w="2404" w:type="dxa"/>
            <w:shd w:val="clear" w:color="auto" w:fill="1F3864"/>
            <w:tcMar>
              <w:top w:w="100" w:type="dxa"/>
              <w:left w:w="120" w:type="dxa"/>
              <w:bottom w:w="100" w:type="dxa"/>
              <w:right w:w="120" w:type="dxa"/>
            </w:tcMar>
          </w:tcPr>
          <w:p w14:paraId="7F231EFB" w14:textId="77777777" w:rsidR="007F7559" w:rsidRPr="00771E50" w:rsidRDefault="007F7559">
            <w:pPr>
              <w:rPr>
                <w:rFonts w:ascii="Aptos" w:hAnsi="Aptos"/>
                <w:sz w:val="17"/>
              </w:rPr>
            </w:pPr>
            <w:r w:rsidRPr="00771E50">
              <w:rPr>
                <w:rFonts w:ascii="Aptos" w:hAnsi="Aptos"/>
                <w:b/>
                <w:color w:val="FFFFFF"/>
                <w:sz w:val="17"/>
              </w:rPr>
              <w:lastRenderedPageBreak/>
              <w:t>Classification</w:t>
            </w:r>
          </w:p>
        </w:tc>
        <w:tc>
          <w:tcPr>
            <w:tcW w:w="1263" w:type="dxa"/>
            <w:shd w:val="clear" w:color="auto" w:fill="1F3864"/>
            <w:tcMar>
              <w:top w:w="100" w:type="dxa"/>
              <w:left w:w="120" w:type="dxa"/>
              <w:bottom w:w="100" w:type="dxa"/>
              <w:right w:w="120" w:type="dxa"/>
            </w:tcMar>
          </w:tcPr>
          <w:p w14:paraId="016874DB" w14:textId="77777777" w:rsidR="007F7559" w:rsidRPr="00771E50" w:rsidRDefault="007F7559">
            <w:pPr>
              <w:rPr>
                <w:rFonts w:ascii="Aptos" w:hAnsi="Aptos"/>
                <w:sz w:val="17"/>
              </w:rPr>
            </w:pPr>
            <w:r w:rsidRPr="00771E50">
              <w:rPr>
                <w:rFonts w:ascii="Aptos" w:hAnsi="Aptos"/>
                <w:b/>
                <w:color w:val="FFFFFF"/>
                <w:sz w:val="17"/>
              </w:rPr>
              <w:t>Risk</w:t>
            </w:r>
          </w:p>
        </w:tc>
        <w:tc>
          <w:tcPr>
            <w:tcW w:w="5259" w:type="dxa"/>
            <w:shd w:val="clear" w:color="auto" w:fill="1F3864"/>
            <w:tcMar>
              <w:top w:w="100" w:type="dxa"/>
              <w:left w:w="120" w:type="dxa"/>
              <w:bottom w:w="100" w:type="dxa"/>
              <w:right w:w="120" w:type="dxa"/>
            </w:tcMar>
          </w:tcPr>
          <w:p w14:paraId="1F5797CE" w14:textId="1D7B07AC" w:rsidR="007F7559" w:rsidRPr="00771E50" w:rsidRDefault="007F7559">
            <w:pPr>
              <w:rPr>
                <w:rFonts w:ascii="Aptos" w:hAnsi="Aptos"/>
                <w:sz w:val="17"/>
              </w:rPr>
            </w:pPr>
            <w:r w:rsidRPr="00771E50">
              <w:rPr>
                <w:rFonts w:ascii="Aptos" w:hAnsi="Aptos"/>
                <w:b/>
                <w:color w:val="FFFFFF"/>
                <w:sz w:val="17"/>
              </w:rPr>
              <w:t xml:space="preserve">How the </w:t>
            </w:r>
            <w:r w:rsidR="00A22181" w:rsidRPr="00771E50">
              <w:rPr>
                <w:rFonts w:ascii="Aptos" w:hAnsi="Aptos"/>
                <w:b/>
                <w:color w:val="FFFFFF"/>
                <w:sz w:val="17"/>
                <w:lang w:val="en-IN"/>
              </w:rPr>
              <w:t>System</w:t>
            </w:r>
            <w:r w:rsidR="00A22181" w:rsidRPr="00771E50">
              <w:rPr>
                <w:rFonts w:ascii="Aptos" w:hAnsi="Aptos"/>
                <w:sz w:val="17"/>
              </w:rPr>
              <w:t xml:space="preserve"> </w:t>
            </w:r>
            <w:r w:rsidR="00A22181" w:rsidRPr="00771E50">
              <w:rPr>
                <w:rFonts w:ascii="Aptos" w:hAnsi="Aptos"/>
                <w:b/>
                <w:color w:val="FFFFFF"/>
                <w:sz w:val="17"/>
                <w:lang w:val="en-IN"/>
              </w:rPr>
              <w:t>Integration</w:t>
            </w:r>
            <w:r w:rsidR="00A22181" w:rsidRPr="00771E50">
              <w:rPr>
                <w:rFonts w:ascii="Aptos" w:hAnsi="Aptos"/>
                <w:sz w:val="17"/>
              </w:rPr>
              <w:t xml:space="preserve"> </w:t>
            </w:r>
            <w:r w:rsidR="00A22181" w:rsidRPr="00771E50">
              <w:rPr>
                <w:rFonts w:ascii="Aptos" w:hAnsi="Aptos"/>
                <w:b/>
                <w:color w:val="FFFFFF"/>
                <w:sz w:val="17"/>
                <w:lang w:val="en-IN"/>
              </w:rPr>
              <w:t>framework</w:t>
            </w:r>
            <w:r w:rsidR="00A22181" w:rsidRPr="00771E50">
              <w:rPr>
                <w:rFonts w:ascii="Aptos" w:hAnsi="Aptos"/>
                <w:b/>
                <w:color w:val="FFFFFF"/>
                <w:sz w:val="17"/>
              </w:rPr>
              <w:t xml:space="preserve"> </w:t>
            </w:r>
            <w:r w:rsidRPr="00771E50">
              <w:rPr>
                <w:rFonts w:ascii="Aptos" w:hAnsi="Aptos"/>
                <w:b/>
                <w:color w:val="FFFFFF"/>
                <w:sz w:val="17"/>
              </w:rPr>
              <w:t>handles it across a boundary</w:t>
            </w:r>
          </w:p>
        </w:tc>
      </w:tr>
      <w:tr w:rsidR="007F7559" w14:paraId="428FA7D1" w14:textId="77777777" w:rsidTr="00725048">
        <w:tc>
          <w:tcPr>
            <w:tcW w:w="2404" w:type="dxa"/>
            <w:tcMar>
              <w:top w:w="100" w:type="dxa"/>
              <w:left w:w="120" w:type="dxa"/>
              <w:bottom w:w="100" w:type="dxa"/>
              <w:right w:w="120" w:type="dxa"/>
            </w:tcMar>
          </w:tcPr>
          <w:p w14:paraId="60E7D296" w14:textId="77777777" w:rsidR="007F7559" w:rsidRPr="00771E50" w:rsidRDefault="007F7559">
            <w:pPr>
              <w:rPr>
                <w:rFonts w:ascii="Aptos" w:hAnsi="Aptos"/>
                <w:sz w:val="17"/>
              </w:rPr>
            </w:pPr>
            <w:r w:rsidRPr="00771E50">
              <w:rPr>
                <w:rFonts w:ascii="Aptos" w:hAnsi="Aptos"/>
                <w:b/>
                <w:sz w:val="17"/>
              </w:rPr>
              <w:t>Sensitive Personal Data (special categories)</w:t>
            </w:r>
          </w:p>
        </w:tc>
        <w:tc>
          <w:tcPr>
            <w:tcW w:w="1263" w:type="dxa"/>
            <w:tcMar>
              <w:top w:w="100" w:type="dxa"/>
              <w:left w:w="120" w:type="dxa"/>
              <w:bottom w:w="100" w:type="dxa"/>
              <w:right w:w="120" w:type="dxa"/>
            </w:tcMar>
          </w:tcPr>
          <w:p w14:paraId="3886BE67" w14:textId="77777777" w:rsidR="007F7559" w:rsidRPr="00771E50" w:rsidRDefault="007F7559">
            <w:pPr>
              <w:rPr>
                <w:rFonts w:ascii="Aptos" w:hAnsi="Aptos"/>
                <w:sz w:val="17"/>
              </w:rPr>
            </w:pPr>
            <w:r w:rsidRPr="00771E50">
              <w:rPr>
                <w:rFonts w:ascii="Aptos" w:hAnsi="Aptos"/>
                <w:sz w:val="17"/>
              </w:rPr>
              <w:t>Very High</w:t>
            </w:r>
          </w:p>
        </w:tc>
        <w:tc>
          <w:tcPr>
            <w:tcW w:w="5259" w:type="dxa"/>
            <w:tcMar>
              <w:top w:w="100" w:type="dxa"/>
              <w:left w:w="120" w:type="dxa"/>
              <w:bottom w:w="100" w:type="dxa"/>
              <w:right w:w="120" w:type="dxa"/>
            </w:tcMar>
          </w:tcPr>
          <w:p w14:paraId="24433D34" w14:textId="77777777" w:rsidR="007F7559" w:rsidRPr="00771E50" w:rsidRDefault="007F7559">
            <w:pPr>
              <w:rPr>
                <w:rFonts w:ascii="Aptos" w:hAnsi="Aptos"/>
                <w:sz w:val="17"/>
              </w:rPr>
            </w:pPr>
            <w:r w:rsidRPr="00771E50">
              <w:rPr>
                <w:rFonts w:ascii="Aptos" w:hAnsi="Aptos"/>
                <w:sz w:val="17"/>
              </w:rPr>
              <w:t>Minimised and pseudonymised or tokenised before it crosses a boundary. Processing is pre-approved by the Lead Data Protection Officer. Encrypted in transit and at rest, reached only over private connectivity, access logged, and never on a public path or in observability.</w:t>
            </w:r>
          </w:p>
        </w:tc>
      </w:tr>
      <w:tr w:rsidR="007F7559" w14:paraId="5677D0CE" w14:textId="77777777" w:rsidTr="00725048">
        <w:tc>
          <w:tcPr>
            <w:tcW w:w="2404" w:type="dxa"/>
            <w:tcMar>
              <w:top w:w="100" w:type="dxa"/>
              <w:left w:w="120" w:type="dxa"/>
              <w:bottom w:w="100" w:type="dxa"/>
              <w:right w:w="120" w:type="dxa"/>
            </w:tcMar>
          </w:tcPr>
          <w:p w14:paraId="1C25D20C" w14:textId="77777777" w:rsidR="007F7559" w:rsidRPr="00771E50" w:rsidRDefault="007F7559">
            <w:pPr>
              <w:rPr>
                <w:rFonts w:ascii="Aptos" w:hAnsi="Aptos"/>
                <w:sz w:val="17"/>
              </w:rPr>
            </w:pPr>
            <w:r w:rsidRPr="00771E50">
              <w:rPr>
                <w:rFonts w:ascii="Aptos" w:hAnsi="Aptos"/>
                <w:b/>
                <w:sz w:val="17"/>
              </w:rPr>
              <w:t>Personal Data</w:t>
            </w:r>
          </w:p>
        </w:tc>
        <w:tc>
          <w:tcPr>
            <w:tcW w:w="1263" w:type="dxa"/>
            <w:tcMar>
              <w:top w:w="100" w:type="dxa"/>
              <w:left w:w="120" w:type="dxa"/>
              <w:bottom w:w="100" w:type="dxa"/>
              <w:right w:w="120" w:type="dxa"/>
            </w:tcMar>
          </w:tcPr>
          <w:p w14:paraId="71F7D705" w14:textId="77777777" w:rsidR="007F7559" w:rsidRPr="00771E50" w:rsidRDefault="007F7559">
            <w:pPr>
              <w:rPr>
                <w:rFonts w:ascii="Aptos" w:hAnsi="Aptos"/>
                <w:sz w:val="17"/>
              </w:rPr>
            </w:pPr>
            <w:r w:rsidRPr="00771E50">
              <w:rPr>
                <w:rFonts w:ascii="Aptos" w:hAnsi="Aptos"/>
                <w:sz w:val="17"/>
              </w:rPr>
              <w:t>High</w:t>
            </w:r>
          </w:p>
        </w:tc>
        <w:tc>
          <w:tcPr>
            <w:tcW w:w="5259" w:type="dxa"/>
            <w:tcMar>
              <w:top w:w="100" w:type="dxa"/>
              <w:left w:w="120" w:type="dxa"/>
              <w:bottom w:w="100" w:type="dxa"/>
              <w:right w:w="120" w:type="dxa"/>
            </w:tcMar>
          </w:tcPr>
          <w:p w14:paraId="4C00D1A7" w14:textId="77777777" w:rsidR="007F7559" w:rsidRPr="00771E50" w:rsidRDefault="007F7559">
            <w:pPr>
              <w:rPr>
                <w:rFonts w:ascii="Aptos" w:hAnsi="Aptos"/>
                <w:sz w:val="17"/>
              </w:rPr>
            </w:pPr>
            <w:r w:rsidRPr="00771E50">
              <w:rPr>
                <w:rFonts w:ascii="Aptos" w:hAnsi="Aptos"/>
                <w:sz w:val="17"/>
              </w:rPr>
              <w:t>Minimised to what the integration needs, encrypted in transit and at rest, reached over private connectivity with least-privilege access, pseudonymised or tokenised before analytics, and kept out of logs and traces.</w:t>
            </w:r>
          </w:p>
        </w:tc>
      </w:tr>
      <w:tr w:rsidR="007F7559" w14:paraId="30B76811" w14:textId="77777777" w:rsidTr="00725048">
        <w:tc>
          <w:tcPr>
            <w:tcW w:w="2404" w:type="dxa"/>
            <w:tcMar>
              <w:top w:w="100" w:type="dxa"/>
              <w:left w:w="120" w:type="dxa"/>
              <w:bottom w:w="100" w:type="dxa"/>
              <w:right w:w="120" w:type="dxa"/>
            </w:tcMar>
          </w:tcPr>
          <w:p w14:paraId="4D924035" w14:textId="77777777" w:rsidR="007F7559" w:rsidRPr="00771E50" w:rsidRDefault="007F7559">
            <w:pPr>
              <w:rPr>
                <w:rFonts w:ascii="Aptos" w:hAnsi="Aptos"/>
                <w:sz w:val="17"/>
              </w:rPr>
            </w:pPr>
            <w:r w:rsidRPr="00771E50">
              <w:rPr>
                <w:rFonts w:ascii="Aptos" w:hAnsi="Aptos"/>
                <w:b/>
                <w:sz w:val="17"/>
              </w:rPr>
              <w:t>Restricted Commercial</w:t>
            </w:r>
          </w:p>
        </w:tc>
        <w:tc>
          <w:tcPr>
            <w:tcW w:w="1263" w:type="dxa"/>
            <w:tcMar>
              <w:top w:w="100" w:type="dxa"/>
              <w:left w:w="120" w:type="dxa"/>
              <w:bottom w:w="100" w:type="dxa"/>
              <w:right w:w="120" w:type="dxa"/>
            </w:tcMar>
          </w:tcPr>
          <w:p w14:paraId="7EB61521" w14:textId="77777777" w:rsidR="007F7559" w:rsidRPr="00771E50" w:rsidRDefault="007F7559">
            <w:pPr>
              <w:rPr>
                <w:rFonts w:ascii="Aptos" w:hAnsi="Aptos"/>
                <w:sz w:val="17"/>
              </w:rPr>
            </w:pPr>
            <w:r w:rsidRPr="00771E50">
              <w:rPr>
                <w:rFonts w:ascii="Aptos" w:hAnsi="Aptos"/>
                <w:sz w:val="17"/>
              </w:rPr>
              <w:t>Medium High</w:t>
            </w:r>
          </w:p>
        </w:tc>
        <w:tc>
          <w:tcPr>
            <w:tcW w:w="5259" w:type="dxa"/>
            <w:tcMar>
              <w:top w:w="100" w:type="dxa"/>
              <w:left w:w="120" w:type="dxa"/>
              <w:bottom w:w="100" w:type="dxa"/>
              <w:right w:w="120" w:type="dxa"/>
            </w:tcMar>
          </w:tcPr>
          <w:p w14:paraId="2A559810" w14:textId="77777777" w:rsidR="007F7559" w:rsidRPr="00771E50" w:rsidRDefault="007F7559">
            <w:pPr>
              <w:rPr>
                <w:rFonts w:ascii="Aptos" w:hAnsi="Aptos"/>
                <w:sz w:val="17"/>
              </w:rPr>
            </w:pPr>
            <w:r w:rsidRPr="00771E50">
              <w:rPr>
                <w:rFonts w:ascii="Aptos" w:hAnsi="Aptos"/>
                <w:sz w:val="17"/>
              </w:rPr>
              <w:t>Encrypted in transit and at rest, reached over private connectivity with access restricted and audited, and not exposed externally except as an approved exception.</w:t>
            </w:r>
          </w:p>
        </w:tc>
      </w:tr>
      <w:tr w:rsidR="007F7559" w14:paraId="44F23249" w14:textId="77777777" w:rsidTr="00725048">
        <w:tc>
          <w:tcPr>
            <w:tcW w:w="2404" w:type="dxa"/>
            <w:tcMar>
              <w:top w:w="100" w:type="dxa"/>
              <w:left w:w="120" w:type="dxa"/>
              <w:bottom w:w="100" w:type="dxa"/>
              <w:right w:w="120" w:type="dxa"/>
            </w:tcMar>
          </w:tcPr>
          <w:p w14:paraId="07202E3E" w14:textId="77777777" w:rsidR="007F7559" w:rsidRPr="00771E50" w:rsidRDefault="007F7559">
            <w:pPr>
              <w:rPr>
                <w:rFonts w:ascii="Aptos" w:hAnsi="Aptos"/>
                <w:sz w:val="17"/>
              </w:rPr>
            </w:pPr>
            <w:r w:rsidRPr="00771E50">
              <w:rPr>
                <w:rFonts w:ascii="Aptos" w:hAnsi="Aptos"/>
                <w:b/>
                <w:sz w:val="17"/>
              </w:rPr>
              <w:t>Commercial</w:t>
            </w:r>
          </w:p>
        </w:tc>
        <w:tc>
          <w:tcPr>
            <w:tcW w:w="1263" w:type="dxa"/>
            <w:tcMar>
              <w:top w:w="100" w:type="dxa"/>
              <w:left w:w="120" w:type="dxa"/>
              <w:bottom w:w="100" w:type="dxa"/>
              <w:right w:w="120" w:type="dxa"/>
            </w:tcMar>
          </w:tcPr>
          <w:p w14:paraId="789AC0BC" w14:textId="77777777" w:rsidR="007F7559" w:rsidRPr="00771E50" w:rsidRDefault="007F7559">
            <w:pPr>
              <w:rPr>
                <w:rFonts w:ascii="Aptos" w:hAnsi="Aptos"/>
                <w:sz w:val="17"/>
              </w:rPr>
            </w:pPr>
            <w:r w:rsidRPr="00771E50">
              <w:rPr>
                <w:rFonts w:ascii="Aptos" w:hAnsi="Aptos"/>
                <w:sz w:val="17"/>
              </w:rPr>
              <w:t>Medium</w:t>
            </w:r>
          </w:p>
        </w:tc>
        <w:tc>
          <w:tcPr>
            <w:tcW w:w="5259" w:type="dxa"/>
            <w:tcMar>
              <w:top w:w="100" w:type="dxa"/>
              <w:left w:w="120" w:type="dxa"/>
              <w:bottom w:w="100" w:type="dxa"/>
              <w:right w:w="120" w:type="dxa"/>
            </w:tcMar>
          </w:tcPr>
          <w:p w14:paraId="63E0DFAF" w14:textId="77777777" w:rsidR="007F7559" w:rsidRPr="00771E50" w:rsidRDefault="007F7559">
            <w:pPr>
              <w:rPr>
                <w:rFonts w:ascii="Aptos" w:hAnsi="Aptos"/>
                <w:sz w:val="17"/>
              </w:rPr>
            </w:pPr>
            <w:r w:rsidRPr="00771E50">
              <w:rPr>
                <w:rFonts w:ascii="Aptos" w:hAnsi="Aptos"/>
                <w:sz w:val="17"/>
              </w:rPr>
              <w:t>Encrypted in transit and at rest on the private network, with standard least-privilege access.</w:t>
            </w:r>
          </w:p>
        </w:tc>
      </w:tr>
      <w:tr w:rsidR="007F7559" w14:paraId="64F63680" w14:textId="77777777" w:rsidTr="00725048">
        <w:tc>
          <w:tcPr>
            <w:tcW w:w="2404" w:type="dxa"/>
            <w:tcMar>
              <w:top w:w="100" w:type="dxa"/>
              <w:left w:w="120" w:type="dxa"/>
              <w:bottom w:w="100" w:type="dxa"/>
              <w:right w:w="120" w:type="dxa"/>
            </w:tcMar>
          </w:tcPr>
          <w:p w14:paraId="1A800213" w14:textId="77777777" w:rsidR="007F7559" w:rsidRPr="00771E50" w:rsidRDefault="007F7559">
            <w:pPr>
              <w:rPr>
                <w:rFonts w:ascii="Aptos" w:hAnsi="Aptos"/>
                <w:sz w:val="17"/>
              </w:rPr>
            </w:pPr>
            <w:r w:rsidRPr="00771E50">
              <w:rPr>
                <w:rFonts w:ascii="Aptos" w:hAnsi="Aptos"/>
                <w:b/>
                <w:sz w:val="17"/>
              </w:rPr>
              <w:t>Internal</w:t>
            </w:r>
          </w:p>
        </w:tc>
        <w:tc>
          <w:tcPr>
            <w:tcW w:w="1263" w:type="dxa"/>
            <w:tcMar>
              <w:top w:w="100" w:type="dxa"/>
              <w:left w:w="120" w:type="dxa"/>
              <w:bottom w:w="100" w:type="dxa"/>
              <w:right w:w="120" w:type="dxa"/>
            </w:tcMar>
          </w:tcPr>
          <w:p w14:paraId="3BDC476D" w14:textId="77777777" w:rsidR="007F7559" w:rsidRPr="00771E50" w:rsidRDefault="007F7559">
            <w:pPr>
              <w:rPr>
                <w:rFonts w:ascii="Aptos" w:hAnsi="Aptos"/>
                <w:sz w:val="17"/>
              </w:rPr>
            </w:pPr>
            <w:r w:rsidRPr="00771E50">
              <w:rPr>
                <w:rFonts w:ascii="Aptos" w:hAnsi="Aptos"/>
                <w:sz w:val="17"/>
              </w:rPr>
              <w:t>Low</w:t>
            </w:r>
          </w:p>
        </w:tc>
        <w:tc>
          <w:tcPr>
            <w:tcW w:w="5259" w:type="dxa"/>
            <w:tcMar>
              <w:top w:w="100" w:type="dxa"/>
              <w:left w:w="120" w:type="dxa"/>
              <w:bottom w:w="100" w:type="dxa"/>
              <w:right w:w="120" w:type="dxa"/>
            </w:tcMar>
          </w:tcPr>
          <w:p w14:paraId="0CAD071A" w14:textId="77777777" w:rsidR="007F7559" w:rsidRPr="00771E50" w:rsidRDefault="007F7559">
            <w:pPr>
              <w:rPr>
                <w:rFonts w:ascii="Aptos" w:hAnsi="Aptos"/>
                <w:sz w:val="17"/>
              </w:rPr>
            </w:pPr>
            <w:r w:rsidRPr="00771E50">
              <w:rPr>
                <w:rFonts w:ascii="Aptos" w:hAnsi="Aptos"/>
                <w:sz w:val="17"/>
              </w:rPr>
              <w:t>The default classification. Encrypted in transit and at rest, kept on the private network and not exposed externally.</w:t>
            </w:r>
          </w:p>
        </w:tc>
      </w:tr>
      <w:tr w:rsidR="007F7559" w14:paraId="150C39E2" w14:textId="77777777" w:rsidTr="00725048">
        <w:tc>
          <w:tcPr>
            <w:tcW w:w="2404" w:type="dxa"/>
            <w:tcMar>
              <w:top w:w="100" w:type="dxa"/>
              <w:left w:w="120" w:type="dxa"/>
              <w:bottom w:w="100" w:type="dxa"/>
              <w:right w:w="120" w:type="dxa"/>
            </w:tcMar>
          </w:tcPr>
          <w:p w14:paraId="5495C655" w14:textId="77777777" w:rsidR="007F7559" w:rsidRPr="00771E50" w:rsidRDefault="007F7559">
            <w:pPr>
              <w:rPr>
                <w:rFonts w:ascii="Aptos" w:hAnsi="Aptos"/>
                <w:sz w:val="17"/>
              </w:rPr>
            </w:pPr>
            <w:r w:rsidRPr="00771E50">
              <w:rPr>
                <w:rFonts w:ascii="Aptos" w:hAnsi="Aptos"/>
                <w:b/>
                <w:sz w:val="17"/>
              </w:rPr>
              <w:t>Public</w:t>
            </w:r>
          </w:p>
        </w:tc>
        <w:tc>
          <w:tcPr>
            <w:tcW w:w="1263" w:type="dxa"/>
            <w:tcMar>
              <w:top w:w="100" w:type="dxa"/>
              <w:left w:w="120" w:type="dxa"/>
              <w:bottom w:w="100" w:type="dxa"/>
              <w:right w:w="120" w:type="dxa"/>
            </w:tcMar>
          </w:tcPr>
          <w:p w14:paraId="10E6920F" w14:textId="77777777" w:rsidR="007F7559" w:rsidRPr="00771E50" w:rsidRDefault="007F7559">
            <w:pPr>
              <w:rPr>
                <w:rFonts w:ascii="Aptos" w:hAnsi="Aptos"/>
                <w:sz w:val="17"/>
              </w:rPr>
            </w:pPr>
            <w:r w:rsidRPr="00771E50">
              <w:rPr>
                <w:rFonts w:ascii="Aptos" w:hAnsi="Aptos"/>
                <w:sz w:val="17"/>
              </w:rPr>
              <w:t>None</w:t>
            </w:r>
          </w:p>
        </w:tc>
        <w:tc>
          <w:tcPr>
            <w:tcW w:w="5259" w:type="dxa"/>
            <w:tcMar>
              <w:top w:w="100" w:type="dxa"/>
              <w:left w:w="120" w:type="dxa"/>
              <w:bottom w:w="100" w:type="dxa"/>
              <w:right w:w="120" w:type="dxa"/>
            </w:tcMar>
          </w:tcPr>
          <w:p w14:paraId="787E017E" w14:textId="77777777" w:rsidR="007F7559" w:rsidRPr="00771E50" w:rsidRDefault="007F7559">
            <w:pPr>
              <w:rPr>
                <w:rFonts w:ascii="Aptos" w:hAnsi="Aptos"/>
                <w:sz w:val="17"/>
              </w:rPr>
            </w:pPr>
            <w:r w:rsidRPr="00771E50">
              <w:rPr>
                <w:rFonts w:ascii="Aptos" w:hAnsi="Aptos"/>
                <w:sz w:val="17"/>
              </w:rPr>
              <w:t>May be served externally through the governed edge as an exception, still over TLS and through the gateway.</w:t>
            </w:r>
          </w:p>
        </w:tc>
      </w:tr>
    </w:tbl>
    <w:p w14:paraId="5ED49C55" w14:textId="77777777" w:rsidR="000E14A7" w:rsidRPr="00771E50" w:rsidRDefault="000E14A7" w:rsidP="007F7559">
      <w:pPr>
        <w:rPr>
          <w:rFonts w:ascii="Aptos" w:hAnsi="Aptos"/>
          <w:sz w:val="18"/>
        </w:rPr>
      </w:pPr>
    </w:p>
    <w:p w14:paraId="422AE962" w14:textId="070EC1B9" w:rsidR="005411E7" w:rsidRPr="00771E50" w:rsidRDefault="006F419D" w:rsidP="005E5562">
      <w:pPr>
        <w:pStyle w:val="Heading2"/>
        <w:rPr>
          <w:lang w:val="en-US"/>
        </w:rPr>
      </w:pPr>
      <w:bookmarkStart w:id="222" w:name="_Toc239507157"/>
      <w:bookmarkStart w:id="223" w:name="_Toc239852387"/>
      <w:bookmarkStart w:id="224" w:name="_Toc239969209"/>
      <w:r w:rsidRPr="00771E50">
        <w:rPr>
          <w:rFonts w:ascii="Calibri heading" w:hAnsi="Calibri heading"/>
          <w:b/>
          <w:color w:val="2E5496"/>
          <w:sz w:val="28"/>
          <w:lang w:val="en-US"/>
        </w:rPr>
        <w:t>10</w:t>
      </w:r>
      <w:r w:rsidR="00CB3C09" w:rsidRPr="00771E50">
        <w:rPr>
          <w:rFonts w:ascii="Calibri heading" w:hAnsi="Calibri heading"/>
          <w:b/>
          <w:color w:val="2E5496"/>
          <w:sz w:val="28"/>
          <w:lang w:val="en-US"/>
        </w:rPr>
        <w:t>.</w:t>
      </w:r>
      <w:r w:rsidR="00051BC2" w:rsidRPr="00771E50">
        <w:rPr>
          <w:rFonts w:ascii="Calibri heading" w:hAnsi="Calibri heading"/>
          <w:b/>
          <w:color w:val="2E5496"/>
          <w:sz w:val="28"/>
          <w:lang w:val="en-US"/>
        </w:rPr>
        <w:t>3</w:t>
      </w:r>
      <w:r w:rsidR="00CB3C09" w:rsidRPr="00771E50">
        <w:rPr>
          <w:rFonts w:ascii="Calibri heading" w:hAnsi="Calibri heading"/>
          <w:b/>
          <w:color w:val="2E5496"/>
          <w:sz w:val="28"/>
          <w:lang w:val="en-US"/>
        </w:rPr>
        <w:t xml:space="preserve"> Observability and Monitoring</w:t>
      </w:r>
      <w:bookmarkEnd w:id="222"/>
      <w:bookmarkEnd w:id="223"/>
      <w:bookmarkEnd w:id="224"/>
    </w:p>
    <w:p w14:paraId="7C249DFF" w14:textId="77777777" w:rsidR="00CB3C09" w:rsidRPr="00771E50" w:rsidRDefault="00CB3C09" w:rsidP="00CB3C09">
      <w:pPr>
        <w:spacing w:after="120"/>
        <w:rPr>
          <w:rFonts w:ascii="Aptos" w:hAnsi="Aptos"/>
          <w:sz w:val="18"/>
        </w:rPr>
      </w:pPr>
      <w:r w:rsidRPr="00771E50">
        <w:rPr>
          <w:rFonts w:ascii="Aptos" w:hAnsi="Aptos"/>
          <w:sz w:val="18"/>
        </w:rPr>
        <w:t>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LogicMonitor is treated as operational monitoring, distinct from security monitoring.</w:t>
      </w:r>
    </w:p>
    <w:p w14:paraId="23CE44A3" w14:textId="77777777" w:rsidR="00CB3C09" w:rsidRPr="00771E50" w:rsidRDefault="00CB3C09" w:rsidP="00CB3C09">
      <w:pPr>
        <w:spacing w:after="120"/>
        <w:rPr>
          <w:rFonts w:ascii="Aptos" w:hAnsi="Aptos"/>
          <w:sz w:val="18"/>
        </w:rPr>
      </w:pPr>
      <w:r w:rsidRPr="00771E50">
        <w:rPr>
          <w:rFonts w:ascii="Aptos" w:hAnsi="Aptos"/>
          <w:sz w:val="18"/>
        </w:rPr>
        <w:t>Security monitoring is satisfied separately from operational monitoring. Relevant security events, for example Key Vault activity, deployment and administrative actions, are forwarded to CrowdStrike, the Group Security tooling, and any new gateway or edge component is assessed for security-event capture before it goes live.</w:t>
      </w:r>
    </w:p>
    <w:p w14:paraId="3B2BE493" w14:textId="1C280DB1" w:rsidR="00CB3C09" w:rsidRPr="00771E50" w:rsidRDefault="00CB3C09" w:rsidP="00CB3C09">
      <w:pPr>
        <w:spacing w:after="120"/>
        <w:rPr>
          <w:rFonts w:ascii="Aptos" w:hAnsi="Aptos"/>
          <w:sz w:val="18"/>
        </w:rPr>
      </w:pPr>
      <w:r w:rsidRPr="00771E50">
        <w:rPr>
          <w:rFonts w:ascii="Aptos" w:hAnsi="Aptos"/>
          <w:sz w:val="18"/>
        </w:rPr>
        <w:t xml:space="preserve">An established pattern already streams Azure, Key Vault, storage and security logs to CrowdStrike through Event Hubs, and 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reuses that path rather than inventing a new one. Performance monitoring is kept distinct from security monitoring, with ownership confirmed with the relevant service owners.</w:t>
      </w:r>
    </w:p>
    <w:p w14:paraId="4695950D" w14:textId="3F7DE628" w:rsidR="00D272CE" w:rsidRPr="00771E50" w:rsidRDefault="006F419D" w:rsidP="00CB3C09">
      <w:pPr>
        <w:pStyle w:val="Heading3"/>
        <w:rPr>
          <w:rFonts w:ascii="Calibri heading" w:hAnsi="Calibri heading"/>
          <w:color w:val="2E5496"/>
          <w:lang w:val="en-US"/>
        </w:rPr>
      </w:pPr>
      <w:bookmarkStart w:id="225" w:name="_Toc239507158"/>
      <w:bookmarkStart w:id="226" w:name="_Toc239852388"/>
      <w:bookmarkStart w:id="227" w:name="_Toc239969210"/>
      <w:r w:rsidRPr="00771E50">
        <w:rPr>
          <w:rFonts w:ascii="Calibri heading" w:hAnsi="Calibri heading"/>
          <w:color w:val="2E5496"/>
          <w:lang w:val="en-US"/>
        </w:rPr>
        <w:t>10</w:t>
      </w:r>
      <w:r w:rsidR="00CB3C09" w:rsidRPr="00771E50">
        <w:rPr>
          <w:rFonts w:ascii="Calibri heading" w:hAnsi="Calibri heading"/>
          <w:color w:val="2E5496"/>
          <w:lang w:val="en-US"/>
        </w:rPr>
        <w:t>.</w:t>
      </w:r>
      <w:r w:rsidR="00051BC2" w:rsidRPr="00771E50">
        <w:rPr>
          <w:rFonts w:ascii="Calibri heading" w:hAnsi="Calibri heading"/>
          <w:color w:val="2E5496"/>
          <w:lang w:val="en-US"/>
        </w:rPr>
        <w:t>3</w:t>
      </w:r>
      <w:r w:rsidR="00CB3C09" w:rsidRPr="00771E50">
        <w:rPr>
          <w:rFonts w:ascii="Calibri heading" w:hAnsi="Calibri heading"/>
          <w:color w:val="2E5496"/>
          <w:lang w:val="en-US"/>
        </w:rPr>
        <w:t>.1 Azure Resource Observability Matrix</w:t>
      </w:r>
      <w:bookmarkEnd w:id="225"/>
      <w:bookmarkEnd w:id="226"/>
      <w:bookmarkEnd w:id="227"/>
      <w:r w:rsidR="00D272CE">
        <w:rPr>
          <w:rFonts w:ascii="Calibri heading" w:hAnsi="Calibri heading"/>
          <w:color w:val="2E5496"/>
          <w:lang w:val="en-US"/>
        </w:rPr>
        <w:br/>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2700"/>
        <w:gridCol w:w="2760"/>
        <w:gridCol w:w="1800"/>
      </w:tblGrid>
      <w:tr w:rsidR="00CB3C09" w14:paraId="090EBE48" w14:textId="77777777" w:rsidTr="00D511EF">
        <w:trPr>
          <w:tblHeader/>
        </w:trPr>
        <w:tc>
          <w:tcPr>
            <w:tcW w:w="2100" w:type="dxa"/>
            <w:shd w:val="clear" w:color="auto" w:fill="24446E"/>
            <w:tcMar>
              <w:top w:w="70" w:type="dxa"/>
              <w:left w:w="110" w:type="dxa"/>
              <w:bottom w:w="70" w:type="dxa"/>
              <w:right w:w="110" w:type="dxa"/>
            </w:tcMar>
          </w:tcPr>
          <w:p w14:paraId="1EA3E9AB" w14:textId="77777777" w:rsidR="00CB3C09" w:rsidRPr="00771E50" w:rsidRDefault="00CB3C09" w:rsidP="00D511EF">
            <w:pPr>
              <w:rPr>
                <w:rFonts w:ascii="Aptos" w:hAnsi="Aptos"/>
                <w:sz w:val="17"/>
              </w:rPr>
            </w:pPr>
            <w:r w:rsidRPr="00771E50">
              <w:rPr>
                <w:rFonts w:ascii="Aptos" w:hAnsi="Aptos"/>
                <w:b/>
                <w:color w:val="FFFFFF"/>
                <w:sz w:val="17"/>
                <w:szCs w:val="21"/>
              </w:rPr>
              <w:t>Resource</w:t>
            </w:r>
          </w:p>
        </w:tc>
        <w:tc>
          <w:tcPr>
            <w:tcW w:w="2700" w:type="dxa"/>
            <w:shd w:val="clear" w:color="auto" w:fill="24446E"/>
            <w:tcMar>
              <w:top w:w="70" w:type="dxa"/>
              <w:left w:w="110" w:type="dxa"/>
              <w:bottom w:w="70" w:type="dxa"/>
              <w:right w:w="110" w:type="dxa"/>
            </w:tcMar>
          </w:tcPr>
          <w:p w14:paraId="1148160C" w14:textId="77777777" w:rsidR="00CB3C09" w:rsidRPr="00771E50" w:rsidRDefault="00CB3C09" w:rsidP="00D511EF">
            <w:pPr>
              <w:rPr>
                <w:rFonts w:ascii="Aptos" w:hAnsi="Aptos"/>
                <w:sz w:val="17"/>
              </w:rPr>
            </w:pPr>
            <w:r w:rsidRPr="00771E50">
              <w:rPr>
                <w:rFonts w:ascii="Aptos" w:hAnsi="Aptos"/>
                <w:b/>
                <w:color w:val="FFFFFF"/>
                <w:sz w:val="17"/>
                <w:szCs w:val="21"/>
              </w:rPr>
              <w:t>Operational signal</w:t>
            </w:r>
          </w:p>
        </w:tc>
        <w:tc>
          <w:tcPr>
            <w:tcW w:w="2760" w:type="dxa"/>
            <w:shd w:val="clear" w:color="auto" w:fill="24446E"/>
            <w:tcMar>
              <w:top w:w="70" w:type="dxa"/>
              <w:left w:w="110" w:type="dxa"/>
              <w:bottom w:w="70" w:type="dxa"/>
              <w:right w:w="110" w:type="dxa"/>
            </w:tcMar>
          </w:tcPr>
          <w:p w14:paraId="1582846F" w14:textId="77777777" w:rsidR="00CB3C09" w:rsidRPr="00771E50" w:rsidRDefault="00CB3C09" w:rsidP="00D511EF">
            <w:pPr>
              <w:rPr>
                <w:rFonts w:ascii="Aptos" w:hAnsi="Aptos"/>
                <w:sz w:val="17"/>
              </w:rPr>
            </w:pPr>
            <w:r w:rsidRPr="00771E50">
              <w:rPr>
                <w:rFonts w:ascii="Aptos" w:hAnsi="Aptos"/>
                <w:b/>
                <w:color w:val="FFFFFF"/>
                <w:sz w:val="17"/>
                <w:szCs w:val="21"/>
              </w:rPr>
              <w:t>Security signal</w:t>
            </w:r>
          </w:p>
        </w:tc>
        <w:tc>
          <w:tcPr>
            <w:tcW w:w="1800" w:type="dxa"/>
            <w:shd w:val="clear" w:color="auto" w:fill="24446E"/>
            <w:tcMar>
              <w:top w:w="70" w:type="dxa"/>
              <w:left w:w="110" w:type="dxa"/>
              <w:bottom w:w="70" w:type="dxa"/>
              <w:right w:w="110" w:type="dxa"/>
            </w:tcMar>
          </w:tcPr>
          <w:p w14:paraId="4B1F4108" w14:textId="77777777" w:rsidR="00CB3C09" w:rsidRPr="00771E50" w:rsidRDefault="00CB3C09" w:rsidP="00D511EF">
            <w:pPr>
              <w:rPr>
                <w:rFonts w:ascii="Aptos" w:hAnsi="Aptos"/>
                <w:sz w:val="17"/>
              </w:rPr>
            </w:pPr>
            <w:r w:rsidRPr="00771E50">
              <w:rPr>
                <w:rFonts w:ascii="Aptos" w:hAnsi="Aptos"/>
                <w:b/>
                <w:color w:val="FFFFFF"/>
                <w:sz w:val="17"/>
                <w:szCs w:val="21"/>
              </w:rPr>
              <w:t>Destination</w:t>
            </w:r>
          </w:p>
        </w:tc>
      </w:tr>
      <w:tr w:rsidR="00CB3C09" w14:paraId="60DCFB31" w14:textId="77777777" w:rsidTr="00D511EF">
        <w:tc>
          <w:tcPr>
            <w:tcW w:w="2100" w:type="dxa"/>
            <w:shd w:val="clear" w:color="auto" w:fill="FFFFFF"/>
            <w:tcMar>
              <w:top w:w="70" w:type="dxa"/>
              <w:left w:w="110" w:type="dxa"/>
              <w:bottom w:w="70" w:type="dxa"/>
              <w:right w:w="110" w:type="dxa"/>
            </w:tcMar>
            <w:vAlign w:val="center"/>
          </w:tcPr>
          <w:p w14:paraId="15A672A0"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API Management</w:t>
            </w:r>
          </w:p>
        </w:tc>
        <w:tc>
          <w:tcPr>
            <w:tcW w:w="2700" w:type="dxa"/>
            <w:shd w:val="clear" w:color="auto" w:fill="FFFFFF"/>
            <w:tcMar>
              <w:top w:w="70" w:type="dxa"/>
              <w:left w:w="110" w:type="dxa"/>
              <w:bottom w:w="70" w:type="dxa"/>
              <w:right w:w="110" w:type="dxa"/>
            </w:tcMar>
            <w:vAlign w:val="center"/>
          </w:tcPr>
          <w:p w14:paraId="2D882CE2"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Latency, throughput, failures</w:t>
            </w:r>
          </w:p>
        </w:tc>
        <w:tc>
          <w:tcPr>
            <w:tcW w:w="2760" w:type="dxa"/>
            <w:shd w:val="clear" w:color="auto" w:fill="FFFFFF"/>
            <w:tcMar>
              <w:top w:w="70" w:type="dxa"/>
              <w:left w:w="110" w:type="dxa"/>
              <w:bottom w:w="70" w:type="dxa"/>
              <w:right w:w="110" w:type="dxa"/>
            </w:tcMar>
            <w:vAlign w:val="center"/>
          </w:tcPr>
          <w:p w14:paraId="5C2E9BE3"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Authentication failures, policy violations</w:t>
            </w:r>
          </w:p>
        </w:tc>
        <w:tc>
          <w:tcPr>
            <w:tcW w:w="1800" w:type="dxa"/>
            <w:shd w:val="clear" w:color="auto" w:fill="FFFFFF"/>
            <w:tcMar>
              <w:top w:w="70" w:type="dxa"/>
              <w:left w:w="110" w:type="dxa"/>
              <w:bottom w:w="70" w:type="dxa"/>
              <w:right w:w="110" w:type="dxa"/>
            </w:tcMar>
            <w:vAlign w:val="center"/>
          </w:tcPr>
          <w:p w14:paraId="031F3FBE"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Log Analytics, CrowdStrike</w:t>
            </w:r>
          </w:p>
        </w:tc>
      </w:tr>
      <w:tr w:rsidR="00CB3C09" w14:paraId="3AA8A91C" w14:textId="77777777" w:rsidTr="00D511EF">
        <w:tc>
          <w:tcPr>
            <w:tcW w:w="2100" w:type="dxa"/>
            <w:shd w:val="clear" w:color="auto" w:fill="F4F6FA"/>
            <w:tcMar>
              <w:top w:w="70" w:type="dxa"/>
              <w:left w:w="110" w:type="dxa"/>
              <w:bottom w:w="70" w:type="dxa"/>
              <w:right w:w="110" w:type="dxa"/>
            </w:tcMar>
            <w:vAlign w:val="center"/>
          </w:tcPr>
          <w:p w14:paraId="189D7639"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Logic Apps</w:t>
            </w:r>
          </w:p>
        </w:tc>
        <w:tc>
          <w:tcPr>
            <w:tcW w:w="2700" w:type="dxa"/>
            <w:shd w:val="clear" w:color="auto" w:fill="F4F6FA"/>
            <w:tcMar>
              <w:top w:w="70" w:type="dxa"/>
              <w:left w:w="110" w:type="dxa"/>
              <w:bottom w:w="70" w:type="dxa"/>
              <w:right w:w="110" w:type="dxa"/>
            </w:tcMar>
            <w:vAlign w:val="center"/>
          </w:tcPr>
          <w:p w14:paraId="6BCD3701"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Run success and failure, duration</w:t>
            </w:r>
          </w:p>
        </w:tc>
        <w:tc>
          <w:tcPr>
            <w:tcW w:w="2760" w:type="dxa"/>
            <w:shd w:val="clear" w:color="auto" w:fill="F4F6FA"/>
            <w:tcMar>
              <w:top w:w="70" w:type="dxa"/>
              <w:left w:w="110" w:type="dxa"/>
              <w:bottom w:w="70" w:type="dxa"/>
              <w:right w:w="110" w:type="dxa"/>
            </w:tcMar>
            <w:vAlign w:val="center"/>
          </w:tcPr>
          <w:p w14:paraId="3AC41A73"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Connection and identity events</w:t>
            </w:r>
          </w:p>
        </w:tc>
        <w:tc>
          <w:tcPr>
            <w:tcW w:w="1800" w:type="dxa"/>
            <w:shd w:val="clear" w:color="auto" w:fill="F4F6FA"/>
            <w:tcMar>
              <w:top w:w="70" w:type="dxa"/>
              <w:left w:w="110" w:type="dxa"/>
              <w:bottom w:w="70" w:type="dxa"/>
              <w:right w:w="110" w:type="dxa"/>
            </w:tcMar>
            <w:vAlign w:val="center"/>
          </w:tcPr>
          <w:p w14:paraId="103775A3"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Log Analytics, CrowdStrike</w:t>
            </w:r>
          </w:p>
        </w:tc>
      </w:tr>
      <w:tr w:rsidR="00CB3C09" w14:paraId="5911819B" w14:textId="77777777" w:rsidTr="00D511EF">
        <w:tc>
          <w:tcPr>
            <w:tcW w:w="2100" w:type="dxa"/>
            <w:shd w:val="clear" w:color="auto" w:fill="FFFFFF"/>
            <w:tcMar>
              <w:top w:w="70" w:type="dxa"/>
              <w:left w:w="110" w:type="dxa"/>
              <w:bottom w:w="70" w:type="dxa"/>
              <w:right w:w="110" w:type="dxa"/>
            </w:tcMar>
            <w:vAlign w:val="center"/>
          </w:tcPr>
          <w:p w14:paraId="736C682B" w14:textId="77777777" w:rsidR="00CB3C09" w:rsidRPr="00771E50" w:rsidRDefault="00CB3C09" w:rsidP="00D511EF">
            <w:pPr>
              <w:spacing w:after="10" w:line="258" w:lineRule="auto"/>
              <w:rPr>
                <w:rFonts w:ascii="Aptos" w:hAnsi="Aptos"/>
                <w:sz w:val="17"/>
              </w:rPr>
            </w:pPr>
            <w:r w:rsidRPr="00771E50">
              <w:rPr>
                <w:rFonts w:ascii="Aptos" w:hAnsi="Aptos"/>
                <w:sz w:val="17"/>
                <w:szCs w:val="21"/>
              </w:rPr>
              <w:lastRenderedPageBreak/>
              <w:t>Service Bus</w:t>
            </w:r>
          </w:p>
        </w:tc>
        <w:tc>
          <w:tcPr>
            <w:tcW w:w="2700" w:type="dxa"/>
            <w:shd w:val="clear" w:color="auto" w:fill="FFFFFF"/>
            <w:tcMar>
              <w:top w:w="70" w:type="dxa"/>
              <w:left w:w="110" w:type="dxa"/>
              <w:bottom w:w="70" w:type="dxa"/>
              <w:right w:w="110" w:type="dxa"/>
            </w:tcMar>
            <w:vAlign w:val="center"/>
          </w:tcPr>
          <w:p w14:paraId="20E52106"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Queue depth, dead-letters</w:t>
            </w:r>
          </w:p>
        </w:tc>
        <w:tc>
          <w:tcPr>
            <w:tcW w:w="2760" w:type="dxa"/>
            <w:shd w:val="clear" w:color="auto" w:fill="FFFFFF"/>
            <w:tcMar>
              <w:top w:w="70" w:type="dxa"/>
              <w:left w:w="110" w:type="dxa"/>
              <w:bottom w:w="70" w:type="dxa"/>
              <w:right w:w="110" w:type="dxa"/>
            </w:tcMar>
            <w:vAlign w:val="center"/>
          </w:tcPr>
          <w:p w14:paraId="1130B022"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Access and authorisation events</w:t>
            </w:r>
          </w:p>
        </w:tc>
        <w:tc>
          <w:tcPr>
            <w:tcW w:w="1800" w:type="dxa"/>
            <w:shd w:val="clear" w:color="auto" w:fill="FFFFFF"/>
            <w:tcMar>
              <w:top w:w="70" w:type="dxa"/>
              <w:left w:w="110" w:type="dxa"/>
              <w:bottom w:w="70" w:type="dxa"/>
              <w:right w:w="110" w:type="dxa"/>
            </w:tcMar>
            <w:vAlign w:val="center"/>
          </w:tcPr>
          <w:p w14:paraId="13E1D0BC"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Log Analytics</w:t>
            </w:r>
          </w:p>
        </w:tc>
      </w:tr>
      <w:tr w:rsidR="00CB3C09" w14:paraId="2E41CAC9" w14:textId="77777777" w:rsidTr="00D511EF">
        <w:tc>
          <w:tcPr>
            <w:tcW w:w="2100" w:type="dxa"/>
            <w:shd w:val="clear" w:color="auto" w:fill="F4F6FA"/>
            <w:tcMar>
              <w:top w:w="70" w:type="dxa"/>
              <w:left w:w="110" w:type="dxa"/>
              <w:bottom w:w="70" w:type="dxa"/>
              <w:right w:w="110" w:type="dxa"/>
            </w:tcMar>
            <w:vAlign w:val="center"/>
          </w:tcPr>
          <w:p w14:paraId="0FA5F1D3"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Functions</w:t>
            </w:r>
          </w:p>
        </w:tc>
        <w:tc>
          <w:tcPr>
            <w:tcW w:w="2700" w:type="dxa"/>
            <w:shd w:val="clear" w:color="auto" w:fill="F4F6FA"/>
            <w:tcMar>
              <w:top w:w="70" w:type="dxa"/>
              <w:left w:w="110" w:type="dxa"/>
              <w:bottom w:w="70" w:type="dxa"/>
              <w:right w:w="110" w:type="dxa"/>
            </w:tcMar>
            <w:vAlign w:val="center"/>
          </w:tcPr>
          <w:p w14:paraId="6C3AEF4F"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Executions, errors, duration</w:t>
            </w:r>
          </w:p>
        </w:tc>
        <w:tc>
          <w:tcPr>
            <w:tcW w:w="2760" w:type="dxa"/>
            <w:shd w:val="clear" w:color="auto" w:fill="F4F6FA"/>
            <w:tcMar>
              <w:top w:w="70" w:type="dxa"/>
              <w:left w:w="110" w:type="dxa"/>
              <w:bottom w:w="70" w:type="dxa"/>
              <w:right w:w="110" w:type="dxa"/>
            </w:tcMar>
            <w:vAlign w:val="center"/>
          </w:tcPr>
          <w:p w14:paraId="2BFBAABA"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Managed identity and Key Vault access</w:t>
            </w:r>
          </w:p>
        </w:tc>
        <w:tc>
          <w:tcPr>
            <w:tcW w:w="1800" w:type="dxa"/>
            <w:shd w:val="clear" w:color="auto" w:fill="F4F6FA"/>
            <w:tcMar>
              <w:top w:w="70" w:type="dxa"/>
              <w:left w:w="110" w:type="dxa"/>
              <w:bottom w:w="70" w:type="dxa"/>
              <w:right w:w="110" w:type="dxa"/>
            </w:tcMar>
            <w:vAlign w:val="center"/>
          </w:tcPr>
          <w:p w14:paraId="70D17350"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Log Analytics, CrowdStrike</w:t>
            </w:r>
          </w:p>
        </w:tc>
      </w:tr>
      <w:tr w:rsidR="00CB3C09" w14:paraId="4E9DE36D" w14:textId="77777777" w:rsidTr="00D511EF">
        <w:tc>
          <w:tcPr>
            <w:tcW w:w="2100" w:type="dxa"/>
            <w:shd w:val="clear" w:color="auto" w:fill="FFFFFF"/>
            <w:tcMar>
              <w:top w:w="70" w:type="dxa"/>
              <w:left w:w="110" w:type="dxa"/>
              <w:bottom w:w="70" w:type="dxa"/>
              <w:right w:w="110" w:type="dxa"/>
            </w:tcMar>
            <w:vAlign w:val="center"/>
          </w:tcPr>
          <w:p w14:paraId="2D0D4B46"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Key Vault</w:t>
            </w:r>
          </w:p>
        </w:tc>
        <w:tc>
          <w:tcPr>
            <w:tcW w:w="2700" w:type="dxa"/>
            <w:shd w:val="clear" w:color="auto" w:fill="FFFFFF"/>
            <w:tcMar>
              <w:top w:w="70" w:type="dxa"/>
              <w:left w:w="110" w:type="dxa"/>
              <w:bottom w:w="70" w:type="dxa"/>
              <w:right w:w="110" w:type="dxa"/>
            </w:tcMar>
            <w:vAlign w:val="center"/>
          </w:tcPr>
          <w:p w14:paraId="720D967E"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Availability</w:t>
            </w:r>
          </w:p>
        </w:tc>
        <w:tc>
          <w:tcPr>
            <w:tcW w:w="2760" w:type="dxa"/>
            <w:shd w:val="clear" w:color="auto" w:fill="FFFFFF"/>
            <w:tcMar>
              <w:top w:w="70" w:type="dxa"/>
              <w:left w:w="110" w:type="dxa"/>
              <w:bottom w:w="70" w:type="dxa"/>
              <w:right w:w="110" w:type="dxa"/>
            </w:tcMar>
            <w:vAlign w:val="center"/>
          </w:tcPr>
          <w:p w14:paraId="0E53465B"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Secret and certificate access</w:t>
            </w:r>
          </w:p>
        </w:tc>
        <w:tc>
          <w:tcPr>
            <w:tcW w:w="1800" w:type="dxa"/>
            <w:shd w:val="clear" w:color="auto" w:fill="FFFFFF"/>
            <w:tcMar>
              <w:top w:w="70" w:type="dxa"/>
              <w:left w:w="110" w:type="dxa"/>
              <w:bottom w:w="70" w:type="dxa"/>
              <w:right w:w="110" w:type="dxa"/>
            </w:tcMar>
            <w:vAlign w:val="center"/>
          </w:tcPr>
          <w:p w14:paraId="2BBEB7CC"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Log Analytics, CrowdStrike</w:t>
            </w:r>
          </w:p>
        </w:tc>
      </w:tr>
      <w:tr w:rsidR="00CB3C09" w14:paraId="7C8BCF3C" w14:textId="77777777" w:rsidTr="00D511EF">
        <w:tc>
          <w:tcPr>
            <w:tcW w:w="2100" w:type="dxa"/>
            <w:shd w:val="clear" w:color="auto" w:fill="F4F6FA"/>
            <w:tcMar>
              <w:top w:w="70" w:type="dxa"/>
              <w:left w:w="110" w:type="dxa"/>
              <w:bottom w:w="70" w:type="dxa"/>
              <w:right w:w="110" w:type="dxa"/>
            </w:tcMar>
            <w:vAlign w:val="center"/>
          </w:tcPr>
          <w:p w14:paraId="1A2AB008"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Event Hubs</w:t>
            </w:r>
          </w:p>
        </w:tc>
        <w:tc>
          <w:tcPr>
            <w:tcW w:w="2700" w:type="dxa"/>
            <w:shd w:val="clear" w:color="auto" w:fill="F4F6FA"/>
            <w:tcMar>
              <w:top w:w="70" w:type="dxa"/>
              <w:left w:w="110" w:type="dxa"/>
              <w:bottom w:w="70" w:type="dxa"/>
              <w:right w:w="110" w:type="dxa"/>
            </w:tcMar>
            <w:vAlign w:val="center"/>
          </w:tcPr>
          <w:p w14:paraId="72AFD7CE"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Throughput, lag</w:t>
            </w:r>
          </w:p>
        </w:tc>
        <w:tc>
          <w:tcPr>
            <w:tcW w:w="2760" w:type="dxa"/>
            <w:shd w:val="clear" w:color="auto" w:fill="F4F6FA"/>
            <w:tcMar>
              <w:top w:w="70" w:type="dxa"/>
              <w:left w:w="110" w:type="dxa"/>
              <w:bottom w:w="70" w:type="dxa"/>
              <w:right w:w="110" w:type="dxa"/>
            </w:tcMar>
            <w:vAlign w:val="center"/>
          </w:tcPr>
          <w:p w14:paraId="5EF6DCD1"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Namespace access</w:t>
            </w:r>
          </w:p>
        </w:tc>
        <w:tc>
          <w:tcPr>
            <w:tcW w:w="1800" w:type="dxa"/>
            <w:shd w:val="clear" w:color="auto" w:fill="F4F6FA"/>
            <w:tcMar>
              <w:top w:w="70" w:type="dxa"/>
              <w:left w:w="110" w:type="dxa"/>
              <w:bottom w:w="70" w:type="dxa"/>
              <w:right w:w="110" w:type="dxa"/>
            </w:tcMar>
            <w:vAlign w:val="center"/>
          </w:tcPr>
          <w:p w14:paraId="3F8215D1" w14:textId="77777777" w:rsidR="00CB3C09" w:rsidRPr="00771E50" w:rsidRDefault="00CB3C09" w:rsidP="00D511EF">
            <w:pPr>
              <w:spacing w:after="10" w:line="258" w:lineRule="auto"/>
              <w:rPr>
                <w:rFonts w:ascii="Aptos" w:hAnsi="Aptos"/>
                <w:sz w:val="17"/>
              </w:rPr>
            </w:pPr>
            <w:r w:rsidRPr="00771E50">
              <w:rPr>
                <w:rFonts w:ascii="Aptos" w:hAnsi="Aptos"/>
                <w:sz w:val="17"/>
                <w:szCs w:val="21"/>
              </w:rPr>
              <w:t>Log Analytics, CrowdStrike</w:t>
            </w:r>
          </w:p>
        </w:tc>
      </w:tr>
    </w:tbl>
    <w:p w14:paraId="27B65CB7" w14:textId="05B6A5AE" w:rsidR="007A3B49" w:rsidRPr="00771E50" w:rsidRDefault="006F419D" w:rsidP="005E5562">
      <w:pPr>
        <w:pStyle w:val="Heading2"/>
        <w:rPr>
          <w:lang w:val="en-US"/>
        </w:rPr>
      </w:pPr>
      <w:bookmarkStart w:id="228" w:name="_Toc239507159"/>
      <w:bookmarkStart w:id="229" w:name="_Toc239852389"/>
      <w:bookmarkStart w:id="230" w:name="_Toc239969211"/>
      <w:r w:rsidRPr="00771E50">
        <w:rPr>
          <w:rFonts w:ascii="Calibri heading" w:hAnsi="Calibri heading"/>
          <w:b/>
          <w:color w:val="2E5496"/>
          <w:sz w:val="28"/>
          <w:lang w:val="en-US"/>
        </w:rPr>
        <w:t>10</w:t>
      </w:r>
      <w:r w:rsidR="00CB3C09" w:rsidRPr="00771E50">
        <w:rPr>
          <w:rFonts w:ascii="Calibri heading" w:hAnsi="Calibri heading"/>
          <w:b/>
          <w:color w:val="2E5496"/>
          <w:sz w:val="28"/>
          <w:lang w:val="en-US"/>
        </w:rPr>
        <w:t>.</w:t>
      </w:r>
      <w:r w:rsidR="00051BC2" w:rsidRPr="00771E50">
        <w:rPr>
          <w:rFonts w:ascii="Calibri heading" w:hAnsi="Calibri heading"/>
          <w:b/>
          <w:color w:val="2E5496"/>
          <w:sz w:val="28"/>
          <w:lang w:val="en-US"/>
        </w:rPr>
        <w:t>4</w:t>
      </w:r>
      <w:r w:rsidR="00CB3C09" w:rsidRPr="00771E50">
        <w:rPr>
          <w:rFonts w:ascii="Calibri heading" w:hAnsi="Calibri heading"/>
          <w:b/>
          <w:color w:val="2E5496"/>
          <w:sz w:val="28"/>
          <w:lang w:val="en-US"/>
        </w:rPr>
        <w:t xml:space="preserve"> Operational Excellence</w:t>
      </w:r>
      <w:bookmarkEnd w:id="228"/>
      <w:bookmarkEnd w:id="229"/>
      <w:bookmarkEnd w:id="230"/>
    </w:p>
    <w:p w14:paraId="5F4691FD" w14:textId="77777777" w:rsidR="00CB3C09" w:rsidRPr="00771E50" w:rsidRDefault="00CB3C09" w:rsidP="00CB3C09">
      <w:pPr>
        <w:spacing w:after="120"/>
        <w:rPr>
          <w:rFonts w:ascii="Aptos" w:hAnsi="Aptos"/>
          <w:sz w:val="18"/>
        </w:rPr>
      </w:pPr>
      <w:r w:rsidRPr="00771E50">
        <w:rPr>
          <w:rFonts w:ascii="Aptos" w:hAnsi="Aptos"/>
          <w:sz w:val="18"/>
        </w:rPr>
        <w:t>The discipline that keeps an integration secure also keeps it operable.</w:t>
      </w:r>
    </w:p>
    <w:p w14:paraId="315B83C8" w14:textId="5B7981EF" w:rsidR="00CB3C09" w:rsidRPr="00771E50" w:rsidRDefault="00CB3C09" w:rsidP="00CB3C09">
      <w:pPr>
        <w:spacing w:after="46" w:line="270" w:lineRule="auto"/>
        <w:ind w:left="360"/>
        <w:rPr>
          <w:rFonts w:ascii="Aptos" w:hAnsi="Aptos"/>
          <w:sz w:val="18"/>
        </w:rPr>
      </w:pPr>
      <w:r w:rsidRPr="00771E50">
        <w:rPr>
          <w:rFonts w:ascii="Aptos" w:hAnsi="Aptos"/>
          <w:b/>
          <w:sz w:val="18"/>
        </w:rPr>
        <w:t xml:space="preserve">Deployed as code. </w:t>
      </w:r>
      <w:r w:rsidRPr="00771E50">
        <w:rPr>
          <w:rFonts w:ascii="Aptos" w:hAnsi="Aptos"/>
          <w:sz w:val="18"/>
        </w:rPr>
        <w:t>Integrations are provisioned through infrastructure-as-code and delivered through DevSecOps pipelines, so an environment is reproducible and reviewable</w:t>
      </w:r>
      <w:r w:rsidR="00AB0BF8" w:rsidRPr="00771E50">
        <w:rPr>
          <w:rFonts w:ascii="Aptos" w:hAnsi="Aptos"/>
          <w:sz w:val="18"/>
        </w:rPr>
        <w:t>,</w:t>
      </w:r>
      <w:r w:rsidRPr="00771E50">
        <w:rPr>
          <w:rFonts w:ascii="Aptos" w:hAnsi="Aptos"/>
          <w:sz w:val="18"/>
        </w:rPr>
        <w:t xml:space="preserve"> and nothing is configured by hand.</w:t>
      </w:r>
    </w:p>
    <w:p w14:paraId="1EDB6693" w14:textId="13220E0D" w:rsidR="00CB3C09" w:rsidRPr="00771E50" w:rsidRDefault="00CB3C09" w:rsidP="00CB3C09">
      <w:pPr>
        <w:spacing w:after="46" w:line="270" w:lineRule="auto"/>
        <w:ind w:left="360"/>
        <w:rPr>
          <w:rFonts w:ascii="Aptos" w:hAnsi="Aptos"/>
          <w:sz w:val="18"/>
        </w:rPr>
      </w:pPr>
      <w:r w:rsidRPr="00771E50">
        <w:rPr>
          <w:rFonts w:ascii="Aptos" w:hAnsi="Aptos"/>
          <w:b/>
          <w:sz w:val="18"/>
        </w:rPr>
        <w:t xml:space="preserve">Resilience matched to criticality. </w:t>
      </w:r>
      <w:r w:rsidRPr="00771E50">
        <w:rPr>
          <w:rFonts w:ascii="Aptos" w:hAnsi="Aptos"/>
          <w:sz w:val="18"/>
        </w:rPr>
        <w:t>The redundancy and recovery posture of an integration follows its criticality tier, set with business continuity and risk and evidenced at design time</w:t>
      </w:r>
    </w:p>
    <w:p w14:paraId="351C5F8B" w14:textId="5948EBA2" w:rsidR="007A3B49" w:rsidRPr="00771E50" w:rsidRDefault="00CB3C09" w:rsidP="00CB3C09">
      <w:pPr>
        <w:spacing w:after="46" w:line="270" w:lineRule="auto"/>
        <w:ind w:left="360"/>
        <w:rPr>
          <w:rFonts w:ascii="Aptos" w:hAnsi="Aptos"/>
          <w:sz w:val="18"/>
        </w:rPr>
      </w:pPr>
      <w:r w:rsidRPr="00771E50">
        <w:rPr>
          <w:rFonts w:ascii="Aptos" w:hAnsi="Aptos"/>
          <w:b/>
          <w:sz w:val="18"/>
        </w:rPr>
        <w:t xml:space="preserve">Owned and kept live. </w:t>
      </w:r>
      <w:r w:rsidRPr="00771E50">
        <w:rPr>
          <w:rFonts w:ascii="Aptos" w:hAnsi="Aptos"/>
          <w:sz w:val="18"/>
        </w:rPr>
        <w:t xml:space="preserve">Each integration has monitoring, alerting and a defined support model with named ownership, and 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itself is maintained as a live artefact, reviewed continuously rather than only before a Technical Design Authority submission.</w:t>
      </w:r>
    </w:p>
    <w:p w14:paraId="79BBF7FB" w14:textId="49998088" w:rsidR="007A3B49" w:rsidRPr="00771E50" w:rsidRDefault="006F419D" w:rsidP="005E5562">
      <w:pPr>
        <w:pStyle w:val="Heading2"/>
        <w:rPr>
          <w:lang w:val="en-US"/>
        </w:rPr>
      </w:pPr>
      <w:bookmarkStart w:id="231" w:name="_Toc239507160"/>
      <w:bookmarkStart w:id="232" w:name="_Toc239852390"/>
      <w:bookmarkStart w:id="233" w:name="_Toc239969212"/>
      <w:r w:rsidRPr="00771E50">
        <w:rPr>
          <w:rFonts w:ascii="Calibri heading" w:hAnsi="Calibri heading"/>
          <w:b/>
          <w:color w:val="2E5496"/>
          <w:sz w:val="28"/>
          <w:lang w:val="en-US"/>
        </w:rPr>
        <w:t>10</w:t>
      </w:r>
      <w:r w:rsidR="00CB3C09" w:rsidRPr="00771E50">
        <w:rPr>
          <w:rFonts w:ascii="Calibri heading" w:hAnsi="Calibri heading"/>
          <w:b/>
          <w:color w:val="2E5496"/>
          <w:sz w:val="28"/>
          <w:lang w:val="en-US"/>
        </w:rPr>
        <w:t>.</w:t>
      </w:r>
      <w:r w:rsidR="00051BC2" w:rsidRPr="00771E50">
        <w:rPr>
          <w:rFonts w:ascii="Calibri heading" w:hAnsi="Calibri heading"/>
          <w:b/>
          <w:color w:val="2E5496"/>
          <w:sz w:val="28"/>
          <w:lang w:val="en-US"/>
        </w:rPr>
        <w:t>5</w:t>
      </w:r>
      <w:r w:rsidR="00CB3C09" w:rsidRPr="00771E50">
        <w:rPr>
          <w:rFonts w:ascii="Calibri heading" w:hAnsi="Calibri heading"/>
          <w:b/>
          <w:color w:val="2E5496"/>
          <w:sz w:val="28"/>
          <w:lang w:val="en-US"/>
        </w:rPr>
        <w:t xml:space="preserve"> Delivery Pipeline</w:t>
      </w:r>
      <w:bookmarkEnd w:id="231"/>
      <w:bookmarkEnd w:id="232"/>
      <w:bookmarkEnd w:id="233"/>
    </w:p>
    <w:p w14:paraId="5FB43C73" w14:textId="62DCD17D" w:rsidR="00850169" w:rsidRPr="00771E50" w:rsidRDefault="00CB3C09" w:rsidP="00850169">
      <w:pPr>
        <w:spacing w:after="120"/>
        <w:rPr>
          <w:rFonts w:ascii="Aptos" w:hAnsi="Aptos"/>
          <w:sz w:val="18"/>
        </w:rPr>
      </w:pPr>
      <w:r w:rsidRPr="00771E50">
        <w:rPr>
          <w:rFonts w:ascii="Aptos" w:hAnsi="Aptos"/>
          <w:sz w:val="18"/>
        </w:rPr>
        <w:t xml:space="preserve">Every integration is delivered through a single pipeline, and the pipeline is where quality, security and controlled promotion are enforced. </w:t>
      </w:r>
      <w:r w:rsidR="00850169" w:rsidRPr="00771E50">
        <w:rPr>
          <w:rFonts w:ascii="Aptos" w:hAnsi="Aptos"/>
          <w:sz w:val="18"/>
        </w:rPr>
        <w:t>This applies the automation and DevSecOps direction inherited from the Cloud Engineering Standards to integration delivery and sets out the agreed practice every integration follows so that nothing reaches an environment by hand.</w:t>
      </w:r>
    </w:p>
    <w:p w14:paraId="5060AE66" w14:textId="47021CE5" w:rsidR="00C12277" w:rsidRPr="00771E50" w:rsidRDefault="00C12277" w:rsidP="00850169">
      <w:pPr>
        <w:spacing w:after="120"/>
        <w:rPr>
          <w:rFonts w:ascii="Aptos" w:hAnsi="Aptos"/>
          <w:sz w:val="18"/>
        </w:rPr>
      </w:pPr>
      <w:r w:rsidRPr="00771E50">
        <w:rPr>
          <w:rFonts w:ascii="Aptos" w:hAnsi="Aptos"/>
          <w:sz w:val="18"/>
        </w:rPr>
        <w:t xml:space="preserve">Source : </w:t>
      </w:r>
      <w:hyperlink w:anchor="EngDevPrinc" w:history="1">
        <w:r w:rsidRPr="00771E50">
          <w:rPr>
            <w:rStyle w:val="Hyperlink"/>
            <w:rFonts w:ascii="Aptos" w:hAnsi="Aptos"/>
            <w:sz w:val="18"/>
          </w:rPr>
          <w:t>DevOpsPrinciples</w:t>
        </w:r>
      </w:hyperlink>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804"/>
      </w:tblGrid>
      <w:tr w:rsidR="00850169" w14:paraId="639EE00A" w14:textId="77777777" w:rsidTr="000D1DD3">
        <w:trPr>
          <w:tblHeader/>
        </w:trPr>
        <w:tc>
          <w:tcPr>
            <w:tcW w:w="2405" w:type="dxa"/>
            <w:shd w:val="clear" w:color="auto" w:fill="1F3864"/>
            <w:tcMar>
              <w:top w:w="100" w:type="dxa"/>
              <w:left w:w="120" w:type="dxa"/>
              <w:bottom w:w="100" w:type="dxa"/>
              <w:right w:w="120" w:type="dxa"/>
            </w:tcMar>
          </w:tcPr>
          <w:p w14:paraId="207FEB22" w14:textId="77777777" w:rsidR="00850169" w:rsidRPr="00771E50" w:rsidRDefault="00850169">
            <w:pPr>
              <w:rPr>
                <w:rFonts w:ascii="Aptos" w:hAnsi="Aptos"/>
                <w:sz w:val="17"/>
              </w:rPr>
            </w:pPr>
            <w:r w:rsidRPr="00771E50">
              <w:rPr>
                <w:rFonts w:ascii="Aptos" w:hAnsi="Aptos"/>
                <w:b/>
                <w:color w:val="FFFFFF"/>
                <w:sz w:val="17"/>
              </w:rPr>
              <w:t>Practice</w:t>
            </w:r>
          </w:p>
        </w:tc>
        <w:tc>
          <w:tcPr>
            <w:tcW w:w="6804" w:type="dxa"/>
            <w:shd w:val="clear" w:color="auto" w:fill="1F3864"/>
            <w:tcMar>
              <w:top w:w="100" w:type="dxa"/>
              <w:left w:w="120" w:type="dxa"/>
              <w:bottom w:w="100" w:type="dxa"/>
              <w:right w:w="120" w:type="dxa"/>
            </w:tcMar>
          </w:tcPr>
          <w:p w14:paraId="666C4BA5" w14:textId="77777777" w:rsidR="00850169" w:rsidRPr="00771E50" w:rsidRDefault="00850169">
            <w:pPr>
              <w:rPr>
                <w:rFonts w:ascii="Aptos" w:hAnsi="Aptos"/>
                <w:sz w:val="17"/>
              </w:rPr>
            </w:pPr>
            <w:r w:rsidRPr="00771E50">
              <w:rPr>
                <w:rFonts w:ascii="Aptos" w:hAnsi="Aptos"/>
                <w:b/>
                <w:color w:val="FFFFFF"/>
                <w:sz w:val="17"/>
              </w:rPr>
              <w:t>What the pipeline does</w:t>
            </w:r>
          </w:p>
        </w:tc>
      </w:tr>
      <w:tr w:rsidR="00850169" w14:paraId="3F8F0D65" w14:textId="77777777" w:rsidTr="000D1DD3">
        <w:tc>
          <w:tcPr>
            <w:tcW w:w="2405" w:type="dxa"/>
            <w:tcMar>
              <w:top w:w="100" w:type="dxa"/>
              <w:left w:w="120" w:type="dxa"/>
              <w:bottom w:w="100" w:type="dxa"/>
              <w:right w:w="120" w:type="dxa"/>
            </w:tcMar>
          </w:tcPr>
          <w:p w14:paraId="6105DD70" w14:textId="77777777" w:rsidR="00850169" w:rsidRPr="00771E50" w:rsidRDefault="00850169">
            <w:pPr>
              <w:rPr>
                <w:rFonts w:ascii="Aptos" w:hAnsi="Aptos"/>
                <w:sz w:val="17"/>
              </w:rPr>
            </w:pPr>
            <w:r w:rsidRPr="00771E50">
              <w:rPr>
                <w:rFonts w:ascii="Aptos" w:hAnsi="Aptos"/>
                <w:b/>
                <w:sz w:val="17"/>
              </w:rPr>
              <w:t>Pipeline foundation</w:t>
            </w:r>
          </w:p>
        </w:tc>
        <w:tc>
          <w:tcPr>
            <w:tcW w:w="6804" w:type="dxa"/>
            <w:tcMar>
              <w:top w:w="100" w:type="dxa"/>
              <w:left w:w="120" w:type="dxa"/>
              <w:bottom w:w="100" w:type="dxa"/>
              <w:right w:w="120" w:type="dxa"/>
            </w:tcMar>
          </w:tcPr>
          <w:p w14:paraId="390CEA8E" w14:textId="77777777" w:rsidR="00850169" w:rsidRPr="00771E50" w:rsidRDefault="00850169">
            <w:pPr>
              <w:rPr>
                <w:rFonts w:ascii="Aptos" w:hAnsi="Aptos"/>
                <w:sz w:val="17"/>
              </w:rPr>
            </w:pPr>
            <w:r w:rsidRPr="00771E50">
              <w:rPr>
                <w:rFonts w:ascii="Aptos" w:hAnsi="Aptos"/>
                <w:sz w:val="17"/>
              </w:rPr>
              <w:t>Source code and infrastructure-as-code live in the Chaucer repository under the DevSecOps project, and every change is built and deployed through the pipeline. The pipeline is the only route to an environment.</w:t>
            </w:r>
          </w:p>
        </w:tc>
      </w:tr>
      <w:tr w:rsidR="00850169" w14:paraId="6CD8F930" w14:textId="77777777" w:rsidTr="000D1DD3">
        <w:tc>
          <w:tcPr>
            <w:tcW w:w="2405" w:type="dxa"/>
            <w:tcMar>
              <w:top w:w="100" w:type="dxa"/>
              <w:left w:w="120" w:type="dxa"/>
              <w:bottom w:w="100" w:type="dxa"/>
              <w:right w:w="120" w:type="dxa"/>
            </w:tcMar>
          </w:tcPr>
          <w:p w14:paraId="6E01C44A" w14:textId="77777777" w:rsidR="00850169" w:rsidRPr="00771E50" w:rsidRDefault="00850169">
            <w:pPr>
              <w:rPr>
                <w:rFonts w:ascii="Aptos" w:hAnsi="Aptos"/>
                <w:sz w:val="17"/>
              </w:rPr>
            </w:pPr>
            <w:r w:rsidRPr="00771E50">
              <w:rPr>
                <w:rFonts w:ascii="Aptos" w:hAnsi="Aptos"/>
                <w:b/>
                <w:sz w:val="17"/>
              </w:rPr>
              <w:t>Pull-request validation</w:t>
            </w:r>
          </w:p>
        </w:tc>
        <w:tc>
          <w:tcPr>
            <w:tcW w:w="6804" w:type="dxa"/>
            <w:tcMar>
              <w:top w:w="100" w:type="dxa"/>
              <w:left w:w="120" w:type="dxa"/>
              <w:bottom w:w="100" w:type="dxa"/>
              <w:right w:w="120" w:type="dxa"/>
            </w:tcMar>
          </w:tcPr>
          <w:p w14:paraId="54D43A9A" w14:textId="77777777" w:rsidR="00850169" w:rsidRPr="00771E50" w:rsidRDefault="00850169">
            <w:pPr>
              <w:rPr>
                <w:rFonts w:ascii="Aptos" w:hAnsi="Aptos"/>
                <w:sz w:val="17"/>
              </w:rPr>
            </w:pPr>
            <w:r w:rsidRPr="00771E50">
              <w:rPr>
                <w:rFonts w:ascii="Aptos" w:hAnsi="Aptos"/>
                <w:sz w:val="17"/>
              </w:rPr>
              <w:t>Every change enters through a pull request. The pipeline builds it, lints it, runs its automated tests and its security scans, and the change cannot merge until those checks pass and a peer has approved the request.</w:t>
            </w:r>
          </w:p>
        </w:tc>
      </w:tr>
      <w:tr w:rsidR="00850169" w14:paraId="1AB4706D" w14:textId="77777777" w:rsidTr="000D1DD3">
        <w:tc>
          <w:tcPr>
            <w:tcW w:w="2405" w:type="dxa"/>
            <w:tcMar>
              <w:top w:w="100" w:type="dxa"/>
              <w:left w:w="120" w:type="dxa"/>
              <w:bottom w:w="100" w:type="dxa"/>
              <w:right w:w="120" w:type="dxa"/>
            </w:tcMar>
          </w:tcPr>
          <w:p w14:paraId="5ADC9F12" w14:textId="77777777" w:rsidR="00850169" w:rsidRPr="00771E50" w:rsidRDefault="00850169">
            <w:pPr>
              <w:rPr>
                <w:rFonts w:ascii="Aptos" w:hAnsi="Aptos"/>
                <w:sz w:val="17"/>
              </w:rPr>
            </w:pPr>
            <w:r w:rsidRPr="00771E50">
              <w:rPr>
                <w:rFonts w:ascii="Aptos" w:hAnsi="Aptos"/>
                <w:b/>
                <w:sz w:val="17"/>
              </w:rPr>
              <w:t>Immutable artefacts</w:t>
            </w:r>
          </w:p>
        </w:tc>
        <w:tc>
          <w:tcPr>
            <w:tcW w:w="6804" w:type="dxa"/>
            <w:tcMar>
              <w:top w:w="100" w:type="dxa"/>
              <w:left w:w="120" w:type="dxa"/>
              <w:bottom w:w="100" w:type="dxa"/>
              <w:right w:w="120" w:type="dxa"/>
            </w:tcMar>
          </w:tcPr>
          <w:p w14:paraId="5CCF6076" w14:textId="77777777" w:rsidR="00850169" w:rsidRPr="00771E50" w:rsidRDefault="00850169">
            <w:pPr>
              <w:rPr>
                <w:rFonts w:ascii="Aptos" w:hAnsi="Aptos"/>
                <w:sz w:val="17"/>
              </w:rPr>
            </w:pPr>
            <w:r w:rsidRPr="00771E50">
              <w:rPr>
                <w:rFonts w:ascii="Aptos" w:hAnsi="Aptos"/>
                <w:sz w:val="17"/>
              </w:rPr>
              <w:t>A versioned artefact is built once and promoted unchanged through every environment. Nothing is rebuilt per environment, so what runs in production is exactly what was tested.</w:t>
            </w:r>
          </w:p>
        </w:tc>
      </w:tr>
      <w:tr w:rsidR="00850169" w14:paraId="6A63F405" w14:textId="77777777" w:rsidTr="000D1DD3">
        <w:tc>
          <w:tcPr>
            <w:tcW w:w="2405" w:type="dxa"/>
            <w:tcMar>
              <w:top w:w="100" w:type="dxa"/>
              <w:left w:w="120" w:type="dxa"/>
              <w:bottom w:w="100" w:type="dxa"/>
              <w:right w:w="120" w:type="dxa"/>
            </w:tcMar>
          </w:tcPr>
          <w:p w14:paraId="1749CC1C" w14:textId="77777777" w:rsidR="00850169" w:rsidRPr="00771E50" w:rsidRDefault="00850169">
            <w:pPr>
              <w:rPr>
                <w:rFonts w:ascii="Aptos" w:hAnsi="Aptos"/>
                <w:sz w:val="17"/>
              </w:rPr>
            </w:pPr>
            <w:r w:rsidRPr="00771E50">
              <w:rPr>
                <w:rFonts w:ascii="Aptos" w:hAnsi="Aptos"/>
                <w:b/>
                <w:sz w:val="17"/>
              </w:rPr>
              <w:t>Deploy to development first</w:t>
            </w:r>
          </w:p>
        </w:tc>
        <w:tc>
          <w:tcPr>
            <w:tcW w:w="6804" w:type="dxa"/>
            <w:tcMar>
              <w:top w:w="100" w:type="dxa"/>
              <w:left w:w="120" w:type="dxa"/>
              <w:bottom w:w="100" w:type="dxa"/>
              <w:right w:w="120" w:type="dxa"/>
            </w:tcMar>
          </w:tcPr>
          <w:p w14:paraId="0527FEBB" w14:textId="77777777" w:rsidR="00850169" w:rsidRPr="00771E50" w:rsidRDefault="00850169">
            <w:pPr>
              <w:rPr>
                <w:rFonts w:ascii="Aptos" w:hAnsi="Aptos"/>
                <w:sz w:val="17"/>
              </w:rPr>
            </w:pPr>
            <w:r w:rsidRPr="00771E50">
              <w:rPr>
                <w:rFonts w:ascii="Aptos" w:hAnsi="Aptos"/>
                <w:sz w:val="17"/>
              </w:rPr>
              <w:t>A merged change deploys automatically to development, where it runs against real dependencies. Development is where integration behaviour is proven before anything is promoted.</w:t>
            </w:r>
          </w:p>
        </w:tc>
      </w:tr>
      <w:tr w:rsidR="00850169" w14:paraId="03E6A1D6" w14:textId="77777777" w:rsidTr="000D1DD3">
        <w:tc>
          <w:tcPr>
            <w:tcW w:w="2405" w:type="dxa"/>
            <w:tcMar>
              <w:top w:w="100" w:type="dxa"/>
              <w:left w:w="120" w:type="dxa"/>
              <w:bottom w:w="100" w:type="dxa"/>
              <w:right w:w="120" w:type="dxa"/>
            </w:tcMar>
          </w:tcPr>
          <w:p w14:paraId="1795447A" w14:textId="77777777" w:rsidR="00850169" w:rsidRPr="00771E50" w:rsidRDefault="00850169">
            <w:pPr>
              <w:rPr>
                <w:rFonts w:ascii="Aptos" w:hAnsi="Aptos"/>
                <w:sz w:val="17"/>
              </w:rPr>
            </w:pPr>
            <w:r w:rsidRPr="00771E50">
              <w:rPr>
                <w:rFonts w:ascii="Aptos" w:hAnsi="Aptos"/>
                <w:b/>
                <w:sz w:val="17"/>
              </w:rPr>
              <w:t>Integration and automation testing</w:t>
            </w:r>
          </w:p>
        </w:tc>
        <w:tc>
          <w:tcPr>
            <w:tcW w:w="6804" w:type="dxa"/>
            <w:tcMar>
              <w:top w:w="100" w:type="dxa"/>
              <w:left w:w="120" w:type="dxa"/>
              <w:bottom w:w="100" w:type="dxa"/>
              <w:right w:w="120" w:type="dxa"/>
            </w:tcMar>
          </w:tcPr>
          <w:p w14:paraId="29D045C7" w14:textId="4DA5AF73" w:rsidR="00850169" w:rsidRPr="00771E50" w:rsidRDefault="00850169">
            <w:pPr>
              <w:rPr>
                <w:rFonts w:ascii="Aptos" w:hAnsi="Aptos"/>
                <w:sz w:val="17"/>
              </w:rPr>
            </w:pPr>
          </w:p>
          <w:p w14:paraId="0E62B9BB" w14:textId="77777777" w:rsidR="00C46400" w:rsidRPr="00771E50" w:rsidRDefault="00850169" w:rsidP="00C46400">
            <w:pPr>
              <w:rPr>
                <w:rFonts w:ascii="Aptos" w:hAnsi="Aptos"/>
                <w:sz w:val="17"/>
              </w:rPr>
            </w:pPr>
            <w:r w:rsidRPr="00771E50">
              <w:rPr>
                <w:rFonts w:ascii="Aptos" w:hAnsi="Aptos"/>
                <w:sz w:val="17"/>
              </w:rPr>
              <w:t>Automated unit, integration</w:t>
            </w:r>
            <w:r w:rsidR="00C46400" w:rsidRPr="00771E50">
              <w:rPr>
                <w:rFonts w:ascii="Aptos" w:hAnsi="Aptos"/>
                <w:sz w:val="17"/>
              </w:rPr>
              <w:t>,</w:t>
            </w:r>
            <w:r w:rsidRPr="00771E50">
              <w:rPr>
                <w:rFonts w:ascii="Aptos" w:hAnsi="Aptos"/>
                <w:sz w:val="17"/>
              </w:rPr>
              <w:t xml:space="preserve"> and end-to-end </w:t>
            </w:r>
            <w:r w:rsidR="00C46400" w:rsidRPr="00771E50">
              <w:rPr>
                <w:rFonts w:ascii="Aptos" w:hAnsi="Aptos"/>
                <w:sz w:val="17"/>
              </w:rPr>
              <w:t>testing should be implemented wherever feasible within</w:t>
            </w:r>
            <w:r w:rsidRPr="00771E50">
              <w:rPr>
                <w:rFonts w:ascii="Aptos" w:hAnsi="Aptos"/>
                <w:sz w:val="17"/>
              </w:rPr>
              <w:t xml:space="preserve"> the </w:t>
            </w:r>
            <w:r w:rsidR="00C46400" w:rsidRPr="00771E50">
              <w:rPr>
                <w:rFonts w:ascii="Aptos" w:hAnsi="Aptos"/>
                <w:sz w:val="17"/>
              </w:rPr>
              <w:t xml:space="preserve">delivery </w:t>
            </w:r>
            <w:r w:rsidRPr="00771E50">
              <w:rPr>
                <w:rFonts w:ascii="Aptos" w:hAnsi="Aptos"/>
                <w:sz w:val="17"/>
              </w:rPr>
              <w:t xml:space="preserve">pipeline, including </w:t>
            </w:r>
            <w:r w:rsidR="00C46400" w:rsidRPr="00771E50">
              <w:rPr>
                <w:rFonts w:ascii="Aptos" w:hAnsi="Aptos"/>
                <w:sz w:val="17"/>
              </w:rPr>
              <w:t xml:space="preserve">relevant </w:t>
            </w:r>
            <w:r w:rsidRPr="00771E50">
              <w:rPr>
                <w:rFonts w:ascii="Aptos" w:hAnsi="Aptos"/>
                <w:sz w:val="17"/>
              </w:rPr>
              <w:t xml:space="preserve">contract and schema </w:t>
            </w:r>
            <w:r w:rsidR="00C46400" w:rsidRPr="00771E50">
              <w:rPr>
                <w:rFonts w:ascii="Aptos" w:hAnsi="Aptos"/>
                <w:sz w:val="17"/>
              </w:rPr>
              <w:t xml:space="preserve">validations. </w:t>
            </w:r>
            <w:r w:rsidR="00C46400" w:rsidRPr="00771E50">
              <w:rPr>
                <w:rFonts w:ascii="Aptos" w:hAnsi="Aptos"/>
                <w:sz w:val="17"/>
              </w:rPr>
              <w:lastRenderedPageBreak/>
              <w:t>Changes should only</w:t>
            </w:r>
            <w:r w:rsidRPr="00771E50">
              <w:rPr>
                <w:rFonts w:ascii="Aptos" w:hAnsi="Aptos"/>
                <w:sz w:val="17"/>
              </w:rPr>
              <w:t xml:space="preserve"> progress </w:t>
            </w:r>
            <w:r w:rsidR="00C46400" w:rsidRPr="00771E50">
              <w:rPr>
                <w:rFonts w:ascii="Aptos" w:hAnsi="Aptos"/>
                <w:sz w:val="17"/>
              </w:rPr>
              <w:t>once the applicable automated and manual quality checks have been successfully completed.</w:t>
            </w:r>
          </w:p>
          <w:p w14:paraId="5470BBEF" w14:textId="56929C80" w:rsidR="00850169" w:rsidRPr="00771E50" w:rsidRDefault="00850169">
            <w:pPr>
              <w:rPr>
                <w:rFonts w:ascii="Aptos" w:hAnsi="Aptos"/>
                <w:sz w:val="17"/>
              </w:rPr>
            </w:pPr>
          </w:p>
        </w:tc>
      </w:tr>
      <w:tr w:rsidR="00850169" w14:paraId="18573206" w14:textId="77777777" w:rsidTr="000D1DD3">
        <w:tc>
          <w:tcPr>
            <w:tcW w:w="2405" w:type="dxa"/>
            <w:tcMar>
              <w:top w:w="100" w:type="dxa"/>
              <w:left w:w="120" w:type="dxa"/>
              <w:bottom w:w="100" w:type="dxa"/>
              <w:right w:w="120" w:type="dxa"/>
            </w:tcMar>
          </w:tcPr>
          <w:p w14:paraId="41DB3255" w14:textId="77777777" w:rsidR="00850169" w:rsidRPr="00771E50" w:rsidRDefault="00850169">
            <w:pPr>
              <w:rPr>
                <w:rFonts w:ascii="Aptos" w:hAnsi="Aptos"/>
                <w:sz w:val="17"/>
              </w:rPr>
            </w:pPr>
            <w:r w:rsidRPr="00771E50">
              <w:rPr>
                <w:rFonts w:ascii="Aptos" w:hAnsi="Aptos"/>
                <w:b/>
                <w:sz w:val="17"/>
              </w:rPr>
              <w:lastRenderedPageBreak/>
              <w:t>Environment validation checks</w:t>
            </w:r>
          </w:p>
        </w:tc>
        <w:tc>
          <w:tcPr>
            <w:tcW w:w="6804" w:type="dxa"/>
            <w:tcMar>
              <w:top w:w="100" w:type="dxa"/>
              <w:left w:w="120" w:type="dxa"/>
              <w:bottom w:w="100" w:type="dxa"/>
              <w:right w:w="120" w:type="dxa"/>
            </w:tcMar>
          </w:tcPr>
          <w:p w14:paraId="44D630D0" w14:textId="77777777" w:rsidR="00C46400" w:rsidRPr="00771E50" w:rsidRDefault="00C46400" w:rsidP="00C46400">
            <w:pPr>
              <w:rPr>
                <w:rFonts w:ascii="Aptos" w:hAnsi="Aptos"/>
                <w:sz w:val="17"/>
              </w:rPr>
            </w:pPr>
            <w:r w:rsidRPr="00771E50">
              <w:rPr>
                <w:rFonts w:ascii="Aptos" w:hAnsi="Aptos"/>
                <w:sz w:val="17"/>
              </w:rPr>
              <w:t>Configuration</w:t>
            </w:r>
            <w:r w:rsidR="00850169" w:rsidRPr="00771E50">
              <w:rPr>
                <w:rFonts w:ascii="Aptos" w:hAnsi="Aptos"/>
                <w:sz w:val="17"/>
              </w:rPr>
              <w:t>, connectivity, identity</w:t>
            </w:r>
            <w:r w:rsidRPr="00771E50">
              <w:rPr>
                <w:rFonts w:ascii="Aptos" w:hAnsi="Aptos"/>
                <w:sz w:val="17"/>
              </w:rPr>
              <w:t>,</w:t>
            </w:r>
            <w:r w:rsidR="00850169" w:rsidRPr="00771E50">
              <w:rPr>
                <w:rFonts w:ascii="Aptos" w:hAnsi="Aptos"/>
                <w:sz w:val="17"/>
              </w:rPr>
              <w:t xml:space="preserve"> secrets, and health</w:t>
            </w:r>
            <w:r w:rsidRPr="00771E50">
              <w:rPr>
                <w:rFonts w:ascii="Aptos" w:hAnsi="Aptos"/>
                <w:sz w:val="17"/>
              </w:rPr>
              <w:t xml:space="preserve"> checks should be automated before and after deployment wherever feasible. Where automation is not practical, appropriate validation controls are applied to ensure</w:t>
            </w:r>
            <w:r w:rsidR="00850169" w:rsidRPr="00771E50">
              <w:rPr>
                <w:rFonts w:ascii="Aptos" w:hAnsi="Aptos"/>
                <w:sz w:val="17"/>
              </w:rPr>
              <w:t xml:space="preserve"> an environment is proven ready rather than assumed</w:t>
            </w:r>
            <w:r w:rsidRPr="00771E50">
              <w:rPr>
                <w:rFonts w:ascii="Aptos" w:hAnsi="Aptos"/>
                <w:sz w:val="17"/>
              </w:rPr>
              <w:t xml:space="preserve"> to be.</w:t>
            </w:r>
          </w:p>
          <w:p w14:paraId="1126CB70" w14:textId="1685584D" w:rsidR="00850169" w:rsidRPr="00771E50" w:rsidRDefault="00850169">
            <w:pPr>
              <w:rPr>
                <w:rFonts w:ascii="Aptos" w:hAnsi="Aptos"/>
                <w:sz w:val="17"/>
              </w:rPr>
            </w:pPr>
          </w:p>
        </w:tc>
      </w:tr>
      <w:tr w:rsidR="00850169" w14:paraId="1F59FAAF" w14:textId="77777777" w:rsidTr="000D1DD3">
        <w:tc>
          <w:tcPr>
            <w:tcW w:w="2405" w:type="dxa"/>
            <w:tcMar>
              <w:top w:w="100" w:type="dxa"/>
              <w:left w:w="120" w:type="dxa"/>
              <w:bottom w:w="100" w:type="dxa"/>
              <w:right w:w="120" w:type="dxa"/>
            </w:tcMar>
          </w:tcPr>
          <w:p w14:paraId="6426DBB5" w14:textId="77777777" w:rsidR="00850169" w:rsidRPr="00771E50" w:rsidRDefault="00850169">
            <w:pPr>
              <w:rPr>
                <w:rFonts w:ascii="Aptos" w:hAnsi="Aptos"/>
                <w:sz w:val="17"/>
              </w:rPr>
            </w:pPr>
            <w:r w:rsidRPr="00771E50">
              <w:rPr>
                <w:rFonts w:ascii="Aptos" w:hAnsi="Aptos"/>
                <w:b/>
                <w:sz w:val="17"/>
              </w:rPr>
              <w:t>Security testing</w:t>
            </w:r>
          </w:p>
        </w:tc>
        <w:tc>
          <w:tcPr>
            <w:tcW w:w="6804" w:type="dxa"/>
            <w:tcMar>
              <w:top w:w="100" w:type="dxa"/>
              <w:left w:w="120" w:type="dxa"/>
              <w:bottom w:w="100" w:type="dxa"/>
              <w:right w:w="120" w:type="dxa"/>
            </w:tcMar>
          </w:tcPr>
          <w:p w14:paraId="41C78C31" w14:textId="77777777" w:rsidR="00850169" w:rsidRPr="00771E50" w:rsidRDefault="00850169">
            <w:pPr>
              <w:rPr>
                <w:rFonts w:ascii="Aptos" w:hAnsi="Aptos"/>
                <w:sz w:val="17"/>
              </w:rPr>
            </w:pPr>
            <w:r w:rsidRPr="00771E50">
              <w:rPr>
                <w:rFonts w:ascii="Aptos" w:hAnsi="Aptos"/>
                <w:sz w:val="17"/>
              </w:rPr>
              <w:t>Static analysis through SonarQube checks code quality and known weaknesses, and artefact and dependency scanning through JFrog checks the build and its libraries. Findings gate promotion, in line with the security testing the Cloud Engineering Standards require.</w:t>
            </w:r>
          </w:p>
        </w:tc>
      </w:tr>
      <w:tr w:rsidR="00850169" w14:paraId="79585C80" w14:textId="77777777" w:rsidTr="000D1DD3">
        <w:tc>
          <w:tcPr>
            <w:tcW w:w="2405" w:type="dxa"/>
            <w:tcMar>
              <w:top w:w="100" w:type="dxa"/>
              <w:left w:w="120" w:type="dxa"/>
              <w:bottom w:w="100" w:type="dxa"/>
              <w:right w:w="120" w:type="dxa"/>
            </w:tcMar>
          </w:tcPr>
          <w:p w14:paraId="59F2DEF8" w14:textId="77777777" w:rsidR="00850169" w:rsidRPr="00771E50" w:rsidRDefault="00850169">
            <w:pPr>
              <w:rPr>
                <w:rFonts w:ascii="Aptos" w:hAnsi="Aptos"/>
                <w:sz w:val="17"/>
              </w:rPr>
            </w:pPr>
            <w:r w:rsidRPr="00771E50">
              <w:rPr>
                <w:rFonts w:ascii="Aptos" w:hAnsi="Aptos"/>
                <w:b/>
                <w:sz w:val="17"/>
              </w:rPr>
              <w:t>Controlled promotion</w:t>
            </w:r>
          </w:p>
        </w:tc>
        <w:tc>
          <w:tcPr>
            <w:tcW w:w="6804" w:type="dxa"/>
            <w:tcMar>
              <w:top w:w="100" w:type="dxa"/>
              <w:left w:w="120" w:type="dxa"/>
              <w:bottom w:w="100" w:type="dxa"/>
              <w:right w:w="120" w:type="dxa"/>
            </w:tcMar>
          </w:tcPr>
          <w:p w14:paraId="5560B04D" w14:textId="77777777" w:rsidR="00850169" w:rsidRPr="00771E50" w:rsidRDefault="00850169">
            <w:pPr>
              <w:rPr>
                <w:rFonts w:ascii="Aptos" w:hAnsi="Aptos"/>
                <w:sz w:val="17"/>
              </w:rPr>
            </w:pPr>
            <w:r w:rsidRPr="00771E50">
              <w:rPr>
                <w:rFonts w:ascii="Aptos" w:hAnsi="Aptos"/>
                <w:sz w:val="17"/>
              </w:rPr>
              <w:t>Promotion from development to test and on to production is gated and approved. A higher environment accepts only an artefact whose checks have passed and whose sign-off is recorded, and production promotion follows change control.</w:t>
            </w:r>
          </w:p>
        </w:tc>
      </w:tr>
      <w:tr w:rsidR="00850169" w14:paraId="4F37F6E8" w14:textId="77777777" w:rsidTr="000D1DD3">
        <w:tc>
          <w:tcPr>
            <w:tcW w:w="2405" w:type="dxa"/>
            <w:tcMar>
              <w:top w:w="100" w:type="dxa"/>
              <w:left w:w="120" w:type="dxa"/>
              <w:bottom w:w="100" w:type="dxa"/>
              <w:right w:w="120" w:type="dxa"/>
            </w:tcMar>
          </w:tcPr>
          <w:p w14:paraId="10FD6CF4" w14:textId="2ADDDC9F" w:rsidR="00850169" w:rsidRPr="00771E50" w:rsidRDefault="00850169">
            <w:pPr>
              <w:rPr>
                <w:rFonts w:ascii="Aptos" w:hAnsi="Aptos"/>
                <w:b/>
                <w:sz w:val="17"/>
              </w:rPr>
            </w:pPr>
            <w:r w:rsidRPr="00771E50">
              <w:rPr>
                <w:rFonts w:ascii="Aptos" w:hAnsi="Aptos"/>
                <w:b/>
                <w:sz w:val="17"/>
              </w:rPr>
              <w:t>DAST coverage</w:t>
            </w:r>
          </w:p>
        </w:tc>
        <w:tc>
          <w:tcPr>
            <w:tcW w:w="6804" w:type="dxa"/>
            <w:tcMar>
              <w:top w:w="100" w:type="dxa"/>
              <w:left w:w="120" w:type="dxa"/>
              <w:bottom w:w="100" w:type="dxa"/>
              <w:right w:w="120" w:type="dxa"/>
            </w:tcMar>
          </w:tcPr>
          <w:p w14:paraId="65497C71" w14:textId="652EBB8E" w:rsidR="00850169" w:rsidRPr="00771E50" w:rsidRDefault="00850169">
            <w:pPr>
              <w:rPr>
                <w:rFonts w:ascii="Aptos" w:hAnsi="Aptos"/>
                <w:sz w:val="17"/>
              </w:rPr>
            </w:pPr>
            <w:r w:rsidRPr="00771E50">
              <w:rPr>
                <w:rFonts w:ascii="Aptos" w:hAnsi="Aptos"/>
                <w:sz w:val="17"/>
              </w:rPr>
              <w:t>Incorporate future DAST coverage for exposed APIs into the SIF recommendations and identify the appropriate pipeline stage as the approach is developed.</w:t>
            </w:r>
          </w:p>
        </w:tc>
      </w:tr>
    </w:tbl>
    <w:p w14:paraId="5BEB5A8B" w14:textId="77777777" w:rsidR="00CB3C09" w:rsidRDefault="00CB3C09" w:rsidP="00CB3C09">
      <w:pPr>
        <w:spacing w:after="120"/>
      </w:pPr>
    </w:p>
    <w:p w14:paraId="02766F34" w14:textId="77777777" w:rsidR="000D1DD3" w:rsidRDefault="000D1DD3" w:rsidP="00CB3C09">
      <w:pPr>
        <w:spacing w:after="120"/>
      </w:pPr>
    </w:p>
    <w:p w14:paraId="5AACDA93" w14:textId="77777777" w:rsidR="000D1DD3" w:rsidRDefault="000D1DD3" w:rsidP="00CB3C09">
      <w:pPr>
        <w:spacing w:after="120"/>
      </w:pPr>
    </w:p>
    <w:p w14:paraId="1A9F62CB" w14:textId="77777777" w:rsidR="000D1DD3" w:rsidRDefault="000D1DD3" w:rsidP="00CB3C09">
      <w:pPr>
        <w:spacing w:after="120"/>
      </w:pPr>
    </w:p>
    <w:p w14:paraId="118281B1" w14:textId="77777777" w:rsidR="000D1DD3" w:rsidRDefault="000D1DD3" w:rsidP="00CB3C09">
      <w:pPr>
        <w:spacing w:after="120"/>
      </w:pPr>
    </w:p>
    <w:p w14:paraId="1CF66D6D" w14:textId="77777777" w:rsidR="000D1DD3" w:rsidRDefault="000D1DD3" w:rsidP="00CB3C09">
      <w:pPr>
        <w:spacing w:after="120"/>
      </w:pPr>
    </w:p>
    <w:p w14:paraId="1966220C" w14:textId="2BE9FA07" w:rsidR="000812DE" w:rsidRDefault="00F41D87" w:rsidP="00F41D87">
      <w:r>
        <w:rPr>
          <w:noProof/>
        </w:rPr>
        <w:lastRenderedPageBreak/>
        <w:drawing>
          <wp:inline distT="0" distB="0" distL="0" distR="0" wp14:anchorId="45B7FCFF" wp14:editId="6CA5E356">
            <wp:extent cx="5731510" cy="3224264"/>
            <wp:effectExtent l="19050" t="19050" r="21590" b="14605"/>
            <wp:docPr id="63890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04384" name="Picture 638904384"/>
                    <pic:cNvPicPr/>
                  </pic:nvPicPr>
                  <pic:blipFill>
                    <a:blip r:embed="rId73">
                      <a:extLst>
                        <a:ext uri="{28A0092B-C50C-407E-A947-70E740481C1C}">
                          <a14:useLocalDpi xmlns:a14="http://schemas.microsoft.com/office/drawing/2010/main" val="0"/>
                        </a:ext>
                      </a:extLst>
                    </a:blip>
                    <a:stretch>
                      <a:fillRect/>
                    </a:stretch>
                  </pic:blipFill>
                  <pic:spPr>
                    <a:xfrm>
                      <a:off x="0" y="0"/>
                      <a:ext cx="5731510" cy="3224264"/>
                    </a:xfrm>
                    <a:prstGeom prst="rect">
                      <a:avLst/>
                    </a:prstGeom>
                    <a:solidFill>
                      <a:srgbClr val="1F3864"/>
                    </a:solidFill>
                    <a:ln>
                      <a:solidFill>
                        <a:srgbClr val="000000"/>
                      </a:solidFill>
                    </a:ln>
                  </pic:spPr>
                </pic:pic>
              </a:graphicData>
            </a:graphic>
          </wp:inline>
        </w:drawing>
      </w:r>
    </w:p>
    <w:p w14:paraId="2DFE528F" w14:textId="7D2208A2" w:rsidR="0095094A" w:rsidRPr="00771E50" w:rsidRDefault="006F419D">
      <w:pPr>
        <w:pStyle w:val="Heading1"/>
        <w:rPr>
          <w:rFonts w:ascii="Calibri heading" w:eastAsiaTheme="majorEastAsia" w:hAnsi="Calibri heading" w:cstheme="majorBidi"/>
          <w:bCs w:val="0"/>
          <w:color w:val="2E5496"/>
          <w:sz w:val="32"/>
          <w:szCs w:val="32"/>
          <w:lang w:val="en-US"/>
        </w:rPr>
      </w:pPr>
      <w:bookmarkStart w:id="234" w:name="_12_Guardrails"/>
      <w:bookmarkStart w:id="235" w:name="_Toc239852391"/>
      <w:bookmarkStart w:id="236" w:name="_Toc239969213"/>
      <w:bookmarkEnd w:id="234"/>
      <w:r w:rsidRPr="00771E50">
        <w:rPr>
          <w:rFonts w:ascii="Calibri heading" w:eastAsiaTheme="majorEastAsia" w:hAnsi="Calibri heading" w:cstheme="majorBidi"/>
          <w:bCs w:val="0"/>
          <w:color w:val="2E5496"/>
          <w:sz w:val="32"/>
          <w:szCs w:val="32"/>
          <w:lang w:val="en-US"/>
        </w:rPr>
        <w:t>11</w:t>
      </w:r>
      <w:r w:rsidR="007B5EA1" w:rsidRPr="00771E50">
        <w:rPr>
          <w:rFonts w:ascii="Calibri heading" w:eastAsiaTheme="majorEastAsia" w:hAnsi="Calibri heading" w:cstheme="majorBidi"/>
          <w:bCs w:val="0"/>
          <w:color w:val="2E5496"/>
          <w:sz w:val="32"/>
          <w:szCs w:val="32"/>
          <w:lang w:val="en-US"/>
        </w:rPr>
        <w:t xml:space="preserve"> Guardrails</w:t>
      </w:r>
      <w:bookmarkEnd w:id="235"/>
      <w:bookmarkEnd w:id="236"/>
    </w:p>
    <w:p w14:paraId="38FE4EEC" w14:textId="06352780" w:rsidR="00406208" w:rsidRPr="00771E50" w:rsidRDefault="006F419D" w:rsidP="005E5562">
      <w:pPr>
        <w:pStyle w:val="Heading2"/>
        <w:rPr>
          <w:lang w:val="en-US"/>
        </w:rPr>
      </w:pPr>
      <w:bookmarkStart w:id="237" w:name="_Toc239852392"/>
      <w:bookmarkStart w:id="238" w:name="_Toc239969214"/>
      <w:r w:rsidRPr="00771E50">
        <w:rPr>
          <w:rFonts w:ascii="Calibri heading" w:hAnsi="Calibri heading"/>
          <w:b/>
          <w:color w:val="2E5496"/>
          <w:sz w:val="28"/>
          <w:lang w:val="en-US"/>
        </w:rPr>
        <w:t>11</w:t>
      </w:r>
      <w:r w:rsidR="007B5EA1" w:rsidRPr="00771E50">
        <w:rPr>
          <w:rFonts w:ascii="Calibri heading" w:hAnsi="Calibri heading"/>
          <w:b/>
          <w:color w:val="2E5496"/>
          <w:sz w:val="28"/>
          <w:lang w:val="en-US"/>
        </w:rPr>
        <w:t>.1 Mandatory Guardrails</w:t>
      </w:r>
      <w:bookmarkEnd w:id="237"/>
      <w:bookmarkEnd w:id="238"/>
    </w:p>
    <w:p w14:paraId="16B26E7A" w14:textId="12509551" w:rsidR="0095094A" w:rsidRPr="00771E50" w:rsidRDefault="007B5EA1">
      <w:pPr>
        <w:spacing w:after="120"/>
        <w:rPr>
          <w:rFonts w:ascii="Aptos" w:hAnsi="Aptos"/>
          <w:sz w:val="18"/>
        </w:rPr>
      </w:pPr>
      <w:r w:rsidRPr="00771E50">
        <w:rPr>
          <w:rFonts w:ascii="Aptos" w:hAnsi="Aptos"/>
          <w:sz w:val="18"/>
        </w:rPr>
        <w:t>These are assessed on every integration, regardless of pattern. They are inherited from the security principles and engineering standards and are not open to per-project renegotiation.</w:t>
      </w:r>
      <w:r w:rsidR="00413FE1" w:rsidRPr="00771E50">
        <w:rPr>
          <w:rFonts w:ascii="Aptos" w:hAnsi="Aptos"/>
          <w:sz w:val="18"/>
        </w:rPr>
        <w:t xml:space="preserve"> </w:t>
      </w:r>
    </w:p>
    <w:p w14:paraId="0AF1EF16" w14:textId="7E122F6C" w:rsidR="004A4700" w:rsidRPr="00771E50" w:rsidRDefault="004A4700">
      <w:pPr>
        <w:spacing w:after="120"/>
        <w:rPr>
          <w:rFonts w:ascii="Aptos" w:hAnsi="Aptos"/>
          <w:sz w:val="18"/>
        </w:rPr>
      </w:pPr>
      <w:r>
        <w:rPr>
          <w:noProof/>
        </w:rPr>
        <w:drawing>
          <wp:inline distT="0" distB="0" distL="0" distR="0" wp14:anchorId="04B611F8" wp14:editId="4C000983">
            <wp:extent cx="5589270" cy="2891607"/>
            <wp:effectExtent l="19050" t="19050" r="11430" b="23495"/>
            <wp:docPr id="12468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254" name="Picture 124681254"/>
                    <pic:cNvPicPr/>
                  </pic:nvPicPr>
                  <pic:blipFill>
                    <a:blip r:embed="rId74">
                      <a:extLst>
                        <a:ext uri="{28A0092B-C50C-407E-A947-70E740481C1C}">
                          <a14:useLocalDpi xmlns:a14="http://schemas.microsoft.com/office/drawing/2010/main" val="0"/>
                        </a:ext>
                      </a:extLst>
                    </a:blip>
                    <a:stretch>
                      <a:fillRect/>
                    </a:stretch>
                  </pic:blipFill>
                  <pic:spPr>
                    <a:xfrm>
                      <a:off x="0" y="0"/>
                      <a:ext cx="5640278" cy="2917996"/>
                    </a:xfrm>
                    <a:prstGeom prst="rect">
                      <a:avLst/>
                    </a:prstGeom>
                    <a:solidFill>
                      <a:schemeClr val="accent1"/>
                    </a:solidFill>
                    <a:ln>
                      <a:solidFill>
                        <a:schemeClr val="accent1"/>
                      </a:solidFill>
                    </a:ln>
                  </pic:spPr>
                </pic:pic>
              </a:graphicData>
            </a:graphic>
          </wp:inline>
        </w:drawing>
      </w:r>
      <w:r w:rsidRPr="00771E50">
        <w:rPr>
          <w:rFonts w:ascii="Aptos" w:hAnsi="Aptos"/>
          <w:sz w:val="18"/>
        </w:rPr>
        <w:t xml:space="preserve">Source : </w:t>
      </w:r>
      <w:hyperlink w:anchor="EntArchPrin" w:history="1">
        <w:r w:rsidR="002441DF">
          <w:rPr>
            <w:rStyle w:val="Hyperlink"/>
            <w:rFonts w:ascii="Aptos" w:hAnsi="Aptos"/>
            <w:sz w:val="18"/>
          </w:rPr>
          <w:t>EAPrinciples</w:t>
        </w:r>
      </w:hyperlink>
      <w:r w:rsidRPr="00771E50">
        <w:rPr>
          <w:rFonts w:ascii="Aptos" w:hAnsi="Aptos"/>
          <w:sz w:val="18"/>
        </w:rPr>
        <w:t xml:space="preserve">, </w:t>
      </w:r>
      <w:hyperlink w:anchor="ArchPrinc" w:history="1">
        <w:r w:rsidR="002441DF">
          <w:rPr>
            <w:rStyle w:val="Hyperlink"/>
            <w:rFonts w:ascii="Aptos" w:hAnsi="Aptos"/>
            <w:sz w:val="18"/>
          </w:rPr>
          <w:t xml:space="preserve">Architecture Principles </w:t>
        </w:r>
      </w:hyperlink>
      <w:r w:rsidRPr="00771E50">
        <w:rPr>
          <w:rFonts w:ascii="Aptos" w:hAnsi="Aptos"/>
          <w:sz w:val="18"/>
        </w:rPr>
        <w:t xml:space="preserve">, </w:t>
      </w:r>
      <w:hyperlink w:anchor="ArchEngStdAIS" w:history="1">
        <w:r w:rsidR="002441DF">
          <w:rPr>
            <w:rStyle w:val="Hyperlink"/>
            <w:rFonts w:ascii="Aptos" w:hAnsi="Aptos"/>
            <w:sz w:val="18"/>
          </w:rPr>
          <w:t>EngineeringStandards</w:t>
        </w:r>
      </w:hyperlink>
    </w:p>
    <w:p w14:paraId="6A745657" w14:textId="351119B0" w:rsidR="007F762A" w:rsidRPr="00771E50" w:rsidRDefault="006F419D" w:rsidP="005E5562">
      <w:pPr>
        <w:pStyle w:val="Heading2"/>
        <w:rPr>
          <w:lang w:val="en-US"/>
        </w:rPr>
      </w:pPr>
      <w:bookmarkStart w:id="239" w:name="_Toc239852393"/>
      <w:bookmarkStart w:id="240" w:name="_Toc239969215"/>
      <w:r w:rsidRPr="00771E50">
        <w:rPr>
          <w:rFonts w:ascii="Calibri heading" w:hAnsi="Calibri heading"/>
          <w:b/>
          <w:color w:val="2E5496"/>
          <w:sz w:val="28"/>
          <w:lang w:val="en-US"/>
        </w:rPr>
        <w:t>11</w:t>
      </w:r>
      <w:r w:rsidR="00474299" w:rsidRPr="00771E50">
        <w:rPr>
          <w:rFonts w:ascii="Calibri heading" w:hAnsi="Calibri heading"/>
          <w:b/>
          <w:color w:val="2E5496"/>
          <w:sz w:val="28"/>
          <w:lang w:val="en-US"/>
        </w:rPr>
        <w:t>.2 When you need to deviate</w:t>
      </w:r>
      <w:bookmarkEnd w:id="239"/>
      <w:bookmarkEnd w:id="240"/>
    </w:p>
    <w:p w14:paraId="7595A969" w14:textId="4156B9CC" w:rsidR="00482392" w:rsidRPr="00482392" w:rsidRDefault="00482392" w:rsidP="00482392">
      <w:r w:rsidRPr="00771E50">
        <w:rPr>
          <w:rFonts w:ascii="Aptos" w:hAnsi="Aptos"/>
          <w:sz w:val="18"/>
        </w:rPr>
        <w:t xml:space="preserve">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 xml:space="preserve">provides clear standards and recommended approaches, but it is flexible when there is a valid business or technical reason to do something different. If a team needs to use a different component, work outside a guardrail, or operate beyond the data platform boundary, the exception must be documented with a clear justification. The team should complete a security and risk assessment, identify any compensating controls, </w:t>
      </w:r>
      <w:r w:rsidRPr="00771E50">
        <w:rPr>
          <w:rFonts w:ascii="Aptos" w:hAnsi="Aptos"/>
          <w:sz w:val="18"/>
        </w:rPr>
        <w:lastRenderedPageBreak/>
        <w:t>and submit the exception to the TDA for approval. Approved exceptions must be recorded in the exception register with a named owner, an expiry date, and a plan to return to the standard approach where possible.</w:t>
      </w:r>
    </w:p>
    <w:p w14:paraId="35CDE3DB" w14:textId="26544381" w:rsidR="00407C40" w:rsidRPr="00771E50" w:rsidRDefault="006F419D" w:rsidP="005E5562">
      <w:pPr>
        <w:pStyle w:val="Heading2"/>
        <w:rPr>
          <w:lang w:val="en-US"/>
        </w:rPr>
      </w:pPr>
      <w:bookmarkStart w:id="241" w:name="_Toc239852394"/>
      <w:bookmarkStart w:id="242" w:name="_Toc239969216"/>
      <w:r w:rsidRPr="00771E50">
        <w:rPr>
          <w:rFonts w:ascii="Calibri heading" w:hAnsi="Calibri heading"/>
          <w:b/>
          <w:color w:val="2E5496"/>
          <w:sz w:val="28"/>
          <w:lang w:val="en-US"/>
        </w:rPr>
        <w:t>11</w:t>
      </w:r>
      <w:r w:rsidR="00474299" w:rsidRPr="00771E50">
        <w:rPr>
          <w:rFonts w:ascii="Calibri heading" w:hAnsi="Calibri heading"/>
          <w:b/>
          <w:color w:val="2E5496"/>
          <w:sz w:val="28"/>
          <w:lang w:val="en-US"/>
        </w:rPr>
        <w:t>.3 Per-pattern security conformance</w:t>
      </w:r>
      <w:bookmarkEnd w:id="241"/>
      <w:bookmarkEnd w:id="242"/>
    </w:p>
    <w:p w14:paraId="6D25A363" w14:textId="1C5935D8" w:rsidR="00474299" w:rsidRPr="00771E50" w:rsidRDefault="00474299" w:rsidP="00474299">
      <w:pPr>
        <w:rPr>
          <w:rFonts w:ascii="Aptos" w:hAnsi="Aptos"/>
          <w:sz w:val="18"/>
        </w:rPr>
      </w:pPr>
      <w:r w:rsidRPr="00771E50">
        <w:rPr>
          <w:rFonts w:ascii="Aptos" w:hAnsi="Aptos"/>
          <w:sz w:val="18"/>
        </w:rPr>
        <w:t xml:space="preserve">Rather than repeat an identical verdict </w:t>
      </w:r>
      <w:r w:rsidR="00482392" w:rsidRPr="00771E50">
        <w:rPr>
          <w:rFonts w:ascii="Aptos" w:hAnsi="Aptos"/>
          <w:sz w:val="18"/>
        </w:rPr>
        <w:t>again and again</w:t>
      </w:r>
      <w:r w:rsidRPr="00771E50">
        <w:rPr>
          <w:rFonts w:ascii="Aptos" w:hAnsi="Aptos"/>
          <w:sz w:val="18"/>
        </w:rPr>
        <w:t>, the patterns are grouped below by their security profile. The internal group shares one posture the boundary-crossing group is where TDA attention is warranted.</w:t>
      </w:r>
      <w:r w:rsidR="00730CA9" w:rsidRPr="00771E50">
        <w:rPr>
          <w:rFonts w:ascii="Aptos" w:hAnsi="Aptos"/>
          <w:sz w:val="18"/>
        </w:rPr>
        <w:br/>
      </w:r>
    </w:p>
    <w:tbl>
      <w:tblPr>
        <w:tblStyle w:val="TableGrid"/>
        <w:tblW w:w="8794" w:type="dxa"/>
        <w:jc w:val="center"/>
        <w:tblLook w:val="04A0" w:firstRow="1" w:lastRow="0" w:firstColumn="1" w:lastColumn="0" w:noHBand="0" w:noVBand="1"/>
      </w:tblPr>
      <w:tblGrid>
        <w:gridCol w:w="3576"/>
        <w:gridCol w:w="1225"/>
        <w:gridCol w:w="3993"/>
      </w:tblGrid>
      <w:tr w:rsidR="00474299" w14:paraId="0EE3EFD4" w14:textId="77777777" w:rsidTr="007B15C0">
        <w:trPr>
          <w:jc w:val="center"/>
        </w:trPr>
        <w:tc>
          <w:tcPr>
            <w:tcW w:w="3576" w:type="dxa"/>
            <w:shd w:val="clear" w:color="auto" w:fill="1A2B56"/>
            <w:vAlign w:val="center"/>
          </w:tcPr>
          <w:p w14:paraId="57FA07FF" w14:textId="77777777" w:rsidR="00474299" w:rsidRPr="00771E50" w:rsidRDefault="00474299">
            <w:pPr>
              <w:spacing w:before="40" w:after="40"/>
              <w:rPr>
                <w:rFonts w:ascii="Aptos" w:hAnsi="Aptos"/>
                <w:sz w:val="17"/>
              </w:rPr>
            </w:pPr>
            <w:r w:rsidRPr="00771E50">
              <w:rPr>
                <w:rFonts w:ascii="Aptos" w:hAnsi="Aptos"/>
                <w:b/>
                <w:color w:val="FFFFFF"/>
                <w:sz w:val="17"/>
              </w:rPr>
              <w:t>Pattern group</w:t>
            </w:r>
          </w:p>
        </w:tc>
        <w:tc>
          <w:tcPr>
            <w:tcW w:w="1225" w:type="dxa"/>
            <w:shd w:val="clear" w:color="auto" w:fill="1A2B56"/>
            <w:vAlign w:val="center"/>
          </w:tcPr>
          <w:p w14:paraId="2E11A55E" w14:textId="77777777" w:rsidR="00474299" w:rsidRPr="00771E50" w:rsidRDefault="00474299">
            <w:pPr>
              <w:spacing w:before="40" w:after="40"/>
              <w:rPr>
                <w:rFonts w:ascii="Aptos" w:hAnsi="Aptos"/>
                <w:sz w:val="17"/>
              </w:rPr>
            </w:pPr>
            <w:r w:rsidRPr="00771E50">
              <w:rPr>
                <w:rFonts w:ascii="Aptos" w:hAnsi="Aptos"/>
                <w:b/>
                <w:color w:val="FFFFFF"/>
                <w:sz w:val="17"/>
              </w:rPr>
              <w:t>Internet boundary</w:t>
            </w:r>
          </w:p>
        </w:tc>
        <w:tc>
          <w:tcPr>
            <w:tcW w:w="3993" w:type="dxa"/>
            <w:shd w:val="clear" w:color="auto" w:fill="1A2B56"/>
            <w:vAlign w:val="center"/>
          </w:tcPr>
          <w:p w14:paraId="7601D7EB" w14:textId="77777777" w:rsidR="00474299" w:rsidRPr="00771E50" w:rsidRDefault="00474299">
            <w:pPr>
              <w:spacing w:before="40" w:after="40"/>
              <w:rPr>
                <w:rFonts w:ascii="Aptos" w:hAnsi="Aptos"/>
                <w:sz w:val="17"/>
              </w:rPr>
            </w:pPr>
            <w:r w:rsidRPr="00771E50">
              <w:rPr>
                <w:rFonts w:ascii="Aptos" w:hAnsi="Aptos"/>
                <w:b/>
                <w:color w:val="FFFFFF"/>
                <w:sz w:val="17"/>
              </w:rPr>
              <w:t>Controlling security posture</w:t>
            </w:r>
          </w:p>
        </w:tc>
      </w:tr>
      <w:tr w:rsidR="00474299" w14:paraId="6E033C71" w14:textId="77777777" w:rsidTr="007B15C0">
        <w:trPr>
          <w:jc w:val="center"/>
        </w:trPr>
        <w:tc>
          <w:tcPr>
            <w:tcW w:w="3576" w:type="dxa"/>
            <w:vAlign w:val="center"/>
          </w:tcPr>
          <w:p w14:paraId="59743FE0" w14:textId="77777777" w:rsidR="00474299" w:rsidRPr="00771E50" w:rsidRDefault="00474299">
            <w:pPr>
              <w:spacing w:before="40" w:after="40"/>
              <w:rPr>
                <w:rFonts w:ascii="Aptos" w:hAnsi="Aptos"/>
                <w:sz w:val="17"/>
              </w:rPr>
            </w:pPr>
            <w:r w:rsidRPr="00771E50">
              <w:rPr>
                <w:rFonts w:ascii="Aptos" w:hAnsi="Aptos"/>
                <w:sz w:val="17"/>
              </w:rPr>
              <w:t>Internal patterns: SFINT2 to SFINT4, SFINT5 to SFINT10, SFINT11 to SFINT12, SFINT15 (internal feeds), SFINT16 to SFINT18, SFINT21, SFINT23, SFINT24 to SFINT25</w:t>
            </w:r>
          </w:p>
        </w:tc>
        <w:tc>
          <w:tcPr>
            <w:tcW w:w="1225" w:type="dxa"/>
            <w:vAlign w:val="center"/>
          </w:tcPr>
          <w:p w14:paraId="5BC3667D" w14:textId="77777777" w:rsidR="00474299" w:rsidRPr="00771E50" w:rsidRDefault="00474299">
            <w:pPr>
              <w:spacing w:before="40" w:after="40"/>
              <w:rPr>
                <w:rFonts w:ascii="Aptos" w:hAnsi="Aptos"/>
                <w:sz w:val="17"/>
              </w:rPr>
            </w:pPr>
            <w:r w:rsidRPr="00771E50">
              <w:rPr>
                <w:rFonts w:ascii="Aptos" w:hAnsi="Aptos"/>
                <w:sz w:val="17"/>
              </w:rPr>
              <w:t>Not crossed</w:t>
            </w:r>
          </w:p>
        </w:tc>
        <w:tc>
          <w:tcPr>
            <w:tcW w:w="3993" w:type="dxa"/>
            <w:vAlign w:val="center"/>
          </w:tcPr>
          <w:p w14:paraId="723FBBBF" w14:textId="23367951" w:rsidR="00474299" w:rsidRPr="00771E50" w:rsidRDefault="00474299">
            <w:pPr>
              <w:spacing w:before="40" w:after="40"/>
              <w:rPr>
                <w:rFonts w:ascii="Aptos" w:hAnsi="Aptos"/>
                <w:sz w:val="17"/>
              </w:rPr>
            </w:pPr>
            <w:r w:rsidRPr="00771E50">
              <w:rPr>
                <w:rFonts w:ascii="Aptos" w:hAnsi="Aptos"/>
                <w:sz w:val="17"/>
              </w:rPr>
              <w:t>Components in shared subscription / private workload spokes, Private Endpoints, Entra managed identity, no keys, Key Vault references, TLS every hop,</w:t>
            </w:r>
            <w:r w:rsidR="0041223A" w:rsidRPr="00771E50">
              <w:rPr>
                <w:rFonts w:ascii="Aptos" w:hAnsi="Aptos"/>
                <w:sz w:val="17"/>
              </w:rPr>
              <w:t xml:space="preserve"> </w:t>
            </w:r>
            <w:r w:rsidRPr="00771E50">
              <w:rPr>
                <w:rFonts w:ascii="Aptos" w:hAnsi="Aptos"/>
                <w:sz w:val="17"/>
              </w:rPr>
              <w:t>NSG-segmented, default-deny.</w:t>
            </w:r>
          </w:p>
        </w:tc>
      </w:tr>
      <w:tr w:rsidR="00474299" w14:paraId="65FB3628" w14:textId="77777777" w:rsidTr="007B15C0">
        <w:trPr>
          <w:jc w:val="center"/>
        </w:trPr>
        <w:tc>
          <w:tcPr>
            <w:tcW w:w="3576" w:type="dxa"/>
            <w:vAlign w:val="center"/>
          </w:tcPr>
          <w:p w14:paraId="0D32BE07" w14:textId="77777777" w:rsidR="00474299" w:rsidRPr="00771E50" w:rsidRDefault="00474299">
            <w:pPr>
              <w:spacing w:before="40" w:after="40"/>
              <w:rPr>
                <w:rFonts w:ascii="Aptos" w:hAnsi="Aptos"/>
                <w:sz w:val="17"/>
              </w:rPr>
            </w:pPr>
            <w:r w:rsidRPr="00771E50">
              <w:rPr>
                <w:rFonts w:ascii="Aptos" w:hAnsi="Aptos"/>
                <w:sz w:val="17"/>
              </w:rPr>
              <w:t>Managed API facade, SFINT1 (internal use)</w:t>
            </w:r>
          </w:p>
        </w:tc>
        <w:tc>
          <w:tcPr>
            <w:tcW w:w="1225" w:type="dxa"/>
            <w:vAlign w:val="center"/>
          </w:tcPr>
          <w:p w14:paraId="6EB0D97F" w14:textId="77777777" w:rsidR="00474299" w:rsidRPr="00771E50" w:rsidRDefault="00474299">
            <w:pPr>
              <w:spacing w:before="40" w:after="40"/>
              <w:rPr>
                <w:rFonts w:ascii="Aptos" w:hAnsi="Aptos"/>
                <w:sz w:val="17"/>
              </w:rPr>
            </w:pPr>
            <w:r w:rsidRPr="00771E50">
              <w:rPr>
                <w:rFonts w:ascii="Aptos" w:hAnsi="Aptos"/>
                <w:sz w:val="17"/>
              </w:rPr>
              <w:t>Not crossed</w:t>
            </w:r>
          </w:p>
        </w:tc>
        <w:tc>
          <w:tcPr>
            <w:tcW w:w="3993" w:type="dxa"/>
            <w:vAlign w:val="center"/>
          </w:tcPr>
          <w:p w14:paraId="1194DDDE" w14:textId="77777777" w:rsidR="00474299" w:rsidRPr="00771E50" w:rsidRDefault="00474299">
            <w:pPr>
              <w:spacing w:before="40" w:after="40"/>
              <w:rPr>
                <w:rFonts w:ascii="Aptos" w:hAnsi="Aptos"/>
                <w:sz w:val="17"/>
              </w:rPr>
            </w:pPr>
            <w:r w:rsidRPr="00771E50">
              <w:rPr>
                <w:rFonts w:ascii="Aptos" w:hAnsi="Aptos"/>
                <w:sz w:val="17"/>
              </w:rPr>
              <w:t>APIM shared and non-public, Private Endpoint to backend, managed identity, TLS.</w:t>
            </w:r>
          </w:p>
        </w:tc>
      </w:tr>
      <w:tr w:rsidR="00474299" w14:paraId="598B6950" w14:textId="77777777" w:rsidTr="007B15C0">
        <w:trPr>
          <w:jc w:val="center"/>
        </w:trPr>
        <w:tc>
          <w:tcPr>
            <w:tcW w:w="3576" w:type="dxa"/>
            <w:vAlign w:val="center"/>
          </w:tcPr>
          <w:p w14:paraId="71598B7F" w14:textId="77777777" w:rsidR="00474299" w:rsidRPr="00771E50" w:rsidRDefault="00474299">
            <w:pPr>
              <w:spacing w:before="40" w:after="40"/>
              <w:rPr>
                <w:rFonts w:ascii="Aptos" w:hAnsi="Aptos"/>
                <w:sz w:val="17"/>
              </w:rPr>
            </w:pPr>
            <w:r w:rsidRPr="00771E50">
              <w:rPr>
                <w:rFonts w:ascii="Aptos" w:hAnsi="Aptos"/>
                <w:sz w:val="17"/>
              </w:rPr>
              <w:t>Consume-and-serve, SFINT22 (internal consumer)</w:t>
            </w:r>
          </w:p>
        </w:tc>
        <w:tc>
          <w:tcPr>
            <w:tcW w:w="1225" w:type="dxa"/>
            <w:vAlign w:val="center"/>
          </w:tcPr>
          <w:p w14:paraId="134987B7" w14:textId="77777777" w:rsidR="00474299" w:rsidRPr="00771E50" w:rsidRDefault="00474299">
            <w:pPr>
              <w:spacing w:before="40" w:after="40"/>
              <w:rPr>
                <w:rFonts w:ascii="Aptos" w:hAnsi="Aptos"/>
                <w:sz w:val="17"/>
              </w:rPr>
            </w:pPr>
            <w:r w:rsidRPr="00771E50">
              <w:rPr>
                <w:rFonts w:ascii="Aptos" w:hAnsi="Aptos"/>
                <w:sz w:val="17"/>
              </w:rPr>
              <w:t>Not crossed</w:t>
            </w:r>
          </w:p>
        </w:tc>
        <w:tc>
          <w:tcPr>
            <w:tcW w:w="3993" w:type="dxa"/>
            <w:vAlign w:val="center"/>
          </w:tcPr>
          <w:p w14:paraId="06E845A2" w14:textId="75B6E990" w:rsidR="00474299" w:rsidRPr="00771E50" w:rsidRDefault="00474299">
            <w:pPr>
              <w:spacing w:before="40" w:after="40"/>
              <w:rPr>
                <w:rFonts w:ascii="Aptos" w:hAnsi="Aptos"/>
                <w:sz w:val="17"/>
              </w:rPr>
            </w:pPr>
            <w:r w:rsidRPr="00771E50">
              <w:rPr>
                <w:rFonts w:ascii="Aptos" w:hAnsi="Aptos"/>
                <w:sz w:val="17"/>
              </w:rPr>
              <w:t>APIM (Entra auth) over a serving layer, Snowflake</w:t>
            </w:r>
            <w:r w:rsidR="00721A37">
              <w:rPr>
                <w:rFonts w:ascii="Aptos" w:hAnsi="Aptos"/>
                <w:sz w:val="17"/>
              </w:rPr>
              <w:t xml:space="preserve"> privately</w:t>
            </w:r>
            <w:r w:rsidRPr="00771E50">
              <w:rPr>
                <w:rFonts w:ascii="Aptos" w:hAnsi="Aptos"/>
                <w:sz w:val="17"/>
              </w:rPr>
              <w:t>, least-privilege data access, caching.</w:t>
            </w:r>
          </w:p>
        </w:tc>
      </w:tr>
      <w:tr w:rsidR="00474299" w14:paraId="2989C721" w14:textId="77777777" w:rsidTr="007B15C0">
        <w:trPr>
          <w:jc w:val="center"/>
        </w:trPr>
        <w:tc>
          <w:tcPr>
            <w:tcW w:w="3576" w:type="dxa"/>
            <w:vAlign w:val="center"/>
          </w:tcPr>
          <w:p w14:paraId="54540292" w14:textId="77777777" w:rsidR="00474299" w:rsidRPr="00771E50" w:rsidRDefault="00474299">
            <w:pPr>
              <w:spacing w:before="40" w:after="40"/>
              <w:rPr>
                <w:rFonts w:ascii="Aptos" w:hAnsi="Aptos"/>
                <w:sz w:val="17"/>
              </w:rPr>
            </w:pPr>
            <w:r w:rsidRPr="00771E50">
              <w:rPr>
                <w:rFonts w:ascii="Aptos" w:hAnsi="Aptos"/>
                <w:sz w:val="17"/>
              </w:rPr>
              <w:t>Inbound webhook, SFINT13</w:t>
            </w:r>
          </w:p>
        </w:tc>
        <w:tc>
          <w:tcPr>
            <w:tcW w:w="1225" w:type="dxa"/>
            <w:vAlign w:val="center"/>
          </w:tcPr>
          <w:p w14:paraId="35F37315" w14:textId="77777777" w:rsidR="00474299" w:rsidRPr="00771E50" w:rsidRDefault="00474299">
            <w:pPr>
              <w:spacing w:before="40" w:after="40"/>
              <w:rPr>
                <w:rFonts w:ascii="Aptos" w:hAnsi="Aptos"/>
                <w:sz w:val="17"/>
              </w:rPr>
            </w:pPr>
            <w:r w:rsidRPr="00771E50">
              <w:rPr>
                <w:rFonts w:ascii="Aptos" w:hAnsi="Aptos"/>
                <w:sz w:val="17"/>
              </w:rPr>
              <w:t>Crossed (ingress)</w:t>
            </w:r>
          </w:p>
        </w:tc>
        <w:tc>
          <w:tcPr>
            <w:tcW w:w="3993" w:type="dxa"/>
            <w:vAlign w:val="center"/>
          </w:tcPr>
          <w:p w14:paraId="7F2F3870" w14:textId="6CCDFA05" w:rsidR="00482392" w:rsidRPr="00771E50" w:rsidRDefault="00482392" w:rsidP="00482392">
            <w:pPr>
              <w:spacing w:before="40" w:after="40"/>
              <w:rPr>
                <w:rFonts w:ascii="Aptos" w:hAnsi="Aptos"/>
                <w:sz w:val="17"/>
              </w:rPr>
            </w:pPr>
            <w:r w:rsidRPr="00771E50">
              <w:rPr>
                <w:rFonts w:ascii="Aptos" w:hAnsi="Aptos"/>
                <w:sz w:val="17"/>
              </w:rPr>
              <w:t>Internet-facing services are protected via a secured access layer with integrated threat protection. All APIs are exposed through a single managed entry point, enforcing strong authentication, mutual trust verification, digital request validation, and network access controls. Workloads execute asynchronously within isolated private environments, with no direct external invocation of backend services</w:t>
            </w:r>
          </w:p>
          <w:p w14:paraId="5792B083" w14:textId="519526CF" w:rsidR="00474299" w:rsidRPr="00771E50" w:rsidRDefault="00474299">
            <w:pPr>
              <w:spacing w:before="40" w:after="40"/>
              <w:rPr>
                <w:rFonts w:ascii="Aptos" w:hAnsi="Aptos"/>
                <w:sz w:val="17"/>
              </w:rPr>
            </w:pPr>
          </w:p>
        </w:tc>
      </w:tr>
      <w:tr w:rsidR="007B15C0" w14:paraId="77C7E78D" w14:textId="77777777" w:rsidTr="007B15C0">
        <w:trPr>
          <w:jc w:val="center"/>
        </w:trPr>
        <w:tc>
          <w:tcPr>
            <w:tcW w:w="3576" w:type="dxa"/>
            <w:vAlign w:val="center"/>
          </w:tcPr>
          <w:p w14:paraId="25A91089" w14:textId="77777777" w:rsidR="007B15C0" w:rsidRPr="00771E50" w:rsidRDefault="007B15C0">
            <w:pPr>
              <w:spacing w:before="40" w:after="40"/>
              <w:rPr>
                <w:rFonts w:ascii="Aptos" w:hAnsi="Aptos"/>
                <w:sz w:val="17"/>
              </w:rPr>
            </w:pPr>
            <w:r w:rsidRPr="00771E50">
              <w:rPr>
                <w:rFonts w:ascii="Aptos" w:hAnsi="Aptos"/>
                <w:sz w:val="17"/>
              </w:rPr>
              <w:t>Public API / external consumer, SFINT1, SFINT7, SFINT22 when exposed externally</w:t>
            </w:r>
          </w:p>
        </w:tc>
        <w:tc>
          <w:tcPr>
            <w:tcW w:w="1225" w:type="dxa"/>
            <w:vAlign w:val="center"/>
          </w:tcPr>
          <w:p w14:paraId="3A833E83" w14:textId="019F7C3F" w:rsidR="007B15C0" w:rsidRPr="00771E50" w:rsidRDefault="007B15C0">
            <w:pPr>
              <w:spacing w:before="40" w:after="40"/>
              <w:rPr>
                <w:rFonts w:ascii="Aptos" w:hAnsi="Aptos"/>
                <w:sz w:val="17"/>
              </w:rPr>
            </w:pPr>
            <w:r w:rsidRPr="00771E50">
              <w:rPr>
                <w:rFonts w:ascii="Aptos" w:hAnsi="Aptos"/>
                <w:sz w:val="17"/>
              </w:rPr>
              <w:t>Crossed (ingress)</w:t>
            </w:r>
          </w:p>
        </w:tc>
        <w:tc>
          <w:tcPr>
            <w:tcW w:w="3993" w:type="dxa"/>
          </w:tcPr>
          <w:p w14:paraId="1A98AA21" w14:textId="3AA5456E" w:rsidR="007B15C0" w:rsidRDefault="007B15C0">
            <w:r w:rsidRPr="00771E50">
              <w:rPr>
                <w:rFonts w:ascii="Aptos" w:hAnsi="Aptos"/>
                <w:sz w:val="17"/>
              </w:rPr>
              <w:t>Same edge as SFINT13: APIM never exposed directly.</w:t>
            </w:r>
          </w:p>
        </w:tc>
      </w:tr>
      <w:tr w:rsidR="00474299" w14:paraId="6F7FAC25" w14:textId="77777777" w:rsidTr="007B15C0">
        <w:trPr>
          <w:jc w:val="center"/>
        </w:trPr>
        <w:tc>
          <w:tcPr>
            <w:tcW w:w="3576" w:type="dxa"/>
            <w:vAlign w:val="center"/>
          </w:tcPr>
          <w:p w14:paraId="7E33D320" w14:textId="77777777" w:rsidR="00474299" w:rsidRPr="00771E50" w:rsidRDefault="00474299">
            <w:pPr>
              <w:spacing w:before="40" w:after="40"/>
              <w:rPr>
                <w:rFonts w:ascii="Aptos" w:hAnsi="Aptos"/>
                <w:sz w:val="17"/>
              </w:rPr>
            </w:pPr>
            <w:r w:rsidRPr="00771E50">
              <w:rPr>
                <w:rFonts w:ascii="Aptos" w:hAnsi="Aptos"/>
                <w:sz w:val="17"/>
              </w:rPr>
              <w:t>Outbound webhook / notification, SFINT14</w:t>
            </w:r>
          </w:p>
        </w:tc>
        <w:tc>
          <w:tcPr>
            <w:tcW w:w="1225" w:type="dxa"/>
            <w:vAlign w:val="center"/>
          </w:tcPr>
          <w:p w14:paraId="253775FA" w14:textId="77777777" w:rsidR="00474299" w:rsidRPr="00771E50" w:rsidRDefault="00474299">
            <w:pPr>
              <w:spacing w:before="40" w:after="40"/>
              <w:rPr>
                <w:rFonts w:ascii="Aptos" w:hAnsi="Aptos"/>
                <w:sz w:val="17"/>
              </w:rPr>
            </w:pPr>
            <w:r w:rsidRPr="00771E50">
              <w:rPr>
                <w:rFonts w:ascii="Aptos" w:hAnsi="Aptos"/>
                <w:sz w:val="17"/>
              </w:rPr>
              <w:t>Crossed (egress)</w:t>
            </w:r>
          </w:p>
        </w:tc>
        <w:tc>
          <w:tcPr>
            <w:tcW w:w="3993" w:type="dxa"/>
            <w:vAlign w:val="center"/>
          </w:tcPr>
          <w:p w14:paraId="5BB5BB54" w14:textId="77777777" w:rsidR="00474299" w:rsidRPr="00771E50" w:rsidRDefault="00474299">
            <w:pPr>
              <w:spacing w:before="40" w:after="40"/>
              <w:rPr>
                <w:rFonts w:ascii="Aptos" w:hAnsi="Aptos"/>
                <w:sz w:val="17"/>
              </w:rPr>
            </w:pPr>
            <w:r w:rsidRPr="00771E50">
              <w:rPr>
                <w:rFonts w:ascii="Aptos" w:hAnsi="Aptos"/>
                <w:sz w:val="17"/>
              </w:rPr>
              <w:t>Controlled egress path (routing intent), not default internet; TLS, signed payloads, partner allow-list, Key Vault-held secrets.</w:t>
            </w:r>
          </w:p>
        </w:tc>
      </w:tr>
      <w:tr w:rsidR="00474299" w14:paraId="0766DCAB" w14:textId="77777777" w:rsidTr="007B15C0">
        <w:trPr>
          <w:jc w:val="center"/>
        </w:trPr>
        <w:tc>
          <w:tcPr>
            <w:tcW w:w="3576" w:type="dxa"/>
            <w:vAlign w:val="center"/>
          </w:tcPr>
          <w:p w14:paraId="0FFBFF7B" w14:textId="77777777" w:rsidR="00474299" w:rsidRPr="00771E50" w:rsidRDefault="00474299">
            <w:pPr>
              <w:spacing w:before="40" w:after="40"/>
              <w:rPr>
                <w:rFonts w:ascii="Aptos" w:hAnsi="Aptos"/>
                <w:sz w:val="17"/>
              </w:rPr>
            </w:pPr>
            <w:r w:rsidRPr="00771E50">
              <w:rPr>
                <w:rFonts w:ascii="Aptos" w:hAnsi="Aptos"/>
                <w:sz w:val="17"/>
              </w:rPr>
              <w:t>File-based with partner SFTP, SFINT19, SFINT20</w:t>
            </w:r>
          </w:p>
        </w:tc>
        <w:tc>
          <w:tcPr>
            <w:tcW w:w="1225" w:type="dxa"/>
            <w:vAlign w:val="center"/>
          </w:tcPr>
          <w:p w14:paraId="5184C4DC" w14:textId="77777777" w:rsidR="00474299" w:rsidRPr="00771E50" w:rsidRDefault="00474299">
            <w:pPr>
              <w:spacing w:before="40" w:after="40"/>
              <w:rPr>
                <w:rFonts w:ascii="Aptos" w:hAnsi="Aptos"/>
                <w:sz w:val="17"/>
              </w:rPr>
            </w:pPr>
            <w:r w:rsidRPr="00771E50">
              <w:rPr>
                <w:rFonts w:ascii="Aptos" w:hAnsi="Aptos"/>
                <w:sz w:val="17"/>
              </w:rPr>
              <w:t>Crossed</w:t>
            </w:r>
          </w:p>
        </w:tc>
        <w:tc>
          <w:tcPr>
            <w:tcW w:w="3993" w:type="dxa"/>
            <w:vAlign w:val="center"/>
          </w:tcPr>
          <w:p w14:paraId="6D810815" w14:textId="77777777" w:rsidR="00474299" w:rsidRPr="00771E50" w:rsidRDefault="00474299">
            <w:pPr>
              <w:spacing w:before="40" w:after="40"/>
              <w:rPr>
                <w:rFonts w:ascii="Aptos" w:hAnsi="Aptos"/>
                <w:sz w:val="17"/>
              </w:rPr>
            </w:pPr>
            <w:r w:rsidRPr="00771E50">
              <w:rPr>
                <w:rFonts w:ascii="Aptos" w:hAnsi="Aptos"/>
                <w:sz w:val="17"/>
              </w:rPr>
              <w:t>Edge or private connectivity, SFTP-over-SSH with key/cert auth, no anonymous access, IP allow-list, encryption in transit and at rest, Key Vault credentials.</w:t>
            </w:r>
          </w:p>
        </w:tc>
      </w:tr>
    </w:tbl>
    <w:p w14:paraId="7B061902" w14:textId="34D777D1" w:rsidR="0095094A" w:rsidRPr="00771E50" w:rsidRDefault="006F419D">
      <w:pPr>
        <w:pStyle w:val="Heading1"/>
        <w:rPr>
          <w:rFonts w:ascii="Calibri heading" w:eastAsiaTheme="majorEastAsia" w:hAnsi="Calibri heading" w:cstheme="majorBidi"/>
          <w:bCs w:val="0"/>
          <w:color w:val="2E5496"/>
          <w:sz w:val="32"/>
          <w:szCs w:val="32"/>
          <w:lang w:val="en-US"/>
        </w:rPr>
      </w:pPr>
      <w:bookmarkStart w:id="243" w:name="_13._Exception_Process"/>
      <w:bookmarkStart w:id="244" w:name="_Toc239852395"/>
      <w:bookmarkStart w:id="245" w:name="_Toc239969217"/>
      <w:bookmarkEnd w:id="243"/>
      <w:r w:rsidRPr="00771E50">
        <w:rPr>
          <w:rFonts w:ascii="Calibri heading" w:eastAsiaTheme="majorEastAsia" w:hAnsi="Calibri heading" w:cstheme="majorBidi"/>
          <w:bCs w:val="0"/>
          <w:color w:val="2E5496"/>
          <w:sz w:val="32"/>
          <w:szCs w:val="32"/>
          <w:lang w:val="en-US"/>
        </w:rPr>
        <w:t>12</w:t>
      </w:r>
      <w:r w:rsidR="007B5EA1" w:rsidRPr="00771E50">
        <w:rPr>
          <w:rFonts w:ascii="Calibri heading" w:eastAsiaTheme="majorEastAsia" w:hAnsi="Calibri heading" w:cstheme="majorBidi"/>
          <w:bCs w:val="0"/>
          <w:color w:val="2E5496"/>
          <w:sz w:val="32"/>
          <w:szCs w:val="32"/>
          <w:lang w:val="en-US"/>
        </w:rPr>
        <w:t>. Exception Process and TDA Governance</w:t>
      </w:r>
      <w:bookmarkEnd w:id="244"/>
      <w:bookmarkEnd w:id="245"/>
    </w:p>
    <w:p w14:paraId="17692828" w14:textId="557E7248" w:rsidR="00490AC1" w:rsidRPr="00771E50" w:rsidRDefault="006F419D" w:rsidP="005E5562">
      <w:pPr>
        <w:pStyle w:val="Heading2"/>
        <w:rPr>
          <w:lang w:val="en-US"/>
        </w:rPr>
      </w:pPr>
      <w:bookmarkStart w:id="246" w:name="_Toc239852396"/>
      <w:bookmarkStart w:id="247" w:name="_Toc239969218"/>
      <w:r w:rsidRPr="00771E50">
        <w:rPr>
          <w:rFonts w:ascii="Calibri heading" w:hAnsi="Calibri heading"/>
          <w:b/>
          <w:color w:val="2E5496"/>
          <w:sz w:val="28"/>
          <w:lang w:val="en-US"/>
        </w:rPr>
        <w:t>12</w:t>
      </w:r>
      <w:r w:rsidR="007B5EA1" w:rsidRPr="00771E50">
        <w:rPr>
          <w:rFonts w:ascii="Calibri heading" w:hAnsi="Calibri heading"/>
          <w:b/>
          <w:color w:val="2E5496"/>
          <w:sz w:val="28"/>
          <w:lang w:val="en-US"/>
        </w:rPr>
        <w:t>.1 Exceptions</w:t>
      </w:r>
      <w:bookmarkEnd w:id="246"/>
      <w:bookmarkEnd w:id="247"/>
    </w:p>
    <w:p w14:paraId="511F8A4B" w14:textId="628048EC" w:rsidR="007307B1" w:rsidRPr="00771E50" w:rsidRDefault="007307B1" w:rsidP="007307B1">
      <w:pPr>
        <w:spacing w:after="120"/>
        <w:rPr>
          <w:rFonts w:ascii="Aptos" w:hAnsi="Aptos"/>
          <w:sz w:val="18"/>
        </w:rPr>
      </w:pPr>
      <w:bookmarkStart w:id="248" w:name="_13.2_TDA_Gates"/>
      <w:bookmarkEnd w:id="248"/>
      <w:r w:rsidRPr="00771E50">
        <w:rPr>
          <w:rFonts w:ascii="Aptos" w:hAnsi="Aptos"/>
          <w:sz w:val="18"/>
        </w:rPr>
        <w:t xml:space="preserve">The </w:t>
      </w:r>
      <w:r w:rsidR="00A22181" w:rsidRPr="00771E50">
        <w:rPr>
          <w:rFonts w:ascii="Aptos" w:hAnsi="Aptos"/>
          <w:sz w:val="18"/>
        </w:rPr>
        <w:t>System Integration framework</w:t>
      </w:r>
      <w:r w:rsidR="00A22181" w:rsidRPr="00771E50" w:rsidDel="00A22181">
        <w:rPr>
          <w:rFonts w:ascii="Aptos" w:hAnsi="Aptos"/>
          <w:sz w:val="18"/>
        </w:rPr>
        <w:t xml:space="preserve"> </w:t>
      </w:r>
      <w:r w:rsidRPr="00771E50">
        <w:rPr>
          <w:rFonts w:ascii="Aptos" w:hAnsi="Aptos"/>
          <w:sz w:val="18"/>
        </w:rPr>
        <w:t xml:space="preserve">is </w:t>
      </w:r>
      <w:r w:rsidR="00571757">
        <w:rPr>
          <w:rFonts w:ascii="Aptos" w:hAnsi="Aptos"/>
          <w:sz w:val="18"/>
        </w:rPr>
        <w:t>principles</w:t>
      </w:r>
      <w:r w:rsidRPr="00771E50">
        <w:rPr>
          <w:rFonts w:ascii="Aptos" w:hAnsi="Aptos"/>
          <w:sz w:val="18"/>
        </w:rPr>
        <w:t>-driven but pragmatic. Where a justified need exists to deviate from an approved pattern, guardrail, or architectural boundary, the exception must be formally documented, risk-assessed, assigned an owner, and reviewed periodically. Appropriate compensating controls must be implemented, with a defined path and timeline to return to the standard approach where practical.</w:t>
      </w:r>
    </w:p>
    <w:p w14:paraId="5FB3193C" w14:textId="5FB9A484" w:rsidR="0095094A" w:rsidRDefault="006F419D">
      <w:pPr>
        <w:pStyle w:val="Heading2"/>
        <w:rPr>
          <w:rFonts w:ascii="Calibri heading" w:hAnsi="Calibri heading" w:hint="eastAsia"/>
          <w:b/>
          <w:color w:val="2E5496"/>
          <w:sz w:val="28"/>
          <w:lang w:val="en-US"/>
        </w:rPr>
      </w:pPr>
      <w:bookmarkStart w:id="249" w:name="_Toc239852397"/>
      <w:bookmarkStart w:id="250" w:name="_Toc239969219"/>
      <w:r w:rsidRPr="00771E50">
        <w:rPr>
          <w:rFonts w:ascii="Calibri heading" w:hAnsi="Calibri heading"/>
          <w:b/>
          <w:color w:val="2E5496"/>
          <w:sz w:val="28"/>
          <w:lang w:val="en-US"/>
        </w:rPr>
        <w:t>12</w:t>
      </w:r>
      <w:r w:rsidR="007B5EA1" w:rsidRPr="00771E50">
        <w:rPr>
          <w:rFonts w:ascii="Calibri heading" w:hAnsi="Calibri heading"/>
          <w:b/>
          <w:color w:val="2E5496"/>
          <w:sz w:val="28"/>
          <w:lang w:val="en-US"/>
        </w:rPr>
        <w:t>.2 TDA Gates</w:t>
      </w:r>
      <w:bookmarkEnd w:id="249"/>
      <w:bookmarkEnd w:id="250"/>
    </w:p>
    <w:p w14:paraId="58C0B793" w14:textId="77777777" w:rsidR="002B05D4" w:rsidRPr="00771E50" w:rsidRDefault="002B05D4" w:rsidP="002B05D4">
      <w:pPr>
        <w:rPr>
          <w:lang w:val="en-US"/>
        </w:rPr>
      </w:pPr>
    </w:p>
    <w:p w14:paraId="74DBFA45" w14:textId="68698887" w:rsidR="0095094A" w:rsidRPr="00771E50" w:rsidRDefault="007B5EA1">
      <w:pPr>
        <w:spacing w:after="120"/>
        <w:rPr>
          <w:rFonts w:ascii="Aptos" w:hAnsi="Aptos"/>
          <w:sz w:val="18"/>
        </w:rPr>
      </w:pPr>
      <w:r w:rsidRPr="00771E50">
        <w:rPr>
          <w:rFonts w:ascii="Aptos" w:hAnsi="Aptos"/>
          <w:sz w:val="18"/>
        </w:rPr>
        <w:lastRenderedPageBreak/>
        <w:t xml:space="preserve">Governance is applied at defined points. At design, the </w:t>
      </w:r>
      <w:r w:rsidR="00832F95">
        <w:rPr>
          <w:rFonts w:ascii="Aptos" w:hAnsi="Aptos"/>
          <w:sz w:val="18"/>
        </w:rPr>
        <w:t>selected integration</w:t>
      </w:r>
      <w:r w:rsidRPr="00771E50">
        <w:rPr>
          <w:rFonts w:ascii="Aptos" w:hAnsi="Aptos"/>
          <w:sz w:val="18"/>
        </w:rPr>
        <w:t xml:space="preserve"> pattern and interaction style are confirmed against the decision tree and the boundary. At build, guardrail conformance is evidenced across identity, network, secrets, observability and resilience. Any exception is logged and approved before build proceeds.</w:t>
      </w:r>
    </w:p>
    <w:p w14:paraId="512DE369" w14:textId="28856BCE" w:rsidR="004F1285" w:rsidRPr="00771E50" w:rsidRDefault="007B5EA1" w:rsidP="005E5562">
      <w:pPr>
        <w:pStyle w:val="Heading2"/>
        <w:rPr>
          <w:lang w:val="en-US"/>
        </w:rPr>
      </w:pPr>
      <w:bookmarkStart w:id="251" w:name="_Toc239852398"/>
      <w:bookmarkStart w:id="252" w:name="_Toc239969220"/>
      <w:r w:rsidRPr="00771E50">
        <w:rPr>
          <w:rFonts w:ascii="Calibri heading" w:hAnsi="Calibri heading"/>
          <w:b/>
          <w:color w:val="2E5496"/>
          <w:sz w:val="28"/>
          <w:lang w:val="en-US"/>
        </w:rPr>
        <w:t>1</w:t>
      </w:r>
      <w:r w:rsidR="006F419D" w:rsidRPr="00771E50">
        <w:rPr>
          <w:rFonts w:ascii="Calibri heading" w:hAnsi="Calibri heading"/>
          <w:b/>
          <w:color w:val="2E5496"/>
          <w:sz w:val="28"/>
          <w:lang w:val="en-US"/>
        </w:rPr>
        <w:t>2</w:t>
      </w:r>
      <w:r w:rsidRPr="00771E50">
        <w:rPr>
          <w:rFonts w:ascii="Calibri heading" w:hAnsi="Calibri heading"/>
          <w:b/>
          <w:color w:val="2E5496"/>
          <w:sz w:val="28"/>
          <w:lang w:val="en-US"/>
        </w:rPr>
        <w:t>.3 Security Conformance</w:t>
      </w:r>
      <w:bookmarkEnd w:id="251"/>
      <w:bookmarkEnd w:id="252"/>
    </w:p>
    <w:p w14:paraId="16E1F7F5" w14:textId="459EE891" w:rsidR="0095094A" w:rsidRPr="00771E50" w:rsidRDefault="007B5EA1">
      <w:pPr>
        <w:spacing w:after="120"/>
        <w:rPr>
          <w:rFonts w:ascii="Aptos" w:hAnsi="Aptos"/>
          <w:sz w:val="18"/>
        </w:rPr>
      </w:pPr>
      <w:r w:rsidRPr="00771E50">
        <w:rPr>
          <w:rFonts w:ascii="Aptos" w:hAnsi="Aptos"/>
          <w:sz w:val="18"/>
        </w:rPr>
        <w:t xml:space="preserve">Standard private patterns proceed on the agreed security baseline. A pattern that cannot meet the baseline triggers the exception process, which </w:t>
      </w:r>
      <w:r w:rsidR="00386BDE" w:rsidRPr="00771E50">
        <w:rPr>
          <w:rFonts w:ascii="Aptos" w:hAnsi="Aptos"/>
          <w:sz w:val="18"/>
        </w:rPr>
        <w:t>requires a</w:t>
      </w:r>
      <w:r w:rsidR="009D6FCB" w:rsidRPr="00771E50">
        <w:rPr>
          <w:rFonts w:ascii="Aptos" w:hAnsi="Aptos"/>
          <w:sz w:val="18"/>
        </w:rPr>
        <w:t xml:space="preserve"> security review prior to TDA </w:t>
      </w:r>
      <w:r w:rsidRPr="00771E50">
        <w:rPr>
          <w:rFonts w:ascii="Aptos" w:hAnsi="Aptos"/>
          <w:sz w:val="18"/>
        </w:rPr>
        <w:t>Where the wider security posture is affected, the exception is escalated to the risk register and senior leadership</w:t>
      </w:r>
      <w:r w:rsidR="00572A04" w:rsidRPr="00771E50">
        <w:rPr>
          <w:rFonts w:ascii="Aptos" w:hAnsi="Aptos"/>
          <w:sz w:val="18"/>
        </w:rPr>
        <w:t xml:space="preserve"> and managed via</w:t>
      </w:r>
      <w:r w:rsidR="00A72793" w:rsidRPr="00771E50">
        <w:rPr>
          <w:rFonts w:ascii="Aptos" w:hAnsi="Aptos"/>
          <w:sz w:val="18"/>
        </w:rPr>
        <w:t xml:space="preserve"> ERM framework</w:t>
      </w:r>
      <w:r w:rsidRPr="00771E50">
        <w:rPr>
          <w:rFonts w:ascii="Aptos" w:hAnsi="Aptos"/>
          <w:sz w:val="18"/>
        </w:rPr>
        <w:t xml:space="preserve">. </w:t>
      </w:r>
      <w:r w:rsidR="001200A6" w:rsidRPr="00771E50">
        <w:rPr>
          <w:rFonts w:ascii="Aptos" w:hAnsi="Aptos"/>
          <w:sz w:val="18"/>
        </w:rPr>
        <w:t xml:space="preserve"> </w:t>
      </w:r>
    </w:p>
    <w:p w14:paraId="5BBFF822" w14:textId="6F5FBE74" w:rsidR="004F1285" w:rsidRPr="00771E50" w:rsidRDefault="007B5EA1" w:rsidP="005E5562">
      <w:pPr>
        <w:pStyle w:val="Heading2"/>
        <w:rPr>
          <w:lang w:val="en-US"/>
        </w:rPr>
      </w:pPr>
      <w:bookmarkStart w:id="253" w:name="_Toc239852399"/>
      <w:bookmarkStart w:id="254" w:name="_Toc239969221"/>
      <w:r w:rsidRPr="00771E50">
        <w:rPr>
          <w:rFonts w:ascii="Calibri heading" w:hAnsi="Calibri heading"/>
          <w:b/>
          <w:color w:val="2E5496"/>
          <w:sz w:val="28"/>
          <w:lang w:val="en-US"/>
        </w:rPr>
        <w:t>1</w:t>
      </w:r>
      <w:r w:rsidR="006F419D" w:rsidRPr="00771E50">
        <w:rPr>
          <w:rFonts w:ascii="Calibri heading" w:hAnsi="Calibri heading"/>
          <w:b/>
          <w:color w:val="2E5496"/>
          <w:sz w:val="28"/>
          <w:lang w:val="en-US"/>
        </w:rPr>
        <w:t>2</w:t>
      </w:r>
      <w:r w:rsidRPr="00771E50">
        <w:rPr>
          <w:rFonts w:ascii="Calibri heading" w:hAnsi="Calibri heading"/>
          <w:b/>
          <w:color w:val="2E5496"/>
          <w:sz w:val="28"/>
          <w:lang w:val="en-US"/>
        </w:rPr>
        <w:t>.4 Exception Lifecycle</w:t>
      </w:r>
      <w:bookmarkEnd w:id="253"/>
      <w:bookmarkEnd w:id="254"/>
    </w:p>
    <w:p w14:paraId="7BD76E2E" w14:textId="125C1D82" w:rsidR="0095094A" w:rsidRPr="0061242F" w:rsidRDefault="00166C6A">
      <w:pPr>
        <w:rPr>
          <w:color w:val="000000"/>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r w:rsidRPr="00166C6A">
        <w:rPr>
          <w:noProof/>
        </w:rPr>
        <w:drawing>
          <wp:inline distT="0" distB="0" distL="0" distR="0" wp14:anchorId="72E4BDC5" wp14:editId="783646FF">
            <wp:extent cx="6273800" cy="2876550"/>
            <wp:effectExtent l="19050" t="19050" r="12700" b="19050"/>
            <wp:docPr id="23379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96704" name=""/>
                    <pic:cNvPicPr/>
                  </pic:nvPicPr>
                  <pic:blipFill>
                    <a:blip r:embed="rId75"/>
                    <a:stretch>
                      <a:fillRect/>
                    </a:stretch>
                  </pic:blipFill>
                  <pic:spPr>
                    <a:xfrm>
                      <a:off x="0" y="0"/>
                      <a:ext cx="6273800" cy="2876550"/>
                    </a:xfrm>
                    <a:prstGeom prst="rect">
                      <a:avLst/>
                    </a:prstGeom>
                    <a:solidFill>
                      <a:srgbClr val="222831"/>
                    </a:solidFill>
                    <a:ln>
                      <a:solidFill>
                        <a:srgbClr val="000000"/>
                      </a:solidFill>
                    </a:ln>
                  </pic:spPr>
                </pic:pic>
              </a:graphicData>
            </a:graphic>
          </wp:inline>
        </w:drawing>
      </w:r>
      <w:r w:rsidR="0061242F">
        <w:t xml:space="preserve"> </w:t>
      </w:r>
      <w:r w:rsidR="007B5EA1">
        <w:br w:type="page"/>
      </w:r>
    </w:p>
    <w:p w14:paraId="28CBAF90" w14:textId="7C4CE37B" w:rsidR="0095094A" w:rsidRPr="00771E50" w:rsidRDefault="006F419D">
      <w:pPr>
        <w:pStyle w:val="Heading1"/>
        <w:rPr>
          <w:sz w:val="36"/>
        </w:rPr>
      </w:pPr>
      <w:bookmarkStart w:id="255" w:name="_14._Anti-Patterns"/>
      <w:bookmarkStart w:id="256" w:name="_Toc239852400"/>
      <w:bookmarkStart w:id="257" w:name="_Toc239969222"/>
      <w:bookmarkEnd w:id="255"/>
      <w:r>
        <w:lastRenderedPageBreak/>
        <w:t>1</w:t>
      </w:r>
      <w:r w:rsidR="00262652">
        <w:t>3</w:t>
      </w:r>
      <w:r w:rsidR="007B5EA1" w:rsidRPr="00771E50">
        <w:rPr>
          <w:sz w:val="36"/>
        </w:rPr>
        <w:t>. Glossary</w:t>
      </w:r>
      <w:bookmarkEnd w:id="256"/>
      <w:bookmarkEnd w:id="257"/>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7160"/>
      </w:tblGrid>
      <w:tr w:rsidR="0095094A" w14:paraId="13AC1A4E" w14:textId="77777777">
        <w:trPr>
          <w:tblHeader/>
        </w:trPr>
        <w:tc>
          <w:tcPr>
            <w:tcW w:w="2200" w:type="dxa"/>
            <w:shd w:val="clear" w:color="auto" w:fill="24446E"/>
            <w:tcMar>
              <w:top w:w="70" w:type="dxa"/>
              <w:left w:w="110" w:type="dxa"/>
              <w:bottom w:w="70" w:type="dxa"/>
              <w:right w:w="110" w:type="dxa"/>
            </w:tcMar>
          </w:tcPr>
          <w:p w14:paraId="291AF444" w14:textId="77777777" w:rsidR="0095094A" w:rsidRPr="00771E50" w:rsidRDefault="007B5EA1">
            <w:pPr>
              <w:rPr>
                <w:rFonts w:ascii="Aptos" w:hAnsi="Aptos"/>
                <w:sz w:val="17"/>
              </w:rPr>
            </w:pPr>
            <w:r w:rsidRPr="00771E50">
              <w:rPr>
                <w:rFonts w:ascii="Aptos" w:hAnsi="Aptos"/>
                <w:b/>
                <w:color w:val="FFFFFF"/>
                <w:sz w:val="17"/>
                <w:szCs w:val="21"/>
              </w:rPr>
              <w:t>Term</w:t>
            </w:r>
          </w:p>
        </w:tc>
        <w:tc>
          <w:tcPr>
            <w:tcW w:w="7160" w:type="dxa"/>
            <w:shd w:val="clear" w:color="auto" w:fill="24446E"/>
            <w:tcMar>
              <w:top w:w="70" w:type="dxa"/>
              <w:left w:w="110" w:type="dxa"/>
              <w:bottom w:w="70" w:type="dxa"/>
              <w:right w:w="110" w:type="dxa"/>
            </w:tcMar>
          </w:tcPr>
          <w:p w14:paraId="0A199D16" w14:textId="77777777" w:rsidR="0095094A" w:rsidRPr="00771E50" w:rsidRDefault="007B5EA1">
            <w:pPr>
              <w:rPr>
                <w:rFonts w:ascii="Aptos" w:hAnsi="Aptos"/>
                <w:sz w:val="17"/>
              </w:rPr>
            </w:pPr>
            <w:r w:rsidRPr="00771E50">
              <w:rPr>
                <w:rFonts w:ascii="Aptos" w:hAnsi="Aptos"/>
                <w:b/>
                <w:color w:val="FFFFFF"/>
                <w:sz w:val="17"/>
                <w:szCs w:val="21"/>
              </w:rPr>
              <w:t>Meaning</w:t>
            </w:r>
          </w:p>
        </w:tc>
      </w:tr>
      <w:tr w:rsidR="0095094A" w14:paraId="4B01B634" w14:textId="77777777">
        <w:tc>
          <w:tcPr>
            <w:tcW w:w="2200" w:type="dxa"/>
            <w:shd w:val="clear" w:color="auto" w:fill="FFFFFF"/>
            <w:tcMar>
              <w:top w:w="70" w:type="dxa"/>
              <w:left w:w="110" w:type="dxa"/>
              <w:bottom w:w="70" w:type="dxa"/>
              <w:right w:w="110" w:type="dxa"/>
            </w:tcMar>
            <w:vAlign w:val="center"/>
          </w:tcPr>
          <w:p w14:paraId="4C79D67C" w14:textId="77777777" w:rsidR="0095094A" w:rsidRPr="00771E50" w:rsidRDefault="007B5EA1">
            <w:pPr>
              <w:spacing w:after="10" w:line="258" w:lineRule="auto"/>
              <w:rPr>
                <w:rFonts w:ascii="Aptos" w:hAnsi="Aptos"/>
                <w:sz w:val="17"/>
              </w:rPr>
            </w:pPr>
            <w:r w:rsidRPr="00771E50">
              <w:rPr>
                <w:rFonts w:ascii="Aptos" w:hAnsi="Aptos"/>
                <w:sz w:val="17"/>
                <w:szCs w:val="21"/>
              </w:rPr>
              <w:t>SIF</w:t>
            </w:r>
          </w:p>
        </w:tc>
        <w:tc>
          <w:tcPr>
            <w:tcW w:w="7160" w:type="dxa"/>
            <w:shd w:val="clear" w:color="auto" w:fill="FFFFFF"/>
            <w:tcMar>
              <w:top w:w="70" w:type="dxa"/>
              <w:left w:w="110" w:type="dxa"/>
              <w:bottom w:w="70" w:type="dxa"/>
              <w:right w:w="110" w:type="dxa"/>
            </w:tcMar>
            <w:vAlign w:val="center"/>
          </w:tcPr>
          <w:p w14:paraId="79263D11" w14:textId="77777777" w:rsidR="0095094A" w:rsidRPr="00771E50" w:rsidRDefault="007B5EA1">
            <w:pPr>
              <w:spacing w:after="10" w:line="258" w:lineRule="auto"/>
              <w:rPr>
                <w:rFonts w:ascii="Aptos" w:hAnsi="Aptos"/>
                <w:sz w:val="17"/>
              </w:rPr>
            </w:pPr>
            <w:r w:rsidRPr="00771E50">
              <w:rPr>
                <w:rFonts w:ascii="Aptos" w:hAnsi="Aptos"/>
                <w:sz w:val="17"/>
                <w:szCs w:val="21"/>
              </w:rPr>
              <w:t>Systems Integration Framework, this document.</w:t>
            </w:r>
          </w:p>
        </w:tc>
      </w:tr>
      <w:tr w:rsidR="0095094A" w14:paraId="2EB0D482" w14:textId="77777777">
        <w:tc>
          <w:tcPr>
            <w:tcW w:w="2200" w:type="dxa"/>
            <w:shd w:val="clear" w:color="auto" w:fill="F4F6FA"/>
            <w:tcMar>
              <w:top w:w="70" w:type="dxa"/>
              <w:left w:w="110" w:type="dxa"/>
              <w:bottom w:w="70" w:type="dxa"/>
              <w:right w:w="110" w:type="dxa"/>
            </w:tcMar>
            <w:vAlign w:val="center"/>
          </w:tcPr>
          <w:p w14:paraId="1BB7BAA4" w14:textId="77777777" w:rsidR="0095094A" w:rsidRPr="00771E50" w:rsidRDefault="007B5EA1">
            <w:pPr>
              <w:spacing w:after="10" w:line="258" w:lineRule="auto"/>
              <w:rPr>
                <w:rFonts w:ascii="Aptos" w:hAnsi="Aptos"/>
                <w:sz w:val="17"/>
              </w:rPr>
            </w:pPr>
            <w:r w:rsidRPr="00771E50">
              <w:rPr>
                <w:rFonts w:ascii="Aptos" w:hAnsi="Aptos"/>
                <w:sz w:val="17"/>
                <w:szCs w:val="21"/>
              </w:rPr>
              <w:t>AIS</w:t>
            </w:r>
          </w:p>
        </w:tc>
        <w:tc>
          <w:tcPr>
            <w:tcW w:w="7160" w:type="dxa"/>
            <w:shd w:val="clear" w:color="auto" w:fill="F4F6FA"/>
            <w:tcMar>
              <w:top w:w="70" w:type="dxa"/>
              <w:left w:w="110" w:type="dxa"/>
              <w:bottom w:w="70" w:type="dxa"/>
              <w:right w:w="110" w:type="dxa"/>
            </w:tcMar>
            <w:vAlign w:val="center"/>
          </w:tcPr>
          <w:p w14:paraId="727FDF92" w14:textId="77777777" w:rsidR="0095094A" w:rsidRPr="00771E50" w:rsidRDefault="007B5EA1">
            <w:pPr>
              <w:spacing w:after="10" w:line="258" w:lineRule="auto"/>
              <w:rPr>
                <w:rFonts w:ascii="Aptos" w:hAnsi="Aptos"/>
                <w:sz w:val="17"/>
              </w:rPr>
            </w:pPr>
            <w:r w:rsidRPr="00771E50">
              <w:rPr>
                <w:rFonts w:ascii="Aptos" w:hAnsi="Aptos"/>
                <w:sz w:val="17"/>
                <w:szCs w:val="21"/>
              </w:rPr>
              <w:t>Azure Integration Services, comprising API Management, Logic Apps, Service Bus, Event Grid, Event Hubs and Functions.</w:t>
            </w:r>
          </w:p>
        </w:tc>
      </w:tr>
      <w:tr w:rsidR="0095094A" w14:paraId="32B8C01F" w14:textId="77777777">
        <w:tc>
          <w:tcPr>
            <w:tcW w:w="2200" w:type="dxa"/>
            <w:shd w:val="clear" w:color="auto" w:fill="FFFFFF"/>
            <w:tcMar>
              <w:top w:w="70" w:type="dxa"/>
              <w:left w:w="110" w:type="dxa"/>
              <w:bottom w:w="70" w:type="dxa"/>
              <w:right w:w="110" w:type="dxa"/>
            </w:tcMar>
            <w:vAlign w:val="center"/>
          </w:tcPr>
          <w:p w14:paraId="50D54B6E" w14:textId="77777777" w:rsidR="0095094A" w:rsidRPr="00771E50" w:rsidRDefault="007B5EA1">
            <w:pPr>
              <w:spacing w:after="10" w:line="258" w:lineRule="auto"/>
              <w:rPr>
                <w:rFonts w:ascii="Aptos" w:hAnsi="Aptos"/>
                <w:sz w:val="17"/>
              </w:rPr>
            </w:pPr>
            <w:r w:rsidRPr="00771E50">
              <w:rPr>
                <w:rFonts w:ascii="Aptos" w:hAnsi="Aptos"/>
                <w:sz w:val="17"/>
                <w:szCs w:val="21"/>
              </w:rPr>
              <w:t>SOA</w:t>
            </w:r>
          </w:p>
        </w:tc>
        <w:tc>
          <w:tcPr>
            <w:tcW w:w="7160" w:type="dxa"/>
            <w:shd w:val="clear" w:color="auto" w:fill="FFFFFF"/>
            <w:tcMar>
              <w:top w:w="70" w:type="dxa"/>
              <w:left w:w="110" w:type="dxa"/>
              <w:bottom w:w="70" w:type="dxa"/>
              <w:right w:w="110" w:type="dxa"/>
            </w:tcMar>
            <w:vAlign w:val="center"/>
          </w:tcPr>
          <w:p w14:paraId="21BB8A63" w14:textId="77777777" w:rsidR="0095094A" w:rsidRPr="00771E50" w:rsidRDefault="007B5EA1">
            <w:pPr>
              <w:spacing w:after="10" w:line="258" w:lineRule="auto"/>
              <w:rPr>
                <w:rFonts w:ascii="Aptos" w:hAnsi="Aptos"/>
                <w:sz w:val="17"/>
              </w:rPr>
            </w:pPr>
            <w:r w:rsidRPr="00771E50">
              <w:rPr>
                <w:rFonts w:ascii="Aptos" w:hAnsi="Aptos"/>
                <w:sz w:val="17"/>
                <w:szCs w:val="21"/>
              </w:rPr>
              <w:t>Service-oriented architecture, coarse-grained services aligned to business capabilities.</w:t>
            </w:r>
          </w:p>
        </w:tc>
      </w:tr>
      <w:tr w:rsidR="0095094A" w14:paraId="422254D9" w14:textId="77777777">
        <w:tc>
          <w:tcPr>
            <w:tcW w:w="2200" w:type="dxa"/>
            <w:shd w:val="clear" w:color="auto" w:fill="F4F6FA"/>
            <w:tcMar>
              <w:top w:w="70" w:type="dxa"/>
              <w:left w:w="110" w:type="dxa"/>
              <w:bottom w:w="70" w:type="dxa"/>
              <w:right w:w="110" w:type="dxa"/>
            </w:tcMar>
            <w:vAlign w:val="center"/>
          </w:tcPr>
          <w:p w14:paraId="74AF3C07" w14:textId="77777777" w:rsidR="0095094A" w:rsidRPr="00771E50" w:rsidRDefault="007B5EA1">
            <w:pPr>
              <w:spacing w:after="10" w:line="258" w:lineRule="auto"/>
              <w:rPr>
                <w:rFonts w:ascii="Aptos" w:hAnsi="Aptos"/>
                <w:sz w:val="17"/>
              </w:rPr>
            </w:pPr>
            <w:r w:rsidRPr="00771E50">
              <w:rPr>
                <w:rFonts w:ascii="Aptos" w:hAnsi="Aptos"/>
                <w:sz w:val="17"/>
                <w:szCs w:val="21"/>
              </w:rPr>
              <w:t>APIM</w:t>
            </w:r>
          </w:p>
        </w:tc>
        <w:tc>
          <w:tcPr>
            <w:tcW w:w="7160" w:type="dxa"/>
            <w:shd w:val="clear" w:color="auto" w:fill="F4F6FA"/>
            <w:tcMar>
              <w:top w:w="70" w:type="dxa"/>
              <w:left w:w="110" w:type="dxa"/>
              <w:bottom w:w="70" w:type="dxa"/>
              <w:right w:w="110" w:type="dxa"/>
            </w:tcMar>
            <w:vAlign w:val="center"/>
          </w:tcPr>
          <w:p w14:paraId="019EBF6C" w14:textId="77777777" w:rsidR="0095094A" w:rsidRPr="00771E50" w:rsidRDefault="007B5EA1">
            <w:pPr>
              <w:spacing w:after="10" w:line="258" w:lineRule="auto"/>
              <w:rPr>
                <w:rFonts w:ascii="Aptos" w:hAnsi="Aptos"/>
                <w:sz w:val="17"/>
              </w:rPr>
            </w:pPr>
            <w:r w:rsidRPr="00771E50">
              <w:rPr>
                <w:rFonts w:ascii="Aptos" w:hAnsi="Aptos"/>
                <w:sz w:val="17"/>
                <w:szCs w:val="21"/>
              </w:rPr>
              <w:t>Azure API Management.</w:t>
            </w:r>
          </w:p>
        </w:tc>
      </w:tr>
      <w:tr w:rsidR="0095094A" w14:paraId="003FDD55" w14:textId="77777777">
        <w:tc>
          <w:tcPr>
            <w:tcW w:w="2200" w:type="dxa"/>
            <w:shd w:val="clear" w:color="auto" w:fill="FFFFFF"/>
            <w:tcMar>
              <w:top w:w="70" w:type="dxa"/>
              <w:left w:w="110" w:type="dxa"/>
              <w:bottom w:w="70" w:type="dxa"/>
              <w:right w:w="110" w:type="dxa"/>
            </w:tcMar>
            <w:vAlign w:val="center"/>
          </w:tcPr>
          <w:p w14:paraId="3A1DCEAB" w14:textId="77777777" w:rsidR="0095094A" w:rsidRPr="00771E50" w:rsidRDefault="007B5EA1">
            <w:pPr>
              <w:spacing w:after="10" w:line="258" w:lineRule="auto"/>
              <w:rPr>
                <w:rFonts w:ascii="Aptos" w:hAnsi="Aptos"/>
                <w:sz w:val="17"/>
              </w:rPr>
            </w:pPr>
            <w:r w:rsidRPr="00771E50">
              <w:rPr>
                <w:rFonts w:ascii="Aptos" w:hAnsi="Aptos"/>
                <w:sz w:val="17"/>
                <w:szCs w:val="21"/>
              </w:rPr>
              <w:t>Managed identity</w:t>
            </w:r>
          </w:p>
        </w:tc>
        <w:tc>
          <w:tcPr>
            <w:tcW w:w="7160" w:type="dxa"/>
            <w:shd w:val="clear" w:color="auto" w:fill="FFFFFF"/>
            <w:tcMar>
              <w:top w:w="70" w:type="dxa"/>
              <w:left w:w="110" w:type="dxa"/>
              <w:bottom w:w="70" w:type="dxa"/>
              <w:right w:w="110" w:type="dxa"/>
            </w:tcMar>
            <w:vAlign w:val="center"/>
          </w:tcPr>
          <w:p w14:paraId="248E4027" w14:textId="77777777" w:rsidR="0095094A" w:rsidRPr="00771E50" w:rsidRDefault="007B5EA1">
            <w:pPr>
              <w:spacing w:after="10" w:line="258" w:lineRule="auto"/>
              <w:rPr>
                <w:rFonts w:ascii="Aptos" w:hAnsi="Aptos"/>
                <w:sz w:val="17"/>
              </w:rPr>
            </w:pPr>
            <w:r w:rsidRPr="00771E50">
              <w:rPr>
                <w:rFonts w:ascii="Aptos" w:hAnsi="Aptos"/>
                <w:sz w:val="17"/>
                <w:szCs w:val="21"/>
              </w:rPr>
              <w:t>An Entra identity for an Azure resource that authenticates without stored secrets.</w:t>
            </w:r>
          </w:p>
        </w:tc>
      </w:tr>
      <w:tr w:rsidR="0095094A" w14:paraId="4DDE1C10" w14:textId="77777777">
        <w:tc>
          <w:tcPr>
            <w:tcW w:w="2200" w:type="dxa"/>
            <w:shd w:val="clear" w:color="auto" w:fill="F4F6FA"/>
            <w:tcMar>
              <w:top w:w="70" w:type="dxa"/>
              <w:left w:w="110" w:type="dxa"/>
              <w:bottom w:w="70" w:type="dxa"/>
              <w:right w:w="110" w:type="dxa"/>
            </w:tcMar>
            <w:vAlign w:val="center"/>
          </w:tcPr>
          <w:p w14:paraId="2D1AAC18" w14:textId="77777777" w:rsidR="0095094A" w:rsidRPr="00771E50" w:rsidRDefault="007B5EA1">
            <w:pPr>
              <w:spacing w:after="10" w:line="258" w:lineRule="auto"/>
              <w:rPr>
                <w:rFonts w:ascii="Aptos" w:hAnsi="Aptos"/>
                <w:sz w:val="17"/>
              </w:rPr>
            </w:pPr>
            <w:r w:rsidRPr="00771E50">
              <w:rPr>
                <w:rFonts w:ascii="Aptos" w:hAnsi="Aptos"/>
                <w:sz w:val="17"/>
                <w:szCs w:val="21"/>
              </w:rPr>
              <w:t>PAM</w:t>
            </w:r>
          </w:p>
        </w:tc>
        <w:tc>
          <w:tcPr>
            <w:tcW w:w="7160" w:type="dxa"/>
            <w:shd w:val="clear" w:color="auto" w:fill="F4F6FA"/>
            <w:tcMar>
              <w:top w:w="70" w:type="dxa"/>
              <w:left w:w="110" w:type="dxa"/>
              <w:bottom w:w="70" w:type="dxa"/>
              <w:right w:w="110" w:type="dxa"/>
            </w:tcMar>
            <w:vAlign w:val="center"/>
          </w:tcPr>
          <w:p w14:paraId="7348E09F" w14:textId="77777777" w:rsidR="0095094A" w:rsidRPr="00771E50" w:rsidRDefault="007B5EA1">
            <w:pPr>
              <w:spacing w:after="10" w:line="258" w:lineRule="auto"/>
              <w:rPr>
                <w:rFonts w:ascii="Aptos" w:hAnsi="Aptos"/>
                <w:sz w:val="17"/>
              </w:rPr>
            </w:pPr>
            <w:r w:rsidRPr="00771E50">
              <w:rPr>
                <w:rFonts w:ascii="Aptos" w:hAnsi="Aptos"/>
                <w:sz w:val="17"/>
                <w:szCs w:val="21"/>
              </w:rPr>
              <w:t>Privileged access management, for example CyberArk.</w:t>
            </w:r>
          </w:p>
        </w:tc>
      </w:tr>
      <w:tr w:rsidR="0095094A" w14:paraId="409A46BE" w14:textId="77777777">
        <w:tc>
          <w:tcPr>
            <w:tcW w:w="2200" w:type="dxa"/>
            <w:shd w:val="clear" w:color="auto" w:fill="FFFFFF"/>
            <w:tcMar>
              <w:top w:w="70" w:type="dxa"/>
              <w:left w:w="110" w:type="dxa"/>
              <w:bottom w:w="70" w:type="dxa"/>
              <w:right w:w="110" w:type="dxa"/>
            </w:tcMar>
            <w:vAlign w:val="center"/>
          </w:tcPr>
          <w:p w14:paraId="5CE765A8" w14:textId="77777777" w:rsidR="0095094A" w:rsidRPr="00771E50" w:rsidRDefault="007B5EA1">
            <w:pPr>
              <w:spacing w:after="10" w:line="258" w:lineRule="auto"/>
              <w:rPr>
                <w:rFonts w:ascii="Aptos" w:hAnsi="Aptos"/>
                <w:sz w:val="17"/>
              </w:rPr>
            </w:pPr>
            <w:r w:rsidRPr="00771E50">
              <w:rPr>
                <w:rFonts w:ascii="Aptos" w:hAnsi="Aptos"/>
                <w:sz w:val="17"/>
                <w:szCs w:val="21"/>
              </w:rPr>
              <w:t>Claim-check</w:t>
            </w:r>
          </w:p>
        </w:tc>
        <w:tc>
          <w:tcPr>
            <w:tcW w:w="7160" w:type="dxa"/>
            <w:shd w:val="clear" w:color="auto" w:fill="FFFFFF"/>
            <w:tcMar>
              <w:top w:w="70" w:type="dxa"/>
              <w:left w:w="110" w:type="dxa"/>
              <w:bottom w:w="70" w:type="dxa"/>
              <w:right w:w="110" w:type="dxa"/>
            </w:tcMar>
            <w:vAlign w:val="center"/>
          </w:tcPr>
          <w:p w14:paraId="3433C1B0" w14:textId="77777777" w:rsidR="0095094A" w:rsidRPr="00771E50" w:rsidRDefault="007B5EA1">
            <w:pPr>
              <w:spacing w:after="10" w:line="258" w:lineRule="auto"/>
              <w:rPr>
                <w:rFonts w:ascii="Aptos" w:hAnsi="Aptos"/>
                <w:sz w:val="17"/>
              </w:rPr>
            </w:pPr>
            <w:r w:rsidRPr="00771E50">
              <w:rPr>
                <w:rFonts w:ascii="Aptos" w:hAnsi="Aptos"/>
                <w:sz w:val="17"/>
                <w:szCs w:val="21"/>
              </w:rPr>
              <w:t>A pattern that keeps a large payload in storage and passes a reference on the message.</w:t>
            </w:r>
          </w:p>
        </w:tc>
      </w:tr>
      <w:tr w:rsidR="0095094A" w14:paraId="45365A2B" w14:textId="77777777">
        <w:tc>
          <w:tcPr>
            <w:tcW w:w="2200" w:type="dxa"/>
            <w:shd w:val="clear" w:color="auto" w:fill="F4F6FA"/>
            <w:tcMar>
              <w:top w:w="70" w:type="dxa"/>
              <w:left w:w="110" w:type="dxa"/>
              <w:bottom w:w="70" w:type="dxa"/>
              <w:right w:w="110" w:type="dxa"/>
            </w:tcMar>
            <w:vAlign w:val="center"/>
          </w:tcPr>
          <w:p w14:paraId="7998BDA3" w14:textId="77777777" w:rsidR="0095094A" w:rsidRPr="00771E50" w:rsidRDefault="007B5EA1">
            <w:pPr>
              <w:spacing w:after="10" w:line="258" w:lineRule="auto"/>
              <w:rPr>
                <w:rFonts w:ascii="Aptos" w:hAnsi="Aptos"/>
                <w:sz w:val="17"/>
              </w:rPr>
            </w:pPr>
            <w:r w:rsidRPr="00771E50">
              <w:rPr>
                <w:rFonts w:ascii="Aptos" w:hAnsi="Aptos"/>
                <w:sz w:val="17"/>
                <w:szCs w:val="21"/>
              </w:rPr>
              <w:t>Idempotency</w:t>
            </w:r>
          </w:p>
        </w:tc>
        <w:tc>
          <w:tcPr>
            <w:tcW w:w="7160" w:type="dxa"/>
            <w:shd w:val="clear" w:color="auto" w:fill="F4F6FA"/>
            <w:tcMar>
              <w:top w:w="70" w:type="dxa"/>
              <w:left w:w="110" w:type="dxa"/>
              <w:bottom w:w="70" w:type="dxa"/>
              <w:right w:w="110" w:type="dxa"/>
            </w:tcMar>
            <w:vAlign w:val="center"/>
          </w:tcPr>
          <w:p w14:paraId="73B01584" w14:textId="77777777" w:rsidR="0095094A" w:rsidRPr="00771E50" w:rsidRDefault="007B5EA1">
            <w:pPr>
              <w:spacing w:after="10" w:line="258" w:lineRule="auto"/>
              <w:rPr>
                <w:rFonts w:ascii="Aptos" w:hAnsi="Aptos"/>
                <w:sz w:val="17"/>
              </w:rPr>
            </w:pPr>
            <w:r w:rsidRPr="00771E50">
              <w:rPr>
                <w:rFonts w:ascii="Aptos" w:hAnsi="Aptos"/>
                <w:sz w:val="17"/>
                <w:szCs w:val="21"/>
              </w:rPr>
              <w:t>The property that applying the same message more than once has no additional effect.</w:t>
            </w:r>
          </w:p>
        </w:tc>
      </w:tr>
      <w:tr w:rsidR="0095094A" w14:paraId="19044AB9" w14:textId="77777777">
        <w:tc>
          <w:tcPr>
            <w:tcW w:w="2200" w:type="dxa"/>
            <w:shd w:val="clear" w:color="auto" w:fill="FFFFFF"/>
            <w:tcMar>
              <w:top w:w="70" w:type="dxa"/>
              <w:left w:w="110" w:type="dxa"/>
              <w:bottom w:w="70" w:type="dxa"/>
              <w:right w:w="110" w:type="dxa"/>
            </w:tcMar>
            <w:vAlign w:val="center"/>
          </w:tcPr>
          <w:p w14:paraId="512E0F24" w14:textId="77777777" w:rsidR="0095094A" w:rsidRPr="00771E50" w:rsidRDefault="007B5EA1">
            <w:pPr>
              <w:spacing w:after="10" w:line="258" w:lineRule="auto"/>
              <w:rPr>
                <w:rFonts w:ascii="Aptos" w:hAnsi="Aptos"/>
                <w:sz w:val="17"/>
              </w:rPr>
            </w:pPr>
            <w:r w:rsidRPr="00771E50">
              <w:rPr>
                <w:rFonts w:ascii="Aptos" w:hAnsi="Aptos"/>
                <w:sz w:val="17"/>
                <w:szCs w:val="21"/>
              </w:rPr>
              <w:t>Bordereau</w:t>
            </w:r>
          </w:p>
        </w:tc>
        <w:tc>
          <w:tcPr>
            <w:tcW w:w="7160" w:type="dxa"/>
            <w:shd w:val="clear" w:color="auto" w:fill="FFFFFF"/>
            <w:tcMar>
              <w:top w:w="70" w:type="dxa"/>
              <w:left w:w="110" w:type="dxa"/>
              <w:bottom w:w="70" w:type="dxa"/>
              <w:right w:w="110" w:type="dxa"/>
            </w:tcMar>
            <w:vAlign w:val="center"/>
          </w:tcPr>
          <w:p w14:paraId="6F07CB04" w14:textId="1E9AC04F" w:rsidR="0095094A" w:rsidRPr="00771E50" w:rsidRDefault="007B5EA1">
            <w:pPr>
              <w:spacing w:after="10" w:line="258" w:lineRule="auto"/>
              <w:rPr>
                <w:rFonts w:ascii="Aptos" w:hAnsi="Aptos"/>
                <w:sz w:val="17"/>
              </w:rPr>
            </w:pPr>
            <w:r w:rsidRPr="00771E50">
              <w:rPr>
                <w:rFonts w:ascii="Aptos" w:hAnsi="Aptos"/>
                <w:sz w:val="17"/>
                <w:szCs w:val="21"/>
              </w:rPr>
              <w:t xml:space="preserve">A delegated-authority premium or claims report provided by a </w:t>
            </w:r>
            <w:r w:rsidR="00E04D03" w:rsidRPr="00771E50">
              <w:rPr>
                <w:rFonts w:ascii="Aptos" w:hAnsi="Aptos"/>
                <w:sz w:val="17"/>
                <w:szCs w:val="21"/>
              </w:rPr>
              <w:t>cover holder</w:t>
            </w:r>
            <w:r w:rsidRPr="00771E50">
              <w:rPr>
                <w:rFonts w:ascii="Aptos" w:hAnsi="Aptos"/>
                <w:sz w:val="17"/>
                <w:szCs w:val="21"/>
              </w:rPr>
              <w:t>.</w:t>
            </w:r>
          </w:p>
        </w:tc>
      </w:tr>
      <w:tr w:rsidR="0095094A" w14:paraId="33D25B0F" w14:textId="77777777">
        <w:tc>
          <w:tcPr>
            <w:tcW w:w="2200" w:type="dxa"/>
            <w:shd w:val="clear" w:color="auto" w:fill="F4F6FA"/>
            <w:tcMar>
              <w:top w:w="70" w:type="dxa"/>
              <w:left w:w="110" w:type="dxa"/>
              <w:bottom w:w="70" w:type="dxa"/>
              <w:right w:w="110" w:type="dxa"/>
            </w:tcMar>
            <w:vAlign w:val="center"/>
          </w:tcPr>
          <w:p w14:paraId="54B34ED5" w14:textId="77777777" w:rsidR="0095094A" w:rsidRPr="00771E50" w:rsidRDefault="007B5EA1">
            <w:pPr>
              <w:spacing w:after="10" w:line="258" w:lineRule="auto"/>
              <w:rPr>
                <w:rFonts w:ascii="Aptos" w:hAnsi="Aptos"/>
                <w:sz w:val="17"/>
              </w:rPr>
            </w:pPr>
            <w:r w:rsidRPr="00771E50">
              <w:rPr>
                <w:rFonts w:ascii="Aptos" w:hAnsi="Aptos"/>
                <w:sz w:val="17"/>
                <w:szCs w:val="21"/>
              </w:rPr>
              <w:t>TDA</w:t>
            </w:r>
          </w:p>
        </w:tc>
        <w:tc>
          <w:tcPr>
            <w:tcW w:w="7160" w:type="dxa"/>
            <w:shd w:val="clear" w:color="auto" w:fill="F4F6FA"/>
            <w:tcMar>
              <w:top w:w="70" w:type="dxa"/>
              <w:left w:w="110" w:type="dxa"/>
              <w:bottom w:w="70" w:type="dxa"/>
              <w:right w:w="110" w:type="dxa"/>
            </w:tcMar>
            <w:vAlign w:val="center"/>
          </w:tcPr>
          <w:p w14:paraId="7DE420FC" w14:textId="77777777" w:rsidR="0095094A" w:rsidRPr="00771E50" w:rsidRDefault="007B5EA1">
            <w:pPr>
              <w:spacing w:after="10" w:line="258" w:lineRule="auto"/>
              <w:rPr>
                <w:rFonts w:ascii="Aptos" w:hAnsi="Aptos"/>
                <w:sz w:val="17"/>
              </w:rPr>
            </w:pPr>
            <w:r w:rsidRPr="00771E50">
              <w:rPr>
                <w:rFonts w:ascii="Aptos" w:hAnsi="Aptos"/>
                <w:sz w:val="17"/>
                <w:szCs w:val="21"/>
              </w:rPr>
              <w:t>Technical Design Authority.</w:t>
            </w:r>
          </w:p>
        </w:tc>
      </w:tr>
      <w:tr w:rsidR="0095094A" w14:paraId="5E2940B8" w14:textId="77777777">
        <w:tc>
          <w:tcPr>
            <w:tcW w:w="2200" w:type="dxa"/>
            <w:shd w:val="clear" w:color="auto" w:fill="FFFFFF"/>
            <w:tcMar>
              <w:top w:w="70" w:type="dxa"/>
              <w:left w:w="110" w:type="dxa"/>
              <w:bottom w:w="70" w:type="dxa"/>
              <w:right w:w="110" w:type="dxa"/>
            </w:tcMar>
            <w:vAlign w:val="center"/>
          </w:tcPr>
          <w:p w14:paraId="27FC1D80" w14:textId="77777777" w:rsidR="0095094A" w:rsidRPr="00771E50" w:rsidRDefault="007B5EA1">
            <w:pPr>
              <w:spacing w:after="10" w:line="258" w:lineRule="auto"/>
              <w:rPr>
                <w:rFonts w:ascii="Aptos" w:hAnsi="Aptos"/>
                <w:sz w:val="17"/>
              </w:rPr>
            </w:pPr>
            <w:r w:rsidRPr="00771E50">
              <w:rPr>
                <w:rFonts w:ascii="Aptos" w:hAnsi="Aptos"/>
                <w:sz w:val="17"/>
                <w:szCs w:val="21"/>
              </w:rPr>
              <w:t>MoM</w:t>
            </w:r>
          </w:p>
        </w:tc>
        <w:tc>
          <w:tcPr>
            <w:tcW w:w="7160" w:type="dxa"/>
            <w:shd w:val="clear" w:color="auto" w:fill="FFFFFF"/>
            <w:tcMar>
              <w:top w:w="70" w:type="dxa"/>
              <w:left w:w="110" w:type="dxa"/>
              <w:bottom w:w="70" w:type="dxa"/>
              <w:right w:w="110" w:type="dxa"/>
            </w:tcMar>
            <w:vAlign w:val="center"/>
          </w:tcPr>
          <w:p w14:paraId="0E04832E" w14:textId="77777777" w:rsidR="0095094A" w:rsidRPr="00771E50" w:rsidRDefault="007B5EA1">
            <w:pPr>
              <w:spacing w:after="10" w:line="258" w:lineRule="auto"/>
              <w:rPr>
                <w:rFonts w:ascii="Aptos" w:hAnsi="Aptos"/>
                <w:sz w:val="17"/>
              </w:rPr>
            </w:pPr>
            <w:r w:rsidRPr="00771E50">
              <w:rPr>
                <w:rFonts w:ascii="Aptos" w:hAnsi="Aptos"/>
                <w:sz w:val="17"/>
                <w:szCs w:val="21"/>
              </w:rPr>
              <w:t>Minutes of meeting.</w:t>
            </w:r>
          </w:p>
        </w:tc>
      </w:tr>
    </w:tbl>
    <w:p w14:paraId="1D2DD3FB" w14:textId="2CBFD999" w:rsidR="0095094A" w:rsidRPr="00771E50" w:rsidRDefault="006F419D" w:rsidP="00771E50">
      <w:pPr>
        <w:pStyle w:val="Heading1"/>
        <w:rPr>
          <w:sz w:val="36"/>
        </w:rPr>
      </w:pPr>
      <w:bookmarkStart w:id="258" w:name="_Toc239852401"/>
      <w:bookmarkStart w:id="259" w:name="_Toc239969223"/>
      <w:r w:rsidRPr="006F419D">
        <w:t>1</w:t>
      </w:r>
      <w:r w:rsidR="00AF6701">
        <w:t>4</w:t>
      </w:r>
      <w:r w:rsidR="007B5EA1" w:rsidRPr="00771E50">
        <w:rPr>
          <w:sz w:val="36"/>
        </w:rPr>
        <w:t>. Cross-Reference and Traceability</w:t>
      </w:r>
      <w:bookmarkEnd w:id="258"/>
      <w:bookmarkEnd w:id="259"/>
    </w:p>
    <w:p w14:paraId="0229F710" w14:textId="570B9C6C" w:rsidR="0095094A" w:rsidRPr="00771E50" w:rsidRDefault="006F419D">
      <w:pPr>
        <w:pStyle w:val="Heading2"/>
        <w:rPr>
          <w:rFonts w:ascii="Calibri heading" w:hAnsi="Calibri heading"/>
          <w:b/>
          <w:color w:val="2E5496"/>
          <w:sz w:val="28"/>
          <w:lang w:val="en-US"/>
        </w:rPr>
      </w:pPr>
      <w:bookmarkStart w:id="260" w:name="_Toc239852402"/>
      <w:bookmarkStart w:id="261" w:name="_Toc239969224"/>
      <w:r w:rsidRPr="00AF6701">
        <w:rPr>
          <w:rFonts w:ascii="Calibri heading" w:hAnsi="Calibri heading"/>
          <w:b/>
          <w:color w:val="2E5496"/>
          <w:sz w:val="28"/>
          <w:lang w:val="en-US"/>
        </w:rPr>
        <w:t>1</w:t>
      </w:r>
      <w:r w:rsidR="00AF6701" w:rsidRPr="00AF6701">
        <w:rPr>
          <w:rFonts w:ascii="Calibri heading" w:hAnsi="Calibri heading"/>
          <w:b/>
          <w:color w:val="2E5496"/>
          <w:sz w:val="28"/>
          <w:lang w:val="en-US"/>
        </w:rPr>
        <w:t>4</w:t>
      </w:r>
      <w:r w:rsidR="007B5EA1" w:rsidRPr="00771E50">
        <w:rPr>
          <w:rFonts w:ascii="Calibri heading" w:hAnsi="Calibri heading"/>
          <w:b/>
          <w:color w:val="2E5496"/>
          <w:sz w:val="28"/>
          <w:lang w:val="en-US"/>
        </w:rPr>
        <w:t xml:space="preserve">.1 Pattern </w:t>
      </w:r>
      <w:r w:rsidR="00474EC5" w:rsidRPr="00771E50">
        <w:rPr>
          <w:rFonts w:ascii="Calibri heading" w:hAnsi="Calibri heading"/>
          <w:b/>
          <w:color w:val="2E5496"/>
          <w:sz w:val="28"/>
          <w:lang w:val="en-US"/>
        </w:rPr>
        <w:t>Grouping</w:t>
      </w:r>
      <w:bookmarkEnd w:id="260"/>
      <w:bookmarkEnd w:id="261"/>
    </w:p>
    <w:p w14:paraId="1EF7E11A" w14:textId="77777777" w:rsidR="0095094A" w:rsidRPr="00771E50" w:rsidRDefault="007B5EA1">
      <w:pPr>
        <w:spacing w:after="120"/>
        <w:rPr>
          <w:rFonts w:ascii="Aptos" w:hAnsi="Aptos"/>
          <w:sz w:val="18"/>
        </w:rPr>
      </w:pPr>
      <w:r w:rsidRPr="00771E50">
        <w:rPr>
          <w:rFonts w:ascii="Aptos" w:hAnsi="Aptos"/>
          <w:sz w:val="18"/>
        </w:rPr>
        <w:t>The catalogue groups patterns by interaction style. The table maps each group to its section and the primary Azure services.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689"/>
        <w:gridCol w:w="2409"/>
        <w:gridCol w:w="4262"/>
      </w:tblGrid>
      <w:tr w:rsidR="0095094A" w14:paraId="69333DA4" w14:textId="77777777" w:rsidTr="0057336A">
        <w:trPr>
          <w:tblHeader/>
        </w:trPr>
        <w:tc>
          <w:tcPr>
            <w:tcW w:w="2689" w:type="dxa"/>
            <w:shd w:val="clear" w:color="auto" w:fill="24446E"/>
            <w:tcMar>
              <w:top w:w="70" w:type="dxa"/>
              <w:left w:w="110" w:type="dxa"/>
              <w:bottom w:w="70" w:type="dxa"/>
              <w:right w:w="110" w:type="dxa"/>
            </w:tcMar>
          </w:tcPr>
          <w:p w14:paraId="26837672" w14:textId="77777777" w:rsidR="0095094A" w:rsidRPr="00771E50" w:rsidRDefault="007B5EA1">
            <w:pPr>
              <w:rPr>
                <w:rFonts w:ascii="Aptos" w:hAnsi="Aptos"/>
                <w:sz w:val="17"/>
              </w:rPr>
            </w:pPr>
            <w:r w:rsidRPr="00771E50">
              <w:rPr>
                <w:rFonts w:ascii="Aptos" w:hAnsi="Aptos"/>
                <w:b/>
                <w:color w:val="FFFFFF"/>
                <w:sz w:val="17"/>
                <w:szCs w:val="21"/>
              </w:rPr>
              <w:t>Group</w:t>
            </w:r>
          </w:p>
        </w:tc>
        <w:tc>
          <w:tcPr>
            <w:tcW w:w="2409" w:type="dxa"/>
            <w:shd w:val="clear" w:color="auto" w:fill="24446E"/>
            <w:tcMar>
              <w:top w:w="70" w:type="dxa"/>
              <w:left w:w="110" w:type="dxa"/>
              <w:bottom w:w="70" w:type="dxa"/>
              <w:right w:w="110" w:type="dxa"/>
            </w:tcMar>
          </w:tcPr>
          <w:p w14:paraId="1C63AF49" w14:textId="77777777" w:rsidR="0095094A" w:rsidRPr="00771E50" w:rsidRDefault="007B5EA1">
            <w:pPr>
              <w:rPr>
                <w:rFonts w:ascii="Aptos" w:hAnsi="Aptos"/>
                <w:sz w:val="17"/>
              </w:rPr>
            </w:pPr>
            <w:r w:rsidRPr="00771E50">
              <w:rPr>
                <w:rFonts w:ascii="Aptos" w:hAnsi="Aptos"/>
                <w:b/>
                <w:color w:val="FFFFFF"/>
                <w:sz w:val="17"/>
                <w:szCs w:val="21"/>
              </w:rPr>
              <w:t>Section</w:t>
            </w:r>
          </w:p>
        </w:tc>
        <w:tc>
          <w:tcPr>
            <w:tcW w:w="4262" w:type="dxa"/>
            <w:shd w:val="clear" w:color="auto" w:fill="24446E"/>
            <w:tcMar>
              <w:top w:w="70" w:type="dxa"/>
              <w:left w:w="110" w:type="dxa"/>
              <w:bottom w:w="70" w:type="dxa"/>
              <w:right w:w="110" w:type="dxa"/>
            </w:tcMar>
          </w:tcPr>
          <w:p w14:paraId="37483C04" w14:textId="77777777" w:rsidR="0095094A" w:rsidRPr="00771E50" w:rsidRDefault="007B5EA1">
            <w:pPr>
              <w:rPr>
                <w:rFonts w:ascii="Aptos" w:hAnsi="Aptos"/>
                <w:sz w:val="17"/>
              </w:rPr>
            </w:pPr>
            <w:r w:rsidRPr="00771E50">
              <w:rPr>
                <w:rFonts w:ascii="Aptos" w:hAnsi="Aptos"/>
                <w:b/>
                <w:color w:val="FFFFFF"/>
                <w:sz w:val="17"/>
                <w:szCs w:val="21"/>
              </w:rPr>
              <w:t>Primary services</w:t>
            </w:r>
          </w:p>
        </w:tc>
      </w:tr>
      <w:tr w:rsidR="0095094A" w14:paraId="26B285C2" w14:textId="77777777" w:rsidTr="0057336A">
        <w:tc>
          <w:tcPr>
            <w:tcW w:w="2689" w:type="dxa"/>
            <w:shd w:val="clear" w:color="auto" w:fill="FFFFFF"/>
            <w:tcMar>
              <w:top w:w="70" w:type="dxa"/>
              <w:left w:w="110" w:type="dxa"/>
              <w:bottom w:w="70" w:type="dxa"/>
              <w:right w:w="110" w:type="dxa"/>
            </w:tcMar>
            <w:vAlign w:val="center"/>
          </w:tcPr>
          <w:p w14:paraId="6DD0B4C3" w14:textId="77777777" w:rsidR="0095094A" w:rsidRPr="00771E50" w:rsidRDefault="007B5EA1">
            <w:pPr>
              <w:spacing w:after="10" w:line="258" w:lineRule="auto"/>
              <w:rPr>
                <w:rFonts w:ascii="Aptos" w:hAnsi="Aptos"/>
                <w:sz w:val="17"/>
              </w:rPr>
            </w:pPr>
            <w:r w:rsidRPr="00771E50">
              <w:rPr>
                <w:rFonts w:ascii="Aptos" w:hAnsi="Aptos"/>
                <w:sz w:val="17"/>
                <w:szCs w:val="21"/>
              </w:rPr>
              <w:t>API patterns</w:t>
            </w:r>
          </w:p>
        </w:tc>
        <w:tc>
          <w:tcPr>
            <w:tcW w:w="2409" w:type="dxa"/>
            <w:shd w:val="clear" w:color="auto" w:fill="FFFFFF"/>
            <w:tcMar>
              <w:top w:w="70" w:type="dxa"/>
              <w:left w:w="110" w:type="dxa"/>
              <w:bottom w:w="70" w:type="dxa"/>
              <w:right w:w="110" w:type="dxa"/>
            </w:tcMar>
            <w:vAlign w:val="center"/>
          </w:tcPr>
          <w:p w14:paraId="7AB3842A" w14:textId="77777777" w:rsidR="0095094A" w:rsidRPr="00771E50" w:rsidRDefault="007B5EA1">
            <w:pPr>
              <w:spacing w:after="10" w:line="258" w:lineRule="auto"/>
              <w:rPr>
                <w:rFonts w:ascii="Aptos" w:hAnsi="Aptos"/>
                <w:sz w:val="17"/>
              </w:rPr>
            </w:pPr>
            <w:r w:rsidRPr="00771E50">
              <w:rPr>
                <w:rFonts w:ascii="Aptos" w:hAnsi="Aptos"/>
                <w:sz w:val="17"/>
                <w:szCs w:val="21"/>
              </w:rPr>
              <w:t>8.3 (SFINT1 to SFINT4)</w:t>
            </w:r>
          </w:p>
        </w:tc>
        <w:tc>
          <w:tcPr>
            <w:tcW w:w="4262" w:type="dxa"/>
            <w:shd w:val="clear" w:color="auto" w:fill="FFFFFF"/>
            <w:tcMar>
              <w:top w:w="70" w:type="dxa"/>
              <w:left w:w="110" w:type="dxa"/>
              <w:bottom w:w="70" w:type="dxa"/>
              <w:right w:w="110" w:type="dxa"/>
            </w:tcMar>
            <w:vAlign w:val="center"/>
          </w:tcPr>
          <w:p w14:paraId="53E22BAE" w14:textId="77777777" w:rsidR="0095094A" w:rsidRPr="00771E50" w:rsidRDefault="007B5EA1">
            <w:pPr>
              <w:spacing w:after="10" w:line="258" w:lineRule="auto"/>
              <w:rPr>
                <w:rFonts w:ascii="Aptos" w:hAnsi="Aptos"/>
                <w:sz w:val="17"/>
              </w:rPr>
            </w:pPr>
            <w:r w:rsidRPr="00771E50">
              <w:rPr>
                <w:rFonts w:ascii="Aptos" w:hAnsi="Aptos"/>
                <w:sz w:val="17"/>
                <w:szCs w:val="21"/>
              </w:rPr>
              <w:t>API Management, Functions</w:t>
            </w:r>
          </w:p>
        </w:tc>
      </w:tr>
      <w:tr w:rsidR="0095094A" w14:paraId="21CB3551" w14:textId="77777777" w:rsidTr="0057336A">
        <w:tc>
          <w:tcPr>
            <w:tcW w:w="2689" w:type="dxa"/>
            <w:shd w:val="clear" w:color="auto" w:fill="F4F6FA"/>
            <w:tcMar>
              <w:top w:w="70" w:type="dxa"/>
              <w:left w:w="110" w:type="dxa"/>
              <w:bottom w:w="70" w:type="dxa"/>
              <w:right w:w="110" w:type="dxa"/>
            </w:tcMar>
            <w:vAlign w:val="center"/>
          </w:tcPr>
          <w:p w14:paraId="29C22B42" w14:textId="77777777" w:rsidR="0095094A" w:rsidRPr="00771E50" w:rsidRDefault="007B5EA1">
            <w:pPr>
              <w:spacing w:after="10" w:line="258" w:lineRule="auto"/>
              <w:rPr>
                <w:rFonts w:ascii="Aptos" w:hAnsi="Aptos"/>
                <w:sz w:val="17"/>
              </w:rPr>
            </w:pPr>
            <w:r w:rsidRPr="00771E50">
              <w:rPr>
                <w:rFonts w:ascii="Aptos" w:hAnsi="Aptos"/>
                <w:sz w:val="17"/>
                <w:szCs w:val="21"/>
              </w:rPr>
              <w:t>Messaging patterns</w:t>
            </w:r>
          </w:p>
        </w:tc>
        <w:tc>
          <w:tcPr>
            <w:tcW w:w="2409" w:type="dxa"/>
            <w:shd w:val="clear" w:color="auto" w:fill="F4F6FA"/>
            <w:tcMar>
              <w:top w:w="70" w:type="dxa"/>
              <w:left w:w="110" w:type="dxa"/>
              <w:bottom w:w="70" w:type="dxa"/>
              <w:right w:w="110" w:type="dxa"/>
            </w:tcMar>
            <w:vAlign w:val="center"/>
          </w:tcPr>
          <w:p w14:paraId="19025D45" w14:textId="77777777" w:rsidR="0095094A" w:rsidRPr="00771E50" w:rsidRDefault="007B5EA1">
            <w:pPr>
              <w:spacing w:after="10" w:line="258" w:lineRule="auto"/>
              <w:rPr>
                <w:rFonts w:ascii="Aptos" w:hAnsi="Aptos"/>
                <w:sz w:val="17"/>
              </w:rPr>
            </w:pPr>
            <w:r w:rsidRPr="00771E50">
              <w:rPr>
                <w:rFonts w:ascii="Aptos" w:hAnsi="Aptos"/>
                <w:sz w:val="17"/>
                <w:szCs w:val="21"/>
              </w:rPr>
              <w:t>8.4 (SFINT5 to SFINT10)</w:t>
            </w:r>
          </w:p>
        </w:tc>
        <w:tc>
          <w:tcPr>
            <w:tcW w:w="4262" w:type="dxa"/>
            <w:shd w:val="clear" w:color="auto" w:fill="F4F6FA"/>
            <w:tcMar>
              <w:top w:w="70" w:type="dxa"/>
              <w:left w:w="110" w:type="dxa"/>
              <w:bottom w:w="70" w:type="dxa"/>
              <w:right w:w="110" w:type="dxa"/>
            </w:tcMar>
            <w:vAlign w:val="center"/>
          </w:tcPr>
          <w:p w14:paraId="0AC0CED3" w14:textId="77777777" w:rsidR="0095094A" w:rsidRPr="00771E50" w:rsidRDefault="007B5EA1">
            <w:pPr>
              <w:spacing w:after="10" w:line="258" w:lineRule="auto"/>
              <w:rPr>
                <w:rFonts w:ascii="Aptos" w:hAnsi="Aptos"/>
                <w:sz w:val="17"/>
              </w:rPr>
            </w:pPr>
            <w:r w:rsidRPr="00771E50">
              <w:rPr>
                <w:rFonts w:ascii="Aptos" w:hAnsi="Aptos"/>
                <w:sz w:val="17"/>
                <w:szCs w:val="21"/>
              </w:rPr>
              <w:t>Service Bus, Functions</w:t>
            </w:r>
          </w:p>
        </w:tc>
      </w:tr>
      <w:tr w:rsidR="0095094A" w14:paraId="2F896995" w14:textId="77777777" w:rsidTr="0057336A">
        <w:tc>
          <w:tcPr>
            <w:tcW w:w="2689" w:type="dxa"/>
            <w:shd w:val="clear" w:color="auto" w:fill="FFFFFF"/>
            <w:tcMar>
              <w:top w:w="70" w:type="dxa"/>
              <w:left w:w="110" w:type="dxa"/>
              <w:bottom w:w="70" w:type="dxa"/>
              <w:right w:w="110" w:type="dxa"/>
            </w:tcMar>
            <w:vAlign w:val="center"/>
          </w:tcPr>
          <w:p w14:paraId="0BC934E7" w14:textId="77777777" w:rsidR="0095094A" w:rsidRPr="00771E50" w:rsidRDefault="007B5EA1">
            <w:pPr>
              <w:spacing w:after="10" w:line="258" w:lineRule="auto"/>
              <w:rPr>
                <w:rFonts w:ascii="Aptos" w:hAnsi="Aptos"/>
                <w:sz w:val="17"/>
              </w:rPr>
            </w:pPr>
            <w:r w:rsidRPr="00771E50">
              <w:rPr>
                <w:rFonts w:ascii="Aptos" w:hAnsi="Aptos"/>
                <w:sz w:val="17"/>
                <w:szCs w:val="21"/>
              </w:rPr>
              <w:t>Event patterns</w:t>
            </w:r>
          </w:p>
        </w:tc>
        <w:tc>
          <w:tcPr>
            <w:tcW w:w="2409" w:type="dxa"/>
            <w:shd w:val="clear" w:color="auto" w:fill="FFFFFF"/>
            <w:tcMar>
              <w:top w:w="70" w:type="dxa"/>
              <w:left w:w="110" w:type="dxa"/>
              <w:bottom w:w="70" w:type="dxa"/>
              <w:right w:w="110" w:type="dxa"/>
            </w:tcMar>
            <w:vAlign w:val="center"/>
          </w:tcPr>
          <w:p w14:paraId="40FF388A" w14:textId="77777777" w:rsidR="0095094A" w:rsidRPr="00771E50" w:rsidRDefault="007B5EA1">
            <w:pPr>
              <w:spacing w:after="10" w:line="258" w:lineRule="auto"/>
              <w:rPr>
                <w:rFonts w:ascii="Aptos" w:hAnsi="Aptos"/>
                <w:sz w:val="17"/>
              </w:rPr>
            </w:pPr>
            <w:r w:rsidRPr="00771E50">
              <w:rPr>
                <w:rFonts w:ascii="Aptos" w:hAnsi="Aptos"/>
                <w:sz w:val="17"/>
                <w:szCs w:val="21"/>
              </w:rPr>
              <w:t>8.5 (SFINT11 to SFINT15)</w:t>
            </w:r>
          </w:p>
        </w:tc>
        <w:tc>
          <w:tcPr>
            <w:tcW w:w="4262" w:type="dxa"/>
            <w:shd w:val="clear" w:color="auto" w:fill="FFFFFF"/>
            <w:tcMar>
              <w:top w:w="70" w:type="dxa"/>
              <w:left w:w="110" w:type="dxa"/>
              <w:bottom w:w="70" w:type="dxa"/>
              <w:right w:w="110" w:type="dxa"/>
            </w:tcMar>
            <w:vAlign w:val="center"/>
          </w:tcPr>
          <w:p w14:paraId="1A28EFEF" w14:textId="77777777" w:rsidR="0095094A" w:rsidRPr="00771E50" w:rsidRDefault="007B5EA1">
            <w:pPr>
              <w:spacing w:after="10" w:line="258" w:lineRule="auto"/>
              <w:rPr>
                <w:rFonts w:ascii="Aptos" w:hAnsi="Aptos"/>
                <w:sz w:val="17"/>
              </w:rPr>
            </w:pPr>
            <w:r w:rsidRPr="00771E50">
              <w:rPr>
                <w:rFonts w:ascii="Aptos" w:hAnsi="Aptos"/>
                <w:sz w:val="17"/>
                <w:szCs w:val="21"/>
              </w:rPr>
              <w:t>Event Grid, Event Hubs, Service Bus</w:t>
            </w:r>
          </w:p>
        </w:tc>
      </w:tr>
      <w:tr w:rsidR="0095094A" w14:paraId="4B01D598" w14:textId="77777777" w:rsidTr="0057336A">
        <w:tc>
          <w:tcPr>
            <w:tcW w:w="2689" w:type="dxa"/>
            <w:shd w:val="clear" w:color="auto" w:fill="F4F6FA"/>
            <w:tcMar>
              <w:top w:w="70" w:type="dxa"/>
              <w:left w:w="110" w:type="dxa"/>
              <w:bottom w:w="70" w:type="dxa"/>
              <w:right w:w="110" w:type="dxa"/>
            </w:tcMar>
            <w:vAlign w:val="center"/>
          </w:tcPr>
          <w:p w14:paraId="45A45717" w14:textId="77777777" w:rsidR="0095094A" w:rsidRPr="00771E50" w:rsidRDefault="007B5EA1">
            <w:pPr>
              <w:spacing w:after="10" w:line="258" w:lineRule="auto"/>
              <w:rPr>
                <w:rFonts w:ascii="Aptos" w:hAnsi="Aptos"/>
                <w:sz w:val="17"/>
              </w:rPr>
            </w:pPr>
            <w:r w:rsidRPr="00771E50">
              <w:rPr>
                <w:rFonts w:ascii="Aptos" w:hAnsi="Aptos"/>
                <w:sz w:val="17"/>
                <w:szCs w:val="21"/>
              </w:rPr>
              <w:t>Orchestration patterns</w:t>
            </w:r>
          </w:p>
        </w:tc>
        <w:tc>
          <w:tcPr>
            <w:tcW w:w="2409" w:type="dxa"/>
            <w:shd w:val="clear" w:color="auto" w:fill="F4F6FA"/>
            <w:tcMar>
              <w:top w:w="70" w:type="dxa"/>
              <w:left w:w="110" w:type="dxa"/>
              <w:bottom w:w="70" w:type="dxa"/>
              <w:right w:w="110" w:type="dxa"/>
            </w:tcMar>
            <w:vAlign w:val="center"/>
          </w:tcPr>
          <w:p w14:paraId="4CADDEA7" w14:textId="77777777" w:rsidR="0095094A" w:rsidRPr="00771E50" w:rsidRDefault="007B5EA1">
            <w:pPr>
              <w:spacing w:after="10" w:line="258" w:lineRule="auto"/>
              <w:rPr>
                <w:rFonts w:ascii="Aptos" w:hAnsi="Aptos"/>
                <w:sz w:val="17"/>
              </w:rPr>
            </w:pPr>
            <w:r w:rsidRPr="00771E50">
              <w:rPr>
                <w:rFonts w:ascii="Aptos" w:hAnsi="Aptos"/>
                <w:sz w:val="17"/>
                <w:szCs w:val="21"/>
              </w:rPr>
              <w:t>8.6 (SFINT16 to SFINT18)</w:t>
            </w:r>
          </w:p>
        </w:tc>
        <w:tc>
          <w:tcPr>
            <w:tcW w:w="4262" w:type="dxa"/>
            <w:shd w:val="clear" w:color="auto" w:fill="F4F6FA"/>
            <w:tcMar>
              <w:top w:w="70" w:type="dxa"/>
              <w:left w:w="110" w:type="dxa"/>
              <w:bottom w:w="70" w:type="dxa"/>
              <w:right w:w="110" w:type="dxa"/>
            </w:tcMar>
            <w:vAlign w:val="center"/>
          </w:tcPr>
          <w:p w14:paraId="45438994" w14:textId="77777777" w:rsidR="0095094A" w:rsidRPr="00771E50" w:rsidRDefault="007B5EA1">
            <w:pPr>
              <w:spacing w:after="10" w:line="258" w:lineRule="auto"/>
              <w:rPr>
                <w:rFonts w:ascii="Aptos" w:hAnsi="Aptos"/>
                <w:sz w:val="17"/>
              </w:rPr>
            </w:pPr>
            <w:r w:rsidRPr="00771E50">
              <w:rPr>
                <w:rFonts w:ascii="Aptos" w:hAnsi="Aptos"/>
                <w:sz w:val="17"/>
                <w:szCs w:val="21"/>
              </w:rPr>
              <w:t>Logic Apps, Functions</w:t>
            </w:r>
          </w:p>
        </w:tc>
      </w:tr>
      <w:tr w:rsidR="0095094A" w14:paraId="1A63AA86" w14:textId="77777777" w:rsidTr="0057336A">
        <w:tc>
          <w:tcPr>
            <w:tcW w:w="2689" w:type="dxa"/>
            <w:shd w:val="clear" w:color="auto" w:fill="FFFFFF"/>
            <w:tcMar>
              <w:top w:w="70" w:type="dxa"/>
              <w:left w:w="110" w:type="dxa"/>
              <w:bottom w:w="70" w:type="dxa"/>
              <w:right w:w="110" w:type="dxa"/>
            </w:tcMar>
            <w:vAlign w:val="center"/>
          </w:tcPr>
          <w:p w14:paraId="206C1877" w14:textId="77777777" w:rsidR="0095094A" w:rsidRPr="00771E50" w:rsidRDefault="007B5EA1">
            <w:pPr>
              <w:spacing w:after="10" w:line="258" w:lineRule="auto"/>
              <w:rPr>
                <w:rFonts w:ascii="Aptos" w:hAnsi="Aptos"/>
                <w:sz w:val="17"/>
              </w:rPr>
            </w:pPr>
            <w:r w:rsidRPr="00771E50">
              <w:rPr>
                <w:rFonts w:ascii="Aptos" w:hAnsi="Aptos"/>
                <w:sz w:val="17"/>
                <w:szCs w:val="21"/>
              </w:rPr>
              <w:t>File patterns</w:t>
            </w:r>
          </w:p>
        </w:tc>
        <w:tc>
          <w:tcPr>
            <w:tcW w:w="2409" w:type="dxa"/>
            <w:shd w:val="clear" w:color="auto" w:fill="FFFFFF"/>
            <w:tcMar>
              <w:top w:w="70" w:type="dxa"/>
              <w:left w:w="110" w:type="dxa"/>
              <w:bottom w:w="70" w:type="dxa"/>
              <w:right w:w="110" w:type="dxa"/>
            </w:tcMar>
            <w:vAlign w:val="center"/>
          </w:tcPr>
          <w:p w14:paraId="6DF34473" w14:textId="77777777" w:rsidR="0095094A" w:rsidRPr="00771E50" w:rsidRDefault="007B5EA1">
            <w:pPr>
              <w:spacing w:after="10" w:line="258" w:lineRule="auto"/>
              <w:rPr>
                <w:rFonts w:ascii="Aptos" w:hAnsi="Aptos"/>
                <w:sz w:val="17"/>
              </w:rPr>
            </w:pPr>
            <w:r w:rsidRPr="00771E50">
              <w:rPr>
                <w:rFonts w:ascii="Aptos" w:hAnsi="Aptos"/>
                <w:sz w:val="17"/>
                <w:szCs w:val="21"/>
              </w:rPr>
              <w:t>8.7 (SFINT19 to SFINT20)</w:t>
            </w:r>
          </w:p>
        </w:tc>
        <w:tc>
          <w:tcPr>
            <w:tcW w:w="4262" w:type="dxa"/>
            <w:shd w:val="clear" w:color="auto" w:fill="FFFFFF"/>
            <w:tcMar>
              <w:top w:w="70" w:type="dxa"/>
              <w:left w:w="110" w:type="dxa"/>
              <w:bottom w:w="70" w:type="dxa"/>
              <w:right w:w="110" w:type="dxa"/>
            </w:tcMar>
            <w:vAlign w:val="center"/>
          </w:tcPr>
          <w:p w14:paraId="2895EAF6" w14:textId="77777777" w:rsidR="0095094A" w:rsidRPr="00771E50" w:rsidRDefault="007B5EA1">
            <w:pPr>
              <w:spacing w:after="10" w:line="258" w:lineRule="auto"/>
              <w:rPr>
                <w:rFonts w:ascii="Aptos" w:hAnsi="Aptos"/>
                <w:sz w:val="17"/>
              </w:rPr>
            </w:pPr>
            <w:r w:rsidRPr="00771E50">
              <w:rPr>
                <w:rFonts w:ascii="Aptos" w:hAnsi="Aptos"/>
                <w:sz w:val="17"/>
                <w:szCs w:val="21"/>
              </w:rPr>
              <w:t>Blob, Event Grid, Logic Apps</w:t>
            </w:r>
          </w:p>
        </w:tc>
      </w:tr>
      <w:tr w:rsidR="0095094A" w14:paraId="7140D196" w14:textId="77777777" w:rsidTr="0057336A">
        <w:tc>
          <w:tcPr>
            <w:tcW w:w="2689" w:type="dxa"/>
            <w:shd w:val="clear" w:color="auto" w:fill="F4F6FA"/>
            <w:tcMar>
              <w:top w:w="70" w:type="dxa"/>
              <w:left w:w="110" w:type="dxa"/>
              <w:bottom w:w="70" w:type="dxa"/>
              <w:right w:w="110" w:type="dxa"/>
            </w:tcMar>
            <w:vAlign w:val="center"/>
          </w:tcPr>
          <w:p w14:paraId="7C919145" w14:textId="77777777" w:rsidR="0095094A" w:rsidRPr="00771E50" w:rsidRDefault="007B5EA1">
            <w:pPr>
              <w:spacing w:after="10" w:line="258" w:lineRule="auto"/>
              <w:rPr>
                <w:rFonts w:ascii="Aptos" w:hAnsi="Aptos"/>
                <w:sz w:val="17"/>
              </w:rPr>
            </w:pPr>
            <w:r w:rsidRPr="00771E50">
              <w:rPr>
                <w:rFonts w:ascii="Aptos" w:hAnsi="Aptos"/>
                <w:sz w:val="17"/>
                <w:szCs w:val="21"/>
              </w:rPr>
              <w:t>Data platform patterns</w:t>
            </w:r>
          </w:p>
        </w:tc>
        <w:tc>
          <w:tcPr>
            <w:tcW w:w="2409" w:type="dxa"/>
            <w:shd w:val="clear" w:color="auto" w:fill="F4F6FA"/>
            <w:tcMar>
              <w:top w:w="70" w:type="dxa"/>
              <w:left w:w="110" w:type="dxa"/>
              <w:bottom w:w="70" w:type="dxa"/>
              <w:right w:w="110" w:type="dxa"/>
            </w:tcMar>
            <w:vAlign w:val="center"/>
          </w:tcPr>
          <w:p w14:paraId="777F05EA" w14:textId="77777777" w:rsidR="0095094A" w:rsidRPr="00771E50" w:rsidRDefault="007B5EA1">
            <w:pPr>
              <w:spacing w:after="10" w:line="258" w:lineRule="auto"/>
              <w:rPr>
                <w:rFonts w:ascii="Aptos" w:hAnsi="Aptos"/>
                <w:sz w:val="17"/>
              </w:rPr>
            </w:pPr>
            <w:r w:rsidRPr="00771E50">
              <w:rPr>
                <w:rFonts w:ascii="Aptos" w:hAnsi="Aptos"/>
                <w:sz w:val="17"/>
                <w:szCs w:val="21"/>
              </w:rPr>
              <w:t>8.8 (SFINT21 to SFINT23)</w:t>
            </w:r>
          </w:p>
        </w:tc>
        <w:tc>
          <w:tcPr>
            <w:tcW w:w="4262" w:type="dxa"/>
            <w:shd w:val="clear" w:color="auto" w:fill="F4F6FA"/>
            <w:tcMar>
              <w:top w:w="70" w:type="dxa"/>
              <w:left w:w="110" w:type="dxa"/>
              <w:bottom w:w="70" w:type="dxa"/>
              <w:right w:w="110" w:type="dxa"/>
            </w:tcMar>
            <w:vAlign w:val="center"/>
          </w:tcPr>
          <w:p w14:paraId="5F12D9F7" w14:textId="77777777" w:rsidR="0095094A" w:rsidRPr="00771E50" w:rsidRDefault="007B5EA1">
            <w:pPr>
              <w:spacing w:after="10" w:line="258" w:lineRule="auto"/>
              <w:rPr>
                <w:rFonts w:ascii="Aptos" w:hAnsi="Aptos"/>
                <w:sz w:val="17"/>
              </w:rPr>
            </w:pPr>
            <w:r w:rsidRPr="00771E50">
              <w:rPr>
                <w:rFonts w:ascii="Aptos" w:hAnsi="Aptos"/>
                <w:sz w:val="17"/>
                <w:szCs w:val="21"/>
              </w:rPr>
              <w:t>Event Hubs, Functions, Snowflake</w:t>
            </w:r>
          </w:p>
        </w:tc>
      </w:tr>
      <w:tr w:rsidR="0095094A" w14:paraId="215B20CF" w14:textId="77777777" w:rsidTr="0057336A">
        <w:tc>
          <w:tcPr>
            <w:tcW w:w="2689" w:type="dxa"/>
            <w:shd w:val="clear" w:color="auto" w:fill="FFFFFF"/>
            <w:tcMar>
              <w:top w:w="70" w:type="dxa"/>
              <w:left w:w="110" w:type="dxa"/>
              <w:bottom w:w="70" w:type="dxa"/>
              <w:right w:w="110" w:type="dxa"/>
            </w:tcMar>
            <w:vAlign w:val="center"/>
          </w:tcPr>
          <w:p w14:paraId="5EB5672B" w14:textId="77777777" w:rsidR="0095094A" w:rsidRPr="00771E50" w:rsidRDefault="007B5EA1">
            <w:pPr>
              <w:spacing w:after="10" w:line="258" w:lineRule="auto"/>
              <w:rPr>
                <w:rFonts w:ascii="Aptos" w:hAnsi="Aptos"/>
                <w:sz w:val="17"/>
              </w:rPr>
            </w:pPr>
            <w:r w:rsidRPr="00771E50">
              <w:rPr>
                <w:rFonts w:ascii="Aptos" w:hAnsi="Aptos"/>
                <w:sz w:val="17"/>
                <w:szCs w:val="21"/>
              </w:rPr>
              <w:t>Transformation and routing</w:t>
            </w:r>
          </w:p>
        </w:tc>
        <w:tc>
          <w:tcPr>
            <w:tcW w:w="2409" w:type="dxa"/>
            <w:shd w:val="clear" w:color="auto" w:fill="FFFFFF"/>
            <w:tcMar>
              <w:top w:w="70" w:type="dxa"/>
              <w:left w:w="110" w:type="dxa"/>
              <w:bottom w:w="70" w:type="dxa"/>
              <w:right w:w="110" w:type="dxa"/>
            </w:tcMar>
            <w:vAlign w:val="center"/>
          </w:tcPr>
          <w:p w14:paraId="7043CA3D" w14:textId="77777777" w:rsidR="0095094A" w:rsidRPr="00771E50" w:rsidRDefault="007B5EA1">
            <w:pPr>
              <w:spacing w:after="10" w:line="258" w:lineRule="auto"/>
              <w:rPr>
                <w:rFonts w:ascii="Aptos" w:hAnsi="Aptos"/>
                <w:sz w:val="17"/>
              </w:rPr>
            </w:pPr>
            <w:r w:rsidRPr="00771E50">
              <w:rPr>
                <w:rFonts w:ascii="Aptos" w:hAnsi="Aptos"/>
                <w:sz w:val="17"/>
                <w:szCs w:val="21"/>
              </w:rPr>
              <w:t>8.9 (SFINT24 to SFINT25)</w:t>
            </w:r>
          </w:p>
        </w:tc>
        <w:tc>
          <w:tcPr>
            <w:tcW w:w="4262" w:type="dxa"/>
            <w:shd w:val="clear" w:color="auto" w:fill="FFFFFF"/>
            <w:tcMar>
              <w:top w:w="70" w:type="dxa"/>
              <w:left w:w="110" w:type="dxa"/>
              <w:bottom w:w="70" w:type="dxa"/>
              <w:right w:w="110" w:type="dxa"/>
            </w:tcMar>
            <w:vAlign w:val="center"/>
          </w:tcPr>
          <w:p w14:paraId="73B27C65" w14:textId="77777777" w:rsidR="0095094A" w:rsidRPr="00771E50" w:rsidRDefault="007B5EA1">
            <w:pPr>
              <w:spacing w:after="10" w:line="258" w:lineRule="auto"/>
              <w:rPr>
                <w:rFonts w:ascii="Aptos" w:hAnsi="Aptos"/>
                <w:sz w:val="17"/>
              </w:rPr>
            </w:pPr>
            <w:r w:rsidRPr="00771E50">
              <w:rPr>
                <w:rFonts w:ascii="Aptos" w:hAnsi="Aptos"/>
                <w:sz w:val="17"/>
                <w:szCs w:val="21"/>
              </w:rPr>
              <w:t>Functions, Service Bus</w:t>
            </w:r>
          </w:p>
        </w:tc>
      </w:tr>
    </w:tbl>
    <w:p w14:paraId="1765BB31" w14:textId="77777777" w:rsidR="0095094A" w:rsidRDefault="007B5EA1">
      <w:r>
        <w:br w:type="page"/>
      </w:r>
    </w:p>
    <w:p w14:paraId="34CAF5DB" w14:textId="737CACE7" w:rsidR="0095094A" w:rsidRPr="00771E50" w:rsidRDefault="007B5EA1">
      <w:pPr>
        <w:pStyle w:val="Heading1"/>
        <w:rPr>
          <w:sz w:val="36"/>
        </w:rPr>
      </w:pPr>
      <w:bookmarkStart w:id="262" w:name="_Toc239852403"/>
      <w:bookmarkStart w:id="263" w:name="_Toc239969225"/>
      <w:r>
        <w:lastRenderedPageBreak/>
        <w:t>1</w:t>
      </w:r>
      <w:r w:rsidR="00AF6701">
        <w:t>5</w:t>
      </w:r>
      <w:r w:rsidRPr="00771E50">
        <w:rPr>
          <w:sz w:val="36"/>
        </w:rPr>
        <w:t>. Future Enhancements and Open Items</w:t>
      </w:r>
      <w:bookmarkEnd w:id="262"/>
      <w:bookmarkEnd w:id="263"/>
    </w:p>
    <w:p w14:paraId="6946AF18" w14:textId="404156BE" w:rsidR="0095094A" w:rsidRDefault="007B5EA1" w:rsidP="00771E50">
      <w:pPr>
        <w:spacing w:after="0" w:line="240" w:lineRule="auto"/>
      </w:pPr>
      <w:r w:rsidRPr="00771E50">
        <w:rPr>
          <w:rFonts w:ascii="Aptos" w:hAnsi="Aptos"/>
          <w:sz w:val="18"/>
        </w:rPr>
        <w:t>To be completed.</w:t>
      </w:r>
    </w:p>
    <w:sectPr w:rsidR="0095094A" w:rsidSect="006A63BF">
      <w:headerReference w:type="default" r:id="rId76"/>
      <w:footerReference w:type="default" r:id="rId77"/>
      <w:headerReference w:type="first" r:id="rId78"/>
      <w:pgSz w:w="11906" w:h="16838" w:code="9"/>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ycell Sundararaj - Chaucer" w:date="2026-09-09T17:56:00Z" w:initials="JS">
    <w:p w14:paraId="66E9BF92" w14:textId="77777777" w:rsidR="00CB4DF0" w:rsidRDefault="00CB4DF0" w:rsidP="00CB4DF0">
      <w:pPr>
        <w:pStyle w:val="CommentText"/>
      </w:pPr>
      <w:r>
        <w:rPr>
          <w:rStyle w:val="CommentReference"/>
        </w:rPr>
        <w:annotationRef/>
      </w:r>
      <w:r>
        <w:t>Whole document needs to be changed to Chaucer Format - We can use the Conceptual Design for fonts (Noe Text Regular) and important sections. The main sections 2 to section 12 can remain the same. Others can be added around this based on that document.</w:t>
      </w:r>
    </w:p>
  </w:comment>
  <w:comment w:id="1" w:author="Joycell Sundararaj - Chaucer" w:date="2026-09-10T11:41:00Z" w:initials="JS">
    <w:p w14:paraId="21D149F6" w14:textId="77777777" w:rsidR="00C724D0" w:rsidRDefault="00C724D0" w:rsidP="00C724D0">
      <w:pPr>
        <w:pStyle w:val="CommentText"/>
      </w:pPr>
      <w:r>
        <w:rPr>
          <w:rStyle w:val="CommentReference"/>
        </w:rPr>
        <w:annotationRef/>
      </w:r>
      <w:hyperlink r:id="rId1" w:history="1">
        <w:r w:rsidRPr="00B96250">
          <w:rPr>
            <w:rStyle w:val="Hyperlink"/>
          </w:rPr>
          <w:t>ChArch-CD-Template.docx</w:t>
        </w:r>
      </w:hyperlink>
      <w:r>
        <w:t xml:space="preserve"> </w:t>
      </w:r>
    </w:p>
  </w:comment>
  <w:comment w:id="78" w:author="Joycell Sundararaj - Chaucer" w:date="2026-09-09T16:29:00Z" w:initials="JS">
    <w:p w14:paraId="3F34FADB" w14:textId="77777777" w:rsidR="003F10DE" w:rsidRDefault="003F10DE" w:rsidP="003F10DE">
      <w:pPr>
        <w:pStyle w:val="CommentText"/>
      </w:pPr>
      <w:r>
        <w:rPr>
          <w:rStyle w:val="CommentReference"/>
        </w:rPr>
        <w:annotationRef/>
      </w:r>
      <w:r>
        <w:t>For all patterns, from the problem and solution headings remove the usage of business terms and rewrite it in technical terms alone</w:t>
      </w:r>
    </w:p>
  </w:comment>
  <w:comment w:id="79" w:author="Joycell Sundararaj - Chaucer" w:date="2026-09-09T16:29:00Z" w:initials="JS">
    <w:p w14:paraId="7D378BCE" w14:textId="77777777" w:rsidR="00F737B3" w:rsidRDefault="00F737B3" w:rsidP="00F737B3">
      <w:pPr>
        <w:pStyle w:val="CommentText"/>
      </w:pPr>
      <w:r>
        <w:rPr>
          <w:rStyle w:val="CommentReference"/>
        </w:rPr>
        <w:annotationRef/>
      </w:r>
      <w:r>
        <w:t>Joy to look into this</w:t>
      </w:r>
    </w:p>
  </w:comment>
  <w:comment w:id="80" w:author="Joycell Sundararaj - Chaucer" w:date="2026-09-10T02:18:00Z" w:initials="JS">
    <w:p w14:paraId="48AFF06D" w14:textId="77777777" w:rsidR="008660F0" w:rsidRDefault="008660F0" w:rsidP="008660F0">
      <w:pPr>
        <w:pStyle w:val="CommentText"/>
      </w:pPr>
      <w:r>
        <w:rPr>
          <w:rStyle w:val="CommentReference"/>
        </w:rPr>
        <w:annotationRef/>
      </w:r>
      <w:r>
        <w:t>This has been addressed for everything except Section 9. This needs to be reviewed after which I will do it.</w:t>
      </w:r>
    </w:p>
  </w:comment>
  <w:comment w:id="83" w:author="Joycell Sundararaj - Chaucer" w:date="2026-09-10T11:47:00Z" w:initials="JS">
    <w:p w14:paraId="287C2D20" w14:textId="77777777" w:rsidR="005A7524" w:rsidRDefault="005A7524" w:rsidP="005A7524">
      <w:pPr>
        <w:pStyle w:val="CommentText"/>
      </w:pPr>
      <w:r>
        <w:rPr>
          <w:rStyle w:val="CommentReference"/>
        </w:rPr>
        <w:annotationRef/>
      </w:r>
      <w:r>
        <w:t xml:space="preserve">Update all the diagrams to align its visual style and terminology with the other pattern diagrams, including the agreed network-edge terminology. </w:t>
      </w:r>
    </w:p>
  </w:comment>
  <w:comment w:id="118" w:author="Joycell Sundararaj - Chaucer" w:date="2026-09-10T02:20:00Z" w:initials="JS">
    <w:p w14:paraId="217544FD" w14:textId="77777777" w:rsidR="00946634" w:rsidRDefault="00946634" w:rsidP="00946634">
      <w:pPr>
        <w:pStyle w:val="CommentText"/>
      </w:pPr>
      <w:r>
        <w:rPr>
          <w:rStyle w:val="CommentReference"/>
        </w:rPr>
        <w:annotationRef/>
      </w:r>
      <w:r>
        <w:t xml:space="preserve">Determine whether Durable Functions should be included in a practitioner pattern and, if included, document both the appropriate use cases and the risks of using it incorrectly. </w:t>
      </w:r>
    </w:p>
  </w:comment>
  <w:comment w:id="119" w:author="Puneet Kumar - Chaucer" w:date="2026-09-10T18:05:00Z" w:initials="PK">
    <w:p w14:paraId="7A7B3DD8" w14:textId="77777777" w:rsidR="003875E6" w:rsidRDefault="003875E6" w:rsidP="003875E6">
      <w:pPr>
        <w:pStyle w:val="CommentText"/>
      </w:pPr>
      <w:r>
        <w:rPr>
          <w:rStyle w:val="CommentReference"/>
        </w:rPr>
        <w:annotationRef/>
      </w:r>
      <w:r>
        <w:t>Updated to reflect usage of Durable function as well as logic app</w:t>
      </w:r>
    </w:p>
  </w:comment>
  <w:comment w:id="151" w:author="Joycell Sundararaj - Chaucer" w:date="2026-09-10T02:22:00Z" w:initials="JS">
    <w:p w14:paraId="54321BB0" w14:textId="77777777" w:rsidR="00B72CD0" w:rsidRDefault="00B72CD0" w:rsidP="00B72CD0">
      <w:pPr>
        <w:pStyle w:val="CommentText"/>
      </w:pPr>
      <w:r>
        <w:rPr>
          <w:rStyle w:val="CommentReference"/>
        </w:rPr>
        <w:annotationRef/>
      </w:r>
      <w:r>
        <w:t>All patterns to reviewed and agreed on 10/09</w:t>
      </w:r>
    </w:p>
  </w:comment>
  <w:comment w:id="152" w:author="Puneet Kumar - Chaucer" w:date="2026-09-10T19:25:00Z" w:initials="PK">
    <w:p w14:paraId="6A5DBD3B" w14:textId="77777777" w:rsidR="00CC6E4F" w:rsidRDefault="00CC6E4F" w:rsidP="00CC6E4F">
      <w:pPr>
        <w:pStyle w:val="CommentText"/>
      </w:pPr>
      <w:r>
        <w:rPr>
          <w:rStyle w:val="CommentReference"/>
        </w:rPr>
        <w:annotationRef/>
      </w:r>
      <w:r>
        <w:t>Reviewed with cognizant sme and feedback incorporated</w:t>
      </w:r>
    </w:p>
  </w:comment>
  <w:comment w:id="156" w:author="Joycell Sundararaj - Chaucer" w:date="2026-09-10T10:34:00Z" w:initials="JS">
    <w:p w14:paraId="00DF9FC1" w14:textId="77777777" w:rsidR="00361130" w:rsidRDefault="00361130" w:rsidP="00361130">
      <w:pPr>
        <w:pStyle w:val="CommentText"/>
      </w:pPr>
      <w:r>
        <w:rPr>
          <w:rStyle w:val="CommentReference"/>
        </w:rPr>
        <w:annotationRef/>
      </w:r>
      <w:r>
        <w:t>Please merge 9.4.2 content with 9.4.1</w:t>
      </w:r>
    </w:p>
  </w:comment>
  <w:comment w:id="157" w:author="Puneet Kumar - Chaucer" w:date="2026-09-10T18:13:00Z" w:initials="PK">
    <w:p w14:paraId="445C3855" w14:textId="77777777" w:rsidR="003875E6" w:rsidRDefault="003875E6" w:rsidP="003875E6">
      <w:pPr>
        <w:pStyle w:val="CommentText"/>
      </w:pPr>
      <w:r>
        <w:rPr>
          <w:rStyle w:val="CommentReference"/>
        </w:rPr>
        <w:annotationRef/>
      </w:r>
      <w:r>
        <w:t>Agreed with Cognizant SME , we can keep this pattern separate for third party capable to send kafka messges, also kafka connect run any where not only on on-prem Azure HDInsight Kafka</w:t>
      </w:r>
    </w:p>
    <w:p w14:paraId="2909539A" w14:textId="77777777" w:rsidR="003875E6" w:rsidRDefault="003875E6" w:rsidP="003875E6">
      <w:pPr>
        <w:pStyle w:val="CommentText"/>
      </w:pPr>
      <w:r>
        <w:t>This is valid patten, wording updated</w:t>
      </w:r>
    </w:p>
  </w:comment>
  <w:comment w:id="186" w:author="Joycell Sundararaj - Chaucer" w:date="2026-09-10T10:59:00Z" w:initials="JS">
    <w:p w14:paraId="205944F0" w14:textId="77777777" w:rsidR="00DF520A" w:rsidRDefault="00DF520A" w:rsidP="00DF520A">
      <w:pPr>
        <w:pStyle w:val="CommentText"/>
      </w:pPr>
      <w:r>
        <w:rPr>
          <w:rStyle w:val="CommentReference"/>
        </w:rPr>
        <w:annotationRef/>
      </w:r>
      <w:r>
        <w:t>Please insert a block for Snowpipe between Stage and Snowflake</w:t>
      </w:r>
    </w:p>
  </w:comment>
  <w:comment w:id="218" w:author="Joycell Sundararaj - Chaucer" w:date="2026-09-09T17:47:00Z" w:initials="JS">
    <w:p w14:paraId="4BBC4973" w14:textId="77777777" w:rsidR="008E4BCC" w:rsidRDefault="00BD4517" w:rsidP="008E4BCC">
      <w:pPr>
        <w:pStyle w:val="CommentText"/>
      </w:pPr>
      <w:r>
        <w:rPr>
          <w:rStyle w:val="CommentReference"/>
        </w:rPr>
        <w:annotationRef/>
      </w:r>
      <w:r w:rsidR="008E4BCC">
        <w:t>Add this link to Chaucer Data Classification. Don’t add direct link, adding external references. Applies to all the policies</w:t>
      </w:r>
    </w:p>
  </w:comment>
  <w:comment w:id="219" w:author="Puneet Kumar - Chaucer" w:date="2026-09-09T19:53:00Z" w:initials="PK">
    <w:p w14:paraId="32C1849B" w14:textId="77777777" w:rsidR="00DE7AC2" w:rsidRDefault="00DE7AC2" w:rsidP="00DE7AC2">
      <w:pPr>
        <w:pStyle w:val="CommentText"/>
      </w:pPr>
      <w:r>
        <w:rPr>
          <w:rStyle w:val="CommentReference"/>
        </w:rPr>
        <w:annotationRef/>
      </w:r>
      <w:r>
        <w:t>Link added</w:t>
      </w:r>
    </w:p>
  </w:comment>
  <w:comment w:id="220" w:author="Joycell Sundararaj - Chaucer" w:date="2026-09-10T11:43:00Z" w:initials="JS">
    <w:p w14:paraId="25A0EDFD" w14:textId="77777777" w:rsidR="003C7134" w:rsidRDefault="003C7134" w:rsidP="003C7134">
      <w:pPr>
        <w:pStyle w:val="CommentText"/>
      </w:pPr>
      <w:r>
        <w:rPr>
          <w:rStyle w:val="CommentReference"/>
        </w:rPr>
        <w:annotationRef/>
      </w:r>
      <w:r>
        <w:t>Use Document References section from Conceptual Design Doc and use references from the table. Applies to whole document</w:t>
      </w:r>
    </w:p>
  </w:comment>
  <w:comment w:id="221" w:author="Puneet Kumar - Chaucer" w:date="2026-09-10T21:48:00Z" w:initials="PK">
    <w:p w14:paraId="17962FE0" w14:textId="77777777" w:rsidR="001E6543" w:rsidRDefault="001E6543" w:rsidP="001E6543">
      <w:pPr>
        <w:pStyle w:val="CommentText"/>
      </w:pPr>
      <w:r>
        <w:rPr>
          <w:rStyle w:val="CommentReference"/>
        </w:rPr>
        <w:annotationRef/>
      </w:r>
      <w:r>
        <w:t>Book mark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E9BF92" w15:done="0"/>
  <w15:commentEx w15:paraId="21D149F6" w15:paraIdParent="66E9BF92" w15:done="0"/>
  <w15:commentEx w15:paraId="3F34FADB" w15:done="0"/>
  <w15:commentEx w15:paraId="7D378BCE" w15:paraIdParent="3F34FADB" w15:done="0"/>
  <w15:commentEx w15:paraId="48AFF06D" w15:paraIdParent="3F34FADB" w15:done="0"/>
  <w15:commentEx w15:paraId="287C2D20" w15:done="0"/>
  <w15:commentEx w15:paraId="217544FD" w15:done="1"/>
  <w15:commentEx w15:paraId="7A7B3DD8" w15:paraIdParent="217544FD" w15:done="1"/>
  <w15:commentEx w15:paraId="54321BB0" w15:done="1"/>
  <w15:commentEx w15:paraId="6A5DBD3B" w15:paraIdParent="54321BB0" w15:done="1"/>
  <w15:commentEx w15:paraId="00DF9FC1" w15:done="1"/>
  <w15:commentEx w15:paraId="2909539A" w15:paraIdParent="00DF9FC1" w15:done="1"/>
  <w15:commentEx w15:paraId="205944F0" w15:done="1"/>
  <w15:commentEx w15:paraId="4BBC4973" w15:done="0"/>
  <w15:commentEx w15:paraId="32C1849B" w15:paraIdParent="4BBC4973" w15:done="0"/>
  <w15:commentEx w15:paraId="25A0EDFD" w15:paraIdParent="4BBC4973" w15:done="0"/>
  <w15:commentEx w15:paraId="17962FE0" w15:paraIdParent="4BBC49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CCD011" w16cex:dateUtc="2026-09-09T16:56:00Z"/>
  <w16cex:commentExtensible w16cex:durableId="3BBF4E93" w16cex:dateUtc="2026-09-10T10:41:00Z"/>
  <w16cex:commentExtensible w16cex:durableId="2F2AFD41" w16cex:dateUtc="2026-09-09T15:29:00Z"/>
  <w16cex:commentExtensible w16cex:durableId="35158C76" w16cex:dateUtc="2026-09-09T15:29:00Z"/>
  <w16cex:commentExtensible w16cex:durableId="5E4E3619" w16cex:dateUtc="2026-09-10T01:18:00Z"/>
  <w16cex:commentExtensible w16cex:durableId="3CB533E0" w16cex:dateUtc="2026-09-10T10:47:00Z"/>
  <w16cex:commentExtensible w16cex:durableId="39C1365E" w16cex:dateUtc="2026-09-10T01:20:00Z"/>
  <w16cex:commentExtensible w16cex:durableId="5DA34D21" w16cex:dateUtc="2026-09-10T17:05:00Z"/>
  <w16cex:commentExtensible w16cex:durableId="3017D0B2" w16cex:dateUtc="2026-09-10T01:22:00Z"/>
  <w16cex:commentExtensible w16cex:durableId="2022802F" w16cex:dateUtc="2026-09-10T18:25:00Z"/>
  <w16cex:commentExtensible w16cex:durableId="54D53999" w16cex:dateUtc="2026-09-10T09:34:00Z"/>
  <w16cex:commentExtensible w16cex:durableId="68DB0F06" w16cex:dateUtc="2026-09-10T17:13:00Z"/>
  <w16cex:commentExtensible w16cex:durableId="401C15C0" w16cex:dateUtc="2026-09-10T09:59:00Z"/>
  <w16cex:commentExtensible w16cex:durableId="7FCDD9AE" w16cex:dateUtc="2026-09-09T16:47:00Z"/>
  <w16cex:commentExtensible w16cex:durableId="12B63ED4" w16cex:dateUtc="2026-09-09T18:53:00Z"/>
  <w16cex:commentExtensible w16cex:durableId="726B2F99" w16cex:dateUtc="2026-09-10T10:43:00Z"/>
  <w16cex:commentExtensible w16cex:durableId="1245C87D" w16cex:dateUtc="2026-09-10T2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E9BF92" w16cid:durableId="2ECCD011"/>
  <w16cid:commentId w16cid:paraId="21D149F6" w16cid:durableId="3BBF4E93"/>
  <w16cid:commentId w16cid:paraId="3F34FADB" w16cid:durableId="2F2AFD41"/>
  <w16cid:commentId w16cid:paraId="7D378BCE" w16cid:durableId="35158C76"/>
  <w16cid:commentId w16cid:paraId="48AFF06D" w16cid:durableId="5E4E3619"/>
  <w16cid:commentId w16cid:paraId="287C2D20" w16cid:durableId="3CB533E0"/>
  <w16cid:commentId w16cid:paraId="217544FD" w16cid:durableId="39C1365E"/>
  <w16cid:commentId w16cid:paraId="7A7B3DD8" w16cid:durableId="5DA34D21"/>
  <w16cid:commentId w16cid:paraId="54321BB0" w16cid:durableId="3017D0B2"/>
  <w16cid:commentId w16cid:paraId="6A5DBD3B" w16cid:durableId="2022802F"/>
  <w16cid:commentId w16cid:paraId="00DF9FC1" w16cid:durableId="54D53999"/>
  <w16cid:commentId w16cid:paraId="2909539A" w16cid:durableId="68DB0F06"/>
  <w16cid:commentId w16cid:paraId="205944F0" w16cid:durableId="401C15C0"/>
  <w16cid:commentId w16cid:paraId="4BBC4973" w16cid:durableId="7FCDD9AE"/>
  <w16cid:commentId w16cid:paraId="32C1849B" w16cid:durableId="12B63ED4"/>
  <w16cid:commentId w16cid:paraId="25A0EDFD" w16cid:durableId="726B2F99"/>
  <w16cid:commentId w16cid:paraId="17962FE0" w16cid:durableId="1245C8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C1644" w14:textId="77777777" w:rsidR="00744CB0" w:rsidRDefault="00744CB0">
      <w:r>
        <w:separator/>
      </w:r>
    </w:p>
  </w:endnote>
  <w:endnote w:type="continuationSeparator" w:id="0">
    <w:p w14:paraId="1B5B0120" w14:textId="77777777" w:rsidR="00744CB0" w:rsidRDefault="00744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heading">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F1B8" w14:textId="752EA53C" w:rsidR="0095094A" w:rsidRPr="00513688" w:rsidRDefault="0095094A" w:rsidP="00771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AB773" w14:textId="77777777" w:rsidR="00744CB0" w:rsidRDefault="00744CB0">
      <w:r>
        <w:separator/>
      </w:r>
    </w:p>
  </w:footnote>
  <w:footnote w:type="continuationSeparator" w:id="0">
    <w:p w14:paraId="4ECB816B" w14:textId="77777777" w:rsidR="00744CB0" w:rsidRDefault="00744C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05C8" w14:textId="7FD0FA5B" w:rsidR="0095094A" w:rsidRDefault="0095094A" w:rsidP="00771E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E0F16" w14:textId="72755EFE" w:rsidR="004F04DE" w:rsidRDefault="004F04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0C5025"/>
    <w:multiLevelType w:val="hybridMultilevel"/>
    <w:tmpl w:val="CC3A89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AA10381"/>
    <w:multiLevelType w:val="hybridMultilevel"/>
    <w:tmpl w:val="16D41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5137096"/>
    <w:multiLevelType w:val="multilevel"/>
    <w:tmpl w:val="F48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26340"/>
    <w:multiLevelType w:val="hybridMultilevel"/>
    <w:tmpl w:val="C5F04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1567C6"/>
    <w:multiLevelType w:val="hybridMultilevel"/>
    <w:tmpl w:val="E0AA8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F451E1"/>
    <w:multiLevelType w:val="hybridMultilevel"/>
    <w:tmpl w:val="CC7AE242"/>
    <w:lvl w:ilvl="0" w:tplc="BC3CEB24">
      <w:start w:val="1"/>
      <w:numFmt w:val="bullet"/>
      <w:lvlText w:val="●"/>
      <w:lvlJc w:val="left"/>
      <w:pPr>
        <w:ind w:left="720" w:hanging="360"/>
      </w:pPr>
    </w:lvl>
    <w:lvl w:ilvl="1" w:tplc="4B0EDF2E">
      <w:start w:val="1"/>
      <w:numFmt w:val="bullet"/>
      <w:lvlText w:val="○"/>
      <w:lvlJc w:val="left"/>
      <w:pPr>
        <w:ind w:left="1440" w:hanging="360"/>
      </w:pPr>
    </w:lvl>
    <w:lvl w:ilvl="2" w:tplc="63D8E354">
      <w:start w:val="1"/>
      <w:numFmt w:val="bullet"/>
      <w:lvlText w:val="■"/>
      <w:lvlJc w:val="left"/>
      <w:pPr>
        <w:ind w:left="2160" w:hanging="360"/>
      </w:pPr>
    </w:lvl>
    <w:lvl w:ilvl="3" w:tplc="8BE67046">
      <w:start w:val="1"/>
      <w:numFmt w:val="bullet"/>
      <w:lvlText w:val="●"/>
      <w:lvlJc w:val="left"/>
      <w:pPr>
        <w:ind w:left="2880" w:hanging="360"/>
      </w:pPr>
    </w:lvl>
    <w:lvl w:ilvl="4" w:tplc="A190A59C">
      <w:start w:val="1"/>
      <w:numFmt w:val="bullet"/>
      <w:lvlText w:val="○"/>
      <w:lvlJc w:val="left"/>
      <w:pPr>
        <w:ind w:left="3600" w:hanging="360"/>
      </w:pPr>
    </w:lvl>
    <w:lvl w:ilvl="5" w:tplc="E50EEE90">
      <w:start w:val="1"/>
      <w:numFmt w:val="bullet"/>
      <w:lvlText w:val="■"/>
      <w:lvlJc w:val="left"/>
      <w:pPr>
        <w:ind w:left="4320" w:hanging="360"/>
      </w:pPr>
    </w:lvl>
    <w:lvl w:ilvl="6" w:tplc="BCC0910E">
      <w:start w:val="1"/>
      <w:numFmt w:val="bullet"/>
      <w:lvlText w:val="●"/>
      <w:lvlJc w:val="left"/>
      <w:pPr>
        <w:ind w:left="5040" w:hanging="360"/>
      </w:pPr>
    </w:lvl>
    <w:lvl w:ilvl="7" w:tplc="5C269742">
      <w:start w:val="1"/>
      <w:numFmt w:val="bullet"/>
      <w:lvlText w:val="●"/>
      <w:lvlJc w:val="left"/>
      <w:pPr>
        <w:ind w:left="5760" w:hanging="360"/>
      </w:pPr>
    </w:lvl>
    <w:lvl w:ilvl="8" w:tplc="5A82C52C">
      <w:start w:val="1"/>
      <w:numFmt w:val="bullet"/>
      <w:lvlText w:val="●"/>
      <w:lvlJc w:val="left"/>
      <w:pPr>
        <w:ind w:left="6480" w:hanging="360"/>
      </w:pPr>
    </w:lvl>
  </w:abstractNum>
  <w:abstractNum w:abstractNumId="9" w15:restartNumberingAfterBreak="0">
    <w:nsid w:val="52D56C72"/>
    <w:multiLevelType w:val="hybridMultilevel"/>
    <w:tmpl w:val="5492D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A2B7493"/>
    <w:multiLevelType w:val="hybridMultilevel"/>
    <w:tmpl w:val="1B5CE3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32A5BF8"/>
    <w:multiLevelType w:val="hybridMultilevel"/>
    <w:tmpl w:val="FCFA9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3439720">
    <w:abstractNumId w:val="8"/>
    <w:lvlOverride w:ilvl="0">
      <w:startOverride w:val="1"/>
    </w:lvlOverride>
  </w:num>
  <w:num w:numId="2" w16cid:durableId="1777750742">
    <w:abstractNumId w:val="4"/>
  </w:num>
  <w:num w:numId="3" w16cid:durableId="1948728879">
    <w:abstractNumId w:val="11"/>
  </w:num>
  <w:num w:numId="4" w16cid:durableId="1413357570">
    <w:abstractNumId w:val="3"/>
  </w:num>
  <w:num w:numId="5" w16cid:durableId="323290219">
    <w:abstractNumId w:val="7"/>
  </w:num>
  <w:num w:numId="6" w16cid:durableId="835078320">
    <w:abstractNumId w:val="9"/>
  </w:num>
  <w:num w:numId="7" w16cid:durableId="366487279">
    <w:abstractNumId w:val="5"/>
  </w:num>
  <w:num w:numId="8" w16cid:durableId="1273627714">
    <w:abstractNumId w:val="0"/>
  </w:num>
  <w:num w:numId="9" w16cid:durableId="1374621993">
    <w:abstractNumId w:val="12"/>
  </w:num>
  <w:num w:numId="10" w16cid:durableId="84813523">
    <w:abstractNumId w:val="6"/>
  </w:num>
  <w:num w:numId="11" w16cid:durableId="1235241765">
    <w:abstractNumId w:val="2"/>
  </w:num>
  <w:num w:numId="12" w16cid:durableId="217135096">
    <w:abstractNumId w:val="10"/>
  </w:num>
  <w:num w:numId="13" w16cid:durableId="18960876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cell Sundararaj - Chaucer">
    <w15:presenceInfo w15:providerId="AD" w15:userId="S::Joycell.Sundararaj@chaucergroup.com::45538bea-d8f3-45d1-86e6-6d63bacbf9c7"/>
  </w15:person>
  <w15:person w15:author="Puneet Kumar - Chaucer">
    <w15:presenceInfo w15:providerId="AD" w15:userId="S::Puneet.Kumar@chaucergroup.com::090bd223-6cda-4aec-ba5f-32ca554a1d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94A"/>
    <w:rsid w:val="000014B3"/>
    <w:rsid w:val="00003574"/>
    <w:rsid w:val="000046E9"/>
    <w:rsid w:val="00004C94"/>
    <w:rsid w:val="00004E1A"/>
    <w:rsid w:val="0000574E"/>
    <w:rsid w:val="00005EDF"/>
    <w:rsid w:val="00006CE7"/>
    <w:rsid w:val="0000719F"/>
    <w:rsid w:val="000073A0"/>
    <w:rsid w:val="00007CEF"/>
    <w:rsid w:val="00007E79"/>
    <w:rsid w:val="00011A9E"/>
    <w:rsid w:val="00011F30"/>
    <w:rsid w:val="0001212C"/>
    <w:rsid w:val="0001228A"/>
    <w:rsid w:val="00012F22"/>
    <w:rsid w:val="00013582"/>
    <w:rsid w:val="00014085"/>
    <w:rsid w:val="00014758"/>
    <w:rsid w:val="00014F24"/>
    <w:rsid w:val="00016D1F"/>
    <w:rsid w:val="00017438"/>
    <w:rsid w:val="000208A8"/>
    <w:rsid w:val="0002122A"/>
    <w:rsid w:val="00021BE5"/>
    <w:rsid w:val="0002217B"/>
    <w:rsid w:val="00022BAC"/>
    <w:rsid w:val="00023EA3"/>
    <w:rsid w:val="00026D7B"/>
    <w:rsid w:val="00027A95"/>
    <w:rsid w:val="0003130E"/>
    <w:rsid w:val="000323ED"/>
    <w:rsid w:val="00032462"/>
    <w:rsid w:val="0003294B"/>
    <w:rsid w:val="00033061"/>
    <w:rsid w:val="0003384F"/>
    <w:rsid w:val="00033CD0"/>
    <w:rsid w:val="00034CAB"/>
    <w:rsid w:val="00034DD1"/>
    <w:rsid w:val="00034EC3"/>
    <w:rsid w:val="0003543F"/>
    <w:rsid w:val="00035644"/>
    <w:rsid w:val="00037DDF"/>
    <w:rsid w:val="000404E1"/>
    <w:rsid w:val="0004074B"/>
    <w:rsid w:val="00040C72"/>
    <w:rsid w:val="00042E6B"/>
    <w:rsid w:val="00043CD6"/>
    <w:rsid w:val="000452D0"/>
    <w:rsid w:val="00045AA5"/>
    <w:rsid w:val="0004638B"/>
    <w:rsid w:val="000500CD"/>
    <w:rsid w:val="00050E0E"/>
    <w:rsid w:val="00050F1F"/>
    <w:rsid w:val="000514FA"/>
    <w:rsid w:val="00051BC2"/>
    <w:rsid w:val="00052AFA"/>
    <w:rsid w:val="0005370D"/>
    <w:rsid w:val="00053AA1"/>
    <w:rsid w:val="00055DF8"/>
    <w:rsid w:val="0005614D"/>
    <w:rsid w:val="00056D0F"/>
    <w:rsid w:val="00056EDB"/>
    <w:rsid w:val="000571EF"/>
    <w:rsid w:val="00057458"/>
    <w:rsid w:val="00057E0B"/>
    <w:rsid w:val="00060C7A"/>
    <w:rsid w:val="00063654"/>
    <w:rsid w:val="00064E5D"/>
    <w:rsid w:val="00065681"/>
    <w:rsid w:val="00066C36"/>
    <w:rsid w:val="000701B9"/>
    <w:rsid w:val="00070864"/>
    <w:rsid w:val="00072054"/>
    <w:rsid w:val="00072EAB"/>
    <w:rsid w:val="00073E5C"/>
    <w:rsid w:val="000741EA"/>
    <w:rsid w:val="00075E99"/>
    <w:rsid w:val="00077BEF"/>
    <w:rsid w:val="00080C84"/>
    <w:rsid w:val="000812DE"/>
    <w:rsid w:val="00082103"/>
    <w:rsid w:val="00084BD5"/>
    <w:rsid w:val="00090437"/>
    <w:rsid w:val="00092606"/>
    <w:rsid w:val="00093570"/>
    <w:rsid w:val="00093AA1"/>
    <w:rsid w:val="00095345"/>
    <w:rsid w:val="000970BA"/>
    <w:rsid w:val="00097637"/>
    <w:rsid w:val="000A0848"/>
    <w:rsid w:val="000A2137"/>
    <w:rsid w:val="000A232B"/>
    <w:rsid w:val="000A2C4D"/>
    <w:rsid w:val="000A3ABB"/>
    <w:rsid w:val="000A3C29"/>
    <w:rsid w:val="000A4716"/>
    <w:rsid w:val="000A6A40"/>
    <w:rsid w:val="000A7C72"/>
    <w:rsid w:val="000B05B6"/>
    <w:rsid w:val="000B1D32"/>
    <w:rsid w:val="000B2D12"/>
    <w:rsid w:val="000B4F23"/>
    <w:rsid w:val="000B5142"/>
    <w:rsid w:val="000B78E3"/>
    <w:rsid w:val="000C1CC7"/>
    <w:rsid w:val="000C1DE7"/>
    <w:rsid w:val="000C229A"/>
    <w:rsid w:val="000C3197"/>
    <w:rsid w:val="000C55C0"/>
    <w:rsid w:val="000C5665"/>
    <w:rsid w:val="000C5822"/>
    <w:rsid w:val="000C79BF"/>
    <w:rsid w:val="000C7BA5"/>
    <w:rsid w:val="000D05DF"/>
    <w:rsid w:val="000D06DD"/>
    <w:rsid w:val="000D1DD3"/>
    <w:rsid w:val="000D1E23"/>
    <w:rsid w:val="000D2277"/>
    <w:rsid w:val="000D27DD"/>
    <w:rsid w:val="000D45F3"/>
    <w:rsid w:val="000D4CAB"/>
    <w:rsid w:val="000D5A9C"/>
    <w:rsid w:val="000D5E4D"/>
    <w:rsid w:val="000D75C5"/>
    <w:rsid w:val="000E0B2A"/>
    <w:rsid w:val="000E0C7D"/>
    <w:rsid w:val="000E143E"/>
    <w:rsid w:val="000E14A7"/>
    <w:rsid w:val="000E2449"/>
    <w:rsid w:val="000E3020"/>
    <w:rsid w:val="000E380C"/>
    <w:rsid w:val="000E51CE"/>
    <w:rsid w:val="000E7763"/>
    <w:rsid w:val="000E78EC"/>
    <w:rsid w:val="000F1273"/>
    <w:rsid w:val="000F48EF"/>
    <w:rsid w:val="000F5B13"/>
    <w:rsid w:val="000F674D"/>
    <w:rsid w:val="000F7050"/>
    <w:rsid w:val="000F7AEE"/>
    <w:rsid w:val="00100566"/>
    <w:rsid w:val="00100DA9"/>
    <w:rsid w:val="00102565"/>
    <w:rsid w:val="001030D0"/>
    <w:rsid w:val="0010318A"/>
    <w:rsid w:val="00105F92"/>
    <w:rsid w:val="001073F8"/>
    <w:rsid w:val="00107AA6"/>
    <w:rsid w:val="00107C4B"/>
    <w:rsid w:val="00110038"/>
    <w:rsid w:val="00110B8D"/>
    <w:rsid w:val="00112C07"/>
    <w:rsid w:val="0011515D"/>
    <w:rsid w:val="00117EEA"/>
    <w:rsid w:val="001200A6"/>
    <w:rsid w:val="001205C3"/>
    <w:rsid w:val="00122BEE"/>
    <w:rsid w:val="00122D5C"/>
    <w:rsid w:val="00123494"/>
    <w:rsid w:val="001236C2"/>
    <w:rsid w:val="0012404C"/>
    <w:rsid w:val="00124556"/>
    <w:rsid w:val="001251DE"/>
    <w:rsid w:val="001255E9"/>
    <w:rsid w:val="00125C95"/>
    <w:rsid w:val="00126A08"/>
    <w:rsid w:val="00126D30"/>
    <w:rsid w:val="00126D4F"/>
    <w:rsid w:val="001311D8"/>
    <w:rsid w:val="00131FA8"/>
    <w:rsid w:val="001324B9"/>
    <w:rsid w:val="00135694"/>
    <w:rsid w:val="001403D1"/>
    <w:rsid w:val="00142000"/>
    <w:rsid w:val="001425BA"/>
    <w:rsid w:val="00143900"/>
    <w:rsid w:val="00144BC1"/>
    <w:rsid w:val="00145264"/>
    <w:rsid w:val="0014547C"/>
    <w:rsid w:val="001459B0"/>
    <w:rsid w:val="00145D75"/>
    <w:rsid w:val="00147A91"/>
    <w:rsid w:val="00147DDB"/>
    <w:rsid w:val="00151ECA"/>
    <w:rsid w:val="001545FA"/>
    <w:rsid w:val="00154970"/>
    <w:rsid w:val="0015567E"/>
    <w:rsid w:val="00157B8B"/>
    <w:rsid w:val="001610E7"/>
    <w:rsid w:val="00161FD1"/>
    <w:rsid w:val="001631D9"/>
    <w:rsid w:val="00163FAA"/>
    <w:rsid w:val="001651F2"/>
    <w:rsid w:val="00166C6A"/>
    <w:rsid w:val="00167160"/>
    <w:rsid w:val="00167633"/>
    <w:rsid w:val="00170812"/>
    <w:rsid w:val="00171EE2"/>
    <w:rsid w:val="00172297"/>
    <w:rsid w:val="00173FC8"/>
    <w:rsid w:val="00176394"/>
    <w:rsid w:val="00176717"/>
    <w:rsid w:val="001770EC"/>
    <w:rsid w:val="00180ECC"/>
    <w:rsid w:val="001827AE"/>
    <w:rsid w:val="00182AE9"/>
    <w:rsid w:val="00182DCE"/>
    <w:rsid w:val="00182E1B"/>
    <w:rsid w:val="0018395A"/>
    <w:rsid w:val="00184E07"/>
    <w:rsid w:val="00185A4D"/>
    <w:rsid w:val="00190758"/>
    <w:rsid w:val="00191E2B"/>
    <w:rsid w:val="0019214E"/>
    <w:rsid w:val="00192BF3"/>
    <w:rsid w:val="0019348E"/>
    <w:rsid w:val="001946DB"/>
    <w:rsid w:val="0019548A"/>
    <w:rsid w:val="00195FD1"/>
    <w:rsid w:val="00196715"/>
    <w:rsid w:val="00197AD4"/>
    <w:rsid w:val="001A0FD3"/>
    <w:rsid w:val="001A30A2"/>
    <w:rsid w:val="001A5843"/>
    <w:rsid w:val="001A610C"/>
    <w:rsid w:val="001A66C5"/>
    <w:rsid w:val="001A70A6"/>
    <w:rsid w:val="001B092B"/>
    <w:rsid w:val="001B1DE6"/>
    <w:rsid w:val="001B1FA8"/>
    <w:rsid w:val="001B2BCF"/>
    <w:rsid w:val="001B39D0"/>
    <w:rsid w:val="001B3F65"/>
    <w:rsid w:val="001B48CA"/>
    <w:rsid w:val="001B4B85"/>
    <w:rsid w:val="001B5177"/>
    <w:rsid w:val="001B584F"/>
    <w:rsid w:val="001B609D"/>
    <w:rsid w:val="001B6DF6"/>
    <w:rsid w:val="001B73FB"/>
    <w:rsid w:val="001B7D67"/>
    <w:rsid w:val="001C0335"/>
    <w:rsid w:val="001C067A"/>
    <w:rsid w:val="001C177D"/>
    <w:rsid w:val="001C18CB"/>
    <w:rsid w:val="001C1D9D"/>
    <w:rsid w:val="001C4C56"/>
    <w:rsid w:val="001C4E27"/>
    <w:rsid w:val="001C6993"/>
    <w:rsid w:val="001D0A78"/>
    <w:rsid w:val="001D0ED9"/>
    <w:rsid w:val="001D2750"/>
    <w:rsid w:val="001D2F02"/>
    <w:rsid w:val="001D3A80"/>
    <w:rsid w:val="001D3DDE"/>
    <w:rsid w:val="001D4FD2"/>
    <w:rsid w:val="001D5B0C"/>
    <w:rsid w:val="001D5E30"/>
    <w:rsid w:val="001D74C7"/>
    <w:rsid w:val="001E00F9"/>
    <w:rsid w:val="001E0D53"/>
    <w:rsid w:val="001E15BF"/>
    <w:rsid w:val="001E2B6D"/>
    <w:rsid w:val="001E2F9E"/>
    <w:rsid w:val="001E30EF"/>
    <w:rsid w:val="001E3EDC"/>
    <w:rsid w:val="001E4C1B"/>
    <w:rsid w:val="001E5517"/>
    <w:rsid w:val="001E61C9"/>
    <w:rsid w:val="001E6543"/>
    <w:rsid w:val="001E65BE"/>
    <w:rsid w:val="001E7D94"/>
    <w:rsid w:val="001F2E08"/>
    <w:rsid w:val="001F2E7B"/>
    <w:rsid w:val="001F3FA0"/>
    <w:rsid w:val="001F4407"/>
    <w:rsid w:val="001F46F6"/>
    <w:rsid w:val="001F4F4D"/>
    <w:rsid w:val="001F58AE"/>
    <w:rsid w:val="001F709D"/>
    <w:rsid w:val="001F7CED"/>
    <w:rsid w:val="001F7F5A"/>
    <w:rsid w:val="002044E6"/>
    <w:rsid w:val="002049ED"/>
    <w:rsid w:val="0020501B"/>
    <w:rsid w:val="002063F2"/>
    <w:rsid w:val="00206AB1"/>
    <w:rsid w:val="00207C6C"/>
    <w:rsid w:val="00211C52"/>
    <w:rsid w:val="0021214A"/>
    <w:rsid w:val="00213294"/>
    <w:rsid w:val="00213AFA"/>
    <w:rsid w:val="00214F81"/>
    <w:rsid w:val="0021618E"/>
    <w:rsid w:val="00216B8D"/>
    <w:rsid w:val="00217BFB"/>
    <w:rsid w:val="00217CFB"/>
    <w:rsid w:val="00217EE5"/>
    <w:rsid w:val="00220832"/>
    <w:rsid w:val="00220E55"/>
    <w:rsid w:val="0022378F"/>
    <w:rsid w:val="002237A5"/>
    <w:rsid w:val="00223A22"/>
    <w:rsid w:val="0022428A"/>
    <w:rsid w:val="002248BC"/>
    <w:rsid w:val="00224E71"/>
    <w:rsid w:val="00225407"/>
    <w:rsid w:val="0022628C"/>
    <w:rsid w:val="00226872"/>
    <w:rsid w:val="0022751D"/>
    <w:rsid w:val="00232938"/>
    <w:rsid w:val="00232976"/>
    <w:rsid w:val="00233C72"/>
    <w:rsid w:val="00237A75"/>
    <w:rsid w:val="00240074"/>
    <w:rsid w:val="002408F3"/>
    <w:rsid w:val="002420DC"/>
    <w:rsid w:val="0024367E"/>
    <w:rsid w:val="00243858"/>
    <w:rsid w:val="00243B3C"/>
    <w:rsid w:val="002441DF"/>
    <w:rsid w:val="002454D9"/>
    <w:rsid w:val="00245A00"/>
    <w:rsid w:val="00245F96"/>
    <w:rsid w:val="00246623"/>
    <w:rsid w:val="00246ABB"/>
    <w:rsid w:val="00247BED"/>
    <w:rsid w:val="002515AF"/>
    <w:rsid w:val="00251CF9"/>
    <w:rsid w:val="002572F7"/>
    <w:rsid w:val="00257664"/>
    <w:rsid w:val="0025784E"/>
    <w:rsid w:val="00257AC4"/>
    <w:rsid w:val="00262652"/>
    <w:rsid w:val="002644C2"/>
    <w:rsid w:val="002645B6"/>
    <w:rsid w:val="00264A59"/>
    <w:rsid w:val="00264AEF"/>
    <w:rsid w:val="00265444"/>
    <w:rsid w:val="00265666"/>
    <w:rsid w:val="00265833"/>
    <w:rsid w:val="00266AB2"/>
    <w:rsid w:val="002673E8"/>
    <w:rsid w:val="00270FF9"/>
    <w:rsid w:val="00271A04"/>
    <w:rsid w:val="00272507"/>
    <w:rsid w:val="00272A81"/>
    <w:rsid w:val="00272FE6"/>
    <w:rsid w:val="0027640E"/>
    <w:rsid w:val="002802FE"/>
    <w:rsid w:val="0028043C"/>
    <w:rsid w:val="002813C0"/>
    <w:rsid w:val="00282942"/>
    <w:rsid w:val="00282CBF"/>
    <w:rsid w:val="00282D94"/>
    <w:rsid w:val="002836BC"/>
    <w:rsid w:val="002858D0"/>
    <w:rsid w:val="00285F6A"/>
    <w:rsid w:val="00286D97"/>
    <w:rsid w:val="0028743B"/>
    <w:rsid w:val="002901BE"/>
    <w:rsid w:val="002902E7"/>
    <w:rsid w:val="002904C9"/>
    <w:rsid w:val="0029139C"/>
    <w:rsid w:val="0029221E"/>
    <w:rsid w:val="00292DFC"/>
    <w:rsid w:val="002934A2"/>
    <w:rsid w:val="00293BC7"/>
    <w:rsid w:val="00294267"/>
    <w:rsid w:val="00295F39"/>
    <w:rsid w:val="00297112"/>
    <w:rsid w:val="00297FA3"/>
    <w:rsid w:val="002A01AD"/>
    <w:rsid w:val="002A08DB"/>
    <w:rsid w:val="002A15FC"/>
    <w:rsid w:val="002A1635"/>
    <w:rsid w:val="002A3151"/>
    <w:rsid w:val="002A373E"/>
    <w:rsid w:val="002A496B"/>
    <w:rsid w:val="002A60C5"/>
    <w:rsid w:val="002A643A"/>
    <w:rsid w:val="002A67CD"/>
    <w:rsid w:val="002A6B28"/>
    <w:rsid w:val="002A724B"/>
    <w:rsid w:val="002A7D10"/>
    <w:rsid w:val="002B05D4"/>
    <w:rsid w:val="002B1C6B"/>
    <w:rsid w:val="002B2448"/>
    <w:rsid w:val="002B3494"/>
    <w:rsid w:val="002B3CBC"/>
    <w:rsid w:val="002B44A0"/>
    <w:rsid w:val="002B5E92"/>
    <w:rsid w:val="002B63AA"/>
    <w:rsid w:val="002B6CD9"/>
    <w:rsid w:val="002B703D"/>
    <w:rsid w:val="002B7296"/>
    <w:rsid w:val="002B7467"/>
    <w:rsid w:val="002C0D93"/>
    <w:rsid w:val="002C0FF3"/>
    <w:rsid w:val="002C1339"/>
    <w:rsid w:val="002C1CFD"/>
    <w:rsid w:val="002C4D0A"/>
    <w:rsid w:val="002C4ED1"/>
    <w:rsid w:val="002C5469"/>
    <w:rsid w:val="002C65DF"/>
    <w:rsid w:val="002C6CA8"/>
    <w:rsid w:val="002C799B"/>
    <w:rsid w:val="002D0612"/>
    <w:rsid w:val="002D0B39"/>
    <w:rsid w:val="002D181F"/>
    <w:rsid w:val="002D1B38"/>
    <w:rsid w:val="002D1BF3"/>
    <w:rsid w:val="002D29C2"/>
    <w:rsid w:val="002D3AE8"/>
    <w:rsid w:val="002D4EED"/>
    <w:rsid w:val="002D6B1A"/>
    <w:rsid w:val="002D7D03"/>
    <w:rsid w:val="002D7FCA"/>
    <w:rsid w:val="002E14D1"/>
    <w:rsid w:val="002E166E"/>
    <w:rsid w:val="002E2B6B"/>
    <w:rsid w:val="002E2F4B"/>
    <w:rsid w:val="002E599D"/>
    <w:rsid w:val="002E5D31"/>
    <w:rsid w:val="002F0D87"/>
    <w:rsid w:val="002F15E6"/>
    <w:rsid w:val="002F18AF"/>
    <w:rsid w:val="002F1D95"/>
    <w:rsid w:val="002F1FC1"/>
    <w:rsid w:val="002F2B91"/>
    <w:rsid w:val="002F3829"/>
    <w:rsid w:val="002F57D6"/>
    <w:rsid w:val="002F7325"/>
    <w:rsid w:val="00300730"/>
    <w:rsid w:val="00300A4C"/>
    <w:rsid w:val="00300DBF"/>
    <w:rsid w:val="00301F4E"/>
    <w:rsid w:val="003028B3"/>
    <w:rsid w:val="00303DB6"/>
    <w:rsid w:val="00303FEC"/>
    <w:rsid w:val="00305BC3"/>
    <w:rsid w:val="00310627"/>
    <w:rsid w:val="00310AC9"/>
    <w:rsid w:val="00310E34"/>
    <w:rsid w:val="003110A8"/>
    <w:rsid w:val="00315694"/>
    <w:rsid w:val="00315CBE"/>
    <w:rsid w:val="00317B72"/>
    <w:rsid w:val="00320C21"/>
    <w:rsid w:val="00321F6A"/>
    <w:rsid w:val="00322250"/>
    <w:rsid w:val="003239CA"/>
    <w:rsid w:val="003243E3"/>
    <w:rsid w:val="003245D1"/>
    <w:rsid w:val="00324F85"/>
    <w:rsid w:val="00327A3D"/>
    <w:rsid w:val="00327B8E"/>
    <w:rsid w:val="00327BE0"/>
    <w:rsid w:val="003301B4"/>
    <w:rsid w:val="00330E64"/>
    <w:rsid w:val="00331A53"/>
    <w:rsid w:val="00331DB2"/>
    <w:rsid w:val="00335596"/>
    <w:rsid w:val="003365E2"/>
    <w:rsid w:val="003372FA"/>
    <w:rsid w:val="003402EF"/>
    <w:rsid w:val="003406D2"/>
    <w:rsid w:val="003414AC"/>
    <w:rsid w:val="003428CD"/>
    <w:rsid w:val="003443F6"/>
    <w:rsid w:val="003448A4"/>
    <w:rsid w:val="00345EE2"/>
    <w:rsid w:val="00346AA5"/>
    <w:rsid w:val="00350FE9"/>
    <w:rsid w:val="00351816"/>
    <w:rsid w:val="00351EE9"/>
    <w:rsid w:val="00351FE3"/>
    <w:rsid w:val="00353837"/>
    <w:rsid w:val="003539D3"/>
    <w:rsid w:val="00353DAA"/>
    <w:rsid w:val="00354109"/>
    <w:rsid w:val="00355AAC"/>
    <w:rsid w:val="00355C10"/>
    <w:rsid w:val="00355DA2"/>
    <w:rsid w:val="00356872"/>
    <w:rsid w:val="00356ABF"/>
    <w:rsid w:val="00360C08"/>
    <w:rsid w:val="00360C5A"/>
    <w:rsid w:val="00361130"/>
    <w:rsid w:val="00361A86"/>
    <w:rsid w:val="00362DF6"/>
    <w:rsid w:val="00366DD6"/>
    <w:rsid w:val="00367364"/>
    <w:rsid w:val="00371228"/>
    <w:rsid w:val="00372565"/>
    <w:rsid w:val="0037281A"/>
    <w:rsid w:val="003732C6"/>
    <w:rsid w:val="00373323"/>
    <w:rsid w:val="0037429D"/>
    <w:rsid w:val="003749DF"/>
    <w:rsid w:val="00375D89"/>
    <w:rsid w:val="00376F43"/>
    <w:rsid w:val="00377031"/>
    <w:rsid w:val="00377398"/>
    <w:rsid w:val="00377F71"/>
    <w:rsid w:val="003813C8"/>
    <w:rsid w:val="00381A05"/>
    <w:rsid w:val="003822AA"/>
    <w:rsid w:val="00382403"/>
    <w:rsid w:val="003831ED"/>
    <w:rsid w:val="00385CDC"/>
    <w:rsid w:val="003861D1"/>
    <w:rsid w:val="00386A61"/>
    <w:rsid w:val="00386BDE"/>
    <w:rsid w:val="003870E5"/>
    <w:rsid w:val="00387282"/>
    <w:rsid w:val="003875E6"/>
    <w:rsid w:val="00387815"/>
    <w:rsid w:val="00390151"/>
    <w:rsid w:val="00390A81"/>
    <w:rsid w:val="00392021"/>
    <w:rsid w:val="003936D0"/>
    <w:rsid w:val="00393E4D"/>
    <w:rsid w:val="00395230"/>
    <w:rsid w:val="00395921"/>
    <w:rsid w:val="00395E6E"/>
    <w:rsid w:val="00396064"/>
    <w:rsid w:val="003979BC"/>
    <w:rsid w:val="00397C69"/>
    <w:rsid w:val="003A0F8B"/>
    <w:rsid w:val="003A1FDD"/>
    <w:rsid w:val="003A3185"/>
    <w:rsid w:val="003A350B"/>
    <w:rsid w:val="003A3DF8"/>
    <w:rsid w:val="003A5661"/>
    <w:rsid w:val="003A6268"/>
    <w:rsid w:val="003A7BD2"/>
    <w:rsid w:val="003B130A"/>
    <w:rsid w:val="003B134C"/>
    <w:rsid w:val="003B4BE4"/>
    <w:rsid w:val="003B4F46"/>
    <w:rsid w:val="003B6029"/>
    <w:rsid w:val="003B7574"/>
    <w:rsid w:val="003B7CC8"/>
    <w:rsid w:val="003B7D4B"/>
    <w:rsid w:val="003C1670"/>
    <w:rsid w:val="003C1B95"/>
    <w:rsid w:val="003C2636"/>
    <w:rsid w:val="003C2F36"/>
    <w:rsid w:val="003C3A15"/>
    <w:rsid w:val="003C506A"/>
    <w:rsid w:val="003C6C87"/>
    <w:rsid w:val="003C7134"/>
    <w:rsid w:val="003C7C84"/>
    <w:rsid w:val="003D0772"/>
    <w:rsid w:val="003D13D7"/>
    <w:rsid w:val="003D1ACC"/>
    <w:rsid w:val="003D318F"/>
    <w:rsid w:val="003D3D8A"/>
    <w:rsid w:val="003D60DA"/>
    <w:rsid w:val="003D6E42"/>
    <w:rsid w:val="003D7931"/>
    <w:rsid w:val="003E07F9"/>
    <w:rsid w:val="003E0ED9"/>
    <w:rsid w:val="003E19A6"/>
    <w:rsid w:val="003E2F6A"/>
    <w:rsid w:val="003E3C01"/>
    <w:rsid w:val="003E3F5A"/>
    <w:rsid w:val="003E4BDE"/>
    <w:rsid w:val="003E6F11"/>
    <w:rsid w:val="003E70D0"/>
    <w:rsid w:val="003F10CB"/>
    <w:rsid w:val="003F10DE"/>
    <w:rsid w:val="003F1571"/>
    <w:rsid w:val="003F1A24"/>
    <w:rsid w:val="003F337E"/>
    <w:rsid w:val="003F3905"/>
    <w:rsid w:val="003F4EAA"/>
    <w:rsid w:val="00401D45"/>
    <w:rsid w:val="00401DAF"/>
    <w:rsid w:val="00402E9A"/>
    <w:rsid w:val="00402F7D"/>
    <w:rsid w:val="0040441E"/>
    <w:rsid w:val="004060C5"/>
    <w:rsid w:val="00406208"/>
    <w:rsid w:val="004063ED"/>
    <w:rsid w:val="00406400"/>
    <w:rsid w:val="00407AB0"/>
    <w:rsid w:val="00407BDC"/>
    <w:rsid w:val="00407C40"/>
    <w:rsid w:val="00410CFB"/>
    <w:rsid w:val="0041135C"/>
    <w:rsid w:val="00411701"/>
    <w:rsid w:val="00411F9E"/>
    <w:rsid w:val="0041223A"/>
    <w:rsid w:val="0041300E"/>
    <w:rsid w:val="00413A71"/>
    <w:rsid w:val="00413FE1"/>
    <w:rsid w:val="00414172"/>
    <w:rsid w:val="0041501B"/>
    <w:rsid w:val="00415613"/>
    <w:rsid w:val="0041590F"/>
    <w:rsid w:val="004210CD"/>
    <w:rsid w:val="00422382"/>
    <w:rsid w:val="00423A2D"/>
    <w:rsid w:val="004250A3"/>
    <w:rsid w:val="004254CD"/>
    <w:rsid w:val="00426943"/>
    <w:rsid w:val="004269D8"/>
    <w:rsid w:val="00427C6D"/>
    <w:rsid w:val="00430A7A"/>
    <w:rsid w:val="004314C9"/>
    <w:rsid w:val="00431A6F"/>
    <w:rsid w:val="00433A40"/>
    <w:rsid w:val="00434671"/>
    <w:rsid w:val="00435BE3"/>
    <w:rsid w:val="00436CB0"/>
    <w:rsid w:val="00437F6E"/>
    <w:rsid w:val="0044065D"/>
    <w:rsid w:val="00440916"/>
    <w:rsid w:val="00440A9A"/>
    <w:rsid w:val="0044138A"/>
    <w:rsid w:val="00443481"/>
    <w:rsid w:val="004444FE"/>
    <w:rsid w:val="004447C7"/>
    <w:rsid w:val="00445DB8"/>
    <w:rsid w:val="00445E9A"/>
    <w:rsid w:val="004476B2"/>
    <w:rsid w:val="00447731"/>
    <w:rsid w:val="00447E8D"/>
    <w:rsid w:val="0045007E"/>
    <w:rsid w:val="00452848"/>
    <w:rsid w:val="00454FBF"/>
    <w:rsid w:val="004560C2"/>
    <w:rsid w:val="004575FA"/>
    <w:rsid w:val="0045760C"/>
    <w:rsid w:val="00457660"/>
    <w:rsid w:val="004619C4"/>
    <w:rsid w:val="00463FC9"/>
    <w:rsid w:val="0046478D"/>
    <w:rsid w:val="00465946"/>
    <w:rsid w:val="004701C6"/>
    <w:rsid w:val="0047130C"/>
    <w:rsid w:val="0047150A"/>
    <w:rsid w:val="0047172E"/>
    <w:rsid w:val="00474299"/>
    <w:rsid w:val="00474EC5"/>
    <w:rsid w:val="00475FCE"/>
    <w:rsid w:val="004762DB"/>
    <w:rsid w:val="00476968"/>
    <w:rsid w:val="004774C7"/>
    <w:rsid w:val="004818A1"/>
    <w:rsid w:val="00482392"/>
    <w:rsid w:val="0048333B"/>
    <w:rsid w:val="0048481E"/>
    <w:rsid w:val="0048615D"/>
    <w:rsid w:val="00486306"/>
    <w:rsid w:val="00486BDB"/>
    <w:rsid w:val="004873BD"/>
    <w:rsid w:val="004873C1"/>
    <w:rsid w:val="0048751C"/>
    <w:rsid w:val="00490AC1"/>
    <w:rsid w:val="004934DD"/>
    <w:rsid w:val="00493B50"/>
    <w:rsid w:val="00496668"/>
    <w:rsid w:val="00496905"/>
    <w:rsid w:val="00496BB6"/>
    <w:rsid w:val="004A2861"/>
    <w:rsid w:val="004A286C"/>
    <w:rsid w:val="004A2B0E"/>
    <w:rsid w:val="004A2F01"/>
    <w:rsid w:val="004A4700"/>
    <w:rsid w:val="004A5662"/>
    <w:rsid w:val="004A6325"/>
    <w:rsid w:val="004A7B3E"/>
    <w:rsid w:val="004A7B6E"/>
    <w:rsid w:val="004B0448"/>
    <w:rsid w:val="004B0CB8"/>
    <w:rsid w:val="004B3A1F"/>
    <w:rsid w:val="004B4146"/>
    <w:rsid w:val="004B52F1"/>
    <w:rsid w:val="004B58F5"/>
    <w:rsid w:val="004B6BC2"/>
    <w:rsid w:val="004B7556"/>
    <w:rsid w:val="004B7FA5"/>
    <w:rsid w:val="004C23D0"/>
    <w:rsid w:val="004C24AC"/>
    <w:rsid w:val="004C26F0"/>
    <w:rsid w:val="004C2737"/>
    <w:rsid w:val="004C443C"/>
    <w:rsid w:val="004C49CC"/>
    <w:rsid w:val="004C712E"/>
    <w:rsid w:val="004C76B7"/>
    <w:rsid w:val="004D0664"/>
    <w:rsid w:val="004D22A0"/>
    <w:rsid w:val="004D2953"/>
    <w:rsid w:val="004D5A7F"/>
    <w:rsid w:val="004D7621"/>
    <w:rsid w:val="004D78B3"/>
    <w:rsid w:val="004D7A8E"/>
    <w:rsid w:val="004E0056"/>
    <w:rsid w:val="004E0B61"/>
    <w:rsid w:val="004E1A95"/>
    <w:rsid w:val="004E2682"/>
    <w:rsid w:val="004E5A12"/>
    <w:rsid w:val="004E5FDF"/>
    <w:rsid w:val="004E6ED8"/>
    <w:rsid w:val="004E77DF"/>
    <w:rsid w:val="004F04DE"/>
    <w:rsid w:val="004F05FC"/>
    <w:rsid w:val="004F1001"/>
    <w:rsid w:val="004F1285"/>
    <w:rsid w:val="004F2BA8"/>
    <w:rsid w:val="004F31FF"/>
    <w:rsid w:val="004F3435"/>
    <w:rsid w:val="004F4669"/>
    <w:rsid w:val="004F4BAC"/>
    <w:rsid w:val="004F69E3"/>
    <w:rsid w:val="004F7C4D"/>
    <w:rsid w:val="00501BF5"/>
    <w:rsid w:val="00502EA4"/>
    <w:rsid w:val="00504D70"/>
    <w:rsid w:val="005114F1"/>
    <w:rsid w:val="00511576"/>
    <w:rsid w:val="0051194E"/>
    <w:rsid w:val="00511CF1"/>
    <w:rsid w:val="00512163"/>
    <w:rsid w:val="00513688"/>
    <w:rsid w:val="005139D3"/>
    <w:rsid w:val="0051483F"/>
    <w:rsid w:val="00514B4E"/>
    <w:rsid w:val="005152C9"/>
    <w:rsid w:val="00515696"/>
    <w:rsid w:val="00515A8D"/>
    <w:rsid w:val="0051777F"/>
    <w:rsid w:val="00521913"/>
    <w:rsid w:val="00521A4E"/>
    <w:rsid w:val="00521CF5"/>
    <w:rsid w:val="005235FB"/>
    <w:rsid w:val="00523AFE"/>
    <w:rsid w:val="00524007"/>
    <w:rsid w:val="00526831"/>
    <w:rsid w:val="00526B43"/>
    <w:rsid w:val="00527246"/>
    <w:rsid w:val="005313A2"/>
    <w:rsid w:val="00531855"/>
    <w:rsid w:val="00531B4D"/>
    <w:rsid w:val="00532110"/>
    <w:rsid w:val="0053239B"/>
    <w:rsid w:val="00532EC7"/>
    <w:rsid w:val="00533C7C"/>
    <w:rsid w:val="00534FDF"/>
    <w:rsid w:val="00535232"/>
    <w:rsid w:val="0053613B"/>
    <w:rsid w:val="0053622A"/>
    <w:rsid w:val="0053622C"/>
    <w:rsid w:val="00536574"/>
    <w:rsid w:val="005372F0"/>
    <w:rsid w:val="0053794C"/>
    <w:rsid w:val="00537A8F"/>
    <w:rsid w:val="00537C09"/>
    <w:rsid w:val="005411E7"/>
    <w:rsid w:val="005412BF"/>
    <w:rsid w:val="00541487"/>
    <w:rsid w:val="005414D1"/>
    <w:rsid w:val="005419ED"/>
    <w:rsid w:val="00541D69"/>
    <w:rsid w:val="00542185"/>
    <w:rsid w:val="005421D1"/>
    <w:rsid w:val="0054243D"/>
    <w:rsid w:val="0054262E"/>
    <w:rsid w:val="00543105"/>
    <w:rsid w:val="00544EE7"/>
    <w:rsid w:val="005466ED"/>
    <w:rsid w:val="00547339"/>
    <w:rsid w:val="00553410"/>
    <w:rsid w:val="00553FBE"/>
    <w:rsid w:val="00554523"/>
    <w:rsid w:val="00556362"/>
    <w:rsid w:val="00556EF9"/>
    <w:rsid w:val="00557877"/>
    <w:rsid w:val="0056082F"/>
    <w:rsid w:val="005609C5"/>
    <w:rsid w:val="00562D95"/>
    <w:rsid w:val="005645C8"/>
    <w:rsid w:val="00564686"/>
    <w:rsid w:val="0056485B"/>
    <w:rsid w:val="00566D77"/>
    <w:rsid w:val="00571757"/>
    <w:rsid w:val="00571C40"/>
    <w:rsid w:val="005725C0"/>
    <w:rsid w:val="00572A04"/>
    <w:rsid w:val="00572E9A"/>
    <w:rsid w:val="0057336A"/>
    <w:rsid w:val="005739EF"/>
    <w:rsid w:val="00573CCB"/>
    <w:rsid w:val="00577C2B"/>
    <w:rsid w:val="0058087B"/>
    <w:rsid w:val="00580E9B"/>
    <w:rsid w:val="005811AF"/>
    <w:rsid w:val="00581CF5"/>
    <w:rsid w:val="00582A38"/>
    <w:rsid w:val="00583AC0"/>
    <w:rsid w:val="00584BFE"/>
    <w:rsid w:val="005860DA"/>
    <w:rsid w:val="005861BB"/>
    <w:rsid w:val="00586EF5"/>
    <w:rsid w:val="00587646"/>
    <w:rsid w:val="00590581"/>
    <w:rsid w:val="005916E0"/>
    <w:rsid w:val="00591891"/>
    <w:rsid w:val="00593AF5"/>
    <w:rsid w:val="00595E2E"/>
    <w:rsid w:val="005A0F18"/>
    <w:rsid w:val="005A1391"/>
    <w:rsid w:val="005A2686"/>
    <w:rsid w:val="005A280E"/>
    <w:rsid w:val="005A2BAD"/>
    <w:rsid w:val="005A7524"/>
    <w:rsid w:val="005B1C89"/>
    <w:rsid w:val="005B240F"/>
    <w:rsid w:val="005B5396"/>
    <w:rsid w:val="005B577D"/>
    <w:rsid w:val="005B57E5"/>
    <w:rsid w:val="005B5C0A"/>
    <w:rsid w:val="005B7C65"/>
    <w:rsid w:val="005C02C5"/>
    <w:rsid w:val="005C398E"/>
    <w:rsid w:val="005C46BC"/>
    <w:rsid w:val="005C5BBC"/>
    <w:rsid w:val="005C639E"/>
    <w:rsid w:val="005C7BA2"/>
    <w:rsid w:val="005C7F3A"/>
    <w:rsid w:val="005D0433"/>
    <w:rsid w:val="005D10EC"/>
    <w:rsid w:val="005D15C8"/>
    <w:rsid w:val="005D17F5"/>
    <w:rsid w:val="005D52C9"/>
    <w:rsid w:val="005D689F"/>
    <w:rsid w:val="005D7DAD"/>
    <w:rsid w:val="005E062B"/>
    <w:rsid w:val="005E0BA6"/>
    <w:rsid w:val="005E210F"/>
    <w:rsid w:val="005E3106"/>
    <w:rsid w:val="005E3110"/>
    <w:rsid w:val="005E4F8C"/>
    <w:rsid w:val="005E5562"/>
    <w:rsid w:val="005E6461"/>
    <w:rsid w:val="005E6B60"/>
    <w:rsid w:val="005E6C14"/>
    <w:rsid w:val="005E7115"/>
    <w:rsid w:val="005E7A75"/>
    <w:rsid w:val="005F0377"/>
    <w:rsid w:val="005F05A2"/>
    <w:rsid w:val="005F0601"/>
    <w:rsid w:val="005F1966"/>
    <w:rsid w:val="005F2FE6"/>
    <w:rsid w:val="005F3491"/>
    <w:rsid w:val="005F4877"/>
    <w:rsid w:val="005F51CD"/>
    <w:rsid w:val="005F587B"/>
    <w:rsid w:val="005F7DE1"/>
    <w:rsid w:val="006009EC"/>
    <w:rsid w:val="00600B67"/>
    <w:rsid w:val="00601FCB"/>
    <w:rsid w:val="00603C06"/>
    <w:rsid w:val="00604408"/>
    <w:rsid w:val="00606336"/>
    <w:rsid w:val="00606C53"/>
    <w:rsid w:val="00607B7E"/>
    <w:rsid w:val="0061242F"/>
    <w:rsid w:val="006124FD"/>
    <w:rsid w:val="00612A0D"/>
    <w:rsid w:val="006134AE"/>
    <w:rsid w:val="006147A6"/>
    <w:rsid w:val="0061480E"/>
    <w:rsid w:val="00614F2E"/>
    <w:rsid w:val="00616630"/>
    <w:rsid w:val="00616C5B"/>
    <w:rsid w:val="00616ECF"/>
    <w:rsid w:val="00617619"/>
    <w:rsid w:val="00620141"/>
    <w:rsid w:val="0062177A"/>
    <w:rsid w:val="00621F55"/>
    <w:rsid w:val="006235E9"/>
    <w:rsid w:val="00624F45"/>
    <w:rsid w:val="006250F3"/>
    <w:rsid w:val="006270E0"/>
    <w:rsid w:val="00627A74"/>
    <w:rsid w:val="00632CEA"/>
    <w:rsid w:val="00633514"/>
    <w:rsid w:val="006335A7"/>
    <w:rsid w:val="00633D91"/>
    <w:rsid w:val="00636F44"/>
    <w:rsid w:val="00637435"/>
    <w:rsid w:val="0063754D"/>
    <w:rsid w:val="006376E7"/>
    <w:rsid w:val="00637FA9"/>
    <w:rsid w:val="00641BF5"/>
    <w:rsid w:val="00642B2F"/>
    <w:rsid w:val="00643A9F"/>
    <w:rsid w:val="00644511"/>
    <w:rsid w:val="00644F7F"/>
    <w:rsid w:val="00646BC7"/>
    <w:rsid w:val="00647128"/>
    <w:rsid w:val="006523B5"/>
    <w:rsid w:val="00652BFB"/>
    <w:rsid w:val="00653629"/>
    <w:rsid w:val="00655122"/>
    <w:rsid w:val="00655A68"/>
    <w:rsid w:val="00660CF5"/>
    <w:rsid w:val="0066216E"/>
    <w:rsid w:val="00662363"/>
    <w:rsid w:val="006623F0"/>
    <w:rsid w:val="0066337A"/>
    <w:rsid w:val="0066435C"/>
    <w:rsid w:val="006647E4"/>
    <w:rsid w:val="0066489C"/>
    <w:rsid w:val="0066509A"/>
    <w:rsid w:val="00665F73"/>
    <w:rsid w:val="0066692B"/>
    <w:rsid w:val="00671B82"/>
    <w:rsid w:val="00672B32"/>
    <w:rsid w:val="00674C50"/>
    <w:rsid w:val="00675E41"/>
    <w:rsid w:val="00683DC1"/>
    <w:rsid w:val="0068702F"/>
    <w:rsid w:val="006872ED"/>
    <w:rsid w:val="006903BA"/>
    <w:rsid w:val="0069137E"/>
    <w:rsid w:val="00691A21"/>
    <w:rsid w:val="00693036"/>
    <w:rsid w:val="00695258"/>
    <w:rsid w:val="00695CF7"/>
    <w:rsid w:val="006960AF"/>
    <w:rsid w:val="00696941"/>
    <w:rsid w:val="006A17CA"/>
    <w:rsid w:val="006A1FD9"/>
    <w:rsid w:val="006A2566"/>
    <w:rsid w:val="006A2EF6"/>
    <w:rsid w:val="006A500C"/>
    <w:rsid w:val="006A5894"/>
    <w:rsid w:val="006A5DEA"/>
    <w:rsid w:val="006A63BF"/>
    <w:rsid w:val="006A65EE"/>
    <w:rsid w:val="006A7E44"/>
    <w:rsid w:val="006B10D8"/>
    <w:rsid w:val="006B112F"/>
    <w:rsid w:val="006B1324"/>
    <w:rsid w:val="006B1447"/>
    <w:rsid w:val="006B2037"/>
    <w:rsid w:val="006B23DE"/>
    <w:rsid w:val="006B39E0"/>
    <w:rsid w:val="006B668B"/>
    <w:rsid w:val="006B73FA"/>
    <w:rsid w:val="006C0DAA"/>
    <w:rsid w:val="006C3B8F"/>
    <w:rsid w:val="006C3F87"/>
    <w:rsid w:val="006C7941"/>
    <w:rsid w:val="006D0E68"/>
    <w:rsid w:val="006D39A9"/>
    <w:rsid w:val="006D3BBF"/>
    <w:rsid w:val="006D4331"/>
    <w:rsid w:val="006D52B4"/>
    <w:rsid w:val="006D711C"/>
    <w:rsid w:val="006E0363"/>
    <w:rsid w:val="006E177F"/>
    <w:rsid w:val="006E1F76"/>
    <w:rsid w:val="006E3DAB"/>
    <w:rsid w:val="006E3E4E"/>
    <w:rsid w:val="006E4FAB"/>
    <w:rsid w:val="006E4FC2"/>
    <w:rsid w:val="006E5138"/>
    <w:rsid w:val="006E6E9D"/>
    <w:rsid w:val="006E7B69"/>
    <w:rsid w:val="006F0720"/>
    <w:rsid w:val="006F2329"/>
    <w:rsid w:val="006F2468"/>
    <w:rsid w:val="006F3116"/>
    <w:rsid w:val="006F419D"/>
    <w:rsid w:val="006F4817"/>
    <w:rsid w:val="006F4843"/>
    <w:rsid w:val="006F5ECB"/>
    <w:rsid w:val="006F6C89"/>
    <w:rsid w:val="006F79FF"/>
    <w:rsid w:val="007001BD"/>
    <w:rsid w:val="007041B4"/>
    <w:rsid w:val="00705A41"/>
    <w:rsid w:val="00706A82"/>
    <w:rsid w:val="00710B9A"/>
    <w:rsid w:val="00715D93"/>
    <w:rsid w:val="00715F68"/>
    <w:rsid w:val="00716901"/>
    <w:rsid w:val="00716DFD"/>
    <w:rsid w:val="00716FE6"/>
    <w:rsid w:val="00717130"/>
    <w:rsid w:val="0072067C"/>
    <w:rsid w:val="00721A37"/>
    <w:rsid w:val="007229E5"/>
    <w:rsid w:val="00722AB0"/>
    <w:rsid w:val="00722B3E"/>
    <w:rsid w:val="007248B9"/>
    <w:rsid w:val="00724DFD"/>
    <w:rsid w:val="00725048"/>
    <w:rsid w:val="00725DCA"/>
    <w:rsid w:val="00725F6C"/>
    <w:rsid w:val="0072630C"/>
    <w:rsid w:val="007271F5"/>
    <w:rsid w:val="00730114"/>
    <w:rsid w:val="007307B1"/>
    <w:rsid w:val="00730CA9"/>
    <w:rsid w:val="00732126"/>
    <w:rsid w:val="00732FA3"/>
    <w:rsid w:val="00733320"/>
    <w:rsid w:val="0073340F"/>
    <w:rsid w:val="0073502C"/>
    <w:rsid w:val="00737940"/>
    <w:rsid w:val="00737D4F"/>
    <w:rsid w:val="00741858"/>
    <w:rsid w:val="00741885"/>
    <w:rsid w:val="0074229F"/>
    <w:rsid w:val="00742AD3"/>
    <w:rsid w:val="00743851"/>
    <w:rsid w:val="00743967"/>
    <w:rsid w:val="00744363"/>
    <w:rsid w:val="00744CB0"/>
    <w:rsid w:val="00745785"/>
    <w:rsid w:val="00745A10"/>
    <w:rsid w:val="00746447"/>
    <w:rsid w:val="00746483"/>
    <w:rsid w:val="00747CBE"/>
    <w:rsid w:val="00747E9B"/>
    <w:rsid w:val="00750292"/>
    <w:rsid w:val="007504B8"/>
    <w:rsid w:val="007507E3"/>
    <w:rsid w:val="007521AC"/>
    <w:rsid w:val="0075265A"/>
    <w:rsid w:val="0075302A"/>
    <w:rsid w:val="007538F5"/>
    <w:rsid w:val="00753921"/>
    <w:rsid w:val="00755A0E"/>
    <w:rsid w:val="007560D0"/>
    <w:rsid w:val="007563AE"/>
    <w:rsid w:val="00760089"/>
    <w:rsid w:val="007603B5"/>
    <w:rsid w:val="007607B6"/>
    <w:rsid w:val="007613E2"/>
    <w:rsid w:val="00763744"/>
    <w:rsid w:val="00766693"/>
    <w:rsid w:val="00766A30"/>
    <w:rsid w:val="00766DF8"/>
    <w:rsid w:val="00767652"/>
    <w:rsid w:val="00767E1F"/>
    <w:rsid w:val="007719FF"/>
    <w:rsid w:val="00771E50"/>
    <w:rsid w:val="007728E5"/>
    <w:rsid w:val="0077386A"/>
    <w:rsid w:val="0077521B"/>
    <w:rsid w:val="007766BC"/>
    <w:rsid w:val="00777B74"/>
    <w:rsid w:val="00780FD2"/>
    <w:rsid w:val="0078158C"/>
    <w:rsid w:val="00781B47"/>
    <w:rsid w:val="00784515"/>
    <w:rsid w:val="00784AB3"/>
    <w:rsid w:val="007912CD"/>
    <w:rsid w:val="00792E05"/>
    <w:rsid w:val="00792E9C"/>
    <w:rsid w:val="0079490C"/>
    <w:rsid w:val="0079566F"/>
    <w:rsid w:val="007956C7"/>
    <w:rsid w:val="007A2E21"/>
    <w:rsid w:val="007A2E71"/>
    <w:rsid w:val="007A3B49"/>
    <w:rsid w:val="007A5216"/>
    <w:rsid w:val="007A5CD4"/>
    <w:rsid w:val="007B15C0"/>
    <w:rsid w:val="007B273A"/>
    <w:rsid w:val="007B41E8"/>
    <w:rsid w:val="007B42F4"/>
    <w:rsid w:val="007B43C2"/>
    <w:rsid w:val="007B49F6"/>
    <w:rsid w:val="007B5680"/>
    <w:rsid w:val="007B5EA1"/>
    <w:rsid w:val="007B62B4"/>
    <w:rsid w:val="007B632C"/>
    <w:rsid w:val="007C0050"/>
    <w:rsid w:val="007C1181"/>
    <w:rsid w:val="007C1D12"/>
    <w:rsid w:val="007C49FE"/>
    <w:rsid w:val="007C4D00"/>
    <w:rsid w:val="007C4F51"/>
    <w:rsid w:val="007C608B"/>
    <w:rsid w:val="007C6340"/>
    <w:rsid w:val="007C683B"/>
    <w:rsid w:val="007C6D76"/>
    <w:rsid w:val="007D01D7"/>
    <w:rsid w:val="007D10BD"/>
    <w:rsid w:val="007D1F6B"/>
    <w:rsid w:val="007D3841"/>
    <w:rsid w:val="007D3A78"/>
    <w:rsid w:val="007D5645"/>
    <w:rsid w:val="007D5754"/>
    <w:rsid w:val="007D5D89"/>
    <w:rsid w:val="007D67FF"/>
    <w:rsid w:val="007D78B6"/>
    <w:rsid w:val="007E05D3"/>
    <w:rsid w:val="007E0982"/>
    <w:rsid w:val="007E3894"/>
    <w:rsid w:val="007E58D7"/>
    <w:rsid w:val="007E6E10"/>
    <w:rsid w:val="007E710D"/>
    <w:rsid w:val="007E736F"/>
    <w:rsid w:val="007E73EA"/>
    <w:rsid w:val="007E7AA3"/>
    <w:rsid w:val="007F0DEB"/>
    <w:rsid w:val="007F195E"/>
    <w:rsid w:val="007F1CB6"/>
    <w:rsid w:val="007F218C"/>
    <w:rsid w:val="007F5718"/>
    <w:rsid w:val="007F574B"/>
    <w:rsid w:val="007F6C0A"/>
    <w:rsid w:val="007F7559"/>
    <w:rsid w:val="007F762A"/>
    <w:rsid w:val="0080103C"/>
    <w:rsid w:val="008012F2"/>
    <w:rsid w:val="00802599"/>
    <w:rsid w:val="00802A18"/>
    <w:rsid w:val="00802F51"/>
    <w:rsid w:val="0080326E"/>
    <w:rsid w:val="008046F8"/>
    <w:rsid w:val="008047B8"/>
    <w:rsid w:val="00805820"/>
    <w:rsid w:val="00805852"/>
    <w:rsid w:val="00807036"/>
    <w:rsid w:val="00807B54"/>
    <w:rsid w:val="00811309"/>
    <w:rsid w:val="00811961"/>
    <w:rsid w:val="00811BBD"/>
    <w:rsid w:val="008150AE"/>
    <w:rsid w:val="008158B1"/>
    <w:rsid w:val="00815F60"/>
    <w:rsid w:val="008166C4"/>
    <w:rsid w:val="0081773F"/>
    <w:rsid w:val="00820C83"/>
    <w:rsid w:val="00820E44"/>
    <w:rsid w:val="00820F0D"/>
    <w:rsid w:val="00820FDF"/>
    <w:rsid w:val="008229F8"/>
    <w:rsid w:val="00823181"/>
    <w:rsid w:val="0082377D"/>
    <w:rsid w:val="0082382A"/>
    <w:rsid w:val="00824DD3"/>
    <w:rsid w:val="008271D3"/>
    <w:rsid w:val="00830B75"/>
    <w:rsid w:val="00831440"/>
    <w:rsid w:val="00831630"/>
    <w:rsid w:val="008318DA"/>
    <w:rsid w:val="008321BE"/>
    <w:rsid w:val="00832DA5"/>
    <w:rsid w:val="00832F95"/>
    <w:rsid w:val="008330F3"/>
    <w:rsid w:val="0083396F"/>
    <w:rsid w:val="00833D1D"/>
    <w:rsid w:val="00834EF6"/>
    <w:rsid w:val="00837E28"/>
    <w:rsid w:val="008403D0"/>
    <w:rsid w:val="00840D58"/>
    <w:rsid w:val="00840E4B"/>
    <w:rsid w:val="0084118B"/>
    <w:rsid w:val="00841280"/>
    <w:rsid w:val="00841816"/>
    <w:rsid w:val="00842260"/>
    <w:rsid w:val="008422CB"/>
    <w:rsid w:val="008424F3"/>
    <w:rsid w:val="00842A35"/>
    <w:rsid w:val="008472D7"/>
    <w:rsid w:val="00847FAD"/>
    <w:rsid w:val="00850102"/>
    <w:rsid w:val="00850169"/>
    <w:rsid w:val="0085104C"/>
    <w:rsid w:val="00851A61"/>
    <w:rsid w:val="00852710"/>
    <w:rsid w:val="00852B97"/>
    <w:rsid w:val="0085411C"/>
    <w:rsid w:val="0085583D"/>
    <w:rsid w:val="00856753"/>
    <w:rsid w:val="0086056E"/>
    <w:rsid w:val="00860EC9"/>
    <w:rsid w:val="0086183F"/>
    <w:rsid w:val="00861EAC"/>
    <w:rsid w:val="008622B4"/>
    <w:rsid w:val="00864EF9"/>
    <w:rsid w:val="00865559"/>
    <w:rsid w:val="00865EAB"/>
    <w:rsid w:val="008660F0"/>
    <w:rsid w:val="008663A4"/>
    <w:rsid w:val="0086699A"/>
    <w:rsid w:val="00867330"/>
    <w:rsid w:val="00871017"/>
    <w:rsid w:val="00871A39"/>
    <w:rsid w:val="00871B69"/>
    <w:rsid w:val="00872CAD"/>
    <w:rsid w:val="00872D4A"/>
    <w:rsid w:val="00872E8A"/>
    <w:rsid w:val="00872FAA"/>
    <w:rsid w:val="00873A40"/>
    <w:rsid w:val="008756AB"/>
    <w:rsid w:val="008757D0"/>
    <w:rsid w:val="008778C7"/>
    <w:rsid w:val="00880D11"/>
    <w:rsid w:val="00881B96"/>
    <w:rsid w:val="00883134"/>
    <w:rsid w:val="00883C95"/>
    <w:rsid w:val="0088452F"/>
    <w:rsid w:val="00884AFE"/>
    <w:rsid w:val="008855C7"/>
    <w:rsid w:val="00885A35"/>
    <w:rsid w:val="00885B48"/>
    <w:rsid w:val="0088666F"/>
    <w:rsid w:val="008907D2"/>
    <w:rsid w:val="00890D8A"/>
    <w:rsid w:val="0089344D"/>
    <w:rsid w:val="00893480"/>
    <w:rsid w:val="008942F4"/>
    <w:rsid w:val="008943DF"/>
    <w:rsid w:val="008956D2"/>
    <w:rsid w:val="00895A6D"/>
    <w:rsid w:val="008965D1"/>
    <w:rsid w:val="008A048C"/>
    <w:rsid w:val="008A0F3E"/>
    <w:rsid w:val="008A22BB"/>
    <w:rsid w:val="008A2E57"/>
    <w:rsid w:val="008A3172"/>
    <w:rsid w:val="008A48F6"/>
    <w:rsid w:val="008A51F3"/>
    <w:rsid w:val="008A5904"/>
    <w:rsid w:val="008A5CBA"/>
    <w:rsid w:val="008A680E"/>
    <w:rsid w:val="008A7EF7"/>
    <w:rsid w:val="008B2037"/>
    <w:rsid w:val="008B2434"/>
    <w:rsid w:val="008B3039"/>
    <w:rsid w:val="008B4679"/>
    <w:rsid w:val="008B4D51"/>
    <w:rsid w:val="008B612C"/>
    <w:rsid w:val="008B7046"/>
    <w:rsid w:val="008B7E47"/>
    <w:rsid w:val="008C0CFE"/>
    <w:rsid w:val="008C10F5"/>
    <w:rsid w:val="008C26DF"/>
    <w:rsid w:val="008C2DA6"/>
    <w:rsid w:val="008C3BF9"/>
    <w:rsid w:val="008C551F"/>
    <w:rsid w:val="008C60A6"/>
    <w:rsid w:val="008C6151"/>
    <w:rsid w:val="008D1198"/>
    <w:rsid w:val="008D123A"/>
    <w:rsid w:val="008D49CA"/>
    <w:rsid w:val="008D507D"/>
    <w:rsid w:val="008D6F88"/>
    <w:rsid w:val="008D6F91"/>
    <w:rsid w:val="008D7504"/>
    <w:rsid w:val="008E1A4F"/>
    <w:rsid w:val="008E4A52"/>
    <w:rsid w:val="008E4BCC"/>
    <w:rsid w:val="008E520C"/>
    <w:rsid w:val="008E5309"/>
    <w:rsid w:val="008E6E2A"/>
    <w:rsid w:val="008F2C77"/>
    <w:rsid w:val="008F444E"/>
    <w:rsid w:val="008F4791"/>
    <w:rsid w:val="008F4F73"/>
    <w:rsid w:val="008F5324"/>
    <w:rsid w:val="008F5B92"/>
    <w:rsid w:val="008F5CBA"/>
    <w:rsid w:val="008F5DB3"/>
    <w:rsid w:val="008F63E0"/>
    <w:rsid w:val="008F7E41"/>
    <w:rsid w:val="00900F55"/>
    <w:rsid w:val="009020A9"/>
    <w:rsid w:val="00903068"/>
    <w:rsid w:val="0090325A"/>
    <w:rsid w:val="009034DE"/>
    <w:rsid w:val="00903926"/>
    <w:rsid w:val="00904E4A"/>
    <w:rsid w:val="00905299"/>
    <w:rsid w:val="0090584D"/>
    <w:rsid w:val="00906024"/>
    <w:rsid w:val="00906F18"/>
    <w:rsid w:val="009078EA"/>
    <w:rsid w:val="009107AC"/>
    <w:rsid w:val="009121CA"/>
    <w:rsid w:val="00916B45"/>
    <w:rsid w:val="009201FB"/>
    <w:rsid w:val="009220D5"/>
    <w:rsid w:val="0092377D"/>
    <w:rsid w:val="00923EDF"/>
    <w:rsid w:val="00923F7E"/>
    <w:rsid w:val="009249C9"/>
    <w:rsid w:val="009268C4"/>
    <w:rsid w:val="00926B36"/>
    <w:rsid w:val="00927352"/>
    <w:rsid w:val="00927C0C"/>
    <w:rsid w:val="009301F9"/>
    <w:rsid w:val="009305B0"/>
    <w:rsid w:val="00933B02"/>
    <w:rsid w:val="00933DB5"/>
    <w:rsid w:val="00933F75"/>
    <w:rsid w:val="00934283"/>
    <w:rsid w:val="009342DE"/>
    <w:rsid w:val="009347CE"/>
    <w:rsid w:val="009349C6"/>
    <w:rsid w:val="0093682C"/>
    <w:rsid w:val="0093685F"/>
    <w:rsid w:val="00936F59"/>
    <w:rsid w:val="009373B8"/>
    <w:rsid w:val="00937814"/>
    <w:rsid w:val="00940ABE"/>
    <w:rsid w:val="00940B28"/>
    <w:rsid w:val="009419F2"/>
    <w:rsid w:val="00941B74"/>
    <w:rsid w:val="00941CAA"/>
    <w:rsid w:val="00942F53"/>
    <w:rsid w:val="00943B61"/>
    <w:rsid w:val="00945133"/>
    <w:rsid w:val="0094527F"/>
    <w:rsid w:val="00946634"/>
    <w:rsid w:val="00946F97"/>
    <w:rsid w:val="00947123"/>
    <w:rsid w:val="009478CF"/>
    <w:rsid w:val="00947BFD"/>
    <w:rsid w:val="009504D4"/>
    <w:rsid w:val="0095094A"/>
    <w:rsid w:val="009510F3"/>
    <w:rsid w:val="00953717"/>
    <w:rsid w:val="00953E98"/>
    <w:rsid w:val="009542E6"/>
    <w:rsid w:val="00957CFD"/>
    <w:rsid w:val="00960054"/>
    <w:rsid w:val="00960251"/>
    <w:rsid w:val="0096313A"/>
    <w:rsid w:val="00963393"/>
    <w:rsid w:val="00963E47"/>
    <w:rsid w:val="00964561"/>
    <w:rsid w:val="00966955"/>
    <w:rsid w:val="009669B7"/>
    <w:rsid w:val="00967D71"/>
    <w:rsid w:val="00970BC1"/>
    <w:rsid w:val="00971774"/>
    <w:rsid w:val="009725C8"/>
    <w:rsid w:val="00972965"/>
    <w:rsid w:val="00972DC0"/>
    <w:rsid w:val="009751C3"/>
    <w:rsid w:val="0097716A"/>
    <w:rsid w:val="00977F48"/>
    <w:rsid w:val="0098026B"/>
    <w:rsid w:val="0098203A"/>
    <w:rsid w:val="009824AD"/>
    <w:rsid w:val="00983134"/>
    <w:rsid w:val="00985168"/>
    <w:rsid w:val="00985A46"/>
    <w:rsid w:val="00985D76"/>
    <w:rsid w:val="00986345"/>
    <w:rsid w:val="00986774"/>
    <w:rsid w:val="00986D36"/>
    <w:rsid w:val="00986E06"/>
    <w:rsid w:val="00987AC8"/>
    <w:rsid w:val="00987CD0"/>
    <w:rsid w:val="00987DB6"/>
    <w:rsid w:val="00993413"/>
    <w:rsid w:val="0099367E"/>
    <w:rsid w:val="00993DB7"/>
    <w:rsid w:val="00997EE5"/>
    <w:rsid w:val="009A079B"/>
    <w:rsid w:val="009A2E62"/>
    <w:rsid w:val="009A2E79"/>
    <w:rsid w:val="009A31CB"/>
    <w:rsid w:val="009A3729"/>
    <w:rsid w:val="009A4294"/>
    <w:rsid w:val="009A44B0"/>
    <w:rsid w:val="009A559C"/>
    <w:rsid w:val="009A6162"/>
    <w:rsid w:val="009A6340"/>
    <w:rsid w:val="009B043C"/>
    <w:rsid w:val="009B0590"/>
    <w:rsid w:val="009B0F60"/>
    <w:rsid w:val="009B1A4F"/>
    <w:rsid w:val="009B39F3"/>
    <w:rsid w:val="009B4B88"/>
    <w:rsid w:val="009B4FC2"/>
    <w:rsid w:val="009B5651"/>
    <w:rsid w:val="009B5B43"/>
    <w:rsid w:val="009B7BF4"/>
    <w:rsid w:val="009C08C0"/>
    <w:rsid w:val="009C1E5C"/>
    <w:rsid w:val="009C212F"/>
    <w:rsid w:val="009C3115"/>
    <w:rsid w:val="009C4F0D"/>
    <w:rsid w:val="009C6DCB"/>
    <w:rsid w:val="009C71FA"/>
    <w:rsid w:val="009C727F"/>
    <w:rsid w:val="009C7D83"/>
    <w:rsid w:val="009D05A3"/>
    <w:rsid w:val="009D2E17"/>
    <w:rsid w:val="009D3530"/>
    <w:rsid w:val="009D4ABB"/>
    <w:rsid w:val="009D6564"/>
    <w:rsid w:val="009D6FCB"/>
    <w:rsid w:val="009D7F74"/>
    <w:rsid w:val="009E1386"/>
    <w:rsid w:val="009E33A5"/>
    <w:rsid w:val="009E3B4E"/>
    <w:rsid w:val="009E4BD5"/>
    <w:rsid w:val="009E4F6A"/>
    <w:rsid w:val="009E4FD1"/>
    <w:rsid w:val="009E518C"/>
    <w:rsid w:val="009E5455"/>
    <w:rsid w:val="009E568B"/>
    <w:rsid w:val="009F1965"/>
    <w:rsid w:val="009F3067"/>
    <w:rsid w:val="009F3456"/>
    <w:rsid w:val="009F425F"/>
    <w:rsid w:val="009F761F"/>
    <w:rsid w:val="00A003A5"/>
    <w:rsid w:val="00A01293"/>
    <w:rsid w:val="00A025CC"/>
    <w:rsid w:val="00A02BF5"/>
    <w:rsid w:val="00A03B01"/>
    <w:rsid w:val="00A03B90"/>
    <w:rsid w:val="00A058DD"/>
    <w:rsid w:val="00A064D5"/>
    <w:rsid w:val="00A11132"/>
    <w:rsid w:val="00A1203F"/>
    <w:rsid w:val="00A13A86"/>
    <w:rsid w:val="00A13FDB"/>
    <w:rsid w:val="00A14281"/>
    <w:rsid w:val="00A1447F"/>
    <w:rsid w:val="00A22181"/>
    <w:rsid w:val="00A2407C"/>
    <w:rsid w:val="00A24D3B"/>
    <w:rsid w:val="00A25D71"/>
    <w:rsid w:val="00A27502"/>
    <w:rsid w:val="00A27753"/>
    <w:rsid w:val="00A27ACC"/>
    <w:rsid w:val="00A27BB3"/>
    <w:rsid w:val="00A305CB"/>
    <w:rsid w:val="00A3233E"/>
    <w:rsid w:val="00A32844"/>
    <w:rsid w:val="00A33354"/>
    <w:rsid w:val="00A334B7"/>
    <w:rsid w:val="00A352C8"/>
    <w:rsid w:val="00A356F6"/>
    <w:rsid w:val="00A37818"/>
    <w:rsid w:val="00A401E6"/>
    <w:rsid w:val="00A40F82"/>
    <w:rsid w:val="00A41AD2"/>
    <w:rsid w:val="00A41F11"/>
    <w:rsid w:val="00A42292"/>
    <w:rsid w:val="00A430BC"/>
    <w:rsid w:val="00A4443C"/>
    <w:rsid w:val="00A44EAB"/>
    <w:rsid w:val="00A4672F"/>
    <w:rsid w:val="00A47F4E"/>
    <w:rsid w:val="00A50BA1"/>
    <w:rsid w:val="00A51286"/>
    <w:rsid w:val="00A520E4"/>
    <w:rsid w:val="00A532F9"/>
    <w:rsid w:val="00A53456"/>
    <w:rsid w:val="00A53804"/>
    <w:rsid w:val="00A538A8"/>
    <w:rsid w:val="00A53BAF"/>
    <w:rsid w:val="00A54E31"/>
    <w:rsid w:val="00A5598A"/>
    <w:rsid w:val="00A5602C"/>
    <w:rsid w:val="00A62AD3"/>
    <w:rsid w:val="00A63298"/>
    <w:rsid w:val="00A634DF"/>
    <w:rsid w:val="00A63532"/>
    <w:rsid w:val="00A64ED8"/>
    <w:rsid w:val="00A66CAA"/>
    <w:rsid w:val="00A70BFD"/>
    <w:rsid w:val="00A70FB9"/>
    <w:rsid w:val="00A71766"/>
    <w:rsid w:val="00A72602"/>
    <w:rsid w:val="00A72793"/>
    <w:rsid w:val="00A72F3D"/>
    <w:rsid w:val="00A74E24"/>
    <w:rsid w:val="00A80D4A"/>
    <w:rsid w:val="00A82095"/>
    <w:rsid w:val="00A82ED6"/>
    <w:rsid w:val="00A853F2"/>
    <w:rsid w:val="00A85F3A"/>
    <w:rsid w:val="00A8652E"/>
    <w:rsid w:val="00A868DB"/>
    <w:rsid w:val="00A8759B"/>
    <w:rsid w:val="00A87994"/>
    <w:rsid w:val="00A904BC"/>
    <w:rsid w:val="00A914ED"/>
    <w:rsid w:val="00A91DD6"/>
    <w:rsid w:val="00A94971"/>
    <w:rsid w:val="00A95DD0"/>
    <w:rsid w:val="00A971A6"/>
    <w:rsid w:val="00A97EEB"/>
    <w:rsid w:val="00AA01AB"/>
    <w:rsid w:val="00AA02BE"/>
    <w:rsid w:val="00AA0A53"/>
    <w:rsid w:val="00AA0C16"/>
    <w:rsid w:val="00AA26F4"/>
    <w:rsid w:val="00AA2A1F"/>
    <w:rsid w:val="00AA3257"/>
    <w:rsid w:val="00AA3623"/>
    <w:rsid w:val="00AA41EF"/>
    <w:rsid w:val="00AA4388"/>
    <w:rsid w:val="00AA6292"/>
    <w:rsid w:val="00AA6EDE"/>
    <w:rsid w:val="00AA7D61"/>
    <w:rsid w:val="00AB0BF8"/>
    <w:rsid w:val="00AB19E9"/>
    <w:rsid w:val="00AB1F00"/>
    <w:rsid w:val="00AB3173"/>
    <w:rsid w:val="00AB4153"/>
    <w:rsid w:val="00AB43B8"/>
    <w:rsid w:val="00AB473B"/>
    <w:rsid w:val="00AB479A"/>
    <w:rsid w:val="00AB54C2"/>
    <w:rsid w:val="00AB582F"/>
    <w:rsid w:val="00AB5DAA"/>
    <w:rsid w:val="00AC0825"/>
    <w:rsid w:val="00AC246E"/>
    <w:rsid w:val="00AC24AA"/>
    <w:rsid w:val="00AC41DF"/>
    <w:rsid w:val="00AC5578"/>
    <w:rsid w:val="00AC5F71"/>
    <w:rsid w:val="00AC6F30"/>
    <w:rsid w:val="00AC7156"/>
    <w:rsid w:val="00AC747D"/>
    <w:rsid w:val="00AD0699"/>
    <w:rsid w:val="00AD422A"/>
    <w:rsid w:val="00AD46BF"/>
    <w:rsid w:val="00AD53F8"/>
    <w:rsid w:val="00AD5B2D"/>
    <w:rsid w:val="00AD6B42"/>
    <w:rsid w:val="00AE14CD"/>
    <w:rsid w:val="00AE184C"/>
    <w:rsid w:val="00AE1A25"/>
    <w:rsid w:val="00AE28CB"/>
    <w:rsid w:val="00AE31E5"/>
    <w:rsid w:val="00AE4E99"/>
    <w:rsid w:val="00AF095D"/>
    <w:rsid w:val="00AF1EFE"/>
    <w:rsid w:val="00AF34D9"/>
    <w:rsid w:val="00AF3CBF"/>
    <w:rsid w:val="00AF5B15"/>
    <w:rsid w:val="00AF6409"/>
    <w:rsid w:val="00AF6701"/>
    <w:rsid w:val="00AF694F"/>
    <w:rsid w:val="00AF6FAA"/>
    <w:rsid w:val="00AF7116"/>
    <w:rsid w:val="00AF76A7"/>
    <w:rsid w:val="00B01692"/>
    <w:rsid w:val="00B0188B"/>
    <w:rsid w:val="00B025AD"/>
    <w:rsid w:val="00B0444B"/>
    <w:rsid w:val="00B0462A"/>
    <w:rsid w:val="00B04B8A"/>
    <w:rsid w:val="00B078F4"/>
    <w:rsid w:val="00B10D1D"/>
    <w:rsid w:val="00B12406"/>
    <w:rsid w:val="00B13A7D"/>
    <w:rsid w:val="00B14A99"/>
    <w:rsid w:val="00B1654F"/>
    <w:rsid w:val="00B1690B"/>
    <w:rsid w:val="00B17329"/>
    <w:rsid w:val="00B17540"/>
    <w:rsid w:val="00B20942"/>
    <w:rsid w:val="00B21721"/>
    <w:rsid w:val="00B22DCA"/>
    <w:rsid w:val="00B23049"/>
    <w:rsid w:val="00B232E6"/>
    <w:rsid w:val="00B23D14"/>
    <w:rsid w:val="00B242D5"/>
    <w:rsid w:val="00B24FA7"/>
    <w:rsid w:val="00B26817"/>
    <w:rsid w:val="00B26D65"/>
    <w:rsid w:val="00B2767A"/>
    <w:rsid w:val="00B2792C"/>
    <w:rsid w:val="00B27CDE"/>
    <w:rsid w:val="00B3064F"/>
    <w:rsid w:val="00B306FD"/>
    <w:rsid w:val="00B31C3A"/>
    <w:rsid w:val="00B326AC"/>
    <w:rsid w:val="00B337F5"/>
    <w:rsid w:val="00B35056"/>
    <w:rsid w:val="00B36B0D"/>
    <w:rsid w:val="00B37B89"/>
    <w:rsid w:val="00B420C6"/>
    <w:rsid w:val="00B45A66"/>
    <w:rsid w:val="00B45EBF"/>
    <w:rsid w:val="00B533DF"/>
    <w:rsid w:val="00B53A2F"/>
    <w:rsid w:val="00B54477"/>
    <w:rsid w:val="00B551FB"/>
    <w:rsid w:val="00B57216"/>
    <w:rsid w:val="00B574FF"/>
    <w:rsid w:val="00B57D79"/>
    <w:rsid w:val="00B6086F"/>
    <w:rsid w:val="00B60BB2"/>
    <w:rsid w:val="00B61430"/>
    <w:rsid w:val="00B62640"/>
    <w:rsid w:val="00B6372B"/>
    <w:rsid w:val="00B668BD"/>
    <w:rsid w:val="00B67547"/>
    <w:rsid w:val="00B67F78"/>
    <w:rsid w:val="00B7096C"/>
    <w:rsid w:val="00B70A9D"/>
    <w:rsid w:val="00B71AF5"/>
    <w:rsid w:val="00B722BA"/>
    <w:rsid w:val="00B725E2"/>
    <w:rsid w:val="00B72CD0"/>
    <w:rsid w:val="00B738A6"/>
    <w:rsid w:val="00B73E23"/>
    <w:rsid w:val="00B746D3"/>
    <w:rsid w:val="00B74B3E"/>
    <w:rsid w:val="00B751AC"/>
    <w:rsid w:val="00B76302"/>
    <w:rsid w:val="00B76EB9"/>
    <w:rsid w:val="00B77762"/>
    <w:rsid w:val="00B80F22"/>
    <w:rsid w:val="00B83D02"/>
    <w:rsid w:val="00B86181"/>
    <w:rsid w:val="00B866D3"/>
    <w:rsid w:val="00B86DE8"/>
    <w:rsid w:val="00B86EE1"/>
    <w:rsid w:val="00B905A7"/>
    <w:rsid w:val="00B90DF8"/>
    <w:rsid w:val="00B92322"/>
    <w:rsid w:val="00B94699"/>
    <w:rsid w:val="00B94B67"/>
    <w:rsid w:val="00B94B92"/>
    <w:rsid w:val="00B94D6F"/>
    <w:rsid w:val="00B960DA"/>
    <w:rsid w:val="00B96CE9"/>
    <w:rsid w:val="00B97B2F"/>
    <w:rsid w:val="00B97FB2"/>
    <w:rsid w:val="00BA0AF4"/>
    <w:rsid w:val="00BA0FA1"/>
    <w:rsid w:val="00BA0FBE"/>
    <w:rsid w:val="00BA1787"/>
    <w:rsid w:val="00BA1A48"/>
    <w:rsid w:val="00BA2693"/>
    <w:rsid w:val="00BA2E8C"/>
    <w:rsid w:val="00BA47A4"/>
    <w:rsid w:val="00BA4AE7"/>
    <w:rsid w:val="00BA5C83"/>
    <w:rsid w:val="00BA6E73"/>
    <w:rsid w:val="00BA729D"/>
    <w:rsid w:val="00BB00BA"/>
    <w:rsid w:val="00BB10B1"/>
    <w:rsid w:val="00BB10D5"/>
    <w:rsid w:val="00BB1526"/>
    <w:rsid w:val="00BB1DB5"/>
    <w:rsid w:val="00BB1FB1"/>
    <w:rsid w:val="00BB2DBD"/>
    <w:rsid w:val="00BB4F31"/>
    <w:rsid w:val="00BC0190"/>
    <w:rsid w:val="00BC0255"/>
    <w:rsid w:val="00BC28AE"/>
    <w:rsid w:val="00BC320F"/>
    <w:rsid w:val="00BC4165"/>
    <w:rsid w:val="00BD0A87"/>
    <w:rsid w:val="00BD15B4"/>
    <w:rsid w:val="00BD1C27"/>
    <w:rsid w:val="00BD2374"/>
    <w:rsid w:val="00BD26E5"/>
    <w:rsid w:val="00BD42FC"/>
    <w:rsid w:val="00BD4517"/>
    <w:rsid w:val="00BD464C"/>
    <w:rsid w:val="00BD5492"/>
    <w:rsid w:val="00BD60B8"/>
    <w:rsid w:val="00BD7412"/>
    <w:rsid w:val="00BD7F07"/>
    <w:rsid w:val="00BE0620"/>
    <w:rsid w:val="00BE0734"/>
    <w:rsid w:val="00BE1D04"/>
    <w:rsid w:val="00BE238D"/>
    <w:rsid w:val="00BE5867"/>
    <w:rsid w:val="00BE5A0C"/>
    <w:rsid w:val="00BE681B"/>
    <w:rsid w:val="00BE68E9"/>
    <w:rsid w:val="00BE71EB"/>
    <w:rsid w:val="00BE7393"/>
    <w:rsid w:val="00BF07E7"/>
    <w:rsid w:val="00BF16CB"/>
    <w:rsid w:val="00BF23FA"/>
    <w:rsid w:val="00BF3623"/>
    <w:rsid w:val="00BF3DB4"/>
    <w:rsid w:val="00BF3E15"/>
    <w:rsid w:val="00BF3F39"/>
    <w:rsid w:val="00BF47F8"/>
    <w:rsid w:val="00C009CC"/>
    <w:rsid w:val="00C0167E"/>
    <w:rsid w:val="00C020CE"/>
    <w:rsid w:val="00C02D5A"/>
    <w:rsid w:val="00C04846"/>
    <w:rsid w:val="00C059D2"/>
    <w:rsid w:val="00C10120"/>
    <w:rsid w:val="00C12277"/>
    <w:rsid w:val="00C14B84"/>
    <w:rsid w:val="00C155AF"/>
    <w:rsid w:val="00C16BBD"/>
    <w:rsid w:val="00C1708A"/>
    <w:rsid w:val="00C1744C"/>
    <w:rsid w:val="00C17F1C"/>
    <w:rsid w:val="00C2094C"/>
    <w:rsid w:val="00C2163D"/>
    <w:rsid w:val="00C21DCB"/>
    <w:rsid w:val="00C23984"/>
    <w:rsid w:val="00C24713"/>
    <w:rsid w:val="00C26B1A"/>
    <w:rsid w:val="00C26EDD"/>
    <w:rsid w:val="00C27554"/>
    <w:rsid w:val="00C30BE5"/>
    <w:rsid w:val="00C341D0"/>
    <w:rsid w:val="00C3506D"/>
    <w:rsid w:val="00C367D2"/>
    <w:rsid w:val="00C3695F"/>
    <w:rsid w:val="00C405D3"/>
    <w:rsid w:val="00C4136F"/>
    <w:rsid w:val="00C416B7"/>
    <w:rsid w:val="00C453E9"/>
    <w:rsid w:val="00C458DC"/>
    <w:rsid w:val="00C45ED6"/>
    <w:rsid w:val="00C461B7"/>
    <w:rsid w:val="00C46400"/>
    <w:rsid w:val="00C477A7"/>
    <w:rsid w:val="00C4782C"/>
    <w:rsid w:val="00C47C4B"/>
    <w:rsid w:val="00C50495"/>
    <w:rsid w:val="00C510FF"/>
    <w:rsid w:val="00C51B86"/>
    <w:rsid w:val="00C522C3"/>
    <w:rsid w:val="00C53C45"/>
    <w:rsid w:val="00C552EC"/>
    <w:rsid w:val="00C553BD"/>
    <w:rsid w:val="00C56193"/>
    <w:rsid w:val="00C57473"/>
    <w:rsid w:val="00C57B18"/>
    <w:rsid w:val="00C61355"/>
    <w:rsid w:val="00C61E45"/>
    <w:rsid w:val="00C628ED"/>
    <w:rsid w:val="00C633C1"/>
    <w:rsid w:val="00C65624"/>
    <w:rsid w:val="00C67C25"/>
    <w:rsid w:val="00C70D0B"/>
    <w:rsid w:val="00C70DDF"/>
    <w:rsid w:val="00C71516"/>
    <w:rsid w:val="00C71D12"/>
    <w:rsid w:val="00C724D0"/>
    <w:rsid w:val="00C7357C"/>
    <w:rsid w:val="00C7468D"/>
    <w:rsid w:val="00C76B06"/>
    <w:rsid w:val="00C776AE"/>
    <w:rsid w:val="00C802E5"/>
    <w:rsid w:val="00C80DCC"/>
    <w:rsid w:val="00C80F30"/>
    <w:rsid w:val="00C81ACB"/>
    <w:rsid w:val="00C826EA"/>
    <w:rsid w:val="00C8291C"/>
    <w:rsid w:val="00C839D3"/>
    <w:rsid w:val="00C83F8F"/>
    <w:rsid w:val="00C85353"/>
    <w:rsid w:val="00C8542D"/>
    <w:rsid w:val="00C87875"/>
    <w:rsid w:val="00C879FD"/>
    <w:rsid w:val="00C902B7"/>
    <w:rsid w:val="00C91317"/>
    <w:rsid w:val="00C92BC7"/>
    <w:rsid w:val="00C92F50"/>
    <w:rsid w:val="00C938F2"/>
    <w:rsid w:val="00C94B9B"/>
    <w:rsid w:val="00C9541A"/>
    <w:rsid w:val="00C9698B"/>
    <w:rsid w:val="00C97173"/>
    <w:rsid w:val="00C974B0"/>
    <w:rsid w:val="00C97E4C"/>
    <w:rsid w:val="00CA2A1A"/>
    <w:rsid w:val="00CA3E92"/>
    <w:rsid w:val="00CA4F33"/>
    <w:rsid w:val="00CA5DAA"/>
    <w:rsid w:val="00CA6AB5"/>
    <w:rsid w:val="00CA6DE1"/>
    <w:rsid w:val="00CA7A36"/>
    <w:rsid w:val="00CB2277"/>
    <w:rsid w:val="00CB22B2"/>
    <w:rsid w:val="00CB390A"/>
    <w:rsid w:val="00CB3C09"/>
    <w:rsid w:val="00CB4281"/>
    <w:rsid w:val="00CB4DF0"/>
    <w:rsid w:val="00CB5980"/>
    <w:rsid w:val="00CB64AB"/>
    <w:rsid w:val="00CB6D6C"/>
    <w:rsid w:val="00CC0499"/>
    <w:rsid w:val="00CC1C2B"/>
    <w:rsid w:val="00CC2F12"/>
    <w:rsid w:val="00CC34F3"/>
    <w:rsid w:val="00CC54D6"/>
    <w:rsid w:val="00CC5E78"/>
    <w:rsid w:val="00CC6E4F"/>
    <w:rsid w:val="00CD10F4"/>
    <w:rsid w:val="00CD15B4"/>
    <w:rsid w:val="00CD1632"/>
    <w:rsid w:val="00CD4C5A"/>
    <w:rsid w:val="00CD6294"/>
    <w:rsid w:val="00CE060C"/>
    <w:rsid w:val="00CE13F6"/>
    <w:rsid w:val="00CE4FAF"/>
    <w:rsid w:val="00CE528C"/>
    <w:rsid w:val="00CE532A"/>
    <w:rsid w:val="00CE621D"/>
    <w:rsid w:val="00CE6336"/>
    <w:rsid w:val="00CE6BC3"/>
    <w:rsid w:val="00CE6EA3"/>
    <w:rsid w:val="00CF0525"/>
    <w:rsid w:val="00CF0575"/>
    <w:rsid w:val="00CF23D5"/>
    <w:rsid w:val="00CF3957"/>
    <w:rsid w:val="00CF5E33"/>
    <w:rsid w:val="00CF649D"/>
    <w:rsid w:val="00CF7556"/>
    <w:rsid w:val="00D01634"/>
    <w:rsid w:val="00D03310"/>
    <w:rsid w:val="00D03BFB"/>
    <w:rsid w:val="00D03EF7"/>
    <w:rsid w:val="00D04685"/>
    <w:rsid w:val="00D047C2"/>
    <w:rsid w:val="00D04D9E"/>
    <w:rsid w:val="00D05087"/>
    <w:rsid w:val="00D062F5"/>
    <w:rsid w:val="00D06857"/>
    <w:rsid w:val="00D07804"/>
    <w:rsid w:val="00D07A0C"/>
    <w:rsid w:val="00D11311"/>
    <w:rsid w:val="00D138DF"/>
    <w:rsid w:val="00D14D6D"/>
    <w:rsid w:val="00D16C00"/>
    <w:rsid w:val="00D2050E"/>
    <w:rsid w:val="00D21103"/>
    <w:rsid w:val="00D21756"/>
    <w:rsid w:val="00D21C54"/>
    <w:rsid w:val="00D22BBF"/>
    <w:rsid w:val="00D22EFE"/>
    <w:rsid w:val="00D235EF"/>
    <w:rsid w:val="00D23838"/>
    <w:rsid w:val="00D23D5F"/>
    <w:rsid w:val="00D2448F"/>
    <w:rsid w:val="00D25059"/>
    <w:rsid w:val="00D25B05"/>
    <w:rsid w:val="00D26750"/>
    <w:rsid w:val="00D26D8F"/>
    <w:rsid w:val="00D272CE"/>
    <w:rsid w:val="00D278A1"/>
    <w:rsid w:val="00D31B95"/>
    <w:rsid w:val="00D32238"/>
    <w:rsid w:val="00D34C06"/>
    <w:rsid w:val="00D34E75"/>
    <w:rsid w:val="00D37308"/>
    <w:rsid w:val="00D37388"/>
    <w:rsid w:val="00D374ED"/>
    <w:rsid w:val="00D41B2B"/>
    <w:rsid w:val="00D41BB0"/>
    <w:rsid w:val="00D42A0B"/>
    <w:rsid w:val="00D43ECC"/>
    <w:rsid w:val="00D43EE8"/>
    <w:rsid w:val="00D4615D"/>
    <w:rsid w:val="00D4666D"/>
    <w:rsid w:val="00D47B36"/>
    <w:rsid w:val="00D50BAF"/>
    <w:rsid w:val="00D50F00"/>
    <w:rsid w:val="00D511EF"/>
    <w:rsid w:val="00D51802"/>
    <w:rsid w:val="00D539D9"/>
    <w:rsid w:val="00D53BC3"/>
    <w:rsid w:val="00D555AC"/>
    <w:rsid w:val="00D565BB"/>
    <w:rsid w:val="00D57034"/>
    <w:rsid w:val="00D60219"/>
    <w:rsid w:val="00D60D18"/>
    <w:rsid w:val="00D60D35"/>
    <w:rsid w:val="00D61544"/>
    <w:rsid w:val="00D617D5"/>
    <w:rsid w:val="00D62CE3"/>
    <w:rsid w:val="00D63C35"/>
    <w:rsid w:val="00D659E3"/>
    <w:rsid w:val="00D65D14"/>
    <w:rsid w:val="00D66AA0"/>
    <w:rsid w:val="00D705C3"/>
    <w:rsid w:val="00D71915"/>
    <w:rsid w:val="00D7224D"/>
    <w:rsid w:val="00D72DB7"/>
    <w:rsid w:val="00D74304"/>
    <w:rsid w:val="00D74509"/>
    <w:rsid w:val="00D74D28"/>
    <w:rsid w:val="00D770C4"/>
    <w:rsid w:val="00D778DB"/>
    <w:rsid w:val="00D77A64"/>
    <w:rsid w:val="00D813B7"/>
    <w:rsid w:val="00D815CE"/>
    <w:rsid w:val="00D82349"/>
    <w:rsid w:val="00D83092"/>
    <w:rsid w:val="00D84720"/>
    <w:rsid w:val="00D8517C"/>
    <w:rsid w:val="00D868AB"/>
    <w:rsid w:val="00D873E6"/>
    <w:rsid w:val="00D900A8"/>
    <w:rsid w:val="00D907B3"/>
    <w:rsid w:val="00D9131E"/>
    <w:rsid w:val="00D91E7A"/>
    <w:rsid w:val="00D921C3"/>
    <w:rsid w:val="00D97A00"/>
    <w:rsid w:val="00DA1956"/>
    <w:rsid w:val="00DA3191"/>
    <w:rsid w:val="00DA338F"/>
    <w:rsid w:val="00DA5C65"/>
    <w:rsid w:val="00DA5E6A"/>
    <w:rsid w:val="00DA620F"/>
    <w:rsid w:val="00DA6861"/>
    <w:rsid w:val="00DA724C"/>
    <w:rsid w:val="00DA75EC"/>
    <w:rsid w:val="00DB0211"/>
    <w:rsid w:val="00DB264A"/>
    <w:rsid w:val="00DB29D0"/>
    <w:rsid w:val="00DB2BA2"/>
    <w:rsid w:val="00DB4165"/>
    <w:rsid w:val="00DB4534"/>
    <w:rsid w:val="00DB5309"/>
    <w:rsid w:val="00DB65E5"/>
    <w:rsid w:val="00DC149C"/>
    <w:rsid w:val="00DC6D77"/>
    <w:rsid w:val="00DC6EF3"/>
    <w:rsid w:val="00DC7641"/>
    <w:rsid w:val="00DC79BC"/>
    <w:rsid w:val="00DD0461"/>
    <w:rsid w:val="00DD0AD8"/>
    <w:rsid w:val="00DD12DC"/>
    <w:rsid w:val="00DD23EA"/>
    <w:rsid w:val="00DD5A05"/>
    <w:rsid w:val="00DD5FB1"/>
    <w:rsid w:val="00DD5FBB"/>
    <w:rsid w:val="00DD6164"/>
    <w:rsid w:val="00DD72FA"/>
    <w:rsid w:val="00DD7EC6"/>
    <w:rsid w:val="00DE0584"/>
    <w:rsid w:val="00DE1EE4"/>
    <w:rsid w:val="00DE29C1"/>
    <w:rsid w:val="00DE3F82"/>
    <w:rsid w:val="00DE48CD"/>
    <w:rsid w:val="00DE60E9"/>
    <w:rsid w:val="00DE74AD"/>
    <w:rsid w:val="00DE7AC2"/>
    <w:rsid w:val="00DF00D3"/>
    <w:rsid w:val="00DF10F2"/>
    <w:rsid w:val="00DF1CF6"/>
    <w:rsid w:val="00DF3887"/>
    <w:rsid w:val="00DF520A"/>
    <w:rsid w:val="00DF7849"/>
    <w:rsid w:val="00E00B1E"/>
    <w:rsid w:val="00E01831"/>
    <w:rsid w:val="00E0184C"/>
    <w:rsid w:val="00E02078"/>
    <w:rsid w:val="00E02A46"/>
    <w:rsid w:val="00E0323A"/>
    <w:rsid w:val="00E03F7D"/>
    <w:rsid w:val="00E04333"/>
    <w:rsid w:val="00E044AB"/>
    <w:rsid w:val="00E04D03"/>
    <w:rsid w:val="00E05693"/>
    <w:rsid w:val="00E058BF"/>
    <w:rsid w:val="00E05BDD"/>
    <w:rsid w:val="00E06673"/>
    <w:rsid w:val="00E075D7"/>
    <w:rsid w:val="00E11A3B"/>
    <w:rsid w:val="00E128D7"/>
    <w:rsid w:val="00E14790"/>
    <w:rsid w:val="00E15A99"/>
    <w:rsid w:val="00E20E3A"/>
    <w:rsid w:val="00E2225E"/>
    <w:rsid w:val="00E259ED"/>
    <w:rsid w:val="00E272A3"/>
    <w:rsid w:val="00E2777D"/>
    <w:rsid w:val="00E277D0"/>
    <w:rsid w:val="00E30AAD"/>
    <w:rsid w:val="00E3204B"/>
    <w:rsid w:val="00E34D37"/>
    <w:rsid w:val="00E35729"/>
    <w:rsid w:val="00E36712"/>
    <w:rsid w:val="00E37C10"/>
    <w:rsid w:val="00E4161B"/>
    <w:rsid w:val="00E431A6"/>
    <w:rsid w:val="00E43E4E"/>
    <w:rsid w:val="00E45C61"/>
    <w:rsid w:val="00E46016"/>
    <w:rsid w:val="00E469E9"/>
    <w:rsid w:val="00E47398"/>
    <w:rsid w:val="00E50885"/>
    <w:rsid w:val="00E518A1"/>
    <w:rsid w:val="00E53068"/>
    <w:rsid w:val="00E53981"/>
    <w:rsid w:val="00E56656"/>
    <w:rsid w:val="00E56EEB"/>
    <w:rsid w:val="00E6273E"/>
    <w:rsid w:val="00E62BD0"/>
    <w:rsid w:val="00E6315A"/>
    <w:rsid w:val="00E661B6"/>
    <w:rsid w:val="00E66BF4"/>
    <w:rsid w:val="00E6741E"/>
    <w:rsid w:val="00E67A0C"/>
    <w:rsid w:val="00E701FB"/>
    <w:rsid w:val="00E705E1"/>
    <w:rsid w:val="00E71BA3"/>
    <w:rsid w:val="00E71EE4"/>
    <w:rsid w:val="00E7293A"/>
    <w:rsid w:val="00E72F37"/>
    <w:rsid w:val="00E745A8"/>
    <w:rsid w:val="00E74C14"/>
    <w:rsid w:val="00E76692"/>
    <w:rsid w:val="00E7754F"/>
    <w:rsid w:val="00E808F6"/>
    <w:rsid w:val="00E827A4"/>
    <w:rsid w:val="00E83716"/>
    <w:rsid w:val="00E83D10"/>
    <w:rsid w:val="00E87D8B"/>
    <w:rsid w:val="00E90737"/>
    <w:rsid w:val="00E94A32"/>
    <w:rsid w:val="00E94D80"/>
    <w:rsid w:val="00E95995"/>
    <w:rsid w:val="00E96389"/>
    <w:rsid w:val="00E97616"/>
    <w:rsid w:val="00EA0ED7"/>
    <w:rsid w:val="00EA2619"/>
    <w:rsid w:val="00EA28A6"/>
    <w:rsid w:val="00EA346F"/>
    <w:rsid w:val="00EA3D07"/>
    <w:rsid w:val="00EA46EC"/>
    <w:rsid w:val="00EA5761"/>
    <w:rsid w:val="00EB2B47"/>
    <w:rsid w:val="00EC1CA8"/>
    <w:rsid w:val="00EC202C"/>
    <w:rsid w:val="00EC231B"/>
    <w:rsid w:val="00EC2407"/>
    <w:rsid w:val="00EC3228"/>
    <w:rsid w:val="00EC36EF"/>
    <w:rsid w:val="00EC6008"/>
    <w:rsid w:val="00EC6764"/>
    <w:rsid w:val="00EC6AF8"/>
    <w:rsid w:val="00EC7574"/>
    <w:rsid w:val="00EC7597"/>
    <w:rsid w:val="00EC7A65"/>
    <w:rsid w:val="00ED0FEC"/>
    <w:rsid w:val="00ED1BC9"/>
    <w:rsid w:val="00ED1EFC"/>
    <w:rsid w:val="00ED3BF1"/>
    <w:rsid w:val="00ED410F"/>
    <w:rsid w:val="00ED4419"/>
    <w:rsid w:val="00ED4932"/>
    <w:rsid w:val="00ED4C3D"/>
    <w:rsid w:val="00ED5461"/>
    <w:rsid w:val="00ED6C78"/>
    <w:rsid w:val="00EE04F5"/>
    <w:rsid w:val="00EE071F"/>
    <w:rsid w:val="00EE16FD"/>
    <w:rsid w:val="00EE18C5"/>
    <w:rsid w:val="00EE1F41"/>
    <w:rsid w:val="00EE2358"/>
    <w:rsid w:val="00EE2D9B"/>
    <w:rsid w:val="00EE3A78"/>
    <w:rsid w:val="00EE57F4"/>
    <w:rsid w:val="00EE5A06"/>
    <w:rsid w:val="00EE5A2C"/>
    <w:rsid w:val="00EE7FF9"/>
    <w:rsid w:val="00EF0ABB"/>
    <w:rsid w:val="00EF0EF9"/>
    <w:rsid w:val="00EF2BBA"/>
    <w:rsid w:val="00EF519B"/>
    <w:rsid w:val="00EF6814"/>
    <w:rsid w:val="00EF740C"/>
    <w:rsid w:val="00EF760B"/>
    <w:rsid w:val="00EF765F"/>
    <w:rsid w:val="00F00375"/>
    <w:rsid w:val="00F01098"/>
    <w:rsid w:val="00F01A0B"/>
    <w:rsid w:val="00F052B9"/>
    <w:rsid w:val="00F0691C"/>
    <w:rsid w:val="00F11D75"/>
    <w:rsid w:val="00F1329A"/>
    <w:rsid w:val="00F13C2B"/>
    <w:rsid w:val="00F143FB"/>
    <w:rsid w:val="00F1473B"/>
    <w:rsid w:val="00F14996"/>
    <w:rsid w:val="00F1678C"/>
    <w:rsid w:val="00F16949"/>
    <w:rsid w:val="00F17E33"/>
    <w:rsid w:val="00F20286"/>
    <w:rsid w:val="00F20984"/>
    <w:rsid w:val="00F20D92"/>
    <w:rsid w:val="00F211EA"/>
    <w:rsid w:val="00F23BC4"/>
    <w:rsid w:val="00F25AF4"/>
    <w:rsid w:val="00F276D3"/>
    <w:rsid w:val="00F279BD"/>
    <w:rsid w:val="00F315FC"/>
    <w:rsid w:val="00F31ABE"/>
    <w:rsid w:val="00F328B3"/>
    <w:rsid w:val="00F33B17"/>
    <w:rsid w:val="00F34643"/>
    <w:rsid w:val="00F34CDD"/>
    <w:rsid w:val="00F35A8E"/>
    <w:rsid w:val="00F3657A"/>
    <w:rsid w:val="00F36CC2"/>
    <w:rsid w:val="00F375E1"/>
    <w:rsid w:val="00F376E0"/>
    <w:rsid w:val="00F408DB"/>
    <w:rsid w:val="00F41D87"/>
    <w:rsid w:val="00F431F2"/>
    <w:rsid w:val="00F43E2D"/>
    <w:rsid w:val="00F4492E"/>
    <w:rsid w:val="00F449A0"/>
    <w:rsid w:val="00F45687"/>
    <w:rsid w:val="00F46A0E"/>
    <w:rsid w:val="00F47325"/>
    <w:rsid w:val="00F506D7"/>
    <w:rsid w:val="00F5105A"/>
    <w:rsid w:val="00F51209"/>
    <w:rsid w:val="00F51888"/>
    <w:rsid w:val="00F52159"/>
    <w:rsid w:val="00F52576"/>
    <w:rsid w:val="00F52DD1"/>
    <w:rsid w:val="00F5327E"/>
    <w:rsid w:val="00F538C1"/>
    <w:rsid w:val="00F53A85"/>
    <w:rsid w:val="00F541FD"/>
    <w:rsid w:val="00F541FE"/>
    <w:rsid w:val="00F579EB"/>
    <w:rsid w:val="00F57C08"/>
    <w:rsid w:val="00F608E9"/>
    <w:rsid w:val="00F60A2B"/>
    <w:rsid w:val="00F6145A"/>
    <w:rsid w:val="00F619B4"/>
    <w:rsid w:val="00F6259A"/>
    <w:rsid w:val="00F65079"/>
    <w:rsid w:val="00F6743A"/>
    <w:rsid w:val="00F71936"/>
    <w:rsid w:val="00F71F62"/>
    <w:rsid w:val="00F737B3"/>
    <w:rsid w:val="00F737BE"/>
    <w:rsid w:val="00F7384A"/>
    <w:rsid w:val="00F7395E"/>
    <w:rsid w:val="00F73FF7"/>
    <w:rsid w:val="00F73FFE"/>
    <w:rsid w:val="00F75C2F"/>
    <w:rsid w:val="00F76C1F"/>
    <w:rsid w:val="00F804C4"/>
    <w:rsid w:val="00F82853"/>
    <w:rsid w:val="00F83F38"/>
    <w:rsid w:val="00F846D2"/>
    <w:rsid w:val="00F84B56"/>
    <w:rsid w:val="00F854F5"/>
    <w:rsid w:val="00F9021F"/>
    <w:rsid w:val="00F9070C"/>
    <w:rsid w:val="00F90748"/>
    <w:rsid w:val="00F91BEE"/>
    <w:rsid w:val="00F9211E"/>
    <w:rsid w:val="00F929E4"/>
    <w:rsid w:val="00F94A7E"/>
    <w:rsid w:val="00F961F3"/>
    <w:rsid w:val="00F96828"/>
    <w:rsid w:val="00F96DBC"/>
    <w:rsid w:val="00FA03EE"/>
    <w:rsid w:val="00FA32C1"/>
    <w:rsid w:val="00FA3D62"/>
    <w:rsid w:val="00FA4D63"/>
    <w:rsid w:val="00FA5148"/>
    <w:rsid w:val="00FA5A30"/>
    <w:rsid w:val="00FA5E26"/>
    <w:rsid w:val="00FA6C58"/>
    <w:rsid w:val="00FB3066"/>
    <w:rsid w:val="00FB432F"/>
    <w:rsid w:val="00FB47A8"/>
    <w:rsid w:val="00FB55EE"/>
    <w:rsid w:val="00FB7373"/>
    <w:rsid w:val="00FC261B"/>
    <w:rsid w:val="00FC2BA7"/>
    <w:rsid w:val="00FC35E3"/>
    <w:rsid w:val="00FC6288"/>
    <w:rsid w:val="00FC662A"/>
    <w:rsid w:val="00FC740F"/>
    <w:rsid w:val="00FC7EFB"/>
    <w:rsid w:val="00FD0846"/>
    <w:rsid w:val="00FD08CA"/>
    <w:rsid w:val="00FD1244"/>
    <w:rsid w:val="00FD1852"/>
    <w:rsid w:val="00FD38B9"/>
    <w:rsid w:val="00FD4DC3"/>
    <w:rsid w:val="00FD6099"/>
    <w:rsid w:val="00FD764A"/>
    <w:rsid w:val="00FE03AE"/>
    <w:rsid w:val="00FE19F7"/>
    <w:rsid w:val="00FE2815"/>
    <w:rsid w:val="00FE2DA2"/>
    <w:rsid w:val="00FE3FBD"/>
    <w:rsid w:val="00FE4393"/>
    <w:rsid w:val="00FE46CD"/>
    <w:rsid w:val="00FE4DDE"/>
    <w:rsid w:val="00FE5D06"/>
    <w:rsid w:val="00FE6259"/>
    <w:rsid w:val="00FE68AB"/>
    <w:rsid w:val="00FF1087"/>
    <w:rsid w:val="00FF10ED"/>
    <w:rsid w:val="00FF36A8"/>
    <w:rsid w:val="00FF4328"/>
    <w:rsid w:val="00FF4FAF"/>
    <w:rsid w:val="00FF501A"/>
    <w:rsid w:val="00FF6B39"/>
    <w:rsid w:val="00FF73A7"/>
    <w:rsid w:val="041BE019"/>
    <w:rsid w:val="08B38C8E"/>
    <w:rsid w:val="191AD368"/>
    <w:rsid w:val="2BCFD1F4"/>
    <w:rsid w:val="38CBAE65"/>
    <w:rsid w:val="3AF2A86E"/>
    <w:rsid w:val="3C2CC2C0"/>
    <w:rsid w:val="54818E04"/>
    <w:rsid w:val="6B6F5293"/>
    <w:rsid w:val="6CC19012"/>
    <w:rsid w:val="6E0AF36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0116F"/>
  <w15:docId w15:val="{ED0776A6-D357-451F-B491-2AB43E934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831"/>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70D"/>
    <w:pPr>
      <w:spacing w:after="160" w:line="278" w:lineRule="auto"/>
    </w:pPr>
    <w:rPr>
      <w:rFonts w:asciiTheme="minorHAnsi" w:eastAsiaTheme="minorHAnsi" w:hAnsiTheme="minorHAnsi" w:cstheme="minorBidi"/>
      <w:color w:val="auto"/>
      <w:kern w:val="2"/>
      <w:sz w:val="24"/>
      <w:szCs w:val="24"/>
      <w:lang w:val="en-GB" w:eastAsia="en-US"/>
      <w14:ligatures w14:val="standardContextual"/>
    </w:rPr>
  </w:style>
  <w:style w:type="paragraph" w:styleId="Heading1">
    <w:name w:val="heading 1"/>
    <w:link w:val="Heading1Char"/>
    <w:uiPriority w:val="9"/>
    <w:qFormat/>
    <w:rsid w:val="00C56193"/>
    <w:pPr>
      <w:spacing w:before="280" w:after="140"/>
      <w:outlineLvl w:val="0"/>
    </w:pPr>
    <w:rPr>
      <w:b/>
      <w:bCs/>
      <w:color w:val="1F3864"/>
      <w:sz w:val="30"/>
      <w:szCs w:val="30"/>
    </w:rPr>
  </w:style>
  <w:style w:type="paragraph" w:styleId="Heading2">
    <w:name w:val="heading 2"/>
    <w:basedOn w:val="Normal"/>
    <w:next w:val="Normal"/>
    <w:link w:val="Heading2Char"/>
    <w:uiPriority w:val="9"/>
    <w:qFormat/>
    <w:rsid w:val="00C5619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link w:val="Heading3Char"/>
    <w:uiPriority w:val="9"/>
    <w:unhideWhenUsed/>
    <w:qFormat/>
    <w:rsid w:val="00C56193"/>
    <w:pPr>
      <w:spacing w:before="180" w:after="70"/>
      <w:outlineLvl w:val="2"/>
    </w:pPr>
    <w:rPr>
      <w:b/>
      <w:bCs/>
      <w:color w:val="1F3864"/>
      <w:sz w:val="22"/>
      <w:szCs w:val="22"/>
    </w:rPr>
  </w:style>
  <w:style w:type="paragraph" w:styleId="Heading4">
    <w:name w:val="heading 4"/>
    <w:link w:val="Heading4Char"/>
    <w:uiPriority w:val="9"/>
    <w:unhideWhenUsed/>
    <w:qFormat/>
    <w:rsid w:val="00C56193"/>
    <w:pPr>
      <w:outlineLvl w:val="3"/>
    </w:pPr>
    <w:rPr>
      <w:i/>
      <w:iCs/>
      <w:color w:val="2E74B5"/>
    </w:rPr>
  </w:style>
  <w:style w:type="paragraph" w:styleId="Heading5">
    <w:name w:val="heading 5"/>
    <w:link w:val="Heading5Char"/>
    <w:uiPriority w:val="9"/>
    <w:semiHidden/>
    <w:unhideWhenUsed/>
    <w:qFormat/>
    <w:rsid w:val="00C56193"/>
    <w:pPr>
      <w:outlineLvl w:val="4"/>
    </w:pPr>
    <w:rPr>
      <w:color w:val="2E74B5"/>
    </w:rPr>
  </w:style>
  <w:style w:type="paragraph" w:styleId="Heading6">
    <w:name w:val="heading 6"/>
    <w:link w:val="Heading6Char"/>
    <w:uiPriority w:val="9"/>
    <w:semiHidden/>
    <w:unhideWhenUsed/>
    <w:qFormat/>
    <w:rsid w:val="00C56193"/>
    <w:pPr>
      <w:outlineLvl w:val="5"/>
    </w:pPr>
    <w:rPr>
      <w:color w:val="1F4D78"/>
    </w:rPr>
  </w:style>
  <w:style w:type="paragraph" w:styleId="Heading7">
    <w:name w:val="heading 7"/>
    <w:basedOn w:val="Normal"/>
    <w:next w:val="Normal"/>
    <w:link w:val="Heading7Char"/>
    <w:uiPriority w:val="9"/>
    <w:semiHidden/>
    <w:unhideWhenUsed/>
    <w:qFormat/>
    <w:rsid w:val="00906F18"/>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06F18"/>
    <w:pPr>
      <w:keepNext/>
      <w:keepLines/>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906F18"/>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unhideWhenUsed/>
    <w:rsid w:val="000537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370D"/>
  </w:style>
  <w:style w:type="paragraph" w:styleId="Title">
    <w:name w:val="Title"/>
    <w:basedOn w:val="Normal"/>
    <w:next w:val="Normal"/>
    <w:link w:val="TitleChar"/>
    <w:uiPriority w:val="10"/>
    <w:qFormat/>
    <w:rsid w:val="00614F2E"/>
    <w:pPr>
      <w:framePr w:wrap="around" w:vAnchor="page" w:hAnchor="text" w:xAlign="center" w:yAlign="center"/>
      <w:spacing w:line="560" w:lineRule="exact"/>
      <w:contextualSpacing/>
      <w:jc w:val="center"/>
    </w:pPr>
    <w:rPr>
      <w:rFonts w:asciiTheme="majorHAnsi" w:eastAsiaTheme="majorEastAsia" w:hAnsiTheme="majorHAnsi" w:cstheme="majorBidi"/>
      <w:b/>
      <w:spacing w:val="-10"/>
      <w:kern w:val="28"/>
      <w:sz w:val="48"/>
      <w:szCs w:val="56"/>
    </w:rPr>
  </w:style>
  <w:style w:type="paragraph" w:customStyle="1" w:styleId="Strong1">
    <w:name w:val="Strong1"/>
    <w:qFormat/>
    <w:rsid w:val="00C56193"/>
    <w:rPr>
      <w:b/>
      <w:bCs/>
    </w:rPr>
  </w:style>
  <w:style w:type="paragraph" w:styleId="ListParagraph">
    <w:name w:val="List Paragraph"/>
    <w:qFormat/>
    <w:rsid w:val="00C56193"/>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sid w:val="00C56193"/>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sid w:val="00C56193"/>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2297"/>
    <w:pPr>
      <w:spacing w:after="100"/>
    </w:pPr>
  </w:style>
  <w:style w:type="paragraph" w:styleId="TOC2">
    <w:name w:val="toc 2"/>
    <w:basedOn w:val="Normal"/>
    <w:next w:val="Normal"/>
    <w:autoRedefine/>
    <w:uiPriority w:val="39"/>
    <w:unhideWhenUsed/>
    <w:rsid w:val="00172297"/>
    <w:pPr>
      <w:spacing w:after="100"/>
      <w:ind w:left="210"/>
    </w:pPr>
  </w:style>
  <w:style w:type="paragraph" w:styleId="TOC3">
    <w:name w:val="toc 3"/>
    <w:basedOn w:val="Normal"/>
    <w:next w:val="Normal"/>
    <w:autoRedefine/>
    <w:uiPriority w:val="39"/>
    <w:unhideWhenUsed/>
    <w:rsid w:val="00172297"/>
    <w:pPr>
      <w:spacing w:after="100"/>
      <w:ind w:left="420"/>
    </w:pPr>
  </w:style>
  <w:style w:type="paragraph" w:styleId="TOC4">
    <w:name w:val="toc 4"/>
    <w:basedOn w:val="Normal"/>
    <w:next w:val="Normal"/>
    <w:autoRedefine/>
    <w:uiPriority w:val="39"/>
    <w:unhideWhenUsed/>
    <w:rsid w:val="00172297"/>
    <w:pPr>
      <w:spacing w:after="100"/>
      <w:ind w:left="720"/>
    </w:pPr>
    <w:rPr>
      <w:rFonts w:eastAsiaTheme="minorEastAsia"/>
    </w:rPr>
  </w:style>
  <w:style w:type="paragraph" w:styleId="TOC5">
    <w:name w:val="toc 5"/>
    <w:basedOn w:val="Normal"/>
    <w:next w:val="Normal"/>
    <w:autoRedefine/>
    <w:uiPriority w:val="39"/>
    <w:unhideWhenUsed/>
    <w:rsid w:val="00172297"/>
    <w:pPr>
      <w:spacing w:after="100"/>
      <w:ind w:left="960"/>
    </w:pPr>
    <w:rPr>
      <w:rFonts w:eastAsiaTheme="minorEastAsia"/>
    </w:rPr>
  </w:style>
  <w:style w:type="paragraph" w:styleId="TOC6">
    <w:name w:val="toc 6"/>
    <w:basedOn w:val="Normal"/>
    <w:next w:val="Normal"/>
    <w:autoRedefine/>
    <w:uiPriority w:val="39"/>
    <w:unhideWhenUsed/>
    <w:rsid w:val="00172297"/>
    <w:pPr>
      <w:spacing w:after="100"/>
      <w:ind w:left="1200"/>
    </w:pPr>
    <w:rPr>
      <w:rFonts w:eastAsiaTheme="minorEastAsia"/>
    </w:rPr>
  </w:style>
  <w:style w:type="paragraph" w:styleId="TOC7">
    <w:name w:val="toc 7"/>
    <w:basedOn w:val="Normal"/>
    <w:next w:val="Normal"/>
    <w:autoRedefine/>
    <w:uiPriority w:val="39"/>
    <w:unhideWhenUsed/>
    <w:rsid w:val="00172297"/>
    <w:pPr>
      <w:spacing w:after="100"/>
      <w:ind w:left="1440"/>
    </w:pPr>
    <w:rPr>
      <w:rFonts w:eastAsiaTheme="minorEastAsia"/>
    </w:rPr>
  </w:style>
  <w:style w:type="paragraph" w:styleId="TOC8">
    <w:name w:val="toc 8"/>
    <w:basedOn w:val="Normal"/>
    <w:next w:val="Normal"/>
    <w:autoRedefine/>
    <w:uiPriority w:val="39"/>
    <w:unhideWhenUsed/>
    <w:rsid w:val="00172297"/>
    <w:pPr>
      <w:spacing w:after="100"/>
      <w:ind w:left="1680"/>
    </w:pPr>
    <w:rPr>
      <w:rFonts w:eastAsiaTheme="minorEastAsia"/>
    </w:rPr>
  </w:style>
  <w:style w:type="paragraph" w:styleId="TOC9">
    <w:name w:val="toc 9"/>
    <w:basedOn w:val="Normal"/>
    <w:next w:val="Normal"/>
    <w:autoRedefine/>
    <w:uiPriority w:val="39"/>
    <w:unhideWhenUsed/>
    <w:rsid w:val="00172297"/>
    <w:pPr>
      <w:spacing w:after="100"/>
      <w:ind w:left="1920"/>
    </w:pPr>
    <w:rPr>
      <w:rFonts w:eastAsiaTheme="minorEastAsia"/>
    </w:rPr>
  </w:style>
  <w:style w:type="character" w:styleId="UnresolvedMention">
    <w:name w:val="Unresolved Mention"/>
    <w:basedOn w:val="DefaultParagraphFont"/>
    <w:uiPriority w:val="99"/>
    <w:semiHidden/>
    <w:unhideWhenUsed/>
    <w:rsid w:val="00172297"/>
    <w:rPr>
      <w:color w:val="605E5C"/>
      <w:shd w:val="clear" w:color="auto" w:fill="E1DFDD"/>
    </w:rPr>
  </w:style>
  <w:style w:type="table" w:styleId="TableGrid">
    <w:name w:val="Table Grid"/>
    <w:basedOn w:val="TableNormal"/>
    <w:uiPriority w:val="59"/>
    <w:rsid w:val="00C21DCB"/>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474299"/>
    <w:pPr>
      <w:spacing w:after="200"/>
    </w:pPr>
    <w:rPr>
      <w:rFonts w:ascii="Aptos" w:eastAsiaTheme="minorEastAsia" w:hAnsi="Aptos"/>
      <w:b/>
      <w:bCs/>
      <w:color w:val="4472C4" w:themeColor="accent1"/>
      <w:sz w:val="18"/>
      <w:szCs w:val="18"/>
      <w:lang w:val="en-US"/>
    </w:rPr>
  </w:style>
  <w:style w:type="paragraph" w:styleId="Header">
    <w:name w:val="header"/>
    <w:basedOn w:val="Normal"/>
    <w:link w:val="HeaderChar"/>
    <w:uiPriority w:val="99"/>
    <w:rsid w:val="00614F2E"/>
    <w:pPr>
      <w:tabs>
        <w:tab w:val="center" w:pos="4680"/>
        <w:tab w:val="right" w:pos="9360"/>
      </w:tabs>
    </w:pPr>
  </w:style>
  <w:style w:type="character" w:customStyle="1" w:styleId="HeaderChar">
    <w:name w:val="Header Char"/>
    <w:basedOn w:val="DefaultParagraphFont"/>
    <w:link w:val="Header"/>
    <w:uiPriority w:val="99"/>
    <w:rsid w:val="002673E8"/>
    <w:rPr>
      <w:rFonts w:asciiTheme="minorHAnsi" w:eastAsiaTheme="minorHAnsi" w:hAnsiTheme="minorHAnsi" w:cstheme="minorBidi"/>
      <w:color w:val="auto"/>
      <w:kern w:val="2"/>
      <w:sz w:val="24"/>
      <w:szCs w:val="24"/>
      <w:lang w:val="en-GB" w:eastAsia="en-US"/>
      <w14:ligatures w14:val="standardContextual"/>
    </w:rPr>
  </w:style>
  <w:style w:type="paragraph" w:styleId="Footer">
    <w:name w:val="footer"/>
    <w:basedOn w:val="Normal"/>
    <w:link w:val="FooterChar"/>
    <w:uiPriority w:val="99"/>
    <w:rsid w:val="00614F2E"/>
    <w:pPr>
      <w:tabs>
        <w:tab w:val="center" w:pos="4680"/>
        <w:tab w:val="right" w:pos="9360"/>
      </w:tabs>
    </w:pPr>
  </w:style>
  <w:style w:type="character" w:customStyle="1" w:styleId="FooterChar">
    <w:name w:val="Footer Char"/>
    <w:basedOn w:val="DefaultParagraphFont"/>
    <w:link w:val="Footer"/>
    <w:uiPriority w:val="99"/>
    <w:rsid w:val="002673E8"/>
    <w:rPr>
      <w:rFonts w:asciiTheme="minorHAnsi" w:eastAsiaTheme="minorHAnsi" w:hAnsiTheme="minorHAnsi" w:cstheme="minorBidi"/>
      <w:color w:val="auto"/>
      <w:kern w:val="2"/>
      <w:sz w:val="24"/>
      <w:szCs w:val="24"/>
      <w:lang w:val="en-GB" w:eastAsia="en-US"/>
      <w14:ligatures w14:val="standardContextual"/>
    </w:rPr>
  </w:style>
  <w:style w:type="character" w:styleId="CommentReference">
    <w:name w:val="annotation reference"/>
    <w:basedOn w:val="DefaultParagraphFont"/>
    <w:uiPriority w:val="99"/>
    <w:unhideWhenUsed/>
    <w:qFormat/>
    <w:rsid w:val="003C3A15"/>
    <w:rPr>
      <w:sz w:val="16"/>
      <w:szCs w:val="16"/>
    </w:rPr>
  </w:style>
  <w:style w:type="paragraph" w:styleId="CommentText">
    <w:name w:val="annotation text"/>
    <w:basedOn w:val="Normal"/>
    <w:link w:val="CommentTextChar"/>
    <w:uiPriority w:val="99"/>
    <w:unhideWhenUsed/>
    <w:rsid w:val="003C3A15"/>
    <w:rPr>
      <w:sz w:val="20"/>
      <w:szCs w:val="20"/>
    </w:rPr>
  </w:style>
  <w:style w:type="character" w:customStyle="1" w:styleId="CommentTextChar">
    <w:name w:val="Comment Text Char"/>
    <w:basedOn w:val="DefaultParagraphFont"/>
    <w:link w:val="CommentText"/>
    <w:uiPriority w:val="99"/>
    <w:qFormat/>
    <w:rsid w:val="003C3A15"/>
    <w:rPr>
      <w:sz w:val="20"/>
      <w:szCs w:val="20"/>
    </w:rPr>
  </w:style>
  <w:style w:type="paragraph" w:styleId="CommentSubject">
    <w:name w:val="annotation subject"/>
    <w:basedOn w:val="CommentText"/>
    <w:next w:val="CommentText"/>
    <w:link w:val="CommentSubjectChar"/>
    <w:uiPriority w:val="99"/>
    <w:semiHidden/>
    <w:unhideWhenUsed/>
    <w:rsid w:val="003C3A15"/>
    <w:rPr>
      <w:b/>
      <w:bCs/>
    </w:rPr>
  </w:style>
  <w:style w:type="character" w:customStyle="1" w:styleId="CommentSubjectChar">
    <w:name w:val="Comment Subject Char"/>
    <w:basedOn w:val="CommentTextChar"/>
    <w:link w:val="CommentSubject"/>
    <w:uiPriority w:val="99"/>
    <w:semiHidden/>
    <w:rsid w:val="003C3A15"/>
    <w:rPr>
      <w:b/>
      <w:bCs/>
      <w:sz w:val="20"/>
      <w:szCs w:val="20"/>
    </w:rPr>
  </w:style>
  <w:style w:type="paragraph" w:styleId="Revision">
    <w:name w:val="Revision"/>
    <w:hidden/>
    <w:uiPriority w:val="99"/>
    <w:semiHidden/>
    <w:rsid w:val="00C56193"/>
  </w:style>
  <w:style w:type="character" w:styleId="FollowedHyperlink">
    <w:name w:val="FollowedHyperlink"/>
    <w:basedOn w:val="DefaultParagraphFont"/>
    <w:uiPriority w:val="99"/>
    <w:semiHidden/>
    <w:unhideWhenUsed/>
    <w:rsid w:val="002A01AD"/>
    <w:rPr>
      <w:color w:val="954F72" w:themeColor="followedHyperlink"/>
      <w:u w:val="single"/>
    </w:rPr>
  </w:style>
  <w:style w:type="character" w:styleId="PageNumber">
    <w:name w:val="page number"/>
    <w:basedOn w:val="DefaultParagraphFont"/>
    <w:uiPriority w:val="99"/>
    <w:semiHidden/>
    <w:unhideWhenUsed/>
    <w:rsid w:val="005313A2"/>
  </w:style>
  <w:style w:type="character" w:customStyle="1" w:styleId="TitleChar">
    <w:name w:val="Title Char"/>
    <w:basedOn w:val="DefaultParagraphFont"/>
    <w:link w:val="Title"/>
    <w:uiPriority w:val="10"/>
    <w:rsid w:val="004F04DE"/>
    <w:rPr>
      <w:rFonts w:asciiTheme="majorHAnsi" w:eastAsiaTheme="majorEastAsia" w:hAnsiTheme="majorHAnsi" w:cstheme="majorBidi"/>
      <w:b/>
      <w:color w:val="auto"/>
      <w:spacing w:val="-10"/>
      <w:kern w:val="28"/>
      <w:sz w:val="48"/>
      <w:szCs w:val="56"/>
      <w:lang w:val="en-GB" w:eastAsia="en-US"/>
      <w14:ligatures w14:val="standardContextual"/>
    </w:rPr>
  </w:style>
  <w:style w:type="character" w:customStyle="1" w:styleId="Heading1Char">
    <w:name w:val="Heading 1 Char"/>
    <w:basedOn w:val="DefaultParagraphFont"/>
    <w:link w:val="Heading1"/>
    <w:uiPriority w:val="9"/>
    <w:rsid w:val="004F04DE"/>
    <w:rPr>
      <w:b/>
      <w:bCs/>
      <w:color w:val="1F3864"/>
      <w:sz w:val="30"/>
      <w:szCs w:val="30"/>
    </w:rPr>
  </w:style>
  <w:style w:type="character" w:customStyle="1" w:styleId="Heading2Char">
    <w:name w:val="Heading 2 Char"/>
    <w:basedOn w:val="DefaultParagraphFont"/>
    <w:link w:val="Heading2"/>
    <w:uiPriority w:val="9"/>
    <w:rsid w:val="004F04DE"/>
    <w:rPr>
      <w:rFonts w:asciiTheme="majorHAnsi" w:eastAsiaTheme="majorEastAsia" w:hAnsiTheme="majorHAnsi" w:cstheme="majorBidi"/>
      <w:color w:val="2F5496" w:themeColor="accent1" w:themeShade="BF"/>
      <w:kern w:val="2"/>
      <w:sz w:val="26"/>
      <w:szCs w:val="26"/>
      <w:lang w:val="en-GB" w:eastAsia="en-US"/>
      <w14:ligatures w14:val="standardContextual"/>
    </w:rPr>
  </w:style>
  <w:style w:type="character" w:customStyle="1" w:styleId="Heading3Char">
    <w:name w:val="Heading 3 Char"/>
    <w:basedOn w:val="DefaultParagraphFont"/>
    <w:link w:val="Heading3"/>
    <w:uiPriority w:val="9"/>
    <w:rsid w:val="004F04DE"/>
    <w:rPr>
      <w:b/>
      <w:bCs/>
      <w:color w:val="1F3864"/>
      <w:sz w:val="22"/>
      <w:szCs w:val="22"/>
    </w:rPr>
  </w:style>
  <w:style w:type="character" w:customStyle="1" w:styleId="Heading4Char">
    <w:name w:val="Heading 4 Char"/>
    <w:basedOn w:val="DefaultParagraphFont"/>
    <w:link w:val="Heading4"/>
    <w:uiPriority w:val="9"/>
    <w:rsid w:val="004F04DE"/>
    <w:rPr>
      <w:i/>
      <w:iCs/>
      <w:color w:val="2E74B5"/>
    </w:rPr>
  </w:style>
  <w:style w:type="character" w:customStyle="1" w:styleId="Heading5Char">
    <w:name w:val="Heading 5 Char"/>
    <w:basedOn w:val="DefaultParagraphFont"/>
    <w:link w:val="Heading5"/>
    <w:uiPriority w:val="9"/>
    <w:semiHidden/>
    <w:rsid w:val="004F04DE"/>
    <w:rPr>
      <w:color w:val="2E74B5"/>
    </w:rPr>
  </w:style>
  <w:style w:type="character" w:customStyle="1" w:styleId="Heading6Char">
    <w:name w:val="Heading 6 Char"/>
    <w:basedOn w:val="DefaultParagraphFont"/>
    <w:link w:val="Heading6"/>
    <w:uiPriority w:val="9"/>
    <w:semiHidden/>
    <w:rsid w:val="004F04DE"/>
    <w:rPr>
      <w:color w:val="1F4D78"/>
    </w:rPr>
  </w:style>
  <w:style w:type="character" w:styleId="BookTitle">
    <w:name w:val="Book Title"/>
    <w:basedOn w:val="DefaultParagraphFont"/>
    <w:uiPriority w:val="33"/>
    <w:qFormat/>
    <w:rsid w:val="00906F18"/>
    <w:rPr>
      <w:b/>
      <w:bCs/>
      <w:i/>
      <w:iCs/>
      <w:spacing w:val="5"/>
    </w:rPr>
  </w:style>
  <w:style w:type="character" w:styleId="Emphasis">
    <w:name w:val="Emphasis"/>
    <w:basedOn w:val="DefaultParagraphFont"/>
    <w:uiPriority w:val="20"/>
    <w:qFormat/>
    <w:rsid w:val="00906F18"/>
    <w:rPr>
      <w:i/>
      <w:iCs/>
    </w:rPr>
  </w:style>
  <w:style w:type="character" w:customStyle="1" w:styleId="Heading7Char">
    <w:name w:val="Heading 7 Char"/>
    <w:basedOn w:val="DefaultParagraphFont"/>
    <w:link w:val="Heading7"/>
    <w:uiPriority w:val="9"/>
    <w:semiHidden/>
    <w:rsid w:val="00906F1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06F18"/>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906F18"/>
    <w:rPr>
      <w:rFonts w:asciiTheme="majorHAnsi" w:eastAsiaTheme="majorEastAsia" w:hAnsiTheme="majorHAnsi" w:cstheme="majorBidi"/>
      <w:i/>
      <w:iCs/>
      <w:color w:val="272727" w:themeColor="text1" w:themeTint="D8"/>
    </w:rPr>
  </w:style>
  <w:style w:type="character" w:styleId="IntenseEmphasis">
    <w:name w:val="Intense Emphasis"/>
    <w:basedOn w:val="DefaultParagraphFont"/>
    <w:uiPriority w:val="21"/>
    <w:qFormat/>
    <w:rsid w:val="00906F18"/>
    <w:rPr>
      <w:i/>
      <w:iCs/>
      <w:color w:val="4472C4" w:themeColor="accent1"/>
    </w:rPr>
  </w:style>
  <w:style w:type="paragraph" w:styleId="IntenseQuote">
    <w:name w:val="Intense Quote"/>
    <w:basedOn w:val="Normal"/>
    <w:next w:val="Normal"/>
    <w:link w:val="IntenseQuoteChar"/>
    <w:uiPriority w:val="30"/>
    <w:qFormat/>
    <w:rsid w:val="00906F1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06F18"/>
    <w:rPr>
      <w:i/>
      <w:iCs/>
      <w:color w:val="4472C4" w:themeColor="accent1"/>
    </w:rPr>
  </w:style>
  <w:style w:type="character" w:styleId="IntenseReference">
    <w:name w:val="Intense Reference"/>
    <w:basedOn w:val="DefaultParagraphFont"/>
    <w:uiPriority w:val="32"/>
    <w:qFormat/>
    <w:rsid w:val="00906F18"/>
    <w:rPr>
      <w:b/>
      <w:bCs/>
      <w:smallCaps/>
      <w:color w:val="4472C4" w:themeColor="accent1"/>
      <w:spacing w:val="5"/>
    </w:rPr>
  </w:style>
  <w:style w:type="paragraph" w:styleId="NoSpacing">
    <w:name w:val="No Spacing"/>
    <w:uiPriority w:val="1"/>
    <w:qFormat/>
    <w:rsid w:val="00906F18"/>
  </w:style>
  <w:style w:type="paragraph" w:styleId="Quote">
    <w:name w:val="Quote"/>
    <w:basedOn w:val="Normal"/>
    <w:next w:val="Normal"/>
    <w:link w:val="QuoteChar"/>
    <w:uiPriority w:val="29"/>
    <w:qFormat/>
    <w:rsid w:val="00906F1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906F18"/>
    <w:rPr>
      <w:i/>
      <w:iCs/>
      <w:color w:val="404040" w:themeColor="text1" w:themeTint="BF"/>
    </w:rPr>
  </w:style>
  <w:style w:type="character" w:styleId="Strong">
    <w:name w:val="Strong"/>
    <w:basedOn w:val="DefaultParagraphFont"/>
    <w:uiPriority w:val="22"/>
    <w:qFormat/>
    <w:rsid w:val="00906F18"/>
    <w:rPr>
      <w:b/>
      <w:bCs/>
    </w:rPr>
  </w:style>
  <w:style w:type="paragraph" w:styleId="Subtitle">
    <w:name w:val="Subtitle"/>
    <w:basedOn w:val="Normal"/>
    <w:next w:val="Normal"/>
    <w:link w:val="SubtitleChar"/>
    <w:uiPriority w:val="11"/>
    <w:qFormat/>
    <w:rsid w:val="00906F18"/>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906F18"/>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906F18"/>
    <w:rPr>
      <w:i/>
      <w:iCs/>
      <w:color w:val="404040" w:themeColor="text1" w:themeTint="BF"/>
    </w:rPr>
  </w:style>
  <w:style w:type="character" w:styleId="SubtleReference">
    <w:name w:val="Subtle Reference"/>
    <w:basedOn w:val="DefaultParagraphFont"/>
    <w:uiPriority w:val="31"/>
    <w:qFormat/>
    <w:rsid w:val="00906F18"/>
    <w:rPr>
      <w:smallCaps/>
      <w:color w:val="5A5A5A" w:themeColor="text1" w:themeTint="A5"/>
    </w:rPr>
  </w:style>
  <w:style w:type="paragraph" w:styleId="TOCHeading">
    <w:name w:val="TOC Heading"/>
    <w:basedOn w:val="Heading1"/>
    <w:next w:val="Normal"/>
    <w:uiPriority w:val="39"/>
    <w:semiHidden/>
    <w:unhideWhenUsed/>
    <w:qFormat/>
    <w:rsid w:val="00906F18"/>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table" w:styleId="TableGridLight">
    <w:name w:val="Grid Table Light"/>
    <w:basedOn w:val="TableNormal"/>
    <w:uiPriority w:val="40"/>
    <w:rsid w:val="0005370D"/>
    <w:rPr>
      <w:rFonts w:ascii="Times New Roman" w:eastAsia="MS Mincho" w:hAnsi="Times New Roman" w:cs="Times New Roman"/>
      <w:color w:val="auto"/>
      <w:sz w:val="20"/>
      <w:szCs w:val="20"/>
      <w:lang w:val="en-GB"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chausl.sharepoint.com/:w:/r/sites/CTG-Architecture/Shared%20Documents/Templates/Design%20Templates/ApprovedVersions/ChArch-CD-Template.docx?d=w48c14f0b0d0545f4ab6296d627b0db58&amp;csf=1&amp;web=1&amp;e=cyhSDT"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21"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42" Type="http://schemas.openxmlformats.org/officeDocument/2006/relationships/image" Target="media/image7.png"/><Relationship Id="rId47" Type="http://schemas.openxmlformats.org/officeDocument/2006/relationships/image" Target="media/image12.png"/><Relationship Id="rId63" Type="http://schemas.openxmlformats.org/officeDocument/2006/relationships/image" Target="media/image28.png"/><Relationship Id="rId68" Type="http://schemas.openxmlformats.org/officeDocument/2006/relationships/image" Target="media/image33.png"/><Relationship Id="rId16" Type="http://schemas.microsoft.com/office/2018/08/relationships/commentsExtensible" Target="commentsExtensible.xml"/><Relationship Id="rId11" Type="http://schemas.openxmlformats.org/officeDocument/2006/relationships/footnotes" Target="footnotes.xml"/><Relationship Id="rId32"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37"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image" Target="media/image38.jpg"/><Relationship Id="rId79"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26.png"/><Relationship Id="rId19" Type="http://schemas.openxmlformats.org/officeDocument/2006/relationships/image" Target="media/image3.png"/><Relationship Id="rId14" Type="http://schemas.microsoft.com/office/2011/relationships/commentsExtended" Target="commentsExtended.xml"/><Relationship Id="rId22"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27"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30"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35"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43" Type="http://schemas.openxmlformats.org/officeDocument/2006/relationships/image" Target="media/image8.png"/><Relationship Id="rId48" Type="http://schemas.openxmlformats.org/officeDocument/2006/relationships/image" Target="media/image13.png"/><Relationship Id="rId56" Type="http://schemas.openxmlformats.org/officeDocument/2006/relationships/image" Target="media/image21.png"/><Relationship Id="rId64" Type="http://schemas.openxmlformats.org/officeDocument/2006/relationships/image" Target="media/image29.png"/><Relationship Id="rId69" Type="http://schemas.openxmlformats.org/officeDocument/2006/relationships/image" Target="media/image34.png"/><Relationship Id="rId77" Type="http://schemas.openxmlformats.org/officeDocument/2006/relationships/footer" Target="footer1.xml"/><Relationship Id="rId8" Type="http://schemas.openxmlformats.org/officeDocument/2006/relationships/styles" Target="styles.xml"/><Relationship Id="rId51" Type="http://schemas.openxmlformats.org/officeDocument/2006/relationships/image" Target="media/image16.png"/><Relationship Id="rId72" Type="http://schemas.openxmlformats.org/officeDocument/2006/relationships/hyperlink" Target="https://chausl.sharepoint.com/:w:/r/sites/CTG-Architecture/_layouts/15/Doc.aspx?sourcedoc=%7B5EEC2748-8029-4572-8392-85AD89C5FE8B%7D&amp;file=ChArch-EAPrinciples.docx&amp;action=default&amp;mobileredirect=true" TargetMode="External"/><Relationship Id="rId80" Type="http://schemas.microsoft.com/office/2011/relationships/people" Target="people.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1.png"/><Relationship Id="rId25"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33"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38" Type="http://schemas.openxmlformats.org/officeDocument/2006/relationships/image" Target="media/image4.emf"/><Relationship Id="rId46" Type="http://schemas.openxmlformats.org/officeDocument/2006/relationships/image" Target="media/image11.png"/><Relationship Id="rId59" Type="http://schemas.openxmlformats.org/officeDocument/2006/relationships/image" Target="media/image24.png"/><Relationship Id="rId67" Type="http://schemas.openxmlformats.org/officeDocument/2006/relationships/image" Target="media/image32.png"/><Relationship Id="rId20" Type="http://schemas.openxmlformats.org/officeDocument/2006/relationships/hyperlink" Target="https://chausl.sharepoint.com/:w:/r/sites/CTG-Architecture/Shared%20Documents/EA%20Reference%20Docs/EA%20Reference%20Docs%20(Final)/ChArch-EAPrinciples.docx?d=w6dcb2f4cc77348159505d7501241ca26&amp;csf=1&amp;web=1&amp;e=5UY1Gn" TargetMode="External"/><Relationship Id="rId41" Type="http://schemas.openxmlformats.org/officeDocument/2006/relationships/image" Target="media/image6.jpg"/><Relationship Id="rId54" Type="http://schemas.openxmlformats.org/officeDocument/2006/relationships/image" Target="media/image19.png"/><Relationship Id="rId62" Type="http://schemas.openxmlformats.org/officeDocument/2006/relationships/image" Target="media/image27.png"/><Relationship Id="rId70" Type="http://schemas.openxmlformats.org/officeDocument/2006/relationships/image" Target="media/image35.png"/><Relationship Id="rId75"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6/09/relationships/commentsIds" Target="commentsIds.xml"/><Relationship Id="rId23"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28"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36" Type="http://schemas.openxmlformats.org/officeDocument/2006/relationships/hyperlink" Target="https://chausl.sharepoint.com/:w:/r/sites/CTG-Architecture/_layouts/15/Doc.aspx?sourcedoc=%7B29B67805-87A2-4DDE-8E15-0BA28F0D0BE0%7D&amp;file=ChArch-EngineeringStandards-AIS.docx&amp;action=default&amp;mobileredirect=true" TargetMode="External"/><Relationship Id="rId49" Type="http://schemas.openxmlformats.org/officeDocument/2006/relationships/image" Target="media/image14.png"/><Relationship Id="rId57" Type="http://schemas.openxmlformats.org/officeDocument/2006/relationships/image" Target="media/image22.png"/><Relationship Id="rId10" Type="http://schemas.openxmlformats.org/officeDocument/2006/relationships/webSettings" Target="webSettings.xml"/><Relationship Id="rId31"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44" Type="http://schemas.openxmlformats.org/officeDocument/2006/relationships/image" Target="media/image9.png"/><Relationship Id="rId52" Type="http://schemas.openxmlformats.org/officeDocument/2006/relationships/image" Target="media/image17.png"/><Relationship Id="rId60" Type="http://schemas.openxmlformats.org/officeDocument/2006/relationships/image" Target="media/image25.png"/><Relationship Id="rId65" Type="http://schemas.openxmlformats.org/officeDocument/2006/relationships/image" Target="media/image30.png"/><Relationship Id="rId73" Type="http://schemas.openxmlformats.org/officeDocument/2006/relationships/image" Target="media/image37.jpg"/><Relationship Id="rId78" Type="http://schemas.openxmlformats.org/officeDocument/2006/relationships/header" Target="header2.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2.png"/><Relationship Id="rId39" Type="http://schemas.openxmlformats.org/officeDocument/2006/relationships/oleObject" Target="embeddings/oleObject1.bin"/><Relationship Id="rId34"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50" Type="http://schemas.openxmlformats.org/officeDocument/2006/relationships/image" Target="media/image15.png"/><Relationship Id="rId55" Type="http://schemas.openxmlformats.org/officeDocument/2006/relationships/image" Target="media/image20.png"/><Relationship Id="rId76" Type="http://schemas.openxmlformats.org/officeDocument/2006/relationships/header" Target="header1.xml"/><Relationship Id="rId7" Type="http://schemas.openxmlformats.org/officeDocument/2006/relationships/numbering" Target="numbering.xml"/><Relationship Id="rId71" Type="http://schemas.openxmlformats.org/officeDocument/2006/relationships/image" Target="media/image36.png"/><Relationship Id="rId2" Type="http://schemas.openxmlformats.org/officeDocument/2006/relationships/customXml" Target="../customXml/item2.xml"/><Relationship Id="rId29"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24" Type="http://schemas.openxmlformats.org/officeDocument/2006/relationships/hyperlink" Target="https://chausl.sharepoint.com/:w:/r/sites/CTG-Architecture/Shared%20Documents/Strategy/Enterprise%20Principles/ChArch-EAPrinciples.docx?d=w5eec274880294572839285ad89c5fe8b&amp;csf=1&amp;web=1&amp;e=EFO0e3" TargetMode="External"/><Relationship Id="rId40" Type="http://schemas.openxmlformats.org/officeDocument/2006/relationships/image" Target="media/image5.png"/><Relationship Id="rId45" Type="http://schemas.openxmlformats.org/officeDocument/2006/relationships/image" Target="media/image10.png"/><Relationship Id="rId66"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100BB6-B424-4F88-AB1A-268F2F2A9EA3}">
  <ds:schemaRefs>
    <ds:schemaRef ds:uri="http://schemas.openxmlformats.org/officeDocument/2006/bibliography"/>
  </ds:schemaRefs>
</ds:datastoreItem>
</file>

<file path=customXml/itemProps2.xml><?xml version="1.0" encoding="utf-8"?>
<ds:datastoreItem xmlns:ds="http://schemas.openxmlformats.org/officeDocument/2006/customXml" ds:itemID="{98A038B6-1591-488D-BE02-AA3C3DBB1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3DFA38-A120-4009-855A-30B4D5284727}">
  <ds:schemaRefs>
    <ds:schemaRef ds:uri="http://schemas.microsoft.com/sharepoint/v3/contenttype/forms"/>
  </ds:schemaRefs>
</ds:datastoreItem>
</file>

<file path=customXml/itemProps4.xml><?xml version="1.0" encoding="utf-8"?>
<ds:datastoreItem xmlns:ds="http://schemas.openxmlformats.org/officeDocument/2006/customXml" ds:itemID="{943FA725-6C45-40BA-AEC2-C4C6CD03E786}">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customXml/itemProps5.xml><?xml version="1.0" encoding="utf-8"?>
<ds:datastoreItem xmlns:ds="http://schemas.openxmlformats.org/officeDocument/2006/customXml" ds:itemID="{04AD424F-272B-45CD-9F34-BA8C1EA66C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4E8E917-A838-498C-A3B7-2640AF20D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19678</Words>
  <Characters>117878</Characters>
  <Application>Microsoft Office Word</Application>
  <DocSecurity>0</DocSecurity>
  <Lines>3683</Lines>
  <Paragraphs>1993</Paragraphs>
  <ScaleCrop>false</ScaleCrop>
  <Company/>
  <LinksUpToDate>false</LinksUpToDate>
  <CharactersWithSpaces>135563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Integration Framework</dc:title>
  <dc:subject/>
  <dc:creator>Puneet Kumar - Chaucer</dc:creator>
  <cp:keywords/>
  <cp:lastModifiedBy>Puneet Kumar - Chaucer</cp:lastModifiedBy>
  <cp:revision>2</cp:revision>
  <dcterms:created xsi:type="dcterms:W3CDTF">2026-09-10T21:01:00Z</dcterms:created>
  <dcterms:modified xsi:type="dcterms:W3CDTF">2026-09-10T21:01:00Z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2026-09-03T14:08:23Z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c195054f-abbb-4fe1-ade7-42158b51fa49</vt:lpwstr>
  </property>
  <property fmtid="{D5CDD505-2E9C-101B-9397-08002B2CF9AE}" pid="9" name="MSIP_Label_66034dab-5829-4c7a-a87e-18a6fc150b18_ContentBits">
    <vt:lpwstr>0</vt:lpwstr>
  </property>
  <property fmtid="{D5CDD505-2E9C-101B-9397-08002B2CF9AE}" pid="10" name="MSIP_Label_66034dab-5829-4c7a-a87e-18a6fc150b18_Tag">
    <vt:lpwstr>10, 3, 0, 1</vt:lpwstr>
  </property>
  <property fmtid="{D5CDD505-2E9C-101B-9397-08002B2CF9AE}" pid="11" name="MediaServiceImageTags">
    <vt:lpwstr/>
  </property>
  <property fmtid="{D5CDD505-2E9C-101B-9397-08002B2CF9AE}" pid="12" name="docLang">
    <vt:lpwstr>en</vt:lpwstr>
  </property>
</Properties>
</file>