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26943" w14:textId="77777777" w:rsidR="0075649F" w:rsidRDefault="00AE0742">
      <w:pPr>
        <w:spacing w:before="2000"/>
        <w:jc w:val="center"/>
      </w:pPr>
      <w:r>
        <w:rPr>
          <w:b/>
          <w:bCs/>
          <w:color w:val="1F3864"/>
          <w:spacing w:val="40"/>
          <w:sz w:val="36"/>
          <w:szCs w:val="36"/>
        </w:rPr>
        <w:t>CHAUCER</w:t>
      </w:r>
    </w:p>
    <w:p w14:paraId="24CCF673" w14:textId="77777777" w:rsidR="0075649F" w:rsidRDefault="00AE0742">
      <w:pPr>
        <w:spacing w:after="700"/>
        <w:jc w:val="center"/>
      </w:pPr>
      <w:r>
        <w:rPr>
          <w:color w:val="5A6470"/>
        </w:rPr>
        <w:t>Technology &amp; Architecture</w:t>
      </w:r>
    </w:p>
    <w:p w14:paraId="66175BB6" w14:textId="77777777" w:rsidR="0075649F" w:rsidRDefault="00AE0742">
      <w:pPr>
        <w:spacing w:after="60"/>
        <w:jc w:val="center"/>
      </w:pPr>
      <w:r>
        <w:rPr>
          <w:b/>
          <w:bCs/>
          <w:color w:val="2E5496"/>
          <w:sz w:val="48"/>
          <w:szCs w:val="48"/>
        </w:rPr>
        <w:t>Systems Integration Framework</w:t>
      </w:r>
    </w:p>
    <w:p w14:paraId="29264F54" w14:textId="77777777" w:rsidR="0075649F" w:rsidRDefault="00AE0742">
      <w:pPr>
        <w:spacing w:after="40"/>
        <w:jc w:val="center"/>
      </w:pPr>
      <w:r>
        <w:rPr>
          <w:color w:val="5A6470"/>
          <w:sz w:val="24"/>
          <w:szCs w:val="24"/>
        </w:rPr>
        <w:t>A service-oriented framework for building integrations on Azure</w:t>
      </w:r>
    </w:p>
    <w:p w14:paraId="3DBE06CF" w14:textId="77777777" w:rsidR="0075649F" w:rsidRDefault="0075649F">
      <w:pPr>
        <w:pBdr>
          <w:bottom w:val="single" w:sz="6" w:space="0" w:color="2E5496"/>
        </w:pBdr>
        <w:spacing w:before="10" w:after="40"/>
      </w:pPr>
    </w:p>
    <w:p w14:paraId="3E17FD01" w14:textId="3D92ABDA" w:rsidR="0075649F" w:rsidRDefault="00AE0742">
      <w:pPr>
        <w:spacing w:before="400"/>
        <w:jc w:val="center"/>
      </w:pPr>
      <w:r>
        <w:rPr>
          <w:b/>
          <w:bCs/>
          <w:color w:val="1F3864"/>
        </w:rPr>
        <w:t>Version 1.</w:t>
      </w:r>
      <w:r w:rsidR="00CB36D1">
        <w:rPr>
          <w:b/>
          <w:bCs/>
          <w:color w:val="1F3864"/>
        </w:rPr>
        <w:t>0</w:t>
      </w:r>
      <w:r>
        <w:rPr>
          <w:b/>
          <w:bCs/>
          <w:color w:val="1F3864"/>
        </w:rPr>
        <w:t xml:space="preserve">  ·  Draft </w:t>
      </w:r>
    </w:p>
    <w:p w14:paraId="3951E5FB" w14:textId="57998DD1" w:rsidR="0075649F" w:rsidRDefault="00AE0742">
      <w:pPr>
        <w:spacing w:before="40"/>
        <w:jc w:val="center"/>
      </w:pPr>
      <w:r>
        <w:rPr>
          <w:color w:val="5A6470"/>
          <w:sz w:val="19"/>
          <w:szCs w:val="19"/>
        </w:rPr>
        <w:t>Prepared by the supporting integration SME</w:t>
      </w:r>
    </w:p>
    <w:p w14:paraId="15F0A720" w14:textId="77777777" w:rsidR="0075649F" w:rsidRDefault="00AE0742">
      <w:r>
        <w:br w:type="page"/>
      </w:r>
    </w:p>
    <w:p w14:paraId="4C484167" w14:textId="77777777" w:rsidR="0075649F" w:rsidRDefault="00AE0742">
      <w:pPr>
        <w:pStyle w:val="Heading1"/>
      </w:pPr>
      <w:bookmarkStart w:id="0" w:name="_Toc239163052"/>
      <w:r>
        <w:lastRenderedPageBreak/>
        <w:t>Document control</w:t>
      </w:r>
      <w:bookmarkEnd w:id="0"/>
    </w:p>
    <w:p w14:paraId="0B01F0E6" w14:textId="1286E8B0" w:rsidR="0075649F" w:rsidRDefault="00AE0742">
      <w:pPr>
        <w:spacing w:after="120" w:line="276" w:lineRule="auto"/>
      </w:pPr>
      <w:r>
        <w:t>This is a working draft</w:t>
      </w:r>
      <w:r w:rsidR="006967F7">
        <w:t xml:space="preserve"> prepared by Cognizant Consultant</w:t>
      </w:r>
      <w:r>
        <w:t xml:space="preserve"> for review and approval by the Technical Design Authority. </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900"/>
        <w:gridCol w:w="7460"/>
      </w:tblGrid>
      <w:tr w:rsidR="0075649F" w14:paraId="3DD4C7AF" w14:textId="77777777">
        <w:trPr>
          <w:tblHeader/>
        </w:trPr>
        <w:tc>
          <w:tcPr>
            <w:tcW w:w="1900" w:type="dxa"/>
            <w:shd w:val="clear" w:color="auto" w:fill="24446E"/>
            <w:tcMar>
              <w:top w:w="70" w:type="dxa"/>
              <w:left w:w="110" w:type="dxa"/>
              <w:bottom w:w="70" w:type="dxa"/>
              <w:right w:w="110" w:type="dxa"/>
            </w:tcMar>
          </w:tcPr>
          <w:p w14:paraId="64837148" w14:textId="77777777" w:rsidR="0075649F" w:rsidRDefault="0075649F"/>
        </w:tc>
        <w:tc>
          <w:tcPr>
            <w:tcW w:w="7460" w:type="dxa"/>
            <w:shd w:val="clear" w:color="auto" w:fill="24446E"/>
            <w:tcMar>
              <w:top w:w="70" w:type="dxa"/>
              <w:left w:w="110" w:type="dxa"/>
              <w:bottom w:w="70" w:type="dxa"/>
              <w:right w:w="110" w:type="dxa"/>
            </w:tcMar>
          </w:tcPr>
          <w:p w14:paraId="219DCD2C" w14:textId="77777777" w:rsidR="0075649F" w:rsidRDefault="0075649F"/>
        </w:tc>
      </w:tr>
      <w:tr w:rsidR="0075649F" w14:paraId="47E4BAA0" w14:textId="77777777">
        <w:tc>
          <w:tcPr>
            <w:tcW w:w="1900" w:type="dxa"/>
            <w:shd w:val="clear" w:color="auto" w:fill="FFFFFF"/>
            <w:tcMar>
              <w:top w:w="70" w:type="dxa"/>
              <w:left w:w="110" w:type="dxa"/>
              <w:bottom w:w="70" w:type="dxa"/>
              <w:right w:w="110" w:type="dxa"/>
            </w:tcMar>
            <w:vAlign w:val="center"/>
          </w:tcPr>
          <w:p w14:paraId="26FD4EFB" w14:textId="77777777" w:rsidR="0075649F" w:rsidRDefault="00AE0742">
            <w:pPr>
              <w:spacing w:after="10" w:line="258" w:lineRule="auto"/>
            </w:pPr>
            <w:r>
              <w:rPr>
                <w:sz w:val="18"/>
                <w:szCs w:val="18"/>
              </w:rPr>
              <w:t>Status</w:t>
            </w:r>
          </w:p>
        </w:tc>
        <w:tc>
          <w:tcPr>
            <w:tcW w:w="7460" w:type="dxa"/>
            <w:shd w:val="clear" w:color="auto" w:fill="FFFFFF"/>
            <w:tcMar>
              <w:top w:w="70" w:type="dxa"/>
              <w:left w:w="110" w:type="dxa"/>
              <w:bottom w:w="70" w:type="dxa"/>
              <w:right w:w="110" w:type="dxa"/>
            </w:tcMar>
            <w:vAlign w:val="center"/>
          </w:tcPr>
          <w:p w14:paraId="5ECBB4D2" w14:textId="345D298F" w:rsidR="0075649F" w:rsidRDefault="00AE0742">
            <w:pPr>
              <w:spacing w:after="10" w:line="258" w:lineRule="auto"/>
            </w:pPr>
            <w:r>
              <w:rPr>
                <w:sz w:val="18"/>
                <w:szCs w:val="18"/>
              </w:rPr>
              <w:t>Draft v1.</w:t>
            </w:r>
            <w:r w:rsidR="00CB36D1">
              <w:rPr>
                <w:sz w:val="18"/>
                <w:szCs w:val="18"/>
              </w:rPr>
              <w:t>0</w:t>
            </w:r>
            <w:r>
              <w:rPr>
                <w:sz w:val="18"/>
                <w:szCs w:val="18"/>
              </w:rPr>
              <w:t>,</w:t>
            </w:r>
          </w:p>
        </w:tc>
      </w:tr>
      <w:tr w:rsidR="0075649F" w14:paraId="5B045E69" w14:textId="77777777">
        <w:tc>
          <w:tcPr>
            <w:tcW w:w="1900" w:type="dxa"/>
            <w:shd w:val="clear" w:color="auto" w:fill="F4F6FA"/>
            <w:tcMar>
              <w:top w:w="70" w:type="dxa"/>
              <w:left w:w="110" w:type="dxa"/>
              <w:bottom w:w="70" w:type="dxa"/>
              <w:right w:w="110" w:type="dxa"/>
            </w:tcMar>
            <w:vAlign w:val="center"/>
          </w:tcPr>
          <w:p w14:paraId="2CD859E7" w14:textId="77777777" w:rsidR="0075649F" w:rsidRDefault="00AE0742">
            <w:pPr>
              <w:spacing w:after="10" w:line="258" w:lineRule="auto"/>
            </w:pPr>
            <w:r>
              <w:rPr>
                <w:sz w:val="18"/>
                <w:szCs w:val="18"/>
              </w:rPr>
              <w:t>Architecture style</w:t>
            </w:r>
          </w:p>
        </w:tc>
        <w:tc>
          <w:tcPr>
            <w:tcW w:w="7460" w:type="dxa"/>
            <w:shd w:val="clear" w:color="auto" w:fill="F4F6FA"/>
            <w:tcMar>
              <w:top w:w="70" w:type="dxa"/>
              <w:left w:w="110" w:type="dxa"/>
              <w:bottom w:w="70" w:type="dxa"/>
              <w:right w:w="110" w:type="dxa"/>
            </w:tcMar>
            <w:vAlign w:val="center"/>
          </w:tcPr>
          <w:p w14:paraId="02FDBB3A" w14:textId="06AB76D4" w:rsidR="0075649F" w:rsidRDefault="00AE0742">
            <w:pPr>
              <w:spacing w:after="10" w:line="258" w:lineRule="auto"/>
            </w:pPr>
            <w:r>
              <w:rPr>
                <w:sz w:val="18"/>
                <w:szCs w:val="18"/>
              </w:rPr>
              <w:t>Service-Oriented Architecture (SOA)</w:t>
            </w:r>
          </w:p>
        </w:tc>
      </w:tr>
      <w:tr w:rsidR="0075649F" w14:paraId="4C982308" w14:textId="77777777">
        <w:tc>
          <w:tcPr>
            <w:tcW w:w="1900" w:type="dxa"/>
            <w:shd w:val="clear" w:color="auto" w:fill="FFFFFF"/>
            <w:tcMar>
              <w:top w:w="70" w:type="dxa"/>
              <w:left w:w="110" w:type="dxa"/>
              <w:bottom w:w="70" w:type="dxa"/>
              <w:right w:w="110" w:type="dxa"/>
            </w:tcMar>
            <w:vAlign w:val="center"/>
          </w:tcPr>
          <w:p w14:paraId="51A6C0C8" w14:textId="20C8DB1A" w:rsidR="0075649F" w:rsidRDefault="006967F7">
            <w:pPr>
              <w:spacing w:after="10" w:line="258" w:lineRule="auto"/>
            </w:pPr>
            <w:r>
              <w:rPr>
                <w:sz w:val="18"/>
                <w:szCs w:val="18"/>
              </w:rPr>
              <w:t>Adhere to</w:t>
            </w:r>
          </w:p>
        </w:tc>
        <w:tc>
          <w:tcPr>
            <w:tcW w:w="7460" w:type="dxa"/>
            <w:shd w:val="clear" w:color="auto" w:fill="FFFFFF"/>
            <w:tcMar>
              <w:top w:w="70" w:type="dxa"/>
              <w:left w:w="110" w:type="dxa"/>
              <w:bottom w:w="70" w:type="dxa"/>
              <w:right w:w="110" w:type="dxa"/>
            </w:tcMar>
            <w:vAlign w:val="center"/>
          </w:tcPr>
          <w:p w14:paraId="053E92F3" w14:textId="5D0A39CD" w:rsidR="0075649F" w:rsidRDefault="00AE0742">
            <w:pPr>
              <w:spacing w:after="10" w:line="258" w:lineRule="auto"/>
            </w:pPr>
            <w:r>
              <w:rPr>
                <w:sz w:val="18"/>
                <w:szCs w:val="18"/>
              </w:rPr>
              <w:t>Chaucer's Global E</w:t>
            </w:r>
            <w:r w:rsidR="006967F7">
              <w:rPr>
                <w:sz w:val="18"/>
                <w:szCs w:val="18"/>
              </w:rPr>
              <w:t>nterprise Architecture</w:t>
            </w:r>
            <w:r>
              <w:rPr>
                <w:sz w:val="18"/>
                <w:szCs w:val="18"/>
              </w:rPr>
              <w:t xml:space="preserve">, </w:t>
            </w:r>
            <w:r w:rsidR="006967F7">
              <w:rPr>
                <w:sz w:val="18"/>
                <w:szCs w:val="18"/>
              </w:rPr>
              <w:t>AIS</w:t>
            </w:r>
            <w:r>
              <w:rPr>
                <w:sz w:val="18"/>
                <w:szCs w:val="18"/>
              </w:rPr>
              <w:t xml:space="preserve">, Application, Data, Technology and Security principles and Cloud Engineering Standards. This framework applies </w:t>
            </w:r>
            <w:r w:rsidR="006967F7">
              <w:rPr>
                <w:sz w:val="18"/>
                <w:szCs w:val="18"/>
              </w:rPr>
              <w:t xml:space="preserve">principles, </w:t>
            </w:r>
            <w:r>
              <w:rPr>
                <w:sz w:val="18"/>
                <w:szCs w:val="18"/>
              </w:rPr>
              <w:t>it does not restate or change them.</w:t>
            </w:r>
          </w:p>
        </w:tc>
      </w:tr>
      <w:tr w:rsidR="0075649F" w14:paraId="34800D99" w14:textId="77777777">
        <w:tc>
          <w:tcPr>
            <w:tcW w:w="1900" w:type="dxa"/>
            <w:shd w:val="clear" w:color="auto" w:fill="F4F6FA"/>
            <w:tcMar>
              <w:top w:w="70" w:type="dxa"/>
              <w:left w:w="110" w:type="dxa"/>
              <w:bottom w:w="70" w:type="dxa"/>
              <w:right w:w="110" w:type="dxa"/>
            </w:tcMar>
            <w:vAlign w:val="center"/>
          </w:tcPr>
          <w:p w14:paraId="0384D0F0" w14:textId="77777777" w:rsidR="0075649F" w:rsidRDefault="00AE0742">
            <w:pPr>
              <w:spacing w:after="10" w:line="258" w:lineRule="auto"/>
            </w:pPr>
            <w:r>
              <w:rPr>
                <w:sz w:val="18"/>
                <w:szCs w:val="18"/>
              </w:rPr>
              <w:t>Target platform</w:t>
            </w:r>
          </w:p>
        </w:tc>
        <w:tc>
          <w:tcPr>
            <w:tcW w:w="7460" w:type="dxa"/>
            <w:shd w:val="clear" w:color="auto" w:fill="F4F6FA"/>
            <w:tcMar>
              <w:top w:w="70" w:type="dxa"/>
              <w:left w:w="110" w:type="dxa"/>
              <w:bottom w:w="70" w:type="dxa"/>
              <w:right w:w="110" w:type="dxa"/>
            </w:tcMar>
            <w:vAlign w:val="center"/>
          </w:tcPr>
          <w:p w14:paraId="1950314D" w14:textId="3BD588A5" w:rsidR="0075649F" w:rsidRDefault="00AE0742">
            <w:pPr>
              <w:spacing w:after="10" w:line="258" w:lineRule="auto"/>
            </w:pPr>
            <w:r>
              <w:rPr>
                <w:sz w:val="18"/>
                <w:szCs w:val="18"/>
              </w:rPr>
              <w:t xml:space="preserve">Azure integration </w:t>
            </w:r>
            <w:r w:rsidR="006967F7">
              <w:rPr>
                <w:sz w:val="18"/>
                <w:szCs w:val="18"/>
              </w:rPr>
              <w:t xml:space="preserve">services </w:t>
            </w:r>
            <w:r w:rsidR="006967F7" w:rsidRPr="006967F7">
              <w:rPr>
                <w:rFonts w:ascii="Wingdings" w:eastAsia="Wingdings" w:hAnsi="Wingdings" w:cs="Wingdings"/>
                <w:sz w:val="18"/>
                <w:szCs w:val="18"/>
              </w:rPr>
              <w:t>à</w:t>
            </w:r>
            <w:r w:rsidR="006967F7">
              <w:rPr>
                <w:sz w:val="18"/>
                <w:szCs w:val="18"/>
              </w:rPr>
              <w:t xml:space="preserve"> </w:t>
            </w:r>
            <w:r>
              <w:rPr>
                <w:sz w:val="18"/>
                <w:szCs w:val="18"/>
              </w:rPr>
              <w:t>API Management, Logic Apps</w:t>
            </w:r>
            <w:r w:rsidR="006967F7">
              <w:rPr>
                <w:sz w:val="18"/>
                <w:szCs w:val="18"/>
              </w:rPr>
              <w:t xml:space="preserve"> (Standard), </w:t>
            </w:r>
            <w:r>
              <w:rPr>
                <w:sz w:val="18"/>
                <w:szCs w:val="18"/>
              </w:rPr>
              <w:t xml:space="preserve">Service Bus, Event Grid, Event Hubs, </w:t>
            </w:r>
            <w:r w:rsidR="006967F7">
              <w:rPr>
                <w:sz w:val="18"/>
                <w:szCs w:val="18"/>
              </w:rPr>
              <w:t xml:space="preserve">Azure </w:t>
            </w:r>
            <w:r>
              <w:rPr>
                <w:sz w:val="18"/>
                <w:szCs w:val="18"/>
              </w:rPr>
              <w:t>Functions</w:t>
            </w:r>
            <w:r w:rsidR="006967F7">
              <w:rPr>
                <w:sz w:val="18"/>
                <w:szCs w:val="18"/>
              </w:rPr>
              <w:t xml:space="preserve">, Azure Data Factory </w:t>
            </w:r>
            <w:r>
              <w:rPr>
                <w:sz w:val="18"/>
                <w:szCs w:val="18"/>
              </w:rPr>
              <w:t>with Snowflake as the data platform across a defined boundary.</w:t>
            </w:r>
          </w:p>
        </w:tc>
      </w:tr>
      <w:tr w:rsidR="0075649F" w14:paraId="7025705C" w14:textId="77777777">
        <w:tc>
          <w:tcPr>
            <w:tcW w:w="1900" w:type="dxa"/>
            <w:shd w:val="clear" w:color="auto" w:fill="FFFFFF"/>
            <w:tcMar>
              <w:top w:w="70" w:type="dxa"/>
              <w:left w:w="110" w:type="dxa"/>
              <w:bottom w:w="70" w:type="dxa"/>
              <w:right w:w="110" w:type="dxa"/>
            </w:tcMar>
            <w:vAlign w:val="center"/>
          </w:tcPr>
          <w:p w14:paraId="2F966A05" w14:textId="77777777" w:rsidR="0075649F" w:rsidRDefault="00AE0742">
            <w:pPr>
              <w:spacing w:after="10" w:line="258" w:lineRule="auto"/>
            </w:pPr>
            <w:r>
              <w:rPr>
                <w:sz w:val="18"/>
                <w:szCs w:val="18"/>
              </w:rPr>
              <w:t>Change control</w:t>
            </w:r>
          </w:p>
        </w:tc>
        <w:tc>
          <w:tcPr>
            <w:tcW w:w="7460" w:type="dxa"/>
            <w:shd w:val="clear" w:color="auto" w:fill="FFFFFF"/>
            <w:tcMar>
              <w:top w:w="70" w:type="dxa"/>
              <w:left w:w="110" w:type="dxa"/>
              <w:bottom w:w="70" w:type="dxa"/>
              <w:right w:w="110" w:type="dxa"/>
            </w:tcMar>
            <w:vAlign w:val="center"/>
          </w:tcPr>
          <w:p w14:paraId="386E0793" w14:textId="69A3BCEA" w:rsidR="0075649F" w:rsidRDefault="00AE0742">
            <w:pPr>
              <w:spacing w:after="10" w:line="258" w:lineRule="auto"/>
            </w:pPr>
            <w:r>
              <w:rPr>
                <w:sz w:val="18"/>
                <w:szCs w:val="18"/>
              </w:rPr>
              <w:t>Managed on a service lifecycle, versioned</w:t>
            </w:r>
            <w:r w:rsidR="006967F7">
              <w:rPr>
                <w:sz w:val="18"/>
                <w:szCs w:val="18"/>
              </w:rPr>
              <w:t>,</w:t>
            </w:r>
            <w:r>
              <w:rPr>
                <w:sz w:val="18"/>
                <w:szCs w:val="18"/>
              </w:rPr>
              <w:t xml:space="preserve"> patterns and reusable services are published to the </w:t>
            </w:r>
            <w:r w:rsidR="006967F7">
              <w:rPr>
                <w:sz w:val="18"/>
                <w:szCs w:val="18"/>
              </w:rPr>
              <w:t>Integration</w:t>
            </w:r>
            <w:r>
              <w:rPr>
                <w:sz w:val="18"/>
                <w:szCs w:val="18"/>
              </w:rPr>
              <w:t xml:space="preserve"> catalogue.</w:t>
            </w:r>
          </w:p>
        </w:tc>
      </w:tr>
    </w:tbl>
    <w:p w14:paraId="67547115" w14:textId="77777777" w:rsidR="0075649F" w:rsidRDefault="00AE0742">
      <w:r>
        <w:br w:type="page"/>
      </w:r>
    </w:p>
    <w:p w14:paraId="2D830F9E" w14:textId="77777777" w:rsidR="0075649F" w:rsidRDefault="00AE0742">
      <w:pPr>
        <w:pStyle w:val="Heading1"/>
      </w:pPr>
      <w:bookmarkStart w:id="1" w:name="_Toc239163053"/>
      <w:r>
        <w:lastRenderedPageBreak/>
        <w:t>Contents</w:t>
      </w:r>
      <w:bookmarkEnd w:id="1"/>
    </w:p>
    <w:sdt>
      <w:sdtPr>
        <w:alias w:val="Contents"/>
        <w:id w:val="636148984"/>
      </w:sdtPr>
      <w:sdtEndPr/>
      <w:sdtContent>
        <w:p w14:paraId="17FAE3D6" w14:textId="77777777" w:rsidR="00CB36D1" w:rsidRDefault="00AE0742">
          <w:pPr>
            <w:pStyle w:val="TOC1"/>
            <w:tabs>
              <w:tab w:val="right" w:leader="dot" w:pos="9350"/>
            </w:tabs>
            <w:rPr>
              <w:noProof/>
            </w:rPr>
          </w:pPr>
          <w:r>
            <w:fldChar w:fldCharType="begin"/>
          </w:r>
          <w:r>
            <w:instrText>TOC \h \o "1-2"</w:instrText>
          </w:r>
          <w:r>
            <w:fldChar w:fldCharType="separate"/>
          </w:r>
          <w:hyperlink w:anchor="_Toc239163052" w:history="1">
            <w:r w:rsidR="00CB36D1" w:rsidRPr="009C11DD">
              <w:rPr>
                <w:rStyle w:val="Hyperlink"/>
                <w:noProof/>
              </w:rPr>
              <w:t>Document control</w:t>
            </w:r>
            <w:r w:rsidR="00CB36D1">
              <w:rPr>
                <w:noProof/>
              </w:rPr>
              <w:tab/>
            </w:r>
            <w:r w:rsidR="00CB36D1">
              <w:rPr>
                <w:noProof/>
              </w:rPr>
              <w:fldChar w:fldCharType="begin"/>
            </w:r>
            <w:r w:rsidR="00CB36D1">
              <w:rPr>
                <w:noProof/>
              </w:rPr>
              <w:instrText xml:space="preserve"> PAGEREF _Toc239163052 \h </w:instrText>
            </w:r>
            <w:r w:rsidR="00CB36D1">
              <w:rPr>
                <w:noProof/>
              </w:rPr>
            </w:r>
            <w:r w:rsidR="00CB36D1">
              <w:rPr>
                <w:noProof/>
              </w:rPr>
              <w:fldChar w:fldCharType="separate"/>
            </w:r>
            <w:r w:rsidR="00CB36D1">
              <w:rPr>
                <w:noProof/>
              </w:rPr>
              <w:t>1</w:t>
            </w:r>
            <w:r w:rsidR="00CB36D1">
              <w:rPr>
                <w:noProof/>
              </w:rPr>
              <w:fldChar w:fldCharType="end"/>
            </w:r>
          </w:hyperlink>
        </w:p>
        <w:p w14:paraId="0F034E81" w14:textId="77777777" w:rsidR="00CB36D1" w:rsidRDefault="00CB36D1">
          <w:pPr>
            <w:pStyle w:val="TOC1"/>
            <w:tabs>
              <w:tab w:val="right" w:leader="dot" w:pos="9350"/>
            </w:tabs>
            <w:rPr>
              <w:noProof/>
            </w:rPr>
          </w:pPr>
          <w:hyperlink w:anchor="_Toc239163053" w:history="1">
            <w:r w:rsidRPr="009C11DD">
              <w:rPr>
                <w:rStyle w:val="Hyperlink"/>
                <w:noProof/>
              </w:rPr>
              <w:t>Contents</w:t>
            </w:r>
            <w:r>
              <w:rPr>
                <w:noProof/>
              </w:rPr>
              <w:tab/>
            </w:r>
            <w:r>
              <w:rPr>
                <w:noProof/>
              </w:rPr>
              <w:fldChar w:fldCharType="begin"/>
            </w:r>
            <w:r>
              <w:rPr>
                <w:noProof/>
              </w:rPr>
              <w:instrText xml:space="preserve"> PAGEREF _Toc239163053 \h </w:instrText>
            </w:r>
            <w:r>
              <w:rPr>
                <w:noProof/>
              </w:rPr>
            </w:r>
            <w:r>
              <w:rPr>
                <w:noProof/>
              </w:rPr>
              <w:fldChar w:fldCharType="separate"/>
            </w:r>
            <w:r>
              <w:rPr>
                <w:noProof/>
              </w:rPr>
              <w:t>1</w:t>
            </w:r>
            <w:r>
              <w:rPr>
                <w:noProof/>
              </w:rPr>
              <w:fldChar w:fldCharType="end"/>
            </w:r>
          </w:hyperlink>
        </w:p>
        <w:p w14:paraId="0CE76277" w14:textId="77777777" w:rsidR="00CB36D1" w:rsidRDefault="00CB36D1">
          <w:pPr>
            <w:pStyle w:val="TOC1"/>
            <w:tabs>
              <w:tab w:val="right" w:leader="dot" w:pos="9350"/>
            </w:tabs>
            <w:rPr>
              <w:noProof/>
            </w:rPr>
          </w:pPr>
          <w:hyperlink w:anchor="_Toc239163054" w:history="1">
            <w:r w:rsidRPr="009C11DD">
              <w:rPr>
                <w:rStyle w:val="Hyperlink"/>
                <w:noProof/>
              </w:rPr>
              <w:t>1. Introduction</w:t>
            </w:r>
            <w:r>
              <w:rPr>
                <w:noProof/>
              </w:rPr>
              <w:tab/>
            </w:r>
            <w:r>
              <w:rPr>
                <w:noProof/>
              </w:rPr>
              <w:fldChar w:fldCharType="begin"/>
            </w:r>
            <w:r>
              <w:rPr>
                <w:noProof/>
              </w:rPr>
              <w:instrText xml:space="preserve"> PAGEREF _Toc239163054 \h </w:instrText>
            </w:r>
            <w:r>
              <w:rPr>
                <w:noProof/>
              </w:rPr>
            </w:r>
            <w:r>
              <w:rPr>
                <w:noProof/>
              </w:rPr>
              <w:fldChar w:fldCharType="separate"/>
            </w:r>
            <w:r>
              <w:rPr>
                <w:noProof/>
              </w:rPr>
              <w:t>1</w:t>
            </w:r>
            <w:r>
              <w:rPr>
                <w:noProof/>
              </w:rPr>
              <w:fldChar w:fldCharType="end"/>
            </w:r>
          </w:hyperlink>
        </w:p>
        <w:p w14:paraId="23B91A2B" w14:textId="77777777" w:rsidR="00CB36D1" w:rsidRDefault="00CB36D1">
          <w:pPr>
            <w:pStyle w:val="TOC2"/>
            <w:tabs>
              <w:tab w:val="right" w:leader="dot" w:pos="9350"/>
            </w:tabs>
            <w:rPr>
              <w:noProof/>
            </w:rPr>
          </w:pPr>
          <w:hyperlink w:anchor="_Toc239163055" w:history="1">
            <w:r w:rsidRPr="009C11DD">
              <w:rPr>
                <w:rStyle w:val="Hyperlink"/>
                <w:noProof/>
              </w:rPr>
              <w:t>1.1 Why this framework exists</w:t>
            </w:r>
            <w:r>
              <w:rPr>
                <w:noProof/>
              </w:rPr>
              <w:tab/>
            </w:r>
            <w:r>
              <w:rPr>
                <w:noProof/>
              </w:rPr>
              <w:fldChar w:fldCharType="begin"/>
            </w:r>
            <w:r>
              <w:rPr>
                <w:noProof/>
              </w:rPr>
              <w:instrText xml:space="preserve"> PAGEREF _Toc239163055 \h </w:instrText>
            </w:r>
            <w:r>
              <w:rPr>
                <w:noProof/>
              </w:rPr>
            </w:r>
            <w:r>
              <w:rPr>
                <w:noProof/>
              </w:rPr>
              <w:fldChar w:fldCharType="separate"/>
            </w:r>
            <w:r>
              <w:rPr>
                <w:noProof/>
              </w:rPr>
              <w:t>1</w:t>
            </w:r>
            <w:r>
              <w:rPr>
                <w:noProof/>
              </w:rPr>
              <w:fldChar w:fldCharType="end"/>
            </w:r>
          </w:hyperlink>
        </w:p>
        <w:p w14:paraId="0F2D9A2C" w14:textId="77777777" w:rsidR="00CB36D1" w:rsidRDefault="00CB36D1">
          <w:pPr>
            <w:pStyle w:val="TOC2"/>
            <w:tabs>
              <w:tab w:val="right" w:leader="dot" w:pos="9350"/>
            </w:tabs>
            <w:rPr>
              <w:noProof/>
            </w:rPr>
          </w:pPr>
          <w:hyperlink w:anchor="_Toc239163056" w:history="1">
            <w:r w:rsidRPr="009C11DD">
              <w:rPr>
                <w:rStyle w:val="Hyperlink"/>
                <w:noProof/>
              </w:rPr>
              <w:t>1.2 How to use it</w:t>
            </w:r>
            <w:r>
              <w:rPr>
                <w:noProof/>
              </w:rPr>
              <w:tab/>
            </w:r>
            <w:r>
              <w:rPr>
                <w:noProof/>
              </w:rPr>
              <w:fldChar w:fldCharType="begin"/>
            </w:r>
            <w:r>
              <w:rPr>
                <w:noProof/>
              </w:rPr>
              <w:instrText xml:space="preserve"> PAGEREF _Toc239163056 \h </w:instrText>
            </w:r>
            <w:r>
              <w:rPr>
                <w:noProof/>
              </w:rPr>
            </w:r>
            <w:r>
              <w:rPr>
                <w:noProof/>
              </w:rPr>
              <w:fldChar w:fldCharType="separate"/>
            </w:r>
            <w:r>
              <w:rPr>
                <w:noProof/>
              </w:rPr>
              <w:t>1</w:t>
            </w:r>
            <w:r>
              <w:rPr>
                <w:noProof/>
              </w:rPr>
              <w:fldChar w:fldCharType="end"/>
            </w:r>
          </w:hyperlink>
        </w:p>
        <w:p w14:paraId="4B1B9A05" w14:textId="02E1C00D" w:rsidR="00CB36D1" w:rsidRDefault="00CB36D1" w:rsidP="00C700DE">
          <w:pPr>
            <w:pStyle w:val="TOC2"/>
            <w:tabs>
              <w:tab w:val="right" w:leader="dot" w:pos="9350"/>
            </w:tabs>
            <w:rPr>
              <w:noProof/>
            </w:rPr>
          </w:pPr>
          <w:hyperlink w:anchor="_Toc239163057" w:history="1">
            <w:r w:rsidRPr="009C11DD">
              <w:rPr>
                <w:rStyle w:val="Hyperlink"/>
                <w:noProof/>
              </w:rPr>
              <w:t>1.3 How this framework relates to Chaucer's principles</w:t>
            </w:r>
            <w:r>
              <w:rPr>
                <w:noProof/>
              </w:rPr>
              <w:tab/>
            </w:r>
            <w:r>
              <w:rPr>
                <w:noProof/>
              </w:rPr>
              <w:fldChar w:fldCharType="begin"/>
            </w:r>
            <w:r>
              <w:rPr>
                <w:noProof/>
              </w:rPr>
              <w:instrText xml:space="preserve"> PAGEREF _Toc239163057 \h </w:instrText>
            </w:r>
            <w:r>
              <w:rPr>
                <w:noProof/>
              </w:rPr>
            </w:r>
            <w:r>
              <w:rPr>
                <w:noProof/>
              </w:rPr>
              <w:fldChar w:fldCharType="separate"/>
            </w:r>
            <w:r>
              <w:rPr>
                <w:noProof/>
              </w:rPr>
              <w:t>1</w:t>
            </w:r>
            <w:r>
              <w:rPr>
                <w:noProof/>
              </w:rPr>
              <w:fldChar w:fldCharType="end"/>
            </w:r>
          </w:hyperlink>
        </w:p>
        <w:p w14:paraId="7CF08F66" w14:textId="77777777" w:rsidR="00CB36D1" w:rsidRDefault="00CB36D1">
          <w:pPr>
            <w:pStyle w:val="TOC1"/>
            <w:tabs>
              <w:tab w:val="right" w:leader="dot" w:pos="9350"/>
            </w:tabs>
            <w:rPr>
              <w:noProof/>
            </w:rPr>
          </w:pPr>
          <w:hyperlink w:anchor="_Toc239163059" w:history="1">
            <w:r w:rsidRPr="009C11DD">
              <w:rPr>
                <w:rStyle w:val="Hyperlink"/>
                <w:noProof/>
              </w:rPr>
              <w:t>2. Architectural position</w:t>
            </w:r>
            <w:r>
              <w:rPr>
                <w:noProof/>
              </w:rPr>
              <w:tab/>
            </w:r>
            <w:r>
              <w:rPr>
                <w:noProof/>
              </w:rPr>
              <w:fldChar w:fldCharType="begin"/>
            </w:r>
            <w:r>
              <w:rPr>
                <w:noProof/>
              </w:rPr>
              <w:instrText xml:space="preserve"> PAGEREF _Toc239163059 \h </w:instrText>
            </w:r>
            <w:r>
              <w:rPr>
                <w:noProof/>
              </w:rPr>
            </w:r>
            <w:r>
              <w:rPr>
                <w:noProof/>
              </w:rPr>
              <w:fldChar w:fldCharType="separate"/>
            </w:r>
            <w:r>
              <w:rPr>
                <w:noProof/>
              </w:rPr>
              <w:t>1</w:t>
            </w:r>
            <w:r>
              <w:rPr>
                <w:noProof/>
              </w:rPr>
              <w:fldChar w:fldCharType="end"/>
            </w:r>
          </w:hyperlink>
        </w:p>
        <w:p w14:paraId="33BA373D" w14:textId="77777777" w:rsidR="00CB36D1" w:rsidRDefault="00CB36D1">
          <w:pPr>
            <w:pStyle w:val="TOC2"/>
            <w:tabs>
              <w:tab w:val="right" w:leader="dot" w:pos="9350"/>
            </w:tabs>
            <w:rPr>
              <w:noProof/>
            </w:rPr>
          </w:pPr>
          <w:hyperlink w:anchor="_Toc239163060" w:history="1">
            <w:r w:rsidRPr="009C11DD">
              <w:rPr>
                <w:rStyle w:val="Hyperlink"/>
                <w:noProof/>
              </w:rPr>
              <w:t>2.1 SOA, not microservices</w:t>
            </w:r>
            <w:r>
              <w:rPr>
                <w:noProof/>
              </w:rPr>
              <w:tab/>
            </w:r>
            <w:r>
              <w:rPr>
                <w:noProof/>
              </w:rPr>
              <w:fldChar w:fldCharType="begin"/>
            </w:r>
            <w:r>
              <w:rPr>
                <w:noProof/>
              </w:rPr>
              <w:instrText xml:space="preserve"> PAGEREF _Toc239163060 \h </w:instrText>
            </w:r>
            <w:r>
              <w:rPr>
                <w:noProof/>
              </w:rPr>
            </w:r>
            <w:r>
              <w:rPr>
                <w:noProof/>
              </w:rPr>
              <w:fldChar w:fldCharType="separate"/>
            </w:r>
            <w:r>
              <w:rPr>
                <w:noProof/>
              </w:rPr>
              <w:t>1</w:t>
            </w:r>
            <w:r>
              <w:rPr>
                <w:noProof/>
              </w:rPr>
              <w:fldChar w:fldCharType="end"/>
            </w:r>
          </w:hyperlink>
        </w:p>
        <w:p w14:paraId="09E5EA51" w14:textId="77777777" w:rsidR="00CB36D1" w:rsidRDefault="00CB36D1">
          <w:pPr>
            <w:pStyle w:val="TOC2"/>
            <w:tabs>
              <w:tab w:val="right" w:leader="dot" w:pos="9350"/>
            </w:tabs>
            <w:rPr>
              <w:noProof/>
            </w:rPr>
          </w:pPr>
          <w:hyperlink w:anchor="_Toc239163061" w:history="1">
            <w:r w:rsidRPr="009C11DD">
              <w:rPr>
                <w:rStyle w:val="Hyperlink"/>
                <w:noProof/>
              </w:rPr>
              <w:t>2.2 What counts as a service</w:t>
            </w:r>
            <w:r>
              <w:rPr>
                <w:noProof/>
              </w:rPr>
              <w:tab/>
            </w:r>
            <w:r>
              <w:rPr>
                <w:noProof/>
              </w:rPr>
              <w:fldChar w:fldCharType="begin"/>
            </w:r>
            <w:r>
              <w:rPr>
                <w:noProof/>
              </w:rPr>
              <w:instrText xml:space="preserve"> PAGEREF _Toc239163061 \h </w:instrText>
            </w:r>
            <w:r>
              <w:rPr>
                <w:noProof/>
              </w:rPr>
            </w:r>
            <w:r>
              <w:rPr>
                <w:noProof/>
              </w:rPr>
              <w:fldChar w:fldCharType="separate"/>
            </w:r>
            <w:r>
              <w:rPr>
                <w:noProof/>
              </w:rPr>
              <w:t>1</w:t>
            </w:r>
            <w:r>
              <w:rPr>
                <w:noProof/>
              </w:rPr>
              <w:fldChar w:fldCharType="end"/>
            </w:r>
          </w:hyperlink>
        </w:p>
        <w:p w14:paraId="545AE005" w14:textId="77777777" w:rsidR="00CB36D1" w:rsidRDefault="00CB36D1">
          <w:pPr>
            <w:pStyle w:val="TOC2"/>
            <w:tabs>
              <w:tab w:val="right" w:leader="dot" w:pos="9350"/>
            </w:tabs>
            <w:rPr>
              <w:noProof/>
            </w:rPr>
          </w:pPr>
          <w:hyperlink w:anchor="_Toc239163062" w:history="1">
            <w:r w:rsidRPr="009C11DD">
              <w:rPr>
                <w:rStyle w:val="Hyperlink"/>
                <w:noProof/>
              </w:rPr>
              <w:t>2.3 Design tenets</w:t>
            </w:r>
            <w:r>
              <w:rPr>
                <w:noProof/>
              </w:rPr>
              <w:tab/>
            </w:r>
            <w:r>
              <w:rPr>
                <w:noProof/>
              </w:rPr>
              <w:fldChar w:fldCharType="begin"/>
            </w:r>
            <w:r>
              <w:rPr>
                <w:noProof/>
              </w:rPr>
              <w:instrText xml:space="preserve"> PAGEREF _Toc239163062 \h </w:instrText>
            </w:r>
            <w:r>
              <w:rPr>
                <w:noProof/>
              </w:rPr>
            </w:r>
            <w:r>
              <w:rPr>
                <w:noProof/>
              </w:rPr>
              <w:fldChar w:fldCharType="separate"/>
            </w:r>
            <w:r>
              <w:rPr>
                <w:noProof/>
              </w:rPr>
              <w:t>1</w:t>
            </w:r>
            <w:r>
              <w:rPr>
                <w:noProof/>
              </w:rPr>
              <w:fldChar w:fldCharType="end"/>
            </w:r>
          </w:hyperlink>
        </w:p>
        <w:p w14:paraId="3D50FB4E" w14:textId="77777777" w:rsidR="00CB36D1" w:rsidRDefault="00CB36D1">
          <w:pPr>
            <w:pStyle w:val="TOC1"/>
            <w:tabs>
              <w:tab w:val="right" w:leader="dot" w:pos="9350"/>
            </w:tabs>
            <w:rPr>
              <w:noProof/>
            </w:rPr>
          </w:pPr>
          <w:hyperlink w:anchor="_Toc239163063" w:history="1">
            <w:r w:rsidRPr="009C11DD">
              <w:rPr>
                <w:rStyle w:val="Hyperlink"/>
                <w:noProof/>
              </w:rPr>
              <w:t>3. Reference architecture</w:t>
            </w:r>
            <w:r>
              <w:rPr>
                <w:noProof/>
              </w:rPr>
              <w:tab/>
            </w:r>
            <w:r>
              <w:rPr>
                <w:noProof/>
              </w:rPr>
              <w:fldChar w:fldCharType="begin"/>
            </w:r>
            <w:r>
              <w:rPr>
                <w:noProof/>
              </w:rPr>
              <w:instrText xml:space="preserve"> PAGEREF _Toc239163063 \h </w:instrText>
            </w:r>
            <w:r>
              <w:rPr>
                <w:noProof/>
              </w:rPr>
            </w:r>
            <w:r>
              <w:rPr>
                <w:noProof/>
              </w:rPr>
              <w:fldChar w:fldCharType="separate"/>
            </w:r>
            <w:r>
              <w:rPr>
                <w:noProof/>
              </w:rPr>
              <w:t>1</w:t>
            </w:r>
            <w:r>
              <w:rPr>
                <w:noProof/>
              </w:rPr>
              <w:fldChar w:fldCharType="end"/>
            </w:r>
          </w:hyperlink>
        </w:p>
        <w:p w14:paraId="66C5B0DB" w14:textId="77777777" w:rsidR="00CB36D1" w:rsidRDefault="00CB36D1">
          <w:pPr>
            <w:pStyle w:val="TOC2"/>
            <w:tabs>
              <w:tab w:val="right" w:leader="dot" w:pos="9350"/>
            </w:tabs>
            <w:rPr>
              <w:noProof/>
            </w:rPr>
          </w:pPr>
          <w:hyperlink w:anchor="_Toc239163064" w:history="1">
            <w:r w:rsidRPr="009C11DD">
              <w:rPr>
                <w:rStyle w:val="Hyperlink"/>
                <w:noProof/>
              </w:rPr>
              <w:t>3.1 The layered model</w:t>
            </w:r>
            <w:r>
              <w:rPr>
                <w:noProof/>
              </w:rPr>
              <w:tab/>
            </w:r>
            <w:r>
              <w:rPr>
                <w:noProof/>
              </w:rPr>
              <w:fldChar w:fldCharType="begin"/>
            </w:r>
            <w:r>
              <w:rPr>
                <w:noProof/>
              </w:rPr>
              <w:instrText xml:space="preserve"> PAGEREF _Toc239163064 \h </w:instrText>
            </w:r>
            <w:r>
              <w:rPr>
                <w:noProof/>
              </w:rPr>
            </w:r>
            <w:r>
              <w:rPr>
                <w:noProof/>
              </w:rPr>
              <w:fldChar w:fldCharType="separate"/>
            </w:r>
            <w:r>
              <w:rPr>
                <w:noProof/>
              </w:rPr>
              <w:t>1</w:t>
            </w:r>
            <w:r>
              <w:rPr>
                <w:noProof/>
              </w:rPr>
              <w:fldChar w:fldCharType="end"/>
            </w:r>
          </w:hyperlink>
        </w:p>
        <w:p w14:paraId="491EB360" w14:textId="77777777" w:rsidR="00CB36D1" w:rsidRDefault="00CB36D1">
          <w:pPr>
            <w:pStyle w:val="TOC2"/>
            <w:tabs>
              <w:tab w:val="right" w:leader="dot" w:pos="9350"/>
            </w:tabs>
            <w:rPr>
              <w:noProof/>
            </w:rPr>
          </w:pPr>
          <w:hyperlink w:anchor="_Toc239163065" w:history="1">
            <w:r w:rsidRPr="009C11DD">
              <w:rPr>
                <w:rStyle w:val="Hyperlink"/>
                <w:noProof/>
              </w:rPr>
              <w:t>3.2 Choosing the messaging backbone: Service Bus, Event Grid or Event Hubs</w:t>
            </w:r>
            <w:r>
              <w:rPr>
                <w:noProof/>
              </w:rPr>
              <w:tab/>
            </w:r>
            <w:r>
              <w:rPr>
                <w:noProof/>
              </w:rPr>
              <w:fldChar w:fldCharType="begin"/>
            </w:r>
            <w:r>
              <w:rPr>
                <w:noProof/>
              </w:rPr>
              <w:instrText xml:space="preserve"> PAGEREF _Toc239163065 \h </w:instrText>
            </w:r>
            <w:r>
              <w:rPr>
                <w:noProof/>
              </w:rPr>
            </w:r>
            <w:r>
              <w:rPr>
                <w:noProof/>
              </w:rPr>
              <w:fldChar w:fldCharType="separate"/>
            </w:r>
            <w:r>
              <w:rPr>
                <w:noProof/>
              </w:rPr>
              <w:t>1</w:t>
            </w:r>
            <w:r>
              <w:rPr>
                <w:noProof/>
              </w:rPr>
              <w:fldChar w:fldCharType="end"/>
            </w:r>
          </w:hyperlink>
        </w:p>
        <w:p w14:paraId="39D44058" w14:textId="77777777" w:rsidR="00CB36D1" w:rsidRDefault="00CB36D1">
          <w:pPr>
            <w:pStyle w:val="TOC2"/>
            <w:tabs>
              <w:tab w:val="right" w:leader="dot" w:pos="9350"/>
            </w:tabs>
            <w:rPr>
              <w:noProof/>
            </w:rPr>
          </w:pPr>
          <w:hyperlink w:anchor="_Toc239163066" w:history="1">
            <w:r w:rsidRPr="009C11DD">
              <w:rPr>
                <w:rStyle w:val="Hyperlink"/>
                <w:noProof/>
              </w:rPr>
              <w:t>3.3 Connectivity, identity and secrets</w:t>
            </w:r>
            <w:r>
              <w:rPr>
                <w:noProof/>
              </w:rPr>
              <w:tab/>
            </w:r>
            <w:r>
              <w:rPr>
                <w:noProof/>
              </w:rPr>
              <w:fldChar w:fldCharType="begin"/>
            </w:r>
            <w:r>
              <w:rPr>
                <w:noProof/>
              </w:rPr>
              <w:instrText xml:space="preserve"> PAGEREF _Toc239163066 \h </w:instrText>
            </w:r>
            <w:r>
              <w:rPr>
                <w:noProof/>
              </w:rPr>
            </w:r>
            <w:r>
              <w:rPr>
                <w:noProof/>
              </w:rPr>
              <w:fldChar w:fldCharType="separate"/>
            </w:r>
            <w:r>
              <w:rPr>
                <w:noProof/>
              </w:rPr>
              <w:t>1</w:t>
            </w:r>
            <w:r>
              <w:rPr>
                <w:noProof/>
              </w:rPr>
              <w:fldChar w:fldCharType="end"/>
            </w:r>
          </w:hyperlink>
        </w:p>
        <w:p w14:paraId="1EB53AF9" w14:textId="77777777" w:rsidR="00CB36D1" w:rsidRDefault="00CB36D1">
          <w:pPr>
            <w:pStyle w:val="TOC2"/>
            <w:tabs>
              <w:tab w:val="right" w:leader="dot" w:pos="9350"/>
            </w:tabs>
            <w:rPr>
              <w:noProof/>
            </w:rPr>
          </w:pPr>
          <w:hyperlink w:anchor="_Toc239163067" w:history="1">
            <w:r w:rsidRPr="009C11DD">
              <w:rPr>
                <w:rStyle w:val="Hyperlink"/>
                <w:noProof/>
              </w:rPr>
              <w:t>3.4 Deployment and resilience</w:t>
            </w:r>
            <w:r>
              <w:rPr>
                <w:noProof/>
              </w:rPr>
              <w:tab/>
            </w:r>
            <w:r>
              <w:rPr>
                <w:noProof/>
              </w:rPr>
              <w:fldChar w:fldCharType="begin"/>
            </w:r>
            <w:r>
              <w:rPr>
                <w:noProof/>
              </w:rPr>
              <w:instrText xml:space="preserve"> PAGEREF _Toc239163067 \h </w:instrText>
            </w:r>
            <w:r>
              <w:rPr>
                <w:noProof/>
              </w:rPr>
            </w:r>
            <w:r>
              <w:rPr>
                <w:noProof/>
              </w:rPr>
              <w:fldChar w:fldCharType="separate"/>
            </w:r>
            <w:r>
              <w:rPr>
                <w:noProof/>
              </w:rPr>
              <w:t>1</w:t>
            </w:r>
            <w:r>
              <w:rPr>
                <w:noProof/>
              </w:rPr>
              <w:fldChar w:fldCharType="end"/>
            </w:r>
          </w:hyperlink>
        </w:p>
        <w:p w14:paraId="29A4357B" w14:textId="77777777" w:rsidR="00CB36D1" w:rsidRDefault="00CB36D1">
          <w:pPr>
            <w:pStyle w:val="TOC2"/>
            <w:tabs>
              <w:tab w:val="right" w:leader="dot" w:pos="9350"/>
            </w:tabs>
            <w:rPr>
              <w:noProof/>
            </w:rPr>
          </w:pPr>
          <w:hyperlink w:anchor="_Toc239163068" w:history="1">
            <w:r w:rsidRPr="009C11DD">
              <w:rPr>
                <w:rStyle w:val="Hyperlink"/>
                <w:noProof/>
              </w:rPr>
              <w:t>3.5 Security zones and trust boundaries</w:t>
            </w:r>
            <w:r>
              <w:rPr>
                <w:noProof/>
              </w:rPr>
              <w:tab/>
            </w:r>
            <w:r>
              <w:rPr>
                <w:noProof/>
              </w:rPr>
              <w:fldChar w:fldCharType="begin"/>
            </w:r>
            <w:r>
              <w:rPr>
                <w:noProof/>
              </w:rPr>
              <w:instrText xml:space="preserve"> PAGEREF _Toc239163068 \h </w:instrText>
            </w:r>
            <w:r>
              <w:rPr>
                <w:noProof/>
              </w:rPr>
            </w:r>
            <w:r>
              <w:rPr>
                <w:noProof/>
              </w:rPr>
              <w:fldChar w:fldCharType="separate"/>
            </w:r>
            <w:r>
              <w:rPr>
                <w:noProof/>
              </w:rPr>
              <w:t>1</w:t>
            </w:r>
            <w:r>
              <w:rPr>
                <w:noProof/>
              </w:rPr>
              <w:fldChar w:fldCharType="end"/>
            </w:r>
          </w:hyperlink>
        </w:p>
        <w:p w14:paraId="1BA46D0D" w14:textId="77777777" w:rsidR="00CB36D1" w:rsidRDefault="00CB36D1">
          <w:pPr>
            <w:pStyle w:val="TOC2"/>
            <w:tabs>
              <w:tab w:val="right" w:leader="dot" w:pos="9350"/>
            </w:tabs>
            <w:rPr>
              <w:noProof/>
            </w:rPr>
          </w:pPr>
          <w:hyperlink w:anchor="_Toc239163069" w:history="1">
            <w:r w:rsidRPr="009C11DD">
              <w:rPr>
                <w:rStyle w:val="Hyperlink"/>
                <w:noProof/>
              </w:rPr>
              <w:t>3.6 Data protection: encryption and classification</w:t>
            </w:r>
            <w:r>
              <w:rPr>
                <w:noProof/>
              </w:rPr>
              <w:tab/>
            </w:r>
            <w:r>
              <w:rPr>
                <w:noProof/>
              </w:rPr>
              <w:fldChar w:fldCharType="begin"/>
            </w:r>
            <w:r>
              <w:rPr>
                <w:noProof/>
              </w:rPr>
              <w:instrText xml:space="preserve"> PAGEREF _Toc239163069 \h </w:instrText>
            </w:r>
            <w:r>
              <w:rPr>
                <w:noProof/>
              </w:rPr>
            </w:r>
            <w:r>
              <w:rPr>
                <w:noProof/>
              </w:rPr>
              <w:fldChar w:fldCharType="separate"/>
            </w:r>
            <w:r>
              <w:rPr>
                <w:noProof/>
              </w:rPr>
              <w:t>1</w:t>
            </w:r>
            <w:r>
              <w:rPr>
                <w:noProof/>
              </w:rPr>
              <w:fldChar w:fldCharType="end"/>
            </w:r>
          </w:hyperlink>
        </w:p>
        <w:p w14:paraId="0DF85C80" w14:textId="77777777" w:rsidR="00CB36D1" w:rsidRDefault="00CB36D1">
          <w:pPr>
            <w:pStyle w:val="TOC1"/>
            <w:tabs>
              <w:tab w:val="right" w:leader="dot" w:pos="9350"/>
            </w:tabs>
            <w:rPr>
              <w:noProof/>
            </w:rPr>
          </w:pPr>
          <w:hyperlink w:anchor="_Toc239163070" w:history="1">
            <w:r w:rsidRPr="009C11DD">
              <w:rPr>
                <w:rStyle w:val="Hyperlink"/>
                <w:noProof/>
              </w:rPr>
              <w:t>4. Choosing a pattern</w:t>
            </w:r>
            <w:r>
              <w:rPr>
                <w:noProof/>
              </w:rPr>
              <w:tab/>
            </w:r>
            <w:r>
              <w:rPr>
                <w:noProof/>
              </w:rPr>
              <w:fldChar w:fldCharType="begin"/>
            </w:r>
            <w:r>
              <w:rPr>
                <w:noProof/>
              </w:rPr>
              <w:instrText xml:space="preserve"> PAGEREF _Toc239163070 \h </w:instrText>
            </w:r>
            <w:r>
              <w:rPr>
                <w:noProof/>
              </w:rPr>
            </w:r>
            <w:r>
              <w:rPr>
                <w:noProof/>
              </w:rPr>
              <w:fldChar w:fldCharType="separate"/>
            </w:r>
            <w:r>
              <w:rPr>
                <w:noProof/>
              </w:rPr>
              <w:t>1</w:t>
            </w:r>
            <w:r>
              <w:rPr>
                <w:noProof/>
              </w:rPr>
              <w:fldChar w:fldCharType="end"/>
            </w:r>
          </w:hyperlink>
        </w:p>
        <w:p w14:paraId="0C0146A3" w14:textId="77777777" w:rsidR="00CB36D1" w:rsidRDefault="00CB36D1">
          <w:pPr>
            <w:pStyle w:val="TOC2"/>
            <w:tabs>
              <w:tab w:val="right" w:leader="dot" w:pos="9350"/>
            </w:tabs>
            <w:rPr>
              <w:noProof/>
            </w:rPr>
          </w:pPr>
          <w:hyperlink w:anchor="_Toc239163071" w:history="1">
            <w:r w:rsidRPr="009C11DD">
              <w:rPr>
                <w:rStyle w:val="Hyperlink"/>
                <w:noProof/>
              </w:rPr>
              <w:t>4.1 The decision tree</w:t>
            </w:r>
            <w:r>
              <w:rPr>
                <w:noProof/>
              </w:rPr>
              <w:tab/>
            </w:r>
            <w:r>
              <w:rPr>
                <w:noProof/>
              </w:rPr>
              <w:fldChar w:fldCharType="begin"/>
            </w:r>
            <w:r>
              <w:rPr>
                <w:noProof/>
              </w:rPr>
              <w:instrText xml:space="preserve"> PAGEREF _Toc239163071 \h </w:instrText>
            </w:r>
            <w:r>
              <w:rPr>
                <w:noProof/>
              </w:rPr>
            </w:r>
            <w:r>
              <w:rPr>
                <w:noProof/>
              </w:rPr>
              <w:fldChar w:fldCharType="separate"/>
            </w:r>
            <w:r>
              <w:rPr>
                <w:noProof/>
              </w:rPr>
              <w:t>1</w:t>
            </w:r>
            <w:r>
              <w:rPr>
                <w:noProof/>
              </w:rPr>
              <w:fldChar w:fldCharType="end"/>
            </w:r>
          </w:hyperlink>
        </w:p>
        <w:p w14:paraId="27FF8E2B" w14:textId="77777777" w:rsidR="00CB36D1" w:rsidRDefault="00CB36D1">
          <w:pPr>
            <w:pStyle w:val="TOC2"/>
            <w:tabs>
              <w:tab w:val="right" w:leader="dot" w:pos="9350"/>
            </w:tabs>
            <w:rPr>
              <w:noProof/>
            </w:rPr>
          </w:pPr>
          <w:hyperlink w:anchor="_Toc239163072" w:history="1">
            <w:r w:rsidRPr="009C11DD">
              <w:rPr>
                <w:rStyle w:val="Hyperlink"/>
                <w:noProof/>
              </w:rPr>
              <w:t>4.2 Walking it through, a worked example</w:t>
            </w:r>
            <w:r>
              <w:rPr>
                <w:noProof/>
              </w:rPr>
              <w:tab/>
            </w:r>
            <w:r>
              <w:rPr>
                <w:noProof/>
              </w:rPr>
              <w:fldChar w:fldCharType="begin"/>
            </w:r>
            <w:r>
              <w:rPr>
                <w:noProof/>
              </w:rPr>
              <w:instrText xml:space="preserve"> PAGEREF _Toc239163072 \h </w:instrText>
            </w:r>
            <w:r>
              <w:rPr>
                <w:noProof/>
              </w:rPr>
            </w:r>
            <w:r>
              <w:rPr>
                <w:noProof/>
              </w:rPr>
              <w:fldChar w:fldCharType="separate"/>
            </w:r>
            <w:r>
              <w:rPr>
                <w:noProof/>
              </w:rPr>
              <w:t>1</w:t>
            </w:r>
            <w:r>
              <w:rPr>
                <w:noProof/>
              </w:rPr>
              <w:fldChar w:fldCharType="end"/>
            </w:r>
          </w:hyperlink>
        </w:p>
        <w:p w14:paraId="11FDCEE2" w14:textId="77777777" w:rsidR="00CB36D1" w:rsidRDefault="00CB36D1">
          <w:pPr>
            <w:pStyle w:val="TOC2"/>
            <w:tabs>
              <w:tab w:val="right" w:leader="dot" w:pos="9350"/>
            </w:tabs>
            <w:rPr>
              <w:noProof/>
            </w:rPr>
          </w:pPr>
          <w:hyperlink w:anchor="_Toc239163073" w:history="1">
            <w:r w:rsidRPr="009C11DD">
              <w:rPr>
                <w:rStyle w:val="Hyperlink"/>
                <w:noProof/>
              </w:rPr>
              <w:t>4.3 Secondary considerations</w:t>
            </w:r>
            <w:r>
              <w:rPr>
                <w:noProof/>
              </w:rPr>
              <w:tab/>
            </w:r>
            <w:r>
              <w:rPr>
                <w:noProof/>
              </w:rPr>
              <w:fldChar w:fldCharType="begin"/>
            </w:r>
            <w:r>
              <w:rPr>
                <w:noProof/>
              </w:rPr>
              <w:instrText xml:space="preserve"> PAGEREF _Toc239163073 \h </w:instrText>
            </w:r>
            <w:r>
              <w:rPr>
                <w:noProof/>
              </w:rPr>
            </w:r>
            <w:r>
              <w:rPr>
                <w:noProof/>
              </w:rPr>
              <w:fldChar w:fldCharType="separate"/>
            </w:r>
            <w:r>
              <w:rPr>
                <w:noProof/>
              </w:rPr>
              <w:t>1</w:t>
            </w:r>
            <w:r>
              <w:rPr>
                <w:noProof/>
              </w:rPr>
              <w:fldChar w:fldCharType="end"/>
            </w:r>
          </w:hyperlink>
        </w:p>
        <w:p w14:paraId="50F65D9C" w14:textId="77777777" w:rsidR="00CB36D1" w:rsidRDefault="00CB36D1">
          <w:pPr>
            <w:pStyle w:val="TOC1"/>
            <w:tabs>
              <w:tab w:val="right" w:leader="dot" w:pos="9350"/>
            </w:tabs>
            <w:rPr>
              <w:noProof/>
            </w:rPr>
          </w:pPr>
          <w:hyperlink w:anchor="_Toc239163074" w:history="1">
            <w:r w:rsidRPr="009C11DD">
              <w:rPr>
                <w:rStyle w:val="Hyperlink"/>
                <w:noProof/>
              </w:rPr>
              <w:t>5. Pattern catalogue</w:t>
            </w:r>
            <w:r>
              <w:rPr>
                <w:noProof/>
              </w:rPr>
              <w:tab/>
            </w:r>
            <w:r>
              <w:rPr>
                <w:noProof/>
              </w:rPr>
              <w:fldChar w:fldCharType="begin"/>
            </w:r>
            <w:r>
              <w:rPr>
                <w:noProof/>
              </w:rPr>
              <w:instrText xml:space="preserve"> PAGEREF _Toc239163074 \h </w:instrText>
            </w:r>
            <w:r>
              <w:rPr>
                <w:noProof/>
              </w:rPr>
            </w:r>
            <w:r>
              <w:rPr>
                <w:noProof/>
              </w:rPr>
              <w:fldChar w:fldCharType="separate"/>
            </w:r>
            <w:r>
              <w:rPr>
                <w:noProof/>
              </w:rPr>
              <w:t>1</w:t>
            </w:r>
            <w:r>
              <w:rPr>
                <w:noProof/>
              </w:rPr>
              <w:fldChar w:fldCharType="end"/>
            </w:r>
          </w:hyperlink>
        </w:p>
        <w:p w14:paraId="16721BA4" w14:textId="77777777" w:rsidR="00CB36D1" w:rsidRDefault="00CB36D1">
          <w:pPr>
            <w:pStyle w:val="TOC2"/>
            <w:tabs>
              <w:tab w:val="right" w:leader="dot" w:pos="9350"/>
            </w:tabs>
            <w:rPr>
              <w:noProof/>
            </w:rPr>
          </w:pPr>
          <w:hyperlink w:anchor="_Toc239163075" w:history="1">
            <w:r w:rsidRPr="009C11DD">
              <w:rPr>
                <w:rStyle w:val="Hyperlink"/>
                <w:noProof/>
              </w:rPr>
              <w:t>5.1 Request / response, synchronous APIs</w:t>
            </w:r>
            <w:r>
              <w:rPr>
                <w:noProof/>
              </w:rPr>
              <w:tab/>
            </w:r>
            <w:r>
              <w:rPr>
                <w:noProof/>
              </w:rPr>
              <w:fldChar w:fldCharType="begin"/>
            </w:r>
            <w:r>
              <w:rPr>
                <w:noProof/>
              </w:rPr>
              <w:instrText xml:space="preserve"> PAGEREF _Toc239163075 \h </w:instrText>
            </w:r>
            <w:r>
              <w:rPr>
                <w:noProof/>
              </w:rPr>
            </w:r>
            <w:r>
              <w:rPr>
                <w:noProof/>
              </w:rPr>
              <w:fldChar w:fldCharType="separate"/>
            </w:r>
            <w:r>
              <w:rPr>
                <w:noProof/>
              </w:rPr>
              <w:t>1</w:t>
            </w:r>
            <w:r>
              <w:rPr>
                <w:noProof/>
              </w:rPr>
              <w:fldChar w:fldCharType="end"/>
            </w:r>
          </w:hyperlink>
        </w:p>
        <w:p w14:paraId="329B209F" w14:textId="77777777" w:rsidR="00CB36D1" w:rsidRDefault="00CB36D1">
          <w:pPr>
            <w:pStyle w:val="TOC2"/>
            <w:tabs>
              <w:tab w:val="right" w:leader="dot" w:pos="9350"/>
            </w:tabs>
            <w:rPr>
              <w:noProof/>
            </w:rPr>
          </w:pPr>
          <w:hyperlink w:anchor="_Toc239163076" w:history="1">
            <w:r w:rsidRPr="009C11DD">
              <w:rPr>
                <w:rStyle w:val="Hyperlink"/>
                <w:noProof/>
              </w:rPr>
              <w:t>5.2 Asynchronous messaging</w:t>
            </w:r>
            <w:r>
              <w:rPr>
                <w:noProof/>
              </w:rPr>
              <w:tab/>
            </w:r>
            <w:r>
              <w:rPr>
                <w:noProof/>
              </w:rPr>
              <w:fldChar w:fldCharType="begin"/>
            </w:r>
            <w:r>
              <w:rPr>
                <w:noProof/>
              </w:rPr>
              <w:instrText xml:space="preserve"> PAGEREF _Toc239163076 \h </w:instrText>
            </w:r>
            <w:r>
              <w:rPr>
                <w:noProof/>
              </w:rPr>
            </w:r>
            <w:r>
              <w:rPr>
                <w:noProof/>
              </w:rPr>
              <w:fldChar w:fldCharType="separate"/>
            </w:r>
            <w:r>
              <w:rPr>
                <w:noProof/>
              </w:rPr>
              <w:t>1</w:t>
            </w:r>
            <w:r>
              <w:rPr>
                <w:noProof/>
              </w:rPr>
              <w:fldChar w:fldCharType="end"/>
            </w:r>
          </w:hyperlink>
        </w:p>
        <w:p w14:paraId="043F3687" w14:textId="77777777" w:rsidR="00CB36D1" w:rsidRDefault="00CB36D1">
          <w:pPr>
            <w:pStyle w:val="TOC2"/>
            <w:tabs>
              <w:tab w:val="right" w:leader="dot" w:pos="9350"/>
            </w:tabs>
            <w:rPr>
              <w:noProof/>
            </w:rPr>
          </w:pPr>
          <w:hyperlink w:anchor="_Toc239163077" w:history="1">
            <w:r w:rsidRPr="009C11DD">
              <w:rPr>
                <w:rStyle w:val="Hyperlink"/>
                <w:noProof/>
              </w:rPr>
              <w:t>5.3 Event-driven, events, webhooks and streaming</w:t>
            </w:r>
            <w:r>
              <w:rPr>
                <w:noProof/>
              </w:rPr>
              <w:tab/>
            </w:r>
            <w:r>
              <w:rPr>
                <w:noProof/>
              </w:rPr>
              <w:fldChar w:fldCharType="begin"/>
            </w:r>
            <w:r>
              <w:rPr>
                <w:noProof/>
              </w:rPr>
              <w:instrText xml:space="preserve"> PAGEREF _Toc239163077 \h </w:instrText>
            </w:r>
            <w:r>
              <w:rPr>
                <w:noProof/>
              </w:rPr>
            </w:r>
            <w:r>
              <w:rPr>
                <w:noProof/>
              </w:rPr>
              <w:fldChar w:fldCharType="separate"/>
            </w:r>
            <w:r>
              <w:rPr>
                <w:noProof/>
              </w:rPr>
              <w:t>1</w:t>
            </w:r>
            <w:r>
              <w:rPr>
                <w:noProof/>
              </w:rPr>
              <w:fldChar w:fldCharType="end"/>
            </w:r>
          </w:hyperlink>
        </w:p>
        <w:p w14:paraId="081B8674" w14:textId="77777777" w:rsidR="00CB36D1" w:rsidRDefault="00CB36D1">
          <w:pPr>
            <w:pStyle w:val="TOC2"/>
            <w:tabs>
              <w:tab w:val="right" w:leader="dot" w:pos="9350"/>
            </w:tabs>
            <w:rPr>
              <w:noProof/>
            </w:rPr>
          </w:pPr>
          <w:hyperlink w:anchor="_Toc239163078" w:history="1">
            <w:r w:rsidRPr="009C11DD">
              <w:rPr>
                <w:rStyle w:val="Hyperlink"/>
                <w:noProof/>
              </w:rPr>
              <w:t>5.4 Orchestration, stateful process coordination</w:t>
            </w:r>
            <w:r>
              <w:rPr>
                <w:noProof/>
              </w:rPr>
              <w:tab/>
            </w:r>
            <w:r>
              <w:rPr>
                <w:noProof/>
              </w:rPr>
              <w:fldChar w:fldCharType="begin"/>
            </w:r>
            <w:r>
              <w:rPr>
                <w:noProof/>
              </w:rPr>
              <w:instrText xml:space="preserve"> PAGEREF _Toc239163078 \h </w:instrText>
            </w:r>
            <w:r>
              <w:rPr>
                <w:noProof/>
              </w:rPr>
            </w:r>
            <w:r>
              <w:rPr>
                <w:noProof/>
              </w:rPr>
              <w:fldChar w:fldCharType="separate"/>
            </w:r>
            <w:r>
              <w:rPr>
                <w:noProof/>
              </w:rPr>
              <w:t>1</w:t>
            </w:r>
            <w:r>
              <w:rPr>
                <w:noProof/>
              </w:rPr>
              <w:fldChar w:fldCharType="end"/>
            </w:r>
          </w:hyperlink>
        </w:p>
        <w:p w14:paraId="2301C677" w14:textId="77777777" w:rsidR="00CB36D1" w:rsidRDefault="00CB36D1">
          <w:pPr>
            <w:pStyle w:val="TOC2"/>
            <w:tabs>
              <w:tab w:val="right" w:leader="dot" w:pos="9350"/>
            </w:tabs>
            <w:rPr>
              <w:noProof/>
            </w:rPr>
          </w:pPr>
          <w:hyperlink w:anchor="_Toc239163079" w:history="1">
            <w:r w:rsidRPr="009C11DD">
              <w:rPr>
                <w:rStyle w:val="Hyperlink"/>
                <w:noProof/>
              </w:rPr>
              <w:t>5.5 File-based exchange</w:t>
            </w:r>
            <w:r>
              <w:rPr>
                <w:noProof/>
              </w:rPr>
              <w:tab/>
            </w:r>
            <w:r>
              <w:rPr>
                <w:noProof/>
              </w:rPr>
              <w:fldChar w:fldCharType="begin"/>
            </w:r>
            <w:r>
              <w:rPr>
                <w:noProof/>
              </w:rPr>
              <w:instrText xml:space="preserve"> PAGEREF _Toc239163079 \h </w:instrText>
            </w:r>
            <w:r>
              <w:rPr>
                <w:noProof/>
              </w:rPr>
            </w:r>
            <w:r>
              <w:rPr>
                <w:noProof/>
              </w:rPr>
              <w:fldChar w:fldCharType="separate"/>
            </w:r>
            <w:r>
              <w:rPr>
                <w:noProof/>
              </w:rPr>
              <w:t>1</w:t>
            </w:r>
            <w:r>
              <w:rPr>
                <w:noProof/>
              </w:rPr>
              <w:fldChar w:fldCharType="end"/>
            </w:r>
          </w:hyperlink>
        </w:p>
        <w:p w14:paraId="16279129" w14:textId="77777777" w:rsidR="00CB36D1" w:rsidRDefault="00CB36D1">
          <w:pPr>
            <w:pStyle w:val="TOC2"/>
            <w:tabs>
              <w:tab w:val="right" w:leader="dot" w:pos="9350"/>
            </w:tabs>
            <w:rPr>
              <w:noProof/>
            </w:rPr>
          </w:pPr>
          <w:hyperlink w:anchor="_Toc239163080" w:history="1">
            <w:r w:rsidRPr="009C11DD">
              <w:rPr>
                <w:rStyle w:val="Hyperlink"/>
                <w:noProof/>
              </w:rPr>
              <w:t>5.6 Data-platform exchange</w:t>
            </w:r>
            <w:r>
              <w:rPr>
                <w:noProof/>
              </w:rPr>
              <w:tab/>
            </w:r>
            <w:r>
              <w:rPr>
                <w:noProof/>
              </w:rPr>
              <w:fldChar w:fldCharType="begin"/>
            </w:r>
            <w:r>
              <w:rPr>
                <w:noProof/>
              </w:rPr>
              <w:instrText xml:space="preserve"> PAGEREF _Toc239163080 \h </w:instrText>
            </w:r>
            <w:r>
              <w:rPr>
                <w:noProof/>
              </w:rPr>
            </w:r>
            <w:r>
              <w:rPr>
                <w:noProof/>
              </w:rPr>
              <w:fldChar w:fldCharType="separate"/>
            </w:r>
            <w:r>
              <w:rPr>
                <w:noProof/>
              </w:rPr>
              <w:t>1</w:t>
            </w:r>
            <w:r>
              <w:rPr>
                <w:noProof/>
              </w:rPr>
              <w:fldChar w:fldCharType="end"/>
            </w:r>
          </w:hyperlink>
        </w:p>
        <w:p w14:paraId="06F881C7" w14:textId="77777777" w:rsidR="00CB36D1" w:rsidRDefault="00CB36D1">
          <w:pPr>
            <w:pStyle w:val="TOC2"/>
            <w:tabs>
              <w:tab w:val="right" w:leader="dot" w:pos="9350"/>
            </w:tabs>
            <w:rPr>
              <w:noProof/>
            </w:rPr>
          </w:pPr>
          <w:hyperlink w:anchor="_Toc239163081" w:history="1">
            <w:r w:rsidRPr="009C11DD">
              <w:rPr>
                <w:rStyle w:val="Hyperlink"/>
                <w:noProof/>
              </w:rPr>
              <w:t>5.7 Transformation and routing</w:t>
            </w:r>
            <w:r>
              <w:rPr>
                <w:noProof/>
              </w:rPr>
              <w:tab/>
            </w:r>
            <w:r>
              <w:rPr>
                <w:noProof/>
              </w:rPr>
              <w:fldChar w:fldCharType="begin"/>
            </w:r>
            <w:r>
              <w:rPr>
                <w:noProof/>
              </w:rPr>
              <w:instrText xml:space="preserve"> PAGEREF _Toc239163081 \h </w:instrText>
            </w:r>
            <w:r>
              <w:rPr>
                <w:noProof/>
              </w:rPr>
            </w:r>
            <w:r>
              <w:rPr>
                <w:noProof/>
              </w:rPr>
              <w:fldChar w:fldCharType="separate"/>
            </w:r>
            <w:r>
              <w:rPr>
                <w:noProof/>
              </w:rPr>
              <w:t>1</w:t>
            </w:r>
            <w:r>
              <w:rPr>
                <w:noProof/>
              </w:rPr>
              <w:fldChar w:fldCharType="end"/>
            </w:r>
          </w:hyperlink>
        </w:p>
        <w:p w14:paraId="06976565" w14:textId="77777777" w:rsidR="00CB36D1" w:rsidRDefault="00CB36D1">
          <w:pPr>
            <w:pStyle w:val="TOC2"/>
            <w:tabs>
              <w:tab w:val="right" w:leader="dot" w:pos="9350"/>
            </w:tabs>
            <w:rPr>
              <w:noProof/>
            </w:rPr>
          </w:pPr>
          <w:hyperlink w:anchor="_Toc239163082" w:history="1">
            <w:r w:rsidRPr="009C11DD">
              <w:rPr>
                <w:rStyle w:val="Hyperlink"/>
                <w:noProof/>
              </w:rPr>
              <w:t>5.8 Applying the patterns, insurance integration scenarios</w:t>
            </w:r>
            <w:r>
              <w:rPr>
                <w:noProof/>
              </w:rPr>
              <w:tab/>
            </w:r>
            <w:r>
              <w:rPr>
                <w:noProof/>
              </w:rPr>
              <w:fldChar w:fldCharType="begin"/>
            </w:r>
            <w:r>
              <w:rPr>
                <w:noProof/>
              </w:rPr>
              <w:instrText xml:space="preserve"> PAGEREF _Toc239163082 \h </w:instrText>
            </w:r>
            <w:r>
              <w:rPr>
                <w:noProof/>
              </w:rPr>
            </w:r>
            <w:r>
              <w:rPr>
                <w:noProof/>
              </w:rPr>
              <w:fldChar w:fldCharType="separate"/>
            </w:r>
            <w:r>
              <w:rPr>
                <w:noProof/>
              </w:rPr>
              <w:t>1</w:t>
            </w:r>
            <w:r>
              <w:rPr>
                <w:noProof/>
              </w:rPr>
              <w:fldChar w:fldCharType="end"/>
            </w:r>
          </w:hyperlink>
        </w:p>
        <w:p w14:paraId="79198CB5" w14:textId="77777777" w:rsidR="00CB36D1" w:rsidRDefault="00CB36D1">
          <w:pPr>
            <w:pStyle w:val="TOC1"/>
            <w:tabs>
              <w:tab w:val="right" w:leader="dot" w:pos="9350"/>
            </w:tabs>
            <w:rPr>
              <w:noProof/>
            </w:rPr>
          </w:pPr>
          <w:hyperlink w:anchor="_Toc239163083" w:history="1">
            <w:r w:rsidRPr="009C11DD">
              <w:rPr>
                <w:rStyle w:val="Hyperlink"/>
                <w:noProof/>
              </w:rPr>
              <w:t>6. Guardrails and exceptions</w:t>
            </w:r>
            <w:r>
              <w:rPr>
                <w:noProof/>
              </w:rPr>
              <w:tab/>
            </w:r>
            <w:r>
              <w:rPr>
                <w:noProof/>
              </w:rPr>
              <w:fldChar w:fldCharType="begin"/>
            </w:r>
            <w:r>
              <w:rPr>
                <w:noProof/>
              </w:rPr>
              <w:instrText xml:space="preserve"> PAGEREF _Toc239163083 \h </w:instrText>
            </w:r>
            <w:r>
              <w:rPr>
                <w:noProof/>
              </w:rPr>
            </w:r>
            <w:r>
              <w:rPr>
                <w:noProof/>
              </w:rPr>
              <w:fldChar w:fldCharType="separate"/>
            </w:r>
            <w:r>
              <w:rPr>
                <w:noProof/>
              </w:rPr>
              <w:t>1</w:t>
            </w:r>
            <w:r>
              <w:rPr>
                <w:noProof/>
              </w:rPr>
              <w:fldChar w:fldCharType="end"/>
            </w:r>
          </w:hyperlink>
        </w:p>
        <w:p w14:paraId="643804B9" w14:textId="77777777" w:rsidR="00CB36D1" w:rsidRDefault="00CB36D1">
          <w:pPr>
            <w:pStyle w:val="TOC2"/>
            <w:tabs>
              <w:tab w:val="right" w:leader="dot" w:pos="9350"/>
            </w:tabs>
            <w:rPr>
              <w:noProof/>
            </w:rPr>
          </w:pPr>
          <w:hyperlink w:anchor="_Toc239163084" w:history="1">
            <w:r w:rsidRPr="009C11DD">
              <w:rPr>
                <w:rStyle w:val="Hyperlink"/>
                <w:noProof/>
              </w:rPr>
              <w:t>6.1 Non-negotiable guardrails</w:t>
            </w:r>
            <w:r>
              <w:rPr>
                <w:noProof/>
              </w:rPr>
              <w:tab/>
            </w:r>
            <w:r>
              <w:rPr>
                <w:noProof/>
              </w:rPr>
              <w:fldChar w:fldCharType="begin"/>
            </w:r>
            <w:r>
              <w:rPr>
                <w:noProof/>
              </w:rPr>
              <w:instrText xml:space="preserve"> PAGEREF _Toc239163084 \h </w:instrText>
            </w:r>
            <w:r>
              <w:rPr>
                <w:noProof/>
              </w:rPr>
            </w:r>
            <w:r>
              <w:rPr>
                <w:noProof/>
              </w:rPr>
              <w:fldChar w:fldCharType="separate"/>
            </w:r>
            <w:r>
              <w:rPr>
                <w:noProof/>
              </w:rPr>
              <w:t>1</w:t>
            </w:r>
            <w:r>
              <w:rPr>
                <w:noProof/>
              </w:rPr>
              <w:fldChar w:fldCharType="end"/>
            </w:r>
          </w:hyperlink>
        </w:p>
        <w:p w14:paraId="541A088B" w14:textId="77777777" w:rsidR="00CB36D1" w:rsidRDefault="00CB36D1">
          <w:pPr>
            <w:pStyle w:val="TOC2"/>
            <w:tabs>
              <w:tab w:val="right" w:leader="dot" w:pos="9350"/>
            </w:tabs>
            <w:rPr>
              <w:noProof/>
            </w:rPr>
          </w:pPr>
          <w:hyperlink w:anchor="_Toc239163085" w:history="1">
            <w:r w:rsidRPr="009C11DD">
              <w:rPr>
                <w:rStyle w:val="Hyperlink"/>
                <w:noProof/>
              </w:rPr>
              <w:t>6.2 When you need to deviate</w:t>
            </w:r>
            <w:r>
              <w:rPr>
                <w:noProof/>
              </w:rPr>
              <w:tab/>
            </w:r>
            <w:r>
              <w:rPr>
                <w:noProof/>
              </w:rPr>
              <w:fldChar w:fldCharType="begin"/>
            </w:r>
            <w:r>
              <w:rPr>
                <w:noProof/>
              </w:rPr>
              <w:instrText xml:space="preserve"> PAGEREF _Toc239163085 \h </w:instrText>
            </w:r>
            <w:r>
              <w:rPr>
                <w:noProof/>
              </w:rPr>
            </w:r>
            <w:r>
              <w:rPr>
                <w:noProof/>
              </w:rPr>
              <w:fldChar w:fldCharType="separate"/>
            </w:r>
            <w:r>
              <w:rPr>
                <w:noProof/>
              </w:rPr>
              <w:t>1</w:t>
            </w:r>
            <w:r>
              <w:rPr>
                <w:noProof/>
              </w:rPr>
              <w:fldChar w:fldCharType="end"/>
            </w:r>
          </w:hyperlink>
        </w:p>
        <w:p w14:paraId="05C6A673" w14:textId="77777777" w:rsidR="00CB36D1" w:rsidRDefault="00CB36D1">
          <w:pPr>
            <w:pStyle w:val="TOC2"/>
            <w:tabs>
              <w:tab w:val="right" w:leader="dot" w:pos="9350"/>
            </w:tabs>
            <w:rPr>
              <w:noProof/>
            </w:rPr>
          </w:pPr>
          <w:hyperlink w:anchor="_Toc239163086" w:history="1">
            <w:r w:rsidRPr="009C11DD">
              <w:rPr>
                <w:rStyle w:val="Hyperlink"/>
                <w:noProof/>
              </w:rPr>
              <w:t>6.3 TDA gates</w:t>
            </w:r>
            <w:r>
              <w:rPr>
                <w:noProof/>
              </w:rPr>
              <w:tab/>
            </w:r>
            <w:r>
              <w:rPr>
                <w:noProof/>
              </w:rPr>
              <w:fldChar w:fldCharType="begin"/>
            </w:r>
            <w:r>
              <w:rPr>
                <w:noProof/>
              </w:rPr>
              <w:instrText xml:space="preserve"> PAGEREF _Toc239163086 \h </w:instrText>
            </w:r>
            <w:r>
              <w:rPr>
                <w:noProof/>
              </w:rPr>
            </w:r>
            <w:r>
              <w:rPr>
                <w:noProof/>
              </w:rPr>
              <w:fldChar w:fldCharType="separate"/>
            </w:r>
            <w:r>
              <w:rPr>
                <w:noProof/>
              </w:rPr>
              <w:t>1</w:t>
            </w:r>
            <w:r>
              <w:rPr>
                <w:noProof/>
              </w:rPr>
              <w:fldChar w:fldCharType="end"/>
            </w:r>
          </w:hyperlink>
        </w:p>
        <w:p w14:paraId="30EC371C" w14:textId="77777777" w:rsidR="00CB36D1" w:rsidRDefault="00CB36D1">
          <w:pPr>
            <w:pStyle w:val="TOC2"/>
            <w:tabs>
              <w:tab w:val="right" w:leader="dot" w:pos="9350"/>
            </w:tabs>
            <w:rPr>
              <w:noProof/>
            </w:rPr>
          </w:pPr>
          <w:hyperlink w:anchor="_Toc239163087" w:history="1">
            <w:r w:rsidRPr="009C11DD">
              <w:rPr>
                <w:rStyle w:val="Hyperlink"/>
                <w:noProof/>
              </w:rPr>
              <w:t>6.4 Per-pattern security conformance for TDA</w:t>
            </w:r>
            <w:r>
              <w:rPr>
                <w:noProof/>
              </w:rPr>
              <w:tab/>
            </w:r>
            <w:r>
              <w:rPr>
                <w:noProof/>
              </w:rPr>
              <w:fldChar w:fldCharType="begin"/>
            </w:r>
            <w:r>
              <w:rPr>
                <w:noProof/>
              </w:rPr>
              <w:instrText xml:space="preserve"> PAGEREF _Toc239163087 \h </w:instrText>
            </w:r>
            <w:r>
              <w:rPr>
                <w:noProof/>
              </w:rPr>
            </w:r>
            <w:r>
              <w:rPr>
                <w:noProof/>
              </w:rPr>
              <w:fldChar w:fldCharType="separate"/>
            </w:r>
            <w:r>
              <w:rPr>
                <w:noProof/>
              </w:rPr>
              <w:t>1</w:t>
            </w:r>
            <w:r>
              <w:rPr>
                <w:noProof/>
              </w:rPr>
              <w:fldChar w:fldCharType="end"/>
            </w:r>
          </w:hyperlink>
        </w:p>
        <w:p w14:paraId="710B02E3" w14:textId="77777777" w:rsidR="00CB36D1" w:rsidRDefault="00CB36D1">
          <w:pPr>
            <w:pStyle w:val="TOC1"/>
            <w:tabs>
              <w:tab w:val="right" w:leader="dot" w:pos="9350"/>
            </w:tabs>
            <w:rPr>
              <w:noProof/>
            </w:rPr>
          </w:pPr>
          <w:hyperlink w:anchor="_Toc239163088" w:history="1">
            <w:r w:rsidRPr="009C11DD">
              <w:rPr>
                <w:rStyle w:val="Hyperlink"/>
                <w:noProof/>
              </w:rPr>
              <w:t>Appendix A: Anti-pattern quick reference</w:t>
            </w:r>
            <w:r>
              <w:rPr>
                <w:noProof/>
              </w:rPr>
              <w:tab/>
            </w:r>
            <w:r>
              <w:rPr>
                <w:noProof/>
              </w:rPr>
              <w:fldChar w:fldCharType="begin"/>
            </w:r>
            <w:r>
              <w:rPr>
                <w:noProof/>
              </w:rPr>
              <w:instrText xml:space="preserve"> PAGEREF _Toc239163088 \h </w:instrText>
            </w:r>
            <w:r>
              <w:rPr>
                <w:noProof/>
              </w:rPr>
            </w:r>
            <w:r>
              <w:rPr>
                <w:noProof/>
              </w:rPr>
              <w:fldChar w:fldCharType="separate"/>
            </w:r>
            <w:r>
              <w:rPr>
                <w:noProof/>
              </w:rPr>
              <w:t>1</w:t>
            </w:r>
            <w:r>
              <w:rPr>
                <w:noProof/>
              </w:rPr>
              <w:fldChar w:fldCharType="end"/>
            </w:r>
          </w:hyperlink>
        </w:p>
        <w:p w14:paraId="4E7AB6E0" w14:textId="77777777" w:rsidR="00CB36D1" w:rsidRDefault="00CB36D1">
          <w:pPr>
            <w:pStyle w:val="TOC1"/>
            <w:tabs>
              <w:tab w:val="right" w:leader="dot" w:pos="9350"/>
            </w:tabs>
            <w:rPr>
              <w:noProof/>
            </w:rPr>
          </w:pPr>
          <w:hyperlink w:anchor="_Toc239163089" w:history="1">
            <w:r w:rsidRPr="009C11DD">
              <w:rPr>
                <w:rStyle w:val="Hyperlink"/>
                <w:noProof/>
              </w:rPr>
              <w:t>Appendix B: Glossary</w:t>
            </w:r>
            <w:r>
              <w:rPr>
                <w:noProof/>
              </w:rPr>
              <w:tab/>
            </w:r>
            <w:r>
              <w:rPr>
                <w:noProof/>
              </w:rPr>
              <w:fldChar w:fldCharType="begin"/>
            </w:r>
            <w:r>
              <w:rPr>
                <w:noProof/>
              </w:rPr>
              <w:instrText xml:space="preserve"> PAGEREF _Toc239163089 \h </w:instrText>
            </w:r>
            <w:r>
              <w:rPr>
                <w:noProof/>
              </w:rPr>
            </w:r>
            <w:r>
              <w:rPr>
                <w:noProof/>
              </w:rPr>
              <w:fldChar w:fldCharType="separate"/>
            </w:r>
            <w:r>
              <w:rPr>
                <w:noProof/>
              </w:rPr>
              <w:t>1</w:t>
            </w:r>
            <w:r>
              <w:rPr>
                <w:noProof/>
              </w:rPr>
              <w:fldChar w:fldCharType="end"/>
            </w:r>
          </w:hyperlink>
        </w:p>
        <w:p w14:paraId="54C68551" w14:textId="77777777" w:rsidR="00CB36D1" w:rsidRDefault="00CB36D1">
          <w:pPr>
            <w:pStyle w:val="TOC1"/>
            <w:tabs>
              <w:tab w:val="right" w:leader="dot" w:pos="9350"/>
            </w:tabs>
            <w:rPr>
              <w:noProof/>
            </w:rPr>
          </w:pPr>
          <w:hyperlink w:anchor="_Toc239163090" w:history="1">
            <w:r w:rsidRPr="009C11DD">
              <w:rPr>
                <w:rStyle w:val="Hyperlink"/>
                <w:noProof/>
              </w:rPr>
              <w:t>Appendix C: Open items for the next revision</w:t>
            </w:r>
            <w:r>
              <w:rPr>
                <w:noProof/>
              </w:rPr>
              <w:tab/>
            </w:r>
            <w:r>
              <w:rPr>
                <w:noProof/>
              </w:rPr>
              <w:fldChar w:fldCharType="begin"/>
            </w:r>
            <w:r>
              <w:rPr>
                <w:noProof/>
              </w:rPr>
              <w:instrText xml:space="preserve"> PAGEREF _Toc239163090 \h </w:instrText>
            </w:r>
            <w:r>
              <w:rPr>
                <w:noProof/>
              </w:rPr>
            </w:r>
            <w:r>
              <w:rPr>
                <w:noProof/>
              </w:rPr>
              <w:fldChar w:fldCharType="separate"/>
            </w:r>
            <w:r>
              <w:rPr>
                <w:noProof/>
              </w:rPr>
              <w:t>1</w:t>
            </w:r>
            <w:r>
              <w:rPr>
                <w:noProof/>
              </w:rPr>
              <w:fldChar w:fldCharType="end"/>
            </w:r>
          </w:hyperlink>
        </w:p>
        <w:p w14:paraId="5EF55B60" w14:textId="77777777" w:rsidR="00CB36D1" w:rsidRDefault="00CB36D1">
          <w:pPr>
            <w:pStyle w:val="TOC1"/>
            <w:tabs>
              <w:tab w:val="right" w:leader="dot" w:pos="9350"/>
            </w:tabs>
            <w:rPr>
              <w:noProof/>
            </w:rPr>
          </w:pPr>
          <w:hyperlink w:anchor="_Toc239163091" w:history="1">
            <w:r w:rsidRPr="009C11DD">
              <w:rPr>
                <w:rStyle w:val="Hyperlink"/>
                <w:noProof/>
              </w:rPr>
              <w:t>Appendix D: Reconciliation with the Azure integration-patterns reference</w:t>
            </w:r>
            <w:r>
              <w:rPr>
                <w:noProof/>
              </w:rPr>
              <w:tab/>
            </w:r>
            <w:r>
              <w:rPr>
                <w:noProof/>
              </w:rPr>
              <w:fldChar w:fldCharType="begin"/>
            </w:r>
            <w:r>
              <w:rPr>
                <w:noProof/>
              </w:rPr>
              <w:instrText xml:space="preserve"> PAGEREF _Toc239163091 \h </w:instrText>
            </w:r>
            <w:r>
              <w:rPr>
                <w:noProof/>
              </w:rPr>
            </w:r>
            <w:r>
              <w:rPr>
                <w:noProof/>
              </w:rPr>
              <w:fldChar w:fldCharType="separate"/>
            </w:r>
            <w:r>
              <w:rPr>
                <w:noProof/>
              </w:rPr>
              <w:t>1</w:t>
            </w:r>
            <w:r>
              <w:rPr>
                <w:noProof/>
              </w:rPr>
              <w:fldChar w:fldCharType="end"/>
            </w:r>
          </w:hyperlink>
        </w:p>
        <w:p w14:paraId="05BF61BF" w14:textId="77777777" w:rsidR="0075649F" w:rsidRDefault="00AE0742">
          <w:r>
            <w:fldChar w:fldCharType="end"/>
          </w:r>
        </w:p>
      </w:sdtContent>
    </w:sdt>
    <w:p w14:paraId="1A159722" w14:textId="77777777" w:rsidR="0075649F" w:rsidRDefault="00AE0742">
      <w:r>
        <w:br w:type="page"/>
      </w:r>
    </w:p>
    <w:p w14:paraId="4953B66A" w14:textId="77777777" w:rsidR="0075649F" w:rsidRDefault="00AE0742">
      <w:pPr>
        <w:pStyle w:val="Heading1"/>
      </w:pPr>
      <w:bookmarkStart w:id="2" w:name="_Toc239163054"/>
      <w:r>
        <w:lastRenderedPageBreak/>
        <w:t>1. Introduction</w:t>
      </w:r>
      <w:bookmarkEnd w:id="2"/>
    </w:p>
    <w:p w14:paraId="2B89C9CA" w14:textId="77777777" w:rsidR="0075649F" w:rsidRDefault="00AE0742">
      <w:pPr>
        <w:pStyle w:val="Heading2"/>
      </w:pPr>
      <w:bookmarkStart w:id="3" w:name="_Toc239163055"/>
      <w:r>
        <w:t>1.1 Why this framework exists</w:t>
      </w:r>
      <w:bookmarkEnd w:id="3"/>
    </w:p>
    <w:p w14:paraId="553BE9BF" w14:textId="1B1684E9" w:rsidR="006967F7" w:rsidRPr="006967F7" w:rsidRDefault="006967F7" w:rsidP="006967F7">
      <w:pPr>
        <w:pStyle w:val="Heading2"/>
        <w:rPr>
          <w:b w:val="0"/>
          <w:bCs w:val="0"/>
          <w:color w:val="222831"/>
          <w:sz w:val="21"/>
          <w:szCs w:val="21"/>
        </w:rPr>
      </w:pPr>
      <w:r w:rsidRPr="006967F7">
        <w:rPr>
          <w:b w:val="0"/>
          <w:bCs w:val="0"/>
          <w:color w:val="222831"/>
          <w:sz w:val="21"/>
          <w:szCs w:val="21"/>
        </w:rPr>
        <w:t xml:space="preserve">The current integration estate at Chaucer is functional but has evolved organically, project by project. Each interface has been implemented in isolation </w:t>
      </w:r>
      <w:r>
        <w:rPr>
          <w:b w:val="0"/>
          <w:bCs w:val="0"/>
          <w:color w:val="222831"/>
          <w:sz w:val="21"/>
          <w:szCs w:val="21"/>
        </w:rPr>
        <w:t>like</w:t>
      </w:r>
      <w:r w:rsidRPr="006967F7">
        <w:rPr>
          <w:b w:val="0"/>
          <w:bCs w:val="0"/>
          <w:color w:val="222831"/>
          <w:sz w:val="21"/>
          <w:szCs w:val="21"/>
        </w:rPr>
        <w:t xml:space="preserve"> a synchronous point-to-point call in one case, a file-based batch transfer in another </w:t>
      </w:r>
      <w:r>
        <w:rPr>
          <w:b w:val="0"/>
          <w:bCs w:val="0"/>
          <w:color w:val="222831"/>
          <w:sz w:val="21"/>
          <w:szCs w:val="21"/>
        </w:rPr>
        <w:t xml:space="preserve">having </w:t>
      </w:r>
      <w:r w:rsidRPr="006967F7">
        <w:rPr>
          <w:b w:val="0"/>
          <w:bCs w:val="0"/>
          <w:color w:val="222831"/>
          <w:sz w:val="21"/>
          <w:szCs w:val="21"/>
        </w:rPr>
        <w:t>no shared contract or common runtime. The result is tightly coupled, point-to-point topology</w:t>
      </w:r>
      <w:r>
        <w:rPr>
          <w:b w:val="0"/>
          <w:bCs w:val="0"/>
          <w:color w:val="222831"/>
          <w:sz w:val="21"/>
          <w:szCs w:val="21"/>
        </w:rPr>
        <w:t xml:space="preserve">, </w:t>
      </w:r>
      <w:r w:rsidRPr="006967F7">
        <w:rPr>
          <w:b w:val="0"/>
          <w:bCs w:val="0"/>
          <w:color w:val="222831"/>
          <w:sz w:val="21"/>
          <w:szCs w:val="21"/>
        </w:rPr>
        <w:t>costly to change, difficult to observe, and offering no path to reuse. Each tactical remediation increases coupling and raises the cost of the next change.</w:t>
      </w:r>
    </w:p>
    <w:p w14:paraId="76833214" w14:textId="3397F0A7" w:rsidR="006967F7" w:rsidRPr="006967F7" w:rsidRDefault="006967F7" w:rsidP="006967F7">
      <w:pPr>
        <w:pStyle w:val="Heading2"/>
        <w:rPr>
          <w:b w:val="0"/>
          <w:bCs w:val="0"/>
          <w:color w:val="222831"/>
          <w:sz w:val="21"/>
          <w:szCs w:val="21"/>
        </w:rPr>
      </w:pPr>
      <w:r w:rsidRPr="006967F7">
        <w:rPr>
          <w:b w:val="0"/>
          <w:bCs w:val="0"/>
          <w:color w:val="222831"/>
          <w:sz w:val="21"/>
          <w:szCs w:val="21"/>
        </w:rPr>
        <w:t>This framework establishes a single reference architecture for integration, so recurring problems are solved through consistent, repeatable patterns. It defined set of integration patterns, a standardised set of Azure services (our target platform), and the governance guardrails teams need to deliver correctly without re-litigating architectural decisions on every engagement. The intent is pragmatic rather than theoretical</w:t>
      </w:r>
      <w:r>
        <w:rPr>
          <w:b w:val="0"/>
          <w:bCs w:val="0"/>
          <w:color w:val="222831"/>
          <w:sz w:val="21"/>
          <w:szCs w:val="21"/>
        </w:rPr>
        <w:t xml:space="preserve"> to</w:t>
      </w:r>
      <w:r w:rsidRPr="006967F7">
        <w:rPr>
          <w:b w:val="0"/>
          <w:bCs w:val="0"/>
          <w:color w:val="222831"/>
          <w:sz w:val="21"/>
          <w:szCs w:val="21"/>
        </w:rPr>
        <w:t xml:space="preserve"> reduce point-to-point coupling, maximise reuse through shared integration components, adopt loose coupling and asynchronous messaging as the default, and enforce enough consistency that any internal team or third-party supplier can onboard and build to a common, well-defined shape.</w:t>
      </w:r>
    </w:p>
    <w:p w14:paraId="2CEDCA87" w14:textId="77777777" w:rsidR="0075649F" w:rsidRDefault="00AE0742">
      <w:pPr>
        <w:pStyle w:val="Heading2"/>
      </w:pPr>
      <w:bookmarkStart w:id="4" w:name="_Toc239163056"/>
      <w:r>
        <w:t>1.2 How to use it</w:t>
      </w:r>
      <w:bookmarkEnd w:id="4"/>
    </w:p>
    <w:p w14:paraId="111BFCD8" w14:textId="77777777" w:rsidR="006967F7" w:rsidRDefault="006967F7" w:rsidP="006967F7">
      <w:pPr>
        <w:pStyle w:val="Heading2"/>
        <w:rPr>
          <w:b w:val="0"/>
          <w:bCs w:val="0"/>
          <w:color w:val="222831"/>
          <w:sz w:val="21"/>
          <w:szCs w:val="21"/>
        </w:rPr>
      </w:pPr>
      <w:r w:rsidRPr="006967F7">
        <w:rPr>
          <w:b w:val="0"/>
          <w:bCs w:val="0"/>
          <w:color w:val="222831"/>
          <w:sz w:val="21"/>
          <w:szCs w:val="21"/>
        </w:rPr>
        <w:t>If you are about to build an integration, start with the decision tree in Section 4. A short set of questions resolves to the appropriate pattern. Section 5 then specifies that pattern in full</w:t>
      </w:r>
      <w:r>
        <w:rPr>
          <w:b w:val="0"/>
          <w:bCs w:val="0"/>
          <w:color w:val="222831"/>
          <w:sz w:val="21"/>
          <w:szCs w:val="21"/>
        </w:rPr>
        <w:t xml:space="preserve"> details like </w:t>
      </w:r>
      <w:r w:rsidRPr="006967F7">
        <w:rPr>
          <w:b w:val="0"/>
          <w:bCs w:val="0"/>
          <w:color w:val="222831"/>
          <w:sz w:val="21"/>
          <w:szCs w:val="21"/>
        </w:rPr>
        <w:t xml:space="preserve">the problem it addresses, a reference diagram showing how the components fit together, the Azure services in scope, the failure modes to design for, and the known anti-patterns to avoid. </w:t>
      </w:r>
    </w:p>
    <w:p w14:paraId="24BE5960" w14:textId="60F734B0" w:rsidR="006967F7" w:rsidRPr="006967F7" w:rsidRDefault="006967F7" w:rsidP="006967F7">
      <w:pPr>
        <w:pStyle w:val="Heading2"/>
        <w:rPr>
          <w:b w:val="0"/>
          <w:bCs w:val="0"/>
          <w:color w:val="222831"/>
          <w:sz w:val="21"/>
          <w:szCs w:val="21"/>
        </w:rPr>
      </w:pPr>
      <w:r w:rsidRPr="006967F7">
        <w:rPr>
          <w:b w:val="0"/>
          <w:bCs w:val="0"/>
          <w:color w:val="222831"/>
          <w:sz w:val="21"/>
          <w:szCs w:val="21"/>
        </w:rPr>
        <w:t xml:space="preserve">Before you begin implementation, validate your design against the guardrails </w:t>
      </w:r>
      <w:r>
        <w:rPr>
          <w:b w:val="0"/>
          <w:bCs w:val="0"/>
          <w:color w:val="222831"/>
          <w:sz w:val="21"/>
          <w:szCs w:val="21"/>
        </w:rPr>
        <w:t xml:space="preserve">defined </w:t>
      </w:r>
      <w:r w:rsidRPr="006967F7">
        <w:rPr>
          <w:b w:val="0"/>
          <w:bCs w:val="0"/>
          <w:color w:val="222831"/>
          <w:sz w:val="21"/>
          <w:szCs w:val="21"/>
        </w:rPr>
        <w:t>in Section 6</w:t>
      </w:r>
      <w:r>
        <w:rPr>
          <w:b w:val="0"/>
          <w:bCs w:val="0"/>
          <w:color w:val="222831"/>
          <w:sz w:val="21"/>
          <w:szCs w:val="21"/>
        </w:rPr>
        <w:t>. T</w:t>
      </w:r>
      <w:r w:rsidRPr="006967F7">
        <w:rPr>
          <w:b w:val="0"/>
          <w:bCs w:val="0"/>
          <w:color w:val="222831"/>
          <w:sz w:val="21"/>
          <w:szCs w:val="21"/>
        </w:rPr>
        <w:t>hese are the criteria a reviewer will assess against. Deviation is permitted, but it must go through the formal exception process rather than being absorbed silently into the code.</w:t>
      </w:r>
    </w:p>
    <w:p w14:paraId="1F82D8AE" w14:textId="73070753" w:rsidR="0076258B" w:rsidRDefault="006967F7" w:rsidP="006967F7">
      <w:pPr>
        <w:pStyle w:val="Heading2"/>
        <w:rPr>
          <w:b w:val="0"/>
          <w:bCs w:val="0"/>
          <w:color w:val="222831"/>
          <w:sz w:val="21"/>
          <w:szCs w:val="21"/>
        </w:rPr>
      </w:pPr>
      <w:r w:rsidRPr="006967F7">
        <w:rPr>
          <w:b w:val="0"/>
          <w:bCs w:val="0"/>
          <w:color w:val="222831"/>
          <w:sz w:val="21"/>
          <w:szCs w:val="21"/>
        </w:rPr>
        <w:t xml:space="preserve">Two principles take precedence over all others. </w:t>
      </w:r>
      <w:r w:rsidR="0076258B">
        <w:rPr>
          <w:b w:val="0"/>
          <w:bCs w:val="0"/>
          <w:color w:val="222831"/>
          <w:sz w:val="21"/>
          <w:szCs w:val="21"/>
        </w:rPr>
        <w:t xml:space="preserve"> </w:t>
      </w:r>
    </w:p>
    <w:p w14:paraId="30279C5C" w14:textId="77777777" w:rsidR="0076258B" w:rsidRDefault="0076258B" w:rsidP="006967F7">
      <w:pPr>
        <w:pStyle w:val="Heading2"/>
        <w:rPr>
          <w:b w:val="0"/>
          <w:bCs w:val="0"/>
          <w:color w:val="222831"/>
          <w:sz w:val="21"/>
          <w:szCs w:val="21"/>
        </w:rPr>
      </w:pPr>
      <w:r>
        <w:rPr>
          <w:b w:val="0"/>
          <w:bCs w:val="0"/>
          <w:color w:val="222831"/>
          <w:sz w:val="21"/>
          <w:szCs w:val="21"/>
        </w:rPr>
        <w:t>1.</w:t>
      </w:r>
      <w:r w:rsidR="006967F7" w:rsidRPr="006967F7">
        <w:rPr>
          <w:b w:val="0"/>
          <w:bCs w:val="0"/>
          <w:color w:val="222831"/>
          <w:sz w:val="21"/>
          <w:szCs w:val="21"/>
        </w:rPr>
        <w:t>Reuse before you build check the service catalogue for an existing service or API before provisioning a new one</w:t>
      </w:r>
      <w:r>
        <w:rPr>
          <w:b w:val="0"/>
          <w:bCs w:val="0"/>
          <w:color w:val="222831"/>
          <w:sz w:val="21"/>
          <w:szCs w:val="21"/>
        </w:rPr>
        <w:t>.</w:t>
      </w:r>
    </w:p>
    <w:p w14:paraId="48B049E0" w14:textId="60E6768F" w:rsidR="006967F7" w:rsidRDefault="0076258B">
      <w:pPr>
        <w:pStyle w:val="Heading2"/>
        <w:rPr>
          <w:b w:val="0"/>
          <w:bCs w:val="0"/>
          <w:color w:val="222831"/>
          <w:sz w:val="21"/>
          <w:szCs w:val="21"/>
        </w:rPr>
      </w:pPr>
      <w:r>
        <w:rPr>
          <w:b w:val="0"/>
          <w:bCs w:val="0"/>
          <w:color w:val="222831"/>
          <w:sz w:val="21"/>
          <w:szCs w:val="21"/>
        </w:rPr>
        <w:t>2.F</w:t>
      </w:r>
      <w:r w:rsidR="006967F7" w:rsidRPr="006967F7">
        <w:rPr>
          <w:b w:val="0"/>
          <w:bCs w:val="0"/>
          <w:color w:val="222831"/>
          <w:sz w:val="21"/>
          <w:szCs w:val="21"/>
        </w:rPr>
        <w:t xml:space="preserve">avour integrating with an existing system over standing up new infrastructure. </w:t>
      </w:r>
      <w:r>
        <w:rPr>
          <w:b w:val="0"/>
          <w:bCs w:val="0"/>
          <w:color w:val="222831"/>
          <w:sz w:val="21"/>
          <w:szCs w:val="21"/>
        </w:rPr>
        <w:t>T</w:t>
      </w:r>
      <w:r w:rsidR="006967F7" w:rsidRPr="006967F7">
        <w:rPr>
          <w:b w:val="0"/>
          <w:bCs w:val="0"/>
          <w:color w:val="222831"/>
          <w:sz w:val="21"/>
          <w:szCs w:val="21"/>
        </w:rPr>
        <w:t>here is no approved pattern for a direct, unmediated connection between two systems</w:t>
      </w:r>
      <w:r>
        <w:rPr>
          <w:b w:val="0"/>
          <w:bCs w:val="0"/>
          <w:color w:val="222831"/>
          <w:sz w:val="21"/>
          <w:szCs w:val="21"/>
        </w:rPr>
        <w:t xml:space="preserve">, </w:t>
      </w:r>
      <w:r w:rsidR="006967F7" w:rsidRPr="006967F7">
        <w:rPr>
          <w:b w:val="0"/>
          <w:bCs w:val="0"/>
          <w:color w:val="222831"/>
          <w:sz w:val="21"/>
          <w:szCs w:val="21"/>
        </w:rPr>
        <w:t>all integration flows through the mediation layer.</w:t>
      </w:r>
    </w:p>
    <w:p w14:paraId="5372AE73" w14:textId="77777777" w:rsidR="0076258B" w:rsidRDefault="0076258B">
      <w:pPr>
        <w:pStyle w:val="Heading2"/>
        <w:rPr>
          <w:b w:val="0"/>
          <w:bCs w:val="0"/>
          <w:color w:val="222831"/>
          <w:sz w:val="21"/>
          <w:szCs w:val="21"/>
        </w:rPr>
      </w:pPr>
    </w:p>
    <w:p w14:paraId="6C12D0B1" w14:textId="77777777" w:rsidR="0076258B" w:rsidRDefault="0076258B">
      <w:pPr>
        <w:pStyle w:val="Heading2"/>
        <w:rPr>
          <w:b w:val="0"/>
          <w:bCs w:val="0"/>
          <w:color w:val="222831"/>
          <w:sz w:val="21"/>
          <w:szCs w:val="21"/>
        </w:rPr>
      </w:pPr>
    </w:p>
    <w:p w14:paraId="6B6AAC73" w14:textId="77777777" w:rsidR="0076258B" w:rsidRDefault="0076258B">
      <w:pPr>
        <w:pStyle w:val="Heading2"/>
        <w:rPr>
          <w:b w:val="0"/>
          <w:bCs w:val="0"/>
          <w:color w:val="222831"/>
          <w:sz w:val="21"/>
          <w:szCs w:val="21"/>
        </w:rPr>
      </w:pPr>
    </w:p>
    <w:p w14:paraId="363C684E" w14:textId="77777777" w:rsidR="0076258B" w:rsidRDefault="0076258B">
      <w:pPr>
        <w:pStyle w:val="Heading2"/>
        <w:rPr>
          <w:b w:val="0"/>
          <w:bCs w:val="0"/>
          <w:color w:val="222831"/>
          <w:sz w:val="21"/>
          <w:szCs w:val="21"/>
        </w:rPr>
      </w:pPr>
    </w:p>
    <w:p w14:paraId="4B5FC101" w14:textId="77777777" w:rsidR="0076258B" w:rsidRDefault="0076258B">
      <w:pPr>
        <w:pStyle w:val="Heading2"/>
        <w:rPr>
          <w:b w:val="0"/>
          <w:bCs w:val="0"/>
          <w:color w:val="222831"/>
          <w:sz w:val="21"/>
          <w:szCs w:val="21"/>
        </w:rPr>
      </w:pPr>
    </w:p>
    <w:p w14:paraId="74CA0ECD" w14:textId="77777777" w:rsidR="0076258B" w:rsidRDefault="0076258B">
      <w:pPr>
        <w:pStyle w:val="Heading2"/>
        <w:rPr>
          <w:b w:val="0"/>
          <w:bCs w:val="0"/>
          <w:color w:val="222831"/>
          <w:sz w:val="21"/>
          <w:szCs w:val="21"/>
        </w:rPr>
      </w:pPr>
    </w:p>
    <w:p w14:paraId="6CFD2C0F" w14:textId="77777777" w:rsidR="0076258B" w:rsidRDefault="0076258B">
      <w:pPr>
        <w:pStyle w:val="Heading2"/>
      </w:pPr>
    </w:p>
    <w:p w14:paraId="0904C8CE" w14:textId="77777777" w:rsidR="0075649F" w:rsidRDefault="00AE0742">
      <w:pPr>
        <w:pStyle w:val="Heading2"/>
      </w:pPr>
      <w:bookmarkStart w:id="5" w:name="_Toc239163057"/>
      <w:r>
        <w:lastRenderedPageBreak/>
        <w:t>1.3 How this framework relates to Chaucer's principles</w:t>
      </w:r>
      <w:bookmarkEnd w:id="5"/>
    </w:p>
    <w:p w14:paraId="570B2207" w14:textId="505BE7B7" w:rsidR="0076258B" w:rsidRPr="0076258B" w:rsidRDefault="0076258B">
      <w:pPr>
        <w:pStyle w:val="Heading2"/>
        <w:rPr>
          <w:b w:val="0"/>
          <w:bCs w:val="0"/>
          <w:color w:val="222831"/>
          <w:sz w:val="21"/>
          <w:szCs w:val="21"/>
        </w:rPr>
      </w:pPr>
      <w:r w:rsidRPr="0076258B">
        <w:rPr>
          <w:b w:val="0"/>
          <w:bCs w:val="0"/>
          <w:color w:val="222831"/>
          <w:sz w:val="21"/>
          <w:szCs w:val="21"/>
        </w:rPr>
        <w:t>The SIF doesn't ask you to adopt anything new. It builds on the principles Chaucer already holds and simply translates them into practical integration choices. The stack below shows where those principles come from, and where you'll find them put into practice in this document.</w:t>
      </w:r>
    </w:p>
    <w:p w14:paraId="47B6CD14" w14:textId="77777777" w:rsidR="0075649F" w:rsidRDefault="00AE0742">
      <w:pPr>
        <w:spacing w:before="90" w:after="130"/>
        <w:jc w:val="center"/>
      </w:pPr>
      <w:r>
        <w:rPr>
          <w:noProof/>
        </w:rPr>
        <w:drawing>
          <wp:inline distT="0" distB="0" distL="0" distR="0" wp14:anchorId="0EF0A902" wp14:editId="4FF71A2C">
            <wp:extent cx="5191125" cy="2676525"/>
            <wp:effectExtent l="19050" t="19050" r="28575" b="285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91125" cy="2676525"/>
                    </a:xfrm>
                    <a:prstGeom prst="rect">
                      <a:avLst/>
                    </a:prstGeom>
                    <a:ln>
                      <a:solidFill>
                        <a:schemeClr val="accent1"/>
                      </a:solidFill>
                    </a:ln>
                  </pic:spPr>
                </pic:pic>
              </a:graphicData>
            </a:graphic>
          </wp:inline>
        </w:drawing>
      </w:r>
    </w:p>
    <w:p w14:paraId="4AE64511" w14:textId="77777777" w:rsidR="0075649F" w:rsidRDefault="00AE0742">
      <w:pPr>
        <w:spacing w:after="120" w:line="276" w:lineRule="auto"/>
      </w:pPr>
      <w:r>
        <w:t>The mapping is worth making explicit, because "aligned to our principles" is easy to assert and harder to evidence. The table below is the traceability a reviewer can check.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650"/>
        <w:gridCol w:w="4110"/>
        <w:gridCol w:w="2600"/>
      </w:tblGrid>
      <w:tr w:rsidR="0075649F" w14:paraId="48F6B168" w14:textId="77777777">
        <w:trPr>
          <w:tblHeader/>
        </w:trPr>
        <w:tc>
          <w:tcPr>
            <w:tcW w:w="2650" w:type="dxa"/>
            <w:shd w:val="clear" w:color="auto" w:fill="24446E"/>
            <w:tcMar>
              <w:top w:w="70" w:type="dxa"/>
              <w:left w:w="110" w:type="dxa"/>
              <w:bottom w:w="70" w:type="dxa"/>
              <w:right w:w="110" w:type="dxa"/>
            </w:tcMar>
          </w:tcPr>
          <w:p w14:paraId="7EF47DFB" w14:textId="77777777" w:rsidR="0075649F" w:rsidRDefault="00AE0742">
            <w:r>
              <w:rPr>
                <w:b/>
                <w:bCs/>
                <w:color w:val="FFFFFF"/>
                <w:sz w:val="18"/>
                <w:szCs w:val="18"/>
              </w:rPr>
              <w:t>Principle (source)</w:t>
            </w:r>
          </w:p>
        </w:tc>
        <w:tc>
          <w:tcPr>
            <w:tcW w:w="4110" w:type="dxa"/>
            <w:shd w:val="clear" w:color="auto" w:fill="24446E"/>
            <w:tcMar>
              <w:top w:w="70" w:type="dxa"/>
              <w:left w:w="110" w:type="dxa"/>
              <w:bottom w:w="70" w:type="dxa"/>
              <w:right w:w="110" w:type="dxa"/>
            </w:tcMar>
          </w:tcPr>
          <w:p w14:paraId="0491FA1A" w14:textId="77777777" w:rsidR="0075649F" w:rsidRDefault="00AE0742">
            <w:r>
              <w:rPr>
                <w:b/>
                <w:bCs/>
                <w:color w:val="FFFFFF"/>
                <w:sz w:val="18"/>
                <w:szCs w:val="18"/>
              </w:rPr>
              <w:t>How the SIF embeds it</w:t>
            </w:r>
          </w:p>
        </w:tc>
        <w:tc>
          <w:tcPr>
            <w:tcW w:w="2600" w:type="dxa"/>
            <w:shd w:val="clear" w:color="auto" w:fill="24446E"/>
            <w:tcMar>
              <w:top w:w="70" w:type="dxa"/>
              <w:left w:w="110" w:type="dxa"/>
              <w:bottom w:w="70" w:type="dxa"/>
              <w:right w:w="110" w:type="dxa"/>
            </w:tcMar>
          </w:tcPr>
          <w:p w14:paraId="6F346AEB" w14:textId="77777777" w:rsidR="0075649F" w:rsidRDefault="00AE0742">
            <w:r>
              <w:rPr>
                <w:b/>
                <w:bCs/>
                <w:color w:val="FFFFFF"/>
                <w:sz w:val="18"/>
                <w:szCs w:val="18"/>
              </w:rPr>
              <w:t>Where it is enforced</w:t>
            </w:r>
          </w:p>
        </w:tc>
      </w:tr>
      <w:tr w:rsidR="0075649F" w14:paraId="6E68E1E4" w14:textId="77777777">
        <w:tc>
          <w:tcPr>
            <w:tcW w:w="2650" w:type="dxa"/>
            <w:shd w:val="clear" w:color="auto" w:fill="FFFFFF"/>
            <w:tcMar>
              <w:top w:w="70" w:type="dxa"/>
              <w:left w:w="110" w:type="dxa"/>
              <w:bottom w:w="70" w:type="dxa"/>
              <w:right w:w="110" w:type="dxa"/>
            </w:tcMar>
            <w:vAlign w:val="center"/>
          </w:tcPr>
          <w:p w14:paraId="3B00BC52" w14:textId="4FE8651C" w:rsidR="0075649F" w:rsidRDefault="00AE0742">
            <w:pPr>
              <w:spacing w:after="10" w:line="258" w:lineRule="auto"/>
            </w:pPr>
            <w:r>
              <w:rPr>
                <w:sz w:val="18"/>
                <w:szCs w:val="18"/>
              </w:rPr>
              <w:t>API-first, reuse-first, enterprise-first (Global EA</w:t>
            </w:r>
            <w:r w:rsidR="0076258B">
              <w:rPr>
                <w:sz w:val="18"/>
                <w:szCs w:val="18"/>
              </w:rPr>
              <w:t xml:space="preserve">, </w:t>
            </w:r>
            <w:r>
              <w:rPr>
                <w:sz w:val="18"/>
                <w:szCs w:val="18"/>
              </w:rPr>
              <w:t>Application)</w:t>
            </w:r>
          </w:p>
        </w:tc>
        <w:tc>
          <w:tcPr>
            <w:tcW w:w="4110" w:type="dxa"/>
            <w:shd w:val="clear" w:color="auto" w:fill="FFFFFF"/>
            <w:tcMar>
              <w:top w:w="70" w:type="dxa"/>
              <w:left w:w="110" w:type="dxa"/>
              <w:bottom w:w="70" w:type="dxa"/>
              <w:right w:w="110" w:type="dxa"/>
            </w:tcMar>
            <w:vAlign w:val="center"/>
          </w:tcPr>
          <w:p w14:paraId="264571F4" w14:textId="40FB1F63" w:rsidR="0075649F" w:rsidRDefault="00AE0742">
            <w:pPr>
              <w:spacing w:after="10" w:line="258" w:lineRule="auto"/>
            </w:pPr>
            <w:r>
              <w:rPr>
                <w:sz w:val="18"/>
                <w:szCs w:val="18"/>
              </w:rPr>
              <w:t>Capabilities are exposed as coarse-grained, reusable APIs and events through the platform</w:t>
            </w:r>
            <w:r w:rsidR="0076258B">
              <w:rPr>
                <w:sz w:val="18"/>
                <w:szCs w:val="18"/>
              </w:rPr>
              <w:t xml:space="preserve">, </w:t>
            </w:r>
            <w:r>
              <w:rPr>
                <w:sz w:val="18"/>
                <w:szCs w:val="18"/>
              </w:rPr>
              <w:t>new build only after reuse is ruled out.</w:t>
            </w:r>
          </w:p>
        </w:tc>
        <w:tc>
          <w:tcPr>
            <w:tcW w:w="2600" w:type="dxa"/>
            <w:shd w:val="clear" w:color="auto" w:fill="FFFFFF"/>
            <w:tcMar>
              <w:top w:w="70" w:type="dxa"/>
              <w:left w:w="110" w:type="dxa"/>
              <w:bottom w:w="70" w:type="dxa"/>
              <w:right w:w="110" w:type="dxa"/>
            </w:tcMar>
            <w:vAlign w:val="center"/>
          </w:tcPr>
          <w:p w14:paraId="51316126" w14:textId="705E9FE8" w:rsidR="0075649F" w:rsidRDefault="00AE0742">
            <w:pPr>
              <w:spacing w:after="10" w:line="258" w:lineRule="auto"/>
            </w:pPr>
            <w:r>
              <w:rPr>
                <w:sz w:val="18"/>
                <w:szCs w:val="18"/>
              </w:rPr>
              <w:t>SOA service model (2.2)</w:t>
            </w:r>
            <w:r w:rsidR="0076258B">
              <w:rPr>
                <w:sz w:val="18"/>
                <w:szCs w:val="18"/>
              </w:rPr>
              <w:t xml:space="preserve">, </w:t>
            </w:r>
            <w:r>
              <w:rPr>
                <w:sz w:val="18"/>
                <w:szCs w:val="18"/>
              </w:rPr>
              <w:t>catalogue (App. A)</w:t>
            </w:r>
            <w:r w:rsidR="0076258B">
              <w:rPr>
                <w:sz w:val="18"/>
                <w:szCs w:val="18"/>
              </w:rPr>
              <w:t>,</w:t>
            </w:r>
            <w:r>
              <w:rPr>
                <w:sz w:val="18"/>
                <w:szCs w:val="18"/>
              </w:rPr>
              <w:t xml:space="preserve"> TDA design gate (6.3)</w:t>
            </w:r>
          </w:p>
        </w:tc>
      </w:tr>
      <w:tr w:rsidR="0075649F" w14:paraId="73BC6DCB" w14:textId="77777777">
        <w:tc>
          <w:tcPr>
            <w:tcW w:w="2650" w:type="dxa"/>
            <w:shd w:val="clear" w:color="auto" w:fill="F4F6FA"/>
            <w:tcMar>
              <w:top w:w="70" w:type="dxa"/>
              <w:left w:w="110" w:type="dxa"/>
              <w:bottom w:w="70" w:type="dxa"/>
              <w:right w:w="110" w:type="dxa"/>
            </w:tcMar>
            <w:vAlign w:val="center"/>
          </w:tcPr>
          <w:p w14:paraId="48AEE808" w14:textId="77777777" w:rsidR="0075649F" w:rsidRDefault="00AE0742">
            <w:pPr>
              <w:spacing w:after="10" w:line="258" w:lineRule="auto"/>
            </w:pPr>
            <w:r>
              <w:rPr>
                <w:sz w:val="18"/>
                <w:szCs w:val="18"/>
              </w:rPr>
              <w:t>All integration mediated through a single central platform (Integration)</w:t>
            </w:r>
          </w:p>
        </w:tc>
        <w:tc>
          <w:tcPr>
            <w:tcW w:w="4110" w:type="dxa"/>
            <w:shd w:val="clear" w:color="auto" w:fill="F4F6FA"/>
            <w:tcMar>
              <w:top w:w="70" w:type="dxa"/>
              <w:left w:w="110" w:type="dxa"/>
              <w:bottom w:w="70" w:type="dxa"/>
              <w:right w:w="110" w:type="dxa"/>
            </w:tcMar>
            <w:vAlign w:val="center"/>
          </w:tcPr>
          <w:p w14:paraId="79084CA6" w14:textId="450F421B" w:rsidR="0075649F" w:rsidRDefault="00AE0742">
            <w:pPr>
              <w:spacing w:after="10" w:line="258" w:lineRule="auto"/>
            </w:pPr>
            <w:r>
              <w:rPr>
                <w:sz w:val="18"/>
                <w:szCs w:val="18"/>
              </w:rPr>
              <w:t>One shared, centrally-operated platform</w:t>
            </w:r>
            <w:r w:rsidR="0076258B">
              <w:rPr>
                <w:sz w:val="18"/>
                <w:szCs w:val="18"/>
              </w:rPr>
              <w:t>,</w:t>
            </w:r>
            <w:r>
              <w:rPr>
                <w:sz w:val="18"/>
                <w:szCs w:val="18"/>
              </w:rPr>
              <w:t xml:space="preserve"> no direct point-to-point pattern exists.</w:t>
            </w:r>
          </w:p>
        </w:tc>
        <w:tc>
          <w:tcPr>
            <w:tcW w:w="2600" w:type="dxa"/>
            <w:shd w:val="clear" w:color="auto" w:fill="F4F6FA"/>
            <w:tcMar>
              <w:top w:w="70" w:type="dxa"/>
              <w:left w:w="110" w:type="dxa"/>
              <w:bottom w:w="70" w:type="dxa"/>
              <w:right w:w="110" w:type="dxa"/>
            </w:tcMar>
            <w:vAlign w:val="center"/>
          </w:tcPr>
          <w:p w14:paraId="4E718306" w14:textId="2E29B562" w:rsidR="0075649F" w:rsidRDefault="00AE0742">
            <w:pPr>
              <w:spacing w:after="10" w:line="258" w:lineRule="auto"/>
            </w:pPr>
            <w:r>
              <w:rPr>
                <w:sz w:val="18"/>
                <w:szCs w:val="18"/>
              </w:rPr>
              <w:t>Reference architecture (3)</w:t>
            </w:r>
            <w:r w:rsidR="0076258B">
              <w:rPr>
                <w:sz w:val="18"/>
                <w:szCs w:val="18"/>
              </w:rPr>
              <w:t>,</w:t>
            </w:r>
            <w:r>
              <w:rPr>
                <w:sz w:val="18"/>
                <w:szCs w:val="18"/>
              </w:rPr>
              <w:t xml:space="preserve"> anti-patterns (5, App. B)</w:t>
            </w:r>
          </w:p>
        </w:tc>
      </w:tr>
      <w:tr w:rsidR="0075649F" w14:paraId="7AC6F0BC" w14:textId="77777777">
        <w:tc>
          <w:tcPr>
            <w:tcW w:w="2650" w:type="dxa"/>
            <w:shd w:val="clear" w:color="auto" w:fill="FFFFFF"/>
            <w:tcMar>
              <w:top w:w="70" w:type="dxa"/>
              <w:left w:w="110" w:type="dxa"/>
              <w:bottom w:w="70" w:type="dxa"/>
              <w:right w:w="110" w:type="dxa"/>
            </w:tcMar>
            <w:vAlign w:val="center"/>
          </w:tcPr>
          <w:p w14:paraId="1ECD052D" w14:textId="54D6F944" w:rsidR="0075649F" w:rsidRDefault="00AE0742">
            <w:pPr>
              <w:spacing w:after="10" w:line="258" w:lineRule="auto"/>
            </w:pPr>
            <w:r>
              <w:rPr>
                <w:sz w:val="18"/>
                <w:szCs w:val="18"/>
              </w:rPr>
              <w:t>Loose coupling</w:t>
            </w:r>
            <w:r w:rsidR="0076258B">
              <w:rPr>
                <w:sz w:val="18"/>
                <w:szCs w:val="18"/>
              </w:rPr>
              <w:t xml:space="preserve">, </w:t>
            </w:r>
            <w:r>
              <w:rPr>
                <w:sz w:val="18"/>
                <w:szCs w:val="18"/>
              </w:rPr>
              <w:t>asynchronous where availability/latency matters (Integration)</w:t>
            </w:r>
          </w:p>
        </w:tc>
        <w:tc>
          <w:tcPr>
            <w:tcW w:w="4110" w:type="dxa"/>
            <w:shd w:val="clear" w:color="auto" w:fill="FFFFFF"/>
            <w:tcMar>
              <w:top w:w="70" w:type="dxa"/>
              <w:left w:w="110" w:type="dxa"/>
              <w:bottom w:w="70" w:type="dxa"/>
              <w:right w:w="110" w:type="dxa"/>
            </w:tcMar>
            <w:vAlign w:val="center"/>
          </w:tcPr>
          <w:p w14:paraId="3A4C4FB6" w14:textId="4853E076" w:rsidR="0075649F" w:rsidRDefault="00AE0742">
            <w:pPr>
              <w:spacing w:after="10" w:line="258" w:lineRule="auto"/>
            </w:pPr>
            <w:r>
              <w:rPr>
                <w:sz w:val="18"/>
                <w:szCs w:val="18"/>
              </w:rPr>
              <w:t>Messaging and events are the default for anything that can tolerate deferral</w:t>
            </w:r>
            <w:r w:rsidR="0076258B">
              <w:rPr>
                <w:sz w:val="18"/>
                <w:szCs w:val="18"/>
              </w:rPr>
              <w:t>,</w:t>
            </w:r>
            <w:r>
              <w:rPr>
                <w:sz w:val="18"/>
                <w:szCs w:val="18"/>
              </w:rPr>
              <w:t xml:space="preserve"> APIs are contract-bound.</w:t>
            </w:r>
          </w:p>
        </w:tc>
        <w:tc>
          <w:tcPr>
            <w:tcW w:w="2600" w:type="dxa"/>
            <w:shd w:val="clear" w:color="auto" w:fill="FFFFFF"/>
            <w:tcMar>
              <w:top w:w="70" w:type="dxa"/>
              <w:left w:w="110" w:type="dxa"/>
              <w:bottom w:w="70" w:type="dxa"/>
              <w:right w:w="110" w:type="dxa"/>
            </w:tcMar>
            <w:vAlign w:val="center"/>
          </w:tcPr>
          <w:p w14:paraId="1C9AD415" w14:textId="1090A110" w:rsidR="0075649F" w:rsidRDefault="00AE0742">
            <w:pPr>
              <w:spacing w:after="10" w:line="258" w:lineRule="auto"/>
            </w:pPr>
            <w:r>
              <w:rPr>
                <w:sz w:val="18"/>
                <w:szCs w:val="18"/>
              </w:rPr>
              <w:t>Decision tree (4</w:t>
            </w:r>
            <w:r w:rsidR="0076258B">
              <w:rPr>
                <w:sz w:val="18"/>
                <w:szCs w:val="18"/>
              </w:rPr>
              <w:t>), patterns</w:t>
            </w:r>
            <w:r>
              <w:rPr>
                <w:sz w:val="18"/>
                <w:szCs w:val="18"/>
              </w:rPr>
              <w:t xml:space="preserve"> (5)</w:t>
            </w:r>
          </w:p>
        </w:tc>
      </w:tr>
      <w:tr w:rsidR="0075649F" w14:paraId="6121196A" w14:textId="77777777">
        <w:tc>
          <w:tcPr>
            <w:tcW w:w="2650" w:type="dxa"/>
            <w:shd w:val="clear" w:color="auto" w:fill="F4F6FA"/>
            <w:tcMar>
              <w:top w:w="70" w:type="dxa"/>
              <w:left w:w="110" w:type="dxa"/>
              <w:bottom w:w="70" w:type="dxa"/>
              <w:right w:w="110" w:type="dxa"/>
            </w:tcMar>
            <w:vAlign w:val="center"/>
          </w:tcPr>
          <w:p w14:paraId="3D0E4499" w14:textId="77777777" w:rsidR="0075649F" w:rsidRDefault="00AE0742">
            <w:pPr>
              <w:spacing w:after="10" w:line="258" w:lineRule="auto"/>
            </w:pPr>
            <w:r>
              <w:rPr>
                <w:sz w:val="18"/>
                <w:szCs w:val="18"/>
              </w:rPr>
              <w:t>Secure by design, Zero Trust, least privilege (Security)</w:t>
            </w:r>
          </w:p>
        </w:tc>
        <w:tc>
          <w:tcPr>
            <w:tcW w:w="4110" w:type="dxa"/>
            <w:shd w:val="clear" w:color="auto" w:fill="F4F6FA"/>
            <w:tcMar>
              <w:top w:w="70" w:type="dxa"/>
              <w:left w:w="110" w:type="dxa"/>
              <w:bottom w:w="70" w:type="dxa"/>
              <w:right w:w="110" w:type="dxa"/>
            </w:tcMar>
            <w:vAlign w:val="center"/>
          </w:tcPr>
          <w:p w14:paraId="676A756D" w14:textId="2974B48D" w:rsidR="0075649F" w:rsidRDefault="00AE0742">
            <w:pPr>
              <w:spacing w:after="10" w:line="258" w:lineRule="auto"/>
            </w:pPr>
            <w:r>
              <w:rPr>
                <w:sz w:val="18"/>
                <w:szCs w:val="18"/>
              </w:rPr>
              <w:t>Every pattern carries a security position</w:t>
            </w:r>
            <w:r w:rsidR="0076258B">
              <w:rPr>
                <w:sz w:val="18"/>
                <w:szCs w:val="18"/>
              </w:rPr>
              <w:t>,</w:t>
            </w:r>
            <w:r>
              <w:rPr>
                <w:sz w:val="18"/>
                <w:szCs w:val="18"/>
              </w:rPr>
              <w:t xml:space="preserve"> identity is Entra + Managed Identity, no keys</w:t>
            </w:r>
            <w:r w:rsidR="0076258B">
              <w:rPr>
                <w:sz w:val="18"/>
                <w:szCs w:val="18"/>
              </w:rPr>
              <w:t xml:space="preserve">, </w:t>
            </w:r>
            <w:r>
              <w:rPr>
                <w:sz w:val="18"/>
                <w:szCs w:val="18"/>
              </w:rPr>
              <w:t>ingress is gated.</w:t>
            </w:r>
          </w:p>
        </w:tc>
        <w:tc>
          <w:tcPr>
            <w:tcW w:w="2600" w:type="dxa"/>
            <w:shd w:val="clear" w:color="auto" w:fill="F4F6FA"/>
            <w:tcMar>
              <w:top w:w="70" w:type="dxa"/>
              <w:left w:w="110" w:type="dxa"/>
              <w:bottom w:w="70" w:type="dxa"/>
              <w:right w:w="110" w:type="dxa"/>
            </w:tcMar>
            <w:vAlign w:val="center"/>
          </w:tcPr>
          <w:p w14:paraId="7A27BA40" w14:textId="31BE784D" w:rsidR="0075649F" w:rsidRDefault="00AE0742">
            <w:pPr>
              <w:spacing w:after="10" w:line="258" w:lineRule="auto"/>
            </w:pPr>
            <w:r>
              <w:rPr>
                <w:sz w:val="18"/>
                <w:szCs w:val="18"/>
              </w:rPr>
              <w:t>Per-pattern risks (5)</w:t>
            </w:r>
            <w:r w:rsidR="0076258B">
              <w:rPr>
                <w:sz w:val="18"/>
                <w:szCs w:val="18"/>
              </w:rPr>
              <w:t>,</w:t>
            </w:r>
            <w:r>
              <w:rPr>
                <w:sz w:val="18"/>
                <w:szCs w:val="18"/>
              </w:rPr>
              <w:t>guardrails (6.1)</w:t>
            </w:r>
          </w:p>
        </w:tc>
      </w:tr>
      <w:tr w:rsidR="0075649F" w14:paraId="056D19A4" w14:textId="77777777">
        <w:tc>
          <w:tcPr>
            <w:tcW w:w="2650" w:type="dxa"/>
            <w:shd w:val="clear" w:color="auto" w:fill="FFFFFF"/>
            <w:tcMar>
              <w:top w:w="70" w:type="dxa"/>
              <w:left w:w="110" w:type="dxa"/>
              <w:bottom w:w="70" w:type="dxa"/>
              <w:right w:w="110" w:type="dxa"/>
            </w:tcMar>
            <w:vAlign w:val="center"/>
          </w:tcPr>
          <w:p w14:paraId="4DD8F490" w14:textId="77777777" w:rsidR="0075649F" w:rsidRDefault="00AE0742">
            <w:pPr>
              <w:spacing w:after="10" w:line="258" w:lineRule="auto"/>
            </w:pPr>
            <w:r>
              <w:rPr>
                <w:sz w:val="18"/>
                <w:szCs w:val="18"/>
              </w:rPr>
              <w:t xml:space="preserve">Managed Identity, Private Endpoints, WAF/DDoS, </w:t>
            </w:r>
            <w:proofErr w:type="spellStart"/>
            <w:r>
              <w:rPr>
                <w:sz w:val="18"/>
                <w:szCs w:val="18"/>
              </w:rPr>
              <w:t>IaC</w:t>
            </w:r>
            <w:proofErr w:type="spellEnd"/>
            <w:r>
              <w:rPr>
                <w:sz w:val="18"/>
                <w:szCs w:val="18"/>
              </w:rPr>
              <w:t xml:space="preserve"> (Engineering Standards)</w:t>
            </w:r>
          </w:p>
        </w:tc>
        <w:tc>
          <w:tcPr>
            <w:tcW w:w="4110" w:type="dxa"/>
            <w:shd w:val="clear" w:color="auto" w:fill="FFFFFF"/>
            <w:tcMar>
              <w:top w:w="70" w:type="dxa"/>
              <w:left w:w="110" w:type="dxa"/>
              <w:bottom w:w="70" w:type="dxa"/>
              <w:right w:w="110" w:type="dxa"/>
            </w:tcMar>
            <w:vAlign w:val="center"/>
          </w:tcPr>
          <w:p w14:paraId="172B1839" w14:textId="77777777" w:rsidR="0075649F" w:rsidRDefault="00AE0742">
            <w:pPr>
              <w:spacing w:after="10" w:line="258" w:lineRule="auto"/>
            </w:pPr>
            <w:r>
              <w:rPr>
                <w:sz w:val="18"/>
                <w:szCs w:val="18"/>
              </w:rPr>
              <w:t>Baked into the reference architecture and the non-negotiable guardrails.</w:t>
            </w:r>
          </w:p>
        </w:tc>
        <w:tc>
          <w:tcPr>
            <w:tcW w:w="2600" w:type="dxa"/>
            <w:shd w:val="clear" w:color="auto" w:fill="FFFFFF"/>
            <w:tcMar>
              <w:top w:w="70" w:type="dxa"/>
              <w:left w:w="110" w:type="dxa"/>
              <w:bottom w:w="70" w:type="dxa"/>
              <w:right w:w="110" w:type="dxa"/>
            </w:tcMar>
            <w:vAlign w:val="center"/>
          </w:tcPr>
          <w:p w14:paraId="6B4D095D" w14:textId="00AE15A2" w:rsidR="0075649F" w:rsidRDefault="00AE0742">
            <w:pPr>
              <w:spacing w:after="10" w:line="258" w:lineRule="auto"/>
            </w:pPr>
            <w:r>
              <w:rPr>
                <w:sz w:val="18"/>
                <w:szCs w:val="18"/>
              </w:rPr>
              <w:t>Reference architecture (3.3)</w:t>
            </w:r>
            <w:r w:rsidR="0076258B">
              <w:rPr>
                <w:sz w:val="18"/>
                <w:szCs w:val="18"/>
              </w:rPr>
              <w:t>,</w:t>
            </w:r>
            <w:r>
              <w:rPr>
                <w:sz w:val="18"/>
                <w:szCs w:val="18"/>
              </w:rPr>
              <w:t>guardrails (6.1)</w:t>
            </w:r>
          </w:p>
        </w:tc>
      </w:tr>
      <w:tr w:rsidR="0075649F" w14:paraId="6833EB0B" w14:textId="77777777">
        <w:tc>
          <w:tcPr>
            <w:tcW w:w="2650" w:type="dxa"/>
            <w:shd w:val="clear" w:color="auto" w:fill="F4F6FA"/>
            <w:tcMar>
              <w:top w:w="70" w:type="dxa"/>
              <w:left w:w="110" w:type="dxa"/>
              <w:bottom w:w="70" w:type="dxa"/>
              <w:right w:w="110" w:type="dxa"/>
            </w:tcMar>
            <w:vAlign w:val="center"/>
          </w:tcPr>
          <w:p w14:paraId="457D6EF0" w14:textId="78275678" w:rsidR="0075649F" w:rsidRDefault="00AE0742">
            <w:pPr>
              <w:spacing w:after="10" w:line="258" w:lineRule="auto"/>
            </w:pPr>
            <w:r>
              <w:rPr>
                <w:sz w:val="18"/>
                <w:szCs w:val="18"/>
              </w:rPr>
              <w:t>Mission-critical resilience</w:t>
            </w:r>
            <w:r w:rsidR="0076258B">
              <w:rPr>
                <w:sz w:val="18"/>
                <w:szCs w:val="18"/>
              </w:rPr>
              <w:t xml:space="preserve">, </w:t>
            </w:r>
            <w:r>
              <w:rPr>
                <w:sz w:val="18"/>
                <w:szCs w:val="18"/>
              </w:rPr>
              <w:t>design for failure (Integration</w:t>
            </w:r>
            <w:r w:rsidR="0076258B">
              <w:rPr>
                <w:sz w:val="18"/>
                <w:szCs w:val="18"/>
              </w:rPr>
              <w:t xml:space="preserve">, </w:t>
            </w:r>
            <w:r>
              <w:rPr>
                <w:sz w:val="18"/>
                <w:szCs w:val="18"/>
              </w:rPr>
              <w:t>Resilience)</w:t>
            </w:r>
          </w:p>
        </w:tc>
        <w:tc>
          <w:tcPr>
            <w:tcW w:w="4110" w:type="dxa"/>
            <w:shd w:val="clear" w:color="auto" w:fill="F4F6FA"/>
            <w:tcMar>
              <w:top w:w="70" w:type="dxa"/>
              <w:left w:w="110" w:type="dxa"/>
              <w:bottom w:w="70" w:type="dxa"/>
              <w:right w:w="110" w:type="dxa"/>
            </w:tcMar>
            <w:vAlign w:val="center"/>
          </w:tcPr>
          <w:p w14:paraId="7815B62A" w14:textId="77777777" w:rsidR="0075649F" w:rsidRDefault="00AE0742">
            <w:pPr>
              <w:spacing w:after="10" w:line="258" w:lineRule="auto"/>
            </w:pPr>
            <w:r>
              <w:rPr>
                <w:sz w:val="18"/>
                <w:szCs w:val="18"/>
              </w:rPr>
              <w:t>Tiered multi-region posture and zone-redundancy by default.</w:t>
            </w:r>
          </w:p>
        </w:tc>
        <w:tc>
          <w:tcPr>
            <w:tcW w:w="2600" w:type="dxa"/>
            <w:shd w:val="clear" w:color="auto" w:fill="F4F6FA"/>
            <w:tcMar>
              <w:top w:w="70" w:type="dxa"/>
              <w:left w:w="110" w:type="dxa"/>
              <w:bottom w:w="70" w:type="dxa"/>
              <w:right w:w="110" w:type="dxa"/>
            </w:tcMar>
            <w:vAlign w:val="center"/>
          </w:tcPr>
          <w:p w14:paraId="73FA664F" w14:textId="7B940240" w:rsidR="0075649F" w:rsidRDefault="00AE0742">
            <w:pPr>
              <w:spacing w:after="10" w:line="258" w:lineRule="auto"/>
            </w:pPr>
            <w:r>
              <w:rPr>
                <w:sz w:val="18"/>
                <w:szCs w:val="18"/>
              </w:rPr>
              <w:t>Deployment &amp; resilience (3.4)</w:t>
            </w:r>
          </w:p>
        </w:tc>
      </w:tr>
      <w:tr w:rsidR="0075649F" w14:paraId="6EFC6CBF" w14:textId="77777777">
        <w:tc>
          <w:tcPr>
            <w:tcW w:w="2650" w:type="dxa"/>
            <w:shd w:val="clear" w:color="auto" w:fill="FFFFFF"/>
            <w:tcMar>
              <w:top w:w="70" w:type="dxa"/>
              <w:left w:w="110" w:type="dxa"/>
              <w:bottom w:w="70" w:type="dxa"/>
              <w:right w:w="110" w:type="dxa"/>
            </w:tcMar>
            <w:vAlign w:val="center"/>
          </w:tcPr>
          <w:p w14:paraId="2ACCF910" w14:textId="19D59B72" w:rsidR="0075649F" w:rsidRDefault="00AE0742">
            <w:pPr>
              <w:spacing w:after="10" w:line="258" w:lineRule="auto"/>
            </w:pPr>
            <w:r>
              <w:rPr>
                <w:sz w:val="18"/>
                <w:szCs w:val="18"/>
              </w:rPr>
              <w:t>Data is platform-owned</w:t>
            </w:r>
            <w:r w:rsidR="0076258B">
              <w:rPr>
                <w:sz w:val="18"/>
                <w:szCs w:val="18"/>
              </w:rPr>
              <w:t>,</w:t>
            </w:r>
            <w:r>
              <w:rPr>
                <w:sz w:val="18"/>
                <w:szCs w:val="18"/>
              </w:rPr>
              <w:t xml:space="preserve"> FAIR (Data)</w:t>
            </w:r>
          </w:p>
        </w:tc>
        <w:tc>
          <w:tcPr>
            <w:tcW w:w="4110" w:type="dxa"/>
            <w:shd w:val="clear" w:color="auto" w:fill="FFFFFF"/>
            <w:tcMar>
              <w:top w:w="70" w:type="dxa"/>
              <w:left w:w="110" w:type="dxa"/>
              <w:bottom w:w="70" w:type="dxa"/>
              <w:right w:w="110" w:type="dxa"/>
            </w:tcMar>
            <w:vAlign w:val="center"/>
          </w:tcPr>
          <w:p w14:paraId="147B9C27" w14:textId="7A571CD4" w:rsidR="0075649F" w:rsidRDefault="00AE0742">
            <w:pPr>
              <w:spacing w:after="10" w:line="258" w:lineRule="auto"/>
            </w:pPr>
            <w:r>
              <w:rPr>
                <w:sz w:val="18"/>
                <w:szCs w:val="18"/>
              </w:rPr>
              <w:t>Bulk and analytics stay on Snowflake</w:t>
            </w:r>
            <w:r w:rsidR="0076258B">
              <w:rPr>
                <w:sz w:val="18"/>
                <w:szCs w:val="18"/>
              </w:rPr>
              <w:t xml:space="preserve">, </w:t>
            </w:r>
            <w:r>
              <w:rPr>
                <w:sz w:val="18"/>
                <w:szCs w:val="18"/>
              </w:rPr>
              <w:t>the SIF exchanges with it across a defined boundary.</w:t>
            </w:r>
          </w:p>
        </w:tc>
        <w:tc>
          <w:tcPr>
            <w:tcW w:w="2600" w:type="dxa"/>
            <w:shd w:val="clear" w:color="auto" w:fill="FFFFFF"/>
            <w:tcMar>
              <w:top w:w="70" w:type="dxa"/>
              <w:left w:w="110" w:type="dxa"/>
              <w:bottom w:w="70" w:type="dxa"/>
              <w:right w:w="110" w:type="dxa"/>
            </w:tcMar>
            <w:vAlign w:val="center"/>
          </w:tcPr>
          <w:p w14:paraId="652246A1" w14:textId="187089F7" w:rsidR="0075649F" w:rsidRDefault="00AE0742">
            <w:pPr>
              <w:spacing w:after="10" w:line="258" w:lineRule="auto"/>
            </w:pPr>
            <w:r>
              <w:rPr>
                <w:sz w:val="18"/>
                <w:szCs w:val="18"/>
              </w:rPr>
              <w:t>Data platform exchange (5.6)</w:t>
            </w:r>
            <w:r w:rsidR="0076258B">
              <w:rPr>
                <w:sz w:val="18"/>
                <w:szCs w:val="18"/>
              </w:rPr>
              <w:t xml:space="preserve">, </w:t>
            </w:r>
            <w:r>
              <w:rPr>
                <w:sz w:val="18"/>
                <w:szCs w:val="18"/>
              </w:rPr>
              <w:t>boundary (3.1)</w:t>
            </w:r>
          </w:p>
        </w:tc>
      </w:tr>
    </w:tbl>
    <w:p w14:paraId="543753F0" w14:textId="77777777" w:rsidR="0075649F" w:rsidRDefault="00AE0742">
      <w:r>
        <w:br w:type="page"/>
      </w:r>
    </w:p>
    <w:p w14:paraId="699BF673" w14:textId="77777777" w:rsidR="0075649F" w:rsidRDefault="00AE0742">
      <w:pPr>
        <w:pStyle w:val="Heading1"/>
      </w:pPr>
      <w:bookmarkStart w:id="6" w:name="_Toc239163059"/>
      <w:r>
        <w:lastRenderedPageBreak/>
        <w:t>2. Architectural position</w:t>
      </w:r>
      <w:bookmarkEnd w:id="6"/>
    </w:p>
    <w:p w14:paraId="1F4A98EF" w14:textId="30698D4B" w:rsidR="0075649F" w:rsidRDefault="00AE0742">
      <w:pPr>
        <w:pStyle w:val="Heading2"/>
      </w:pPr>
      <w:bookmarkStart w:id="7" w:name="_Toc239163060"/>
      <w:r>
        <w:t>2.1 SOA not microservices</w:t>
      </w:r>
      <w:bookmarkEnd w:id="7"/>
    </w:p>
    <w:p w14:paraId="0FD9816E" w14:textId="76071229" w:rsidR="0076258B" w:rsidRPr="0076258B" w:rsidRDefault="0076258B" w:rsidP="0076258B">
      <w:pPr>
        <w:pStyle w:val="Heading2"/>
        <w:rPr>
          <w:b w:val="0"/>
          <w:bCs w:val="0"/>
          <w:color w:val="222831"/>
          <w:sz w:val="21"/>
          <w:szCs w:val="21"/>
        </w:rPr>
      </w:pPr>
      <w:bookmarkStart w:id="8" w:name="_Toc239163061"/>
      <w:r w:rsidRPr="0076258B">
        <w:rPr>
          <w:b w:val="0"/>
          <w:bCs w:val="0"/>
          <w:color w:val="222831"/>
          <w:sz w:val="21"/>
          <w:szCs w:val="21"/>
        </w:rPr>
        <w:t>Chaucer's</w:t>
      </w:r>
      <w:r>
        <w:rPr>
          <w:b w:val="0"/>
          <w:bCs w:val="0"/>
          <w:color w:val="222831"/>
          <w:sz w:val="21"/>
          <w:szCs w:val="21"/>
        </w:rPr>
        <w:t xml:space="preserve"> as organization aimed Integration </w:t>
      </w:r>
      <w:r w:rsidRPr="0076258B">
        <w:rPr>
          <w:b w:val="0"/>
          <w:bCs w:val="0"/>
          <w:color w:val="222831"/>
          <w:sz w:val="21"/>
          <w:szCs w:val="21"/>
        </w:rPr>
        <w:t xml:space="preserve">model </w:t>
      </w:r>
      <w:r>
        <w:rPr>
          <w:b w:val="0"/>
          <w:bCs w:val="0"/>
          <w:color w:val="222831"/>
          <w:sz w:val="21"/>
          <w:szCs w:val="21"/>
        </w:rPr>
        <w:t xml:space="preserve">to be </w:t>
      </w:r>
      <w:r w:rsidRPr="0076258B">
        <w:rPr>
          <w:b w:val="0"/>
          <w:bCs w:val="0"/>
          <w:color w:val="222831"/>
          <w:sz w:val="21"/>
          <w:szCs w:val="21"/>
        </w:rPr>
        <w:t>service-oriented</w:t>
      </w:r>
      <w:r>
        <w:rPr>
          <w:b w:val="0"/>
          <w:bCs w:val="0"/>
          <w:color w:val="222831"/>
          <w:sz w:val="21"/>
          <w:szCs w:val="21"/>
        </w:rPr>
        <w:t xml:space="preserve"> not microservices</w:t>
      </w:r>
      <w:r w:rsidRPr="0076258B">
        <w:rPr>
          <w:b w:val="0"/>
          <w:bCs w:val="0"/>
          <w:color w:val="222831"/>
          <w:sz w:val="21"/>
          <w:szCs w:val="21"/>
        </w:rPr>
        <w:t xml:space="preserve">, and the framework is designed around that decision rather than drifting toward microservices as a matter of fashion. The distinction has concrete architectural consequences. A service in this context is a coarse-grained unit aligned to a business capability </w:t>
      </w:r>
      <w:r>
        <w:rPr>
          <w:b w:val="0"/>
          <w:bCs w:val="0"/>
          <w:color w:val="222831"/>
          <w:sz w:val="21"/>
          <w:szCs w:val="21"/>
        </w:rPr>
        <w:t>like “</w:t>
      </w:r>
      <w:r w:rsidRPr="0076258B">
        <w:rPr>
          <w:b w:val="0"/>
          <w:bCs w:val="0"/>
          <w:color w:val="222831"/>
          <w:sz w:val="21"/>
          <w:szCs w:val="21"/>
        </w:rPr>
        <w:t>Policy</w:t>
      </w:r>
      <w:r>
        <w:rPr>
          <w:b w:val="0"/>
          <w:bCs w:val="0"/>
          <w:color w:val="222831"/>
          <w:sz w:val="21"/>
          <w:szCs w:val="21"/>
        </w:rPr>
        <w:t>”</w:t>
      </w:r>
      <w:r w:rsidRPr="0076258B">
        <w:rPr>
          <w:b w:val="0"/>
          <w:bCs w:val="0"/>
          <w:color w:val="222831"/>
          <w:sz w:val="21"/>
          <w:szCs w:val="21"/>
        </w:rPr>
        <w:t xml:space="preserve">, </w:t>
      </w:r>
      <w:r>
        <w:rPr>
          <w:b w:val="0"/>
          <w:bCs w:val="0"/>
          <w:color w:val="222831"/>
          <w:sz w:val="21"/>
          <w:szCs w:val="21"/>
        </w:rPr>
        <w:t>“</w:t>
      </w:r>
      <w:r w:rsidRPr="0076258B">
        <w:rPr>
          <w:b w:val="0"/>
          <w:bCs w:val="0"/>
          <w:color w:val="222831"/>
          <w:sz w:val="21"/>
          <w:szCs w:val="21"/>
        </w:rPr>
        <w:t>Claims</w:t>
      </w:r>
      <w:r>
        <w:rPr>
          <w:b w:val="0"/>
          <w:bCs w:val="0"/>
          <w:color w:val="222831"/>
          <w:sz w:val="21"/>
          <w:szCs w:val="21"/>
        </w:rPr>
        <w:t>”</w:t>
      </w:r>
      <w:r w:rsidRPr="0076258B">
        <w:rPr>
          <w:b w:val="0"/>
          <w:bCs w:val="0"/>
          <w:color w:val="222831"/>
          <w:sz w:val="21"/>
          <w:szCs w:val="21"/>
        </w:rPr>
        <w:t xml:space="preserve">, </w:t>
      </w:r>
      <w:r>
        <w:rPr>
          <w:b w:val="0"/>
          <w:bCs w:val="0"/>
          <w:color w:val="222831"/>
          <w:sz w:val="21"/>
          <w:szCs w:val="21"/>
        </w:rPr>
        <w:t>“</w:t>
      </w:r>
      <w:r w:rsidRPr="0076258B">
        <w:rPr>
          <w:b w:val="0"/>
          <w:bCs w:val="0"/>
          <w:color w:val="222831"/>
          <w:sz w:val="21"/>
          <w:szCs w:val="21"/>
        </w:rPr>
        <w:t>Client</w:t>
      </w:r>
      <w:r>
        <w:rPr>
          <w:b w:val="0"/>
          <w:bCs w:val="0"/>
          <w:color w:val="222831"/>
          <w:sz w:val="21"/>
          <w:szCs w:val="21"/>
        </w:rPr>
        <w:t>”</w:t>
      </w:r>
      <w:r w:rsidRPr="0076258B">
        <w:rPr>
          <w:b w:val="0"/>
          <w:bCs w:val="0"/>
          <w:color w:val="222831"/>
          <w:sz w:val="21"/>
          <w:szCs w:val="21"/>
        </w:rPr>
        <w:t xml:space="preserve">  with a well-defined contract, a named owner, and exposure through the platform. It is not an entity or table-level endpoint, and it is not one of dozens of fine-grained services communicating over a service mesh.</w:t>
      </w:r>
    </w:p>
    <w:p w14:paraId="26471ECC" w14:textId="172408D2" w:rsidR="0076258B" w:rsidRPr="0076258B" w:rsidRDefault="0076258B" w:rsidP="0076258B">
      <w:pPr>
        <w:pStyle w:val="Heading2"/>
        <w:rPr>
          <w:b w:val="0"/>
          <w:bCs w:val="0"/>
          <w:color w:val="222831"/>
          <w:sz w:val="21"/>
          <w:szCs w:val="21"/>
        </w:rPr>
      </w:pPr>
      <w:r w:rsidRPr="0076258B">
        <w:rPr>
          <w:b w:val="0"/>
          <w:bCs w:val="0"/>
          <w:color w:val="222831"/>
          <w:sz w:val="21"/>
          <w:szCs w:val="21"/>
        </w:rPr>
        <w:t>This decision propagates through the entire catalogue. Orchestration is centralised and process-owned rather than choreographed across services. Cross-system consistency is achieved through orchestrated compensation, not distributed sagas or two-phase commit. Composition assembles a coarse-grained business object from a small number of reads; where a design begins fanning out to many fine-grained calls, that is treated as a granularity issue to be corrected, not a pattern to build around. Wherever the two models would diverge, the framework takes the SOA path consistently and by design.</w:t>
      </w:r>
    </w:p>
    <w:p w14:paraId="3AA2F2AA" w14:textId="77777777" w:rsidR="0075649F" w:rsidRDefault="00AE0742">
      <w:pPr>
        <w:pStyle w:val="Heading2"/>
      </w:pPr>
      <w:r>
        <w:t>2.2 What counts as a service</w:t>
      </w:r>
      <w:bookmarkEnd w:id="8"/>
    </w:p>
    <w:p w14:paraId="18443A74" w14:textId="77777777" w:rsidR="0075649F" w:rsidRDefault="00AE0742">
      <w:pPr>
        <w:spacing w:after="120" w:line="276" w:lineRule="auto"/>
      </w:pPr>
      <w:r>
        <w:t>Because reuse is the point, it helps to be precise about the unit we are reusing. A service in this framework has four properties, and a design that is missing any of them is not yet a service.</w:t>
      </w:r>
    </w:p>
    <w:p w14:paraId="0C832DB0" w14:textId="77777777" w:rsidR="0075649F" w:rsidRDefault="00AE0742" w:rsidP="008833EF">
      <w:pPr>
        <w:pStyle w:val="ListParagraph"/>
        <w:numPr>
          <w:ilvl w:val="0"/>
          <w:numId w:val="3"/>
        </w:numPr>
        <w:spacing w:line="268" w:lineRule="auto"/>
      </w:pPr>
      <w:r>
        <w:t>It is business-capability aligned and coarse-grained, it means something to the business, not just to a database.</w:t>
      </w:r>
    </w:p>
    <w:p w14:paraId="1F7C7F99" w14:textId="77777777" w:rsidR="0075649F" w:rsidRDefault="00AE0742" w:rsidP="008833EF">
      <w:pPr>
        <w:pStyle w:val="ListParagraph"/>
        <w:numPr>
          <w:ilvl w:val="0"/>
          <w:numId w:val="3"/>
        </w:numPr>
        <w:spacing w:line="268" w:lineRule="auto"/>
      </w:pPr>
      <w:r>
        <w:t>It has a versioned contract, an API definition or a published event schema, that consumers bind to, and that can evolve without breaking them.</w:t>
      </w:r>
    </w:p>
    <w:p w14:paraId="0637CF13" w14:textId="77777777" w:rsidR="0075649F" w:rsidRDefault="00AE0742" w:rsidP="008833EF">
      <w:pPr>
        <w:pStyle w:val="ListParagraph"/>
        <w:numPr>
          <w:ilvl w:val="0"/>
          <w:numId w:val="3"/>
        </w:numPr>
        <w:spacing w:line="268" w:lineRule="auto"/>
      </w:pPr>
      <w:r>
        <w:t>It has a named owner accountable for its behaviour, its SLA and its lifecycle, and it is managed on a service lifecycle rather than being abandoned at the end of a project.</w:t>
      </w:r>
    </w:p>
    <w:p w14:paraId="260FD21D" w14:textId="77777777" w:rsidR="0075649F" w:rsidRDefault="00AE0742" w:rsidP="008833EF">
      <w:pPr>
        <w:pStyle w:val="ListParagraph"/>
        <w:numPr>
          <w:ilvl w:val="0"/>
          <w:numId w:val="3"/>
        </w:numPr>
        <w:spacing w:line="268" w:lineRule="auto"/>
      </w:pPr>
      <w:r>
        <w:t>It is published and discoverable in the asset catalogue, so the next team finds it before building their own.</w:t>
      </w:r>
    </w:p>
    <w:p w14:paraId="47FC5D94" w14:textId="6108E5DE" w:rsidR="0075649F" w:rsidRDefault="00AE0742">
      <w:pPr>
        <w:spacing w:after="120" w:line="276" w:lineRule="auto"/>
      </w:pPr>
      <w:r>
        <w:t>The corollary is the integrate-before-build stance</w:t>
      </w:r>
      <w:r w:rsidR="008833EF">
        <w:t>. A</w:t>
      </w:r>
      <w:r>
        <w:t xml:space="preserve"> new requirement should first try to reuse or extend an existing service, then integrate an existing system, and only then justify building something new. </w:t>
      </w:r>
    </w:p>
    <w:p w14:paraId="379ED5B3" w14:textId="77777777" w:rsidR="0075649F" w:rsidRDefault="00AE0742">
      <w:pPr>
        <w:pStyle w:val="Heading2"/>
      </w:pPr>
      <w:bookmarkStart w:id="9" w:name="_Toc239163062"/>
      <w:r>
        <w:t>2.3 Design tenets</w:t>
      </w:r>
      <w:bookmarkEnd w:id="9"/>
    </w:p>
    <w:p w14:paraId="703BB640" w14:textId="77777777" w:rsidR="008833EF" w:rsidRDefault="00AE0742">
      <w:pPr>
        <w:spacing w:after="120" w:line="276" w:lineRule="auto"/>
      </w:pPr>
      <w:r>
        <w:t xml:space="preserve">Everything in the catalogue is an expression of a small number of tenets. They are stated here in plain terms so the reasoning behind a pattern is never a mystery: </w:t>
      </w:r>
    </w:p>
    <w:p w14:paraId="49FA4087" w14:textId="54A0AADE" w:rsidR="008833EF" w:rsidRDefault="008833EF" w:rsidP="008833EF">
      <w:pPr>
        <w:pStyle w:val="ListParagraph"/>
        <w:numPr>
          <w:ilvl w:val="0"/>
          <w:numId w:val="4"/>
        </w:numPr>
        <w:spacing w:after="120" w:line="276" w:lineRule="auto"/>
      </w:pPr>
      <w:r>
        <w:t xml:space="preserve">Mediate everything through the Integration platform. </w:t>
      </w:r>
    </w:p>
    <w:p w14:paraId="74F89E81" w14:textId="14ADF1C5" w:rsidR="008833EF" w:rsidRDefault="008833EF" w:rsidP="008833EF">
      <w:pPr>
        <w:pStyle w:val="ListParagraph"/>
        <w:numPr>
          <w:ilvl w:val="0"/>
          <w:numId w:val="4"/>
        </w:numPr>
        <w:spacing w:after="120" w:line="276" w:lineRule="auto"/>
      </w:pPr>
      <w:r>
        <w:t>Couple loosely and lean asynchronous where you can.</w:t>
      </w:r>
    </w:p>
    <w:p w14:paraId="07B97357" w14:textId="24025E18" w:rsidR="008833EF" w:rsidRDefault="008833EF" w:rsidP="008833EF">
      <w:pPr>
        <w:pStyle w:val="ListParagraph"/>
        <w:numPr>
          <w:ilvl w:val="0"/>
          <w:numId w:val="4"/>
        </w:numPr>
        <w:spacing w:after="120" w:line="276" w:lineRule="auto"/>
      </w:pPr>
      <w:r>
        <w:t>Keep process control (Logic Apps) separate from business logic (Functions).</w:t>
      </w:r>
    </w:p>
    <w:p w14:paraId="0AC3B048" w14:textId="1BE6ED10" w:rsidR="008833EF" w:rsidRDefault="008833EF" w:rsidP="008833EF">
      <w:pPr>
        <w:pStyle w:val="ListParagraph"/>
        <w:numPr>
          <w:ilvl w:val="0"/>
          <w:numId w:val="4"/>
        </w:numPr>
        <w:spacing w:after="120" w:line="276" w:lineRule="auto"/>
      </w:pPr>
      <w:r>
        <w:t>Expose just enough capability and never internal data models.</w:t>
      </w:r>
    </w:p>
    <w:p w14:paraId="2EE44E17" w14:textId="00C0B204" w:rsidR="008833EF" w:rsidRDefault="008833EF" w:rsidP="008833EF">
      <w:pPr>
        <w:pStyle w:val="ListParagraph"/>
        <w:numPr>
          <w:ilvl w:val="0"/>
          <w:numId w:val="4"/>
        </w:numPr>
        <w:spacing w:after="120" w:line="276" w:lineRule="auto"/>
      </w:pPr>
      <w:r>
        <w:t xml:space="preserve">Secure every hop by design. </w:t>
      </w:r>
    </w:p>
    <w:p w14:paraId="698FC752" w14:textId="08F95522" w:rsidR="008833EF" w:rsidRDefault="008833EF" w:rsidP="008833EF">
      <w:pPr>
        <w:pStyle w:val="ListParagraph"/>
        <w:numPr>
          <w:ilvl w:val="0"/>
          <w:numId w:val="4"/>
        </w:numPr>
        <w:spacing w:after="120" w:line="276" w:lineRule="auto"/>
      </w:pPr>
      <w:r>
        <w:t>Make the platform resilient.</w:t>
      </w:r>
    </w:p>
    <w:p w14:paraId="6379132F" w14:textId="01231174" w:rsidR="0075649F" w:rsidRDefault="008833EF" w:rsidP="008833EF">
      <w:pPr>
        <w:pStyle w:val="ListParagraph"/>
        <w:numPr>
          <w:ilvl w:val="0"/>
          <w:numId w:val="4"/>
        </w:numPr>
        <w:spacing w:after="120" w:line="276" w:lineRule="auto"/>
      </w:pPr>
      <w:r>
        <w:t>Tie every integration to a real business outcome so we are not building interfaces for their own sake.</w:t>
      </w:r>
    </w:p>
    <w:p w14:paraId="1346B46B" w14:textId="77777777" w:rsidR="0075649F" w:rsidRDefault="00AE0742">
      <w:pPr>
        <w:pStyle w:val="Heading1"/>
      </w:pPr>
      <w:bookmarkStart w:id="10" w:name="_Toc239163063"/>
      <w:r>
        <w:lastRenderedPageBreak/>
        <w:t>3. Reference architecture</w:t>
      </w:r>
      <w:bookmarkEnd w:id="10"/>
    </w:p>
    <w:p w14:paraId="1A842F56" w14:textId="77777777" w:rsidR="0075649F" w:rsidRDefault="00AE0742">
      <w:pPr>
        <w:pStyle w:val="Heading2"/>
      </w:pPr>
      <w:bookmarkStart w:id="11" w:name="_Toc239163064"/>
      <w:r>
        <w:t>3.1 The layered model</w:t>
      </w:r>
      <w:bookmarkEnd w:id="11"/>
    </w:p>
    <w:p w14:paraId="5C18AE23" w14:textId="77777777" w:rsidR="0075649F" w:rsidRDefault="00AE0742">
      <w:pPr>
        <w:spacing w:after="120" w:line="276" w:lineRule="auto"/>
      </w:pPr>
      <w:r>
        <w:t>The platform is organised into four layers plus a governed boundary to the data platform. Each layer has one job and maps to one set of Azure services, which is what keeps responsibilities, and the scope boundary, clear.</w:t>
      </w:r>
    </w:p>
    <w:p w14:paraId="39DD61E3" w14:textId="77777777" w:rsidR="0075649F" w:rsidRDefault="00AE0742">
      <w:pPr>
        <w:spacing w:before="90" w:after="130"/>
        <w:jc w:val="center"/>
      </w:pPr>
      <w:r>
        <w:rPr>
          <w:noProof/>
        </w:rPr>
        <w:drawing>
          <wp:inline distT="0" distB="0" distL="0" distR="0" wp14:anchorId="5E8C8AC6" wp14:editId="51BD5CA9">
            <wp:extent cx="5191125" cy="3209925"/>
            <wp:effectExtent l="19050" t="19050" r="28575" b="28575"/>
            <wp:docPr id="173285959" name="Picture 1732859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91125" cy="3209925"/>
                    </a:xfrm>
                    <a:prstGeom prst="rect">
                      <a:avLst/>
                    </a:prstGeom>
                    <a:ln>
                      <a:solidFill>
                        <a:schemeClr val="accent1"/>
                      </a:solidFill>
                    </a:ln>
                  </pic:spPr>
                </pic:pic>
              </a:graphicData>
            </a:graphic>
          </wp:inline>
        </w:drawing>
      </w:r>
    </w:p>
    <w:p w14:paraId="7D010DE3" w14:textId="6B3F3075" w:rsidR="0075649F" w:rsidRDefault="00AE0742">
      <w:pPr>
        <w:spacing w:after="120" w:line="276" w:lineRule="auto"/>
      </w:pPr>
      <w:r>
        <w:t>Requests enter only through the exposure layer. API Management is the single front door and is a shared, internal service</w:t>
      </w:r>
      <w:r w:rsidR="008833EF">
        <w:t>.</w:t>
      </w:r>
      <w:r>
        <w:t xml:space="preserve"> </w:t>
      </w:r>
      <w:r w:rsidR="008833EF">
        <w:t>I</w:t>
      </w:r>
      <w:r>
        <w:t>t is not internet-facing, so anything that must be reached from outside is fronted by Front Door with a WAF and DDoS protection first. Orchestration, when a process needs it, sits in Logic Apps (Standard) and holds control flow only. Asynchronous work, events and streams run through the messaging and eventing layer. Actual computation, transformation, validation, custom logic, lives in Functions. And bulk or analytical data does not belong in any of these layers</w:t>
      </w:r>
      <w:r w:rsidR="008833EF">
        <w:t>,</w:t>
      </w:r>
      <w:r>
        <w:t xml:space="preserve"> it crosses a defined boundary to Snowflake in both directions using the exchange patterns in Section 5.6.</w:t>
      </w:r>
    </w:p>
    <w:p w14:paraId="2C7EC829" w14:textId="77777777" w:rsidR="0075649F" w:rsidRDefault="00AE0742">
      <w:pPr>
        <w:pStyle w:val="Heading2"/>
      </w:pPr>
      <w:bookmarkStart w:id="12" w:name="_Toc239163065"/>
      <w:r>
        <w:t>3.2 Choosing the messaging backbone: Service Bus, Event Grid or Event Hubs</w:t>
      </w:r>
      <w:bookmarkEnd w:id="12"/>
    </w:p>
    <w:p w14:paraId="16D188C4" w14:textId="22EA3B2D" w:rsidR="0075649F" w:rsidRDefault="00AE0742">
      <w:pPr>
        <w:spacing w:after="120" w:line="276" w:lineRule="auto"/>
      </w:pPr>
      <w:r>
        <w:t>Three services cover asynchronous and event-driven integration</w:t>
      </w:r>
      <w:r w:rsidR="008E3AFC">
        <w:t xml:space="preserve"> </w:t>
      </w:r>
      <w:r>
        <w:t>and picking the wrong one is one of the more common and costly mistakes. They are not interchangeable. The rationale for each</w:t>
      </w:r>
      <w:r w:rsidR="008E3AFC">
        <w:t xml:space="preserve"> </w:t>
      </w:r>
      <w:r>
        <w:t>and where the lines fall is below.</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700"/>
        <w:gridCol w:w="2620"/>
        <w:gridCol w:w="2520"/>
        <w:gridCol w:w="2520"/>
      </w:tblGrid>
      <w:tr w:rsidR="0075649F" w14:paraId="522B405D" w14:textId="77777777">
        <w:trPr>
          <w:tblHeader/>
        </w:trPr>
        <w:tc>
          <w:tcPr>
            <w:tcW w:w="1700" w:type="dxa"/>
            <w:shd w:val="clear" w:color="auto" w:fill="24446E"/>
            <w:tcMar>
              <w:top w:w="70" w:type="dxa"/>
              <w:left w:w="110" w:type="dxa"/>
              <w:bottom w:w="70" w:type="dxa"/>
              <w:right w:w="110" w:type="dxa"/>
            </w:tcMar>
          </w:tcPr>
          <w:p w14:paraId="7F787FB2" w14:textId="77777777" w:rsidR="0075649F" w:rsidRDefault="00AE0742">
            <w:r>
              <w:rPr>
                <w:b/>
                <w:bCs/>
                <w:color w:val="FFFFFF"/>
                <w:sz w:val="18"/>
                <w:szCs w:val="18"/>
              </w:rPr>
              <w:t>Aspect</w:t>
            </w:r>
          </w:p>
        </w:tc>
        <w:tc>
          <w:tcPr>
            <w:tcW w:w="2620" w:type="dxa"/>
            <w:shd w:val="clear" w:color="auto" w:fill="24446E"/>
            <w:tcMar>
              <w:top w:w="70" w:type="dxa"/>
              <w:left w:w="110" w:type="dxa"/>
              <w:bottom w:w="70" w:type="dxa"/>
              <w:right w:w="110" w:type="dxa"/>
            </w:tcMar>
          </w:tcPr>
          <w:p w14:paraId="4CC7CE38" w14:textId="77777777" w:rsidR="0075649F" w:rsidRDefault="00AE0742">
            <w:r>
              <w:rPr>
                <w:b/>
                <w:bCs/>
                <w:color w:val="FFFFFF"/>
                <w:sz w:val="18"/>
                <w:szCs w:val="18"/>
              </w:rPr>
              <w:t>Service Bus</w:t>
            </w:r>
          </w:p>
        </w:tc>
        <w:tc>
          <w:tcPr>
            <w:tcW w:w="2520" w:type="dxa"/>
            <w:shd w:val="clear" w:color="auto" w:fill="24446E"/>
            <w:tcMar>
              <w:top w:w="70" w:type="dxa"/>
              <w:left w:w="110" w:type="dxa"/>
              <w:bottom w:w="70" w:type="dxa"/>
              <w:right w:w="110" w:type="dxa"/>
            </w:tcMar>
          </w:tcPr>
          <w:p w14:paraId="283F0C3E" w14:textId="77777777" w:rsidR="0075649F" w:rsidRDefault="00AE0742">
            <w:r>
              <w:rPr>
                <w:b/>
                <w:bCs/>
                <w:color w:val="FFFFFF"/>
                <w:sz w:val="18"/>
                <w:szCs w:val="18"/>
              </w:rPr>
              <w:t>Event Grid</w:t>
            </w:r>
          </w:p>
        </w:tc>
        <w:tc>
          <w:tcPr>
            <w:tcW w:w="2520" w:type="dxa"/>
            <w:shd w:val="clear" w:color="auto" w:fill="24446E"/>
            <w:tcMar>
              <w:top w:w="70" w:type="dxa"/>
              <w:left w:w="110" w:type="dxa"/>
              <w:bottom w:w="70" w:type="dxa"/>
              <w:right w:w="110" w:type="dxa"/>
            </w:tcMar>
          </w:tcPr>
          <w:p w14:paraId="15C56E75" w14:textId="77777777" w:rsidR="0075649F" w:rsidRDefault="00AE0742">
            <w:r>
              <w:rPr>
                <w:b/>
                <w:bCs/>
                <w:color w:val="FFFFFF"/>
                <w:sz w:val="18"/>
                <w:szCs w:val="18"/>
              </w:rPr>
              <w:t>Event Hubs</w:t>
            </w:r>
          </w:p>
        </w:tc>
      </w:tr>
      <w:tr w:rsidR="0075649F" w14:paraId="2859BC6A" w14:textId="77777777">
        <w:tc>
          <w:tcPr>
            <w:tcW w:w="1700" w:type="dxa"/>
            <w:shd w:val="clear" w:color="auto" w:fill="FFFFFF"/>
            <w:tcMar>
              <w:top w:w="70" w:type="dxa"/>
              <w:left w:w="110" w:type="dxa"/>
              <w:bottom w:w="70" w:type="dxa"/>
              <w:right w:w="110" w:type="dxa"/>
            </w:tcMar>
            <w:vAlign w:val="center"/>
          </w:tcPr>
          <w:p w14:paraId="60512306" w14:textId="77777777" w:rsidR="0075649F" w:rsidRDefault="00AE0742">
            <w:pPr>
              <w:spacing w:after="10" w:line="258" w:lineRule="auto"/>
            </w:pPr>
            <w:r>
              <w:rPr>
                <w:sz w:val="18"/>
                <w:szCs w:val="18"/>
              </w:rPr>
              <w:t>What it is for</w:t>
            </w:r>
          </w:p>
        </w:tc>
        <w:tc>
          <w:tcPr>
            <w:tcW w:w="2620" w:type="dxa"/>
            <w:shd w:val="clear" w:color="auto" w:fill="FFFFFF"/>
            <w:tcMar>
              <w:top w:w="70" w:type="dxa"/>
              <w:left w:w="110" w:type="dxa"/>
              <w:bottom w:w="70" w:type="dxa"/>
              <w:right w:w="110" w:type="dxa"/>
            </w:tcMar>
            <w:vAlign w:val="center"/>
          </w:tcPr>
          <w:p w14:paraId="23B984F5" w14:textId="3F8650EF" w:rsidR="0075649F" w:rsidRDefault="00AE0742">
            <w:pPr>
              <w:spacing w:after="10" w:line="258" w:lineRule="auto"/>
            </w:pPr>
            <w:r>
              <w:rPr>
                <w:sz w:val="18"/>
                <w:szCs w:val="18"/>
              </w:rPr>
              <w:t>Reliable messaging and commands</w:t>
            </w:r>
            <w:r w:rsidR="008E3AFC">
              <w:rPr>
                <w:sz w:val="18"/>
                <w:szCs w:val="18"/>
              </w:rPr>
              <w:t xml:space="preserve">, </w:t>
            </w:r>
            <w:r>
              <w:rPr>
                <w:sz w:val="18"/>
                <w:szCs w:val="18"/>
              </w:rPr>
              <w:t>durable pub/sub between systems.</w:t>
            </w:r>
          </w:p>
        </w:tc>
        <w:tc>
          <w:tcPr>
            <w:tcW w:w="2520" w:type="dxa"/>
            <w:shd w:val="clear" w:color="auto" w:fill="FFFFFF"/>
            <w:tcMar>
              <w:top w:w="70" w:type="dxa"/>
              <w:left w:w="110" w:type="dxa"/>
              <w:bottom w:w="70" w:type="dxa"/>
              <w:right w:w="110" w:type="dxa"/>
            </w:tcMar>
            <w:vAlign w:val="center"/>
          </w:tcPr>
          <w:p w14:paraId="1F2E7470" w14:textId="77777777" w:rsidR="0075649F" w:rsidRDefault="00AE0742">
            <w:pPr>
              <w:spacing w:after="10" w:line="258" w:lineRule="auto"/>
            </w:pPr>
            <w:r>
              <w:rPr>
                <w:sz w:val="18"/>
                <w:szCs w:val="18"/>
              </w:rPr>
              <w:t>Lightweight reactive event notification and routing.</w:t>
            </w:r>
          </w:p>
        </w:tc>
        <w:tc>
          <w:tcPr>
            <w:tcW w:w="2520" w:type="dxa"/>
            <w:shd w:val="clear" w:color="auto" w:fill="FFFFFF"/>
            <w:tcMar>
              <w:top w:w="70" w:type="dxa"/>
              <w:left w:w="110" w:type="dxa"/>
              <w:bottom w:w="70" w:type="dxa"/>
              <w:right w:w="110" w:type="dxa"/>
            </w:tcMar>
            <w:vAlign w:val="center"/>
          </w:tcPr>
          <w:p w14:paraId="5435A076" w14:textId="77777777" w:rsidR="0075649F" w:rsidRDefault="00AE0742">
            <w:pPr>
              <w:spacing w:after="10" w:line="258" w:lineRule="auto"/>
            </w:pPr>
            <w:r>
              <w:rPr>
                <w:sz w:val="18"/>
                <w:szCs w:val="18"/>
              </w:rPr>
              <w:t>High-throughput ingestion of event streams and telemetry.</w:t>
            </w:r>
          </w:p>
        </w:tc>
      </w:tr>
      <w:tr w:rsidR="0075649F" w14:paraId="1156CCF8" w14:textId="77777777">
        <w:tc>
          <w:tcPr>
            <w:tcW w:w="1700" w:type="dxa"/>
            <w:shd w:val="clear" w:color="auto" w:fill="F4F6FA"/>
            <w:tcMar>
              <w:top w:w="70" w:type="dxa"/>
              <w:left w:w="110" w:type="dxa"/>
              <w:bottom w:w="70" w:type="dxa"/>
              <w:right w:w="110" w:type="dxa"/>
            </w:tcMar>
            <w:vAlign w:val="center"/>
          </w:tcPr>
          <w:p w14:paraId="159DF76A" w14:textId="77777777" w:rsidR="0075649F" w:rsidRDefault="00AE0742">
            <w:pPr>
              <w:spacing w:after="10" w:line="258" w:lineRule="auto"/>
            </w:pPr>
            <w:r>
              <w:rPr>
                <w:sz w:val="18"/>
                <w:szCs w:val="18"/>
              </w:rPr>
              <w:lastRenderedPageBreak/>
              <w:t>Nature of a message</w:t>
            </w:r>
          </w:p>
        </w:tc>
        <w:tc>
          <w:tcPr>
            <w:tcW w:w="2620" w:type="dxa"/>
            <w:shd w:val="clear" w:color="auto" w:fill="F4F6FA"/>
            <w:tcMar>
              <w:top w:w="70" w:type="dxa"/>
              <w:left w:w="110" w:type="dxa"/>
              <w:bottom w:w="70" w:type="dxa"/>
              <w:right w:w="110" w:type="dxa"/>
            </w:tcMar>
            <w:vAlign w:val="center"/>
          </w:tcPr>
          <w:p w14:paraId="68296D3B" w14:textId="77777777" w:rsidR="0075649F" w:rsidRDefault="00AE0742">
            <w:pPr>
              <w:spacing w:after="10" w:line="258" w:lineRule="auto"/>
            </w:pPr>
            <w:r>
              <w:rPr>
                <w:sz w:val="18"/>
                <w:szCs w:val="18"/>
              </w:rPr>
              <w:t>A business message or command that must be processed.</w:t>
            </w:r>
          </w:p>
        </w:tc>
        <w:tc>
          <w:tcPr>
            <w:tcW w:w="2520" w:type="dxa"/>
            <w:shd w:val="clear" w:color="auto" w:fill="F4F6FA"/>
            <w:tcMar>
              <w:top w:w="70" w:type="dxa"/>
              <w:left w:w="110" w:type="dxa"/>
              <w:bottom w:w="70" w:type="dxa"/>
              <w:right w:w="110" w:type="dxa"/>
            </w:tcMar>
            <w:vAlign w:val="center"/>
          </w:tcPr>
          <w:p w14:paraId="18505477" w14:textId="21C04857" w:rsidR="0075649F" w:rsidRDefault="00AE0742">
            <w:pPr>
              <w:spacing w:after="10" w:line="258" w:lineRule="auto"/>
            </w:pPr>
            <w:r>
              <w:rPr>
                <w:sz w:val="18"/>
                <w:szCs w:val="18"/>
              </w:rPr>
              <w:t xml:space="preserve">A thin </w:t>
            </w:r>
            <w:r w:rsidR="008E3AFC">
              <w:rPr>
                <w:sz w:val="18"/>
                <w:szCs w:val="18"/>
              </w:rPr>
              <w:t>“</w:t>
            </w:r>
            <w:r>
              <w:rPr>
                <w:sz w:val="18"/>
                <w:szCs w:val="18"/>
              </w:rPr>
              <w:t>this happened</w:t>
            </w:r>
            <w:r w:rsidR="008E3AFC">
              <w:rPr>
                <w:sz w:val="18"/>
                <w:szCs w:val="18"/>
              </w:rPr>
              <w:t>”</w:t>
            </w:r>
            <w:r>
              <w:rPr>
                <w:sz w:val="18"/>
                <w:szCs w:val="18"/>
              </w:rPr>
              <w:t xml:space="preserve"> signal</w:t>
            </w:r>
            <w:r w:rsidR="008E3AFC">
              <w:rPr>
                <w:sz w:val="18"/>
                <w:szCs w:val="18"/>
              </w:rPr>
              <w:t>,</w:t>
            </w:r>
            <w:r>
              <w:rPr>
                <w:sz w:val="18"/>
                <w:szCs w:val="18"/>
              </w:rPr>
              <w:t xml:space="preserve"> a pointer, not state.</w:t>
            </w:r>
          </w:p>
        </w:tc>
        <w:tc>
          <w:tcPr>
            <w:tcW w:w="2520" w:type="dxa"/>
            <w:shd w:val="clear" w:color="auto" w:fill="F4F6FA"/>
            <w:tcMar>
              <w:top w:w="70" w:type="dxa"/>
              <w:left w:w="110" w:type="dxa"/>
              <w:bottom w:w="70" w:type="dxa"/>
              <w:right w:w="110" w:type="dxa"/>
            </w:tcMar>
            <w:vAlign w:val="center"/>
          </w:tcPr>
          <w:p w14:paraId="5CC51F83" w14:textId="77777777" w:rsidR="0075649F" w:rsidRDefault="00AE0742">
            <w:pPr>
              <w:spacing w:after="10" w:line="258" w:lineRule="auto"/>
            </w:pPr>
            <w:r>
              <w:rPr>
                <w:sz w:val="18"/>
                <w:szCs w:val="18"/>
              </w:rPr>
              <w:t>One record in a continuous, high-volume stream.</w:t>
            </w:r>
          </w:p>
        </w:tc>
      </w:tr>
      <w:tr w:rsidR="0075649F" w14:paraId="58C5BCB0" w14:textId="77777777">
        <w:tc>
          <w:tcPr>
            <w:tcW w:w="1700" w:type="dxa"/>
            <w:shd w:val="clear" w:color="auto" w:fill="FFFFFF"/>
            <w:tcMar>
              <w:top w:w="70" w:type="dxa"/>
              <w:left w:w="110" w:type="dxa"/>
              <w:bottom w:w="70" w:type="dxa"/>
              <w:right w:w="110" w:type="dxa"/>
            </w:tcMar>
            <w:vAlign w:val="center"/>
          </w:tcPr>
          <w:p w14:paraId="4A01FA8B" w14:textId="77777777" w:rsidR="0075649F" w:rsidRDefault="00AE0742">
            <w:pPr>
              <w:spacing w:after="10" w:line="258" w:lineRule="auto"/>
            </w:pPr>
            <w:r>
              <w:rPr>
                <w:sz w:val="18"/>
                <w:szCs w:val="18"/>
              </w:rPr>
              <w:t>Delivery &amp; ordering</w:t>
            </w:r>
          </w:p>
        </w:tc>
        <w:tc>
          <w:tcPr>
            <w:tcW w:w="2620" w:type="dxa"/>
            <w:shd w:val="clear" w:color="auto" w:fill="FFFFFF"/>
            <w:tcMar>
              <w:top w:w="70" w:type="dxa"/>
              <w:left w:w="110" w:type="dxa"/>
              <w:bottom w:w="70" w:type="dxa"/>
              <w:right w:w="110" w:type="dxa"/>
            </w:tcMar>
            <w:vAlign w:val="center"/>
          </w:tcPr>
          <w:p w14:paraId="48F58608" w14:textId="59F73A33" w:rsidR="0075649F" w:rsidRDefault="00AE0742">
            <w:pPr>
              <w:spacing w:after="10" w:line="258" w:lineRule="auto"/>
            </w:pPr>
            <w:r>
              <w:rPr>
                <w:sz w:val="18"/>
                <w:szCs w:val="18"/>
              </w:rPr>
              <w:t>At-least-once</w:t>
            </w:r>
            <w:r w:rsidR="008E3AFC">
              <w:rPr>
                <w:sz w:val="18"/>
                <w:szCs w:val="18"/>
              </w:rPr>
              <w:t>,</w:t>
            </w:r>
            <w:r>
              <w:rPr>
                <w:sz w:val="18"/>
                <w:szCs w:val="18"/>
              </w:rPr>
              <w:t xml:space="preserve"> ordering via sessions</w:t>
            </w:r>
            <w:r w:rsidR="008E3AFC">
              <w:rPr>
                <w:sz w:val="18"/>
                <w:szCs w:val="18"/>
              </w:rPr>
              <w:t>,</w:t>
            </w:r>
            <w:r>
              <w:rPr>
                <w:sz w:val="18"/>
                <w:szCs w:val="18"/>
              </w:rPr>
              <w:t xml:space="preserve"> per-message dead-lettering</w:t>
            </w:r>
            <w:r w:rsidR="008E3AFC">
              <w:rPr>
                <w:sz w:val="18"/>
                <w:szCs w:val="18"/>
              </w:rPr>
              <w:t>,</w:t>
            </w:r>
            <w:r>
              <w:rPr>
                <w:sz w:val="18"/>
                <w:szCs w:val="18"/>
              </w:rPr>
              <w:t xml:space="preserve"> duplicate detection.</w:t>
            </w:r>
          </w:p>
        </w:tc>
        <w:tc>
          <w:tcPr>
            <w:tcW w:w="2520" w:type="dxa"/>
            <w:shd w:val="clear" w:color="auto" w:fill="FFFFFF"/>
            <w:tcMar>
              <w:top w:w="70" w:type="dxa"/>
              <w:left w:w="110" w:type="dxa"/>
              <w:bottom w:w="70" w:type="dxa"/>
              <w:right w:w="110" w:type="dxa"/>
            </w:tcMar>
            <w:vAlign w:val="center"/>
          </w:tcPr>
          <w:p w14:paraId="0E23AB17" w14:textId="1E1A62CD" w:rsidR="0075649F" w:rsidRDefault="00AE0742">
            <w:pPr>
              <w:spacing w:after="10" w:line="258" w:lineRule="auto"/>
            </w:pPr>
            <w:r>
              <w:rPr>
                <w:sz w:val="18"/>
                <w:szCs w:val="18"/>
              </w:rPr>
              <w:t>At-least-once</w:t>
            </w:r>
            <w:r w:rsidR="008E3AFC">
              <w:rPr>
                <w:sz w:val="18"/>
                <w:szCs w:val="18"/>
              </w:rPr>
              <w:t>,</w:t>
            </w:r>
            <w:r>
              <w:rPr>
                <w:sz w:val="18"/>
                <w:szCs w:val="18"/>
              </w:rPr>
              <w:t xml:space="preserve"> unordered</w:t>
            </w:r>
            <w:r w:rsidR="008E3AFC">
              <w:rPr>
                <w:sz w:val="18"/>
                <w:szCs w:val="18"/>
              </w:rPr>
              <w:t>,</w:t>
            </w:r>
            <w:r>
              <w:rPr>
                <w:sz w:val="18"/>
                <w:szCs w:val="18"/>
              </w:rPr>
              <w:t xml:space="preserve"> dead-letter to storage.</w:t>
            </w:r>
          </w:p>
        </w:tc>
        <w:tc>
          <w:tcPr>
            <w:tcW w:w="2520" w:type="dxa"/>
            <w:shd w:val="clear" w:color="auto" w:fill="FFFFFF"/>
            <w:tcMar>
              <w:top w:w="70" w:type="dxa"/>
              <w:left w:w="110" w:type="dxa"/>
              <w:bottom w:w="70" w:type="dxa"/>
              <w:right w:w="110" w:type="dxa"/>
            </w:tcMar>
            <w:vAlign w:val="center"/>
          </w:tcPr>
          <w:p w14:paraId="09673E17" w14:textId="7DE9FE23" w:rsidR="0075649F" w:rsidRDefault="00AE0742">
            <w:pPr>
              <w:spacing w:after="10" w:line="258" w:lineRule="auto"/>
            </w:pPr>
            <w:r>
              <w:rPr>
                <w:sz w:val="18"/>
                <w:szCs w:val="18"/>
              </w:rPr>
              <w:t>At-least-once</w:t>
            </w:r>
            <w:r w:rsidR="008E3AFC">
              <w:rPr>
                <w:sz w:val="18"/>
                <w:szCs w:val="18"/>
              </w:rPr>
              <w:t>,</w:t>
            </w:r>
            <w:r>
              <w:rPr>
                <w:sz w:val="18"/>
                <w:szCs w:val="18"/>
              </w:rPr>
              <w:t xml:space="preserve"> ordering within a partition</w:t>
            </w:r>
            <w:r w:rsidR="008E3AFC">
              <w:rPr>
                <w:sz w:val="18"/>
                <w:szCs w:val="18"/>
              </w:rPr>
              <w:t>,</w:t>
            </w:r>
            <w:r>
              <w:rPr>
                <w:sz w:val="18"/>
                <w:szCs w:val="18"/>
              </w:rPr>
              <w:t xml:space="preserve"> consumer checkpoints.</w:t>
            </w:r>
          </w:p>
        </w:tc>
      </w:tr>
      <w:tr w:rsidR="0075649F" w14:paraId="38334326" w14:textId="77777777">
        <w:tc>
          <w:tcPr>
            <w:tcW w:w="1700" w:type="dxa"/>
            <w:shd w:val="clear" w:color="auto" w:fill="F4F6FA"/>
            <w:tcMar>
              <w:top w:w="70" w:type="dxa"/>
              <w:left w:w="110" w:type="dxa"/>
              <w:bottom w:w="70" w:type="dxa"/>
              <w:right w:w="110" w:type="dxa"/>
            </w:tcMar>
            <w:vAlign w:val="center"/>
          </w:tcPr>
          <w:p w14:paraId="34E49EF4" w14:textId="77777777" w:rsidR="0075649F" w:rsidRDefault="00AE0742">
            <w:pPr>
              <w:spacing w:after="10" w:line="258" w:lineRule="auto"/>
            </w:pPr>
            <w:r>
              <w:rPr>
                <w:sz w:val="18"/>
                <w:szCs w:val="18"/>
              </w:rPr>
              <w:t>Throughput shape</w:t>
            </w:r>
          </w:p>
        </w:tc>
        <w:tc>
          <w:tcPr>
            <w:tcW w:w="2620" w:type="dxa"/>
            <w:shd w:val="clear" w:color="auto" w:fill="F4F6FA"/>
            <w:tcMar>
              <w:top w:w="70" w:type="dxa"/>
              <w:left w:w="110" w:type="dxa"/>
              <w:bottom w:w="70" w:type="dxa"/>
              <w:right w:w="110" w:type="dxa"/>
            </w:tcMar>
            <w:vAlign w:val="center"/>
          </w:tcPr>
          <w:p w14:paraId="41B2C983" w14:textId="77777777" w:rsidR="0075649F" w:rsidRDefault="00AE0742">
            <w:pPr>
              <w:spacing w:after="10" w:line="258" w:lineRule="auto"/>
            </w:pPr>
            <w:r>
              <w:rPr>
                <w:sz w:val="18"/>
                <w:szCs w:val="18"/>
              </w:rPr>
              <w:t>Moderate, transactional.</w:t>
            </w:r>
          </w:p>
        </w:tc>
        <w:tc>
          <w:tcPr>
            <w:tcW w:w="2520" w:type="dxa"/>
            <w:shd w:val="clear" w:color="auto" w:fill="F4F6FA"/>
            <w:tcMar>
              <w:top w:w="70" w:type="dxa"/>
              <w:left w:w="110" w:type="dxa"/>
              <w:bottom w:w="70" w:type="dxa"/>
              <w:right w:w="110" w:type="dxa"/>
            </w:tcMar>
            <w:vAlign w:val="center"/>
          </w:tcPr>
          <w:p w14:paraId="02E97C63" w14:textId="77777777" w:rsidR="0075649F" w:rsidRDefault="00AE0742">
            <w:pPr>
              <w:spacing w:after="10" w:line="258" w:lineRule="auto"/>
            </w:pPr>
            <w:r>
              <w:rPr>
                <w:sz w:val="18"/>
                <w:szCs w:val="18"/>
              </w:rPr>
              <w:t>Reactive, event-by-event.</w:t>
            </w:r>
          </w:p>
        </w:tc>
        <w:tc>
          <w:tcPr>
            <w:tcW w:w="2520" w:type="dxa"/>
            <w:shd w:val="clear" w:color="auto" w:fill="F4F6FA"/>
            <w:tcMar>
              <w:top w:w="70" w:type="dxa"/>
              <w:left w:w="110" w:type="dxa"/>
              <w:bottom w:w="70" w:type="dxa"/>
              <w:right w:w="110" w:type="dxa"/>
            </w:tcMar>
            <w:vAlign w:val="center"/>
          </w:tcPr>
          <w:p w14:paraId="5255949E" w14:textId="77777777" w:rsidR="0075649F" w:rsidRDefault="00AE0742">
            <w:pPr>
              <w:spacing w:after="10" w:line="258" w:lineRule="auto"/>
            </w:pPr>
            <w:r>
              <w:rPr>
                <w:sz w:val="18"/>
                <w:szCs w:val="18"/>
              </w:rPr>
              <w:t>Very high, sustained (thousands+/sec).</w:t>
            </w:r>
          </w:p>
        </w:tc>
      </w:tr>
      <w:tr w:rsidR="0075649F" w14:paraId="184D74DE" w14:textId="77777777">
        <w:tc>
          <w:tcPr>
            <w:tcW w:w="1700" w:type="dxa"/>
            <w:shd w:val="clear" w:color="auto" w:fill="FFFFFF"/>
            <w:tcMar>
              <w:top w:w="70" w:type="dxa"/>
              <w:left w:w="110" w:type="dxa"/>
              <w:bottom w:w="70" w:type="dxa"/>
              <w:right w:w="110" w:type="dxa"/>
            </w:tcMar>
            <w:vAlign w:val="center"/>
          </w:tcPr>
          <w:p w14:paraId="21A3D9CE" w14:textId="77777777" w:rsidR="0075649F" w:rsidRDefault="00AE0742">
            <w:pPr>
              <w:spacing w:after="10" w:line="258" w:lineRule="auto"/>
            </w:pPr>
            <w:r>
              <w:rPr>
                <w:sz w:val="18"/>
                <w:szCs w:val="18"/>
              </w:rPr>
              <w:t>Use in the SIF for</w:t>
            </w:r>
          </w:p>
        </w:tc>
        <w:tc>
          <w:tcPr>
            <w:tcW w:w="2620" w:type="dxa"/>
            <w:shd w:val="clear" w:color="auto" w:fill="FFFFFF"/>
            <w:tcMar>
              <w:top w:w="70" w:type="dxa"/>
              <w:left w:w="110" w:type="dxa"/>
              <w:bottom w:w="70" w:type="dxa"/>
              <w:right w:w="110" w:type="dxa"/>
            </w:tcMar>
            <w:vAlign w:val="center"/>
          </w:tcPr>
          <w:p w14:paraId="25E774E0" w14:textId="77777777" w:rsidR="0075649F" w:rsidRDefault="00AE0742">
            <w:pPr>
              <w:spacing w:after="10" w:line="258" w:lineRule="auto"/>
            </w:pPr>
            <w:r>
              <w:rPr>
                <w:sz w:val="18"/>
                <w:szCs w:val="18"/>
              </w:rPr>
              <w:t>Load-levelling, competing consumers, reliable messaging, durable pub/sub fan-out.</w:t>
            </w:r>
          </w:p>
        </w:tc>
        <w:tc>
          <w:tcPr>
            <w:tcW w:w="2520" w:type="dxa"/>
            <w:shd w:val="clear" w:color="auto" w:fill="FFFFFF"/>
            <w:tcMar>
              <w:top w:w="70" w:type="dxa"/>
              <w:left w:w="110" w:type="dxa"/>
              <w:bottom w:w="70" w:type="dxa"/>
              <w:right w:w="110" w:type="dxa"/>
            </w:tcMar>
            <w:vAlign w:val="center"/>
          </w:tcPr>
          <w:p w14:paraId="3B7B8254" w14:textId="77777777" w:rsidR="0075649F" w:rsidRDefault="00AE0742">
            <w:pPr>
              <w:spacing w:after="10" w:line="258" w:lineRule="auto"/>
            </w:pPr>
            <w:r>
              <w:rPr>
                <w:sz w:val="18"/>
                <w:szCs w:val="18"/>
              </w:rPr>
              <w:t>Discrete notifications, webhook routing, lightweight fan-out to Azure handlers.</w:t>
            </w:r>
          </w:p>
        </w:tc>
        <w:tc>
          <w:tcPr>
            <w:tcW w:w="2520" w:type="dxa"/>
            <w:shd w:val="clear" w:color="auto" w:fill="FFFFFF"/>
            <w:tcMar>
              <w:top w:w="70" w:type="dxa"/>
              <w:left w:w="110" w:type="dxa"/>
              <w:bottom w:w="70" w:type="dxa"/>
              <w:right w:w="110" w:type="dxa"/>
            </w:tcMar>
            <w:vAlign w:val="center"/>
          </w:tcPr>
          <w:p w14:paraId="0C4398E6" w14:textId="77777777" w:rsidR="0075649F" w:rsidRDefault="00AE0742">
            <w:pPr>
              <w:spacing w:after="10" w:line="258" w:lineRule="auto"/>
            </w:pPr>
            <w:r>
              <w:rPr>
                <w:sz w:val="18"/>
                <w:szCs w:val="18"/>
              </w:rPr>
              <w:t>Feeds, telemetry, stream processing, analytics offload.</w:t>
            </w:r>
          </w:p>
        </w:tc>
      </w:tr>
      <w:tr w:rsidR="0075649F" w14:paraId="46832109" w14:textId="77777777">
        <w:tc>
          <w:tcPr>
            <w:tcW w:w="1700" w:type="dxa"/>
            <w:shd w:val="clear" w:color="auto" w:fill="F4F6FA"/>
            <w:tcMar>
              <w:top w:w="70" w:type="dxa"/>
              <w:left w:w="110" w:type="dxa"/>
              <w:bottom w:w="70" w:type="dxa"/>
              <w:right w:w="110" w:type="dxa"/>
            </w:tcMar>
            <w:vAlign w:val="center"/>
          </w:tcPr>
          <w:p w14:paraId="6E891CCC" w14:textId="77777777" w:rsidR="0075649F" w:rsidRDefault="00AE0742">
            <w:pPr>
              <w:spacing w:after="10" w:line="258" w:lineRule="auto"/>
            </w:pPr>
            <w:r>
              <w:rPr>
                <w:sz w:val="18"/>
                <w:szCs w:val="18"/>
              </w:rPr>
              <w:t>Don't use it for</w:t>
            </w:r>
          </w:p>
        </w:tc>
        <w:tc>
          <w:tcPr>
            <w:tcW w:w="2620" w:type="dxa"/>
            <w:shd w:val="clear" w:color="auto" w:fill="F4F6FA"/>
            <w:tcMar>
              <w:top w:w="70" w:type="dxa"/>
              <w:left w:w="110" w:type="dxa"/>
              <w:bottom w:w="70" w:type="dxa"/>
              <w:right w:w="110" w:type="dxa"/>
            </w:tcMar>
            <w:vAlign w:val="center"/>
          </w:tcPr>
          <w:p w14:paraId="1D22A823" w14:textId="77777777" w:rsidR="0075649F" w:rsidRDefault="00AE0742">
            <w:pPr>
              <w:spacing w:after="10" w:line="258" w:lineRule="auto"/>
            </w:pPr>
            <w:r>
              <w:rPr>
                <w:sz w:val="18"/>
                <w:szCs w:val="18"/>
              </w:rPr>
              <w:t>Firehose telemetry volumes.</w:t>
            </w:r>
          </w:p>
        </w:tc>
        <w:tc>
          <w:tcPr>
            <w:tcW w:w="2520" w:type="dxa"/>
            <w:shd w:val="clear" w:color="auto" w:fill="F4F6FA"/>
            <w:tcMar>
              <w:top w:w="70" w:type="dxa"/>
              <w:left w:w="110" w:type="dxa"/>
              <w:bottom w:w="70" w:type="dxa"/>
              <w:right w:w="110" w:type="dxa"/>
            </w:tcMar>
            <w:vAlign w:val="center"/>
          </w:tcPr>
          <w:p w14:paraId="5598FB17" w14:textId="77777777" w:rsidR="0075649F" w:rsidRDefault="00AE0742">
            <w:pPr>
              <w:spacing w:after="10" w:line="258" w:lineRule="auto"/>
            </w:pPr>
            <w:r>
              <w:rPr>
                <w:sz w:val="18"/>
                <w:szCs w:val="18"/>
              </w:rPr>
              <w:t>Durable, ordered, competing-consumer business messaging.</w:t>
            </w:r>
          </w:p>
        </w:tc>
        <w:tc>
          <w:tcPr>
            <w:tcW w:w="2520" w:type="dxa"/>
            <w:shd w:val="clear" w:color="auto" w:fill="F4F6FA"/>
            <w:tcMar>
              <w:top w:w="70" w:type="dxa"/>
              <w:left w:w="110" w:type="dxa"/>
              <w:bottom w:w="70" w:type="dxa"/>
              <w:right w:w="110" w:type="dxa"/>
            </w:tcMar>
            <w:vAlign w:val="center"/>
          </w:tcPr>
          <w:p w14:paraId="68E579EB" w14:textId="77777777" w:rsidR="0075649F" w:rsidRDefault="00AE0742">
            <w:pPr>
              <w:spacing w:after="10" w:line="258" w:lineRule="auto"/>
            </w:pPr>
            <w:r>
              <w:rPr>
                <w:sz w:val="18"/>
                <w:szCs w:val="18"/>
              </w:rPr>
              <w:t>Transactional commands needing per-message DLQ and sessions.</w:t>
            </w:r>
          </w:p>
        </w:tc>
      </w:tr>
    </w:tbl>
    <w:p w14:paraId="2F9728FE" w14:textId="2B49E9A6" w:rsidR="0075649F" w:rsidRPr="008E3AFC" w:rsidRDefault="008E3AFC">
      <w:pPr>
        <w:spacing w:after="60" w:line="276" w:lineRule="auto"/>
        <w:rPr>
          <w:sz w:val="18"/>
          <w:szCs w:val="18"/>
        </w:rPr>
      </w:pPr>
      <w:r>
        <w:rPr>
          <w:color w:val="5A6470"/>
          <w:sz w:val="18"/>
          <w:szCs w:val="18"/>
        </w:rPr>
        <w:t xml:space="preserve">Note: </w:t>
      </w:r>
      <w:r w:rsidRPr="008E3AFC">
        <w:rPr>
          <w:color w:val="5A6470"/>
          <w:sz w:val="18"/>
          <w:szCs w:val="18"/>
        </w:rPr>
        <w:t xml:space="preserve"> if a message must be processed reliably and possibly in order, it is Service Bus; if it is a lightweight signal to react to, it is Event Grid; if it is a stream, it is Event Hubs.</w:t>
      </w:r>
    </w:p>
    <w:p w14:paraId="550C6021" w14:textId="77777777" w:rsidR="0075649F" w:rsidRDefault="00AE0742">
      <w:pPr>
        <w:pStyle w:val="Heading2"/>
      </w:pPr>
      <w:bookmarkStart w:id="13" w:name="_Toc239163066"/>
      <w:r>
        <w:t>3.3 Connectivity, identity and secrets</w:t>
      </w:r>
      <w:bookmarkEnd w:id="13"/>
    </w:p>
    <w:p w14:paraId="56D0B33E" w14:textId="009A9B2B" w:rsidR="0075649F" w:rsidRDefault="00AE0742">
      <w:pPr>
        <w:spacing w:after="120" w:line="276" w:lineRule="auto"/>
      </w:pPr>
      <w:r>
        <w:t xml:space="preserve">The platform lives on the Secure </w:t>
      </w:r>
      <w:proofErr w:type="spellStart"/>
      <w:r>
        <w:t>vWAN</w:t>
      </w:r>
      <w:proofErr w:type="spellEnd"/>
      <w:r>
        <w:t xml:space="preserve"> hub-and-spoke network and reaches its dependencies over Private Endpoints</w:t>
      </w:r>
      <w:r w:rsidR="008E3AFC">
        <w:t>,</w:t>
      </w:r>
      <w:r>
        <w:t xml:space="preserve"> storage and databases are not publicly reachable. Every service-to-service call authenticates with a Microsoft Entra managed identity under least-privilege RBAC, no account keys, no shared keys, no secret-bearing connection strings. Where a secret is unavoidable (a partner credential, say), it is held in Key Vault in the Cyber</w:t>
      </w:r>
      <w:r w:rsidR="008E3AFC">
        <w:t xml:space="preserve"> Ark</w:t>
      </w:r>
      <w:r>
        <w:t xml:space="preserve"> subscription and referenced, never copied into configuration. All channels are encrypted regardless of whether the network is private, because Zero Trust does not assume the network. </w:t>
      </w:r>
    </w:p>
    <w:p w14:paraId="1F7948E3" w14:textId="77777777" w:rsidR="0075649F" w:rsidRDefault="00AE0742">
      <w:pPr>
        <w:pStyle w:val="Heading2"/>
      </w:pPr>
      <w:bookmarkStart w:id="14" w:name="_Toc239163067"/>
      <w:r>
        <w:t>3.4 Deployment and resilience</w:t>
      </w:r>
      <w:bookmarkEnd w:id="14"/>
    </w:p>
    <w:p w14:paraId="0AEDED82" w14:textId="17F45BA5" w:rsidR="0075649F" w:rsidRDefault="00AE0742">
      <w:pPr>
        <w:spacing w:after="120" w:line="276" w:lineRule="auto"/>
      </w:pPr>
      <w:r>
        <w:t>The framework is delivered as one centralised, shared platform rather than as per-project instances. Centralisation is a principle, not a preference</w:t>
      </w:r>
      <w:r w:rsidR="008E3AFC">
        <w:t xml:space="preserve"> hence</w:t>
      </w:r>
      <w:r>
        <w:t xml:space="preserve"> it is what makes consistent security, shared skills, single-pane operations and genuine reuse possible, and it is the only way to run integration as the mission-critical service it is. A single platform team owns it, operates it to stringent SLAs, and changes it carefully. Everything is deployed from infrastructure-as-code held in Azure DevSecOps.</w:t>
      </w:r>
    </w:p>
    <w:p w14:paraId="64BD3AD0" w14:textId="77777777" w:rsidR="0075649F" w:rsidRDefault="00AE0742">
      <w:pPr>
        <w:spacing w:after="120" w:line="276" w:lineRule="auto"/>
      </w:pPr>
      <w:r>
        <w:t>Resilience is tiered by business criticality rather than applied as a single blanket, because reliability has a cost and not every integration warrants Tier 0 spend. Zone-redundancy within a region is the baseline everywhere; the cross-region posture is chosen per tier.</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00"/>
        <w:gridCol w:w="2500"/>
        <w:gridCol w:w="4560"/>
      </w:tblGrid>
      <w:tr w:rsidR="0075649F" w14:paraId="4324912F" w14:textId="77777777">
        <w:trPr>
          <w:tblHeader/>
        </w:trPr>
        <w:tc>
          <w:tcPr>
            <w:tcW w:w="2300" w:type="dxa"/>
            <w:shd w:val="clear" w:color="auto" w:fill="24446E"/>
            <w:tcMar>
              <w:top w:w="70" w:type="dxa"/>
              <w:left w:w="110" w:type="dxa"/>
              <w:bottom w:w="70" w:type="dxa"/>
              <w:right w:w="110" w:type="dxa"/>
            </w:tcMar>
          </w:tcPr>
          <w:p w14:paraId="4A862C4E" w14:textId="77777777" w:rsidR="0075649F" w:rsidRDefault="00AE0742">
            <w:r>
              <w:rPr>
                <w:b/>
                <w:bCs/>
                <w:color w:val="FFFFFF"/>
                <w:sz w:val="18"/>
                <w:szCs w:val="18"/>
              </w:rPr>
              <w:t>Tier</w:t>
            </w:r>
          </w:p>
        </w:tc>
        <w:tc>
          <w:tcPr>
            <w:tcW w:w="2500" w:type="dxa"/>
            <w:shd w:val="clear" w:color="auto" w:fill="24446E"/>
            <w:tcMar>
              <w:top w:w="70" w:type="dxa"/>
              <w:left w:w="110" w:type="dxa"/>
              <w:bottom w:w="70" w:type="dxa"/>
              <w:right w:w="110" w:type="dxa"/>
            </w:tcMar>
          </w:tcPr>
          <w:p w14:paraId="185E9803" w14:textId="77777777" w:rsidR="0075649F" w:rsidRDefault="00AE0742">
            <w:r>
              <w:rPr>
                <w:b/>
                <w:bCs/>
                <w:color w:val="FFFFFF"/>
                <w:sz w:val="18"/>
                <w:szCs w:val="18"/>
              </w:rPr>
              <w:t>Posture</w:t>
            </w:r>
          </w:p>
        </w:tc>
        <w:tc>
          <w:tcPr>
            <w:tcW w:w="4560" w:type="dxa"/>
            <w:shd w:val="clear" w:color="auto" w:fill="24446E"/>
            <w:tcMar>
              <w:top w:w="70" w:type="dxa"/>
              <w:left w:w="110" w:type="dxa"/>
              <w:bottom w:w="70" w:type="dxa"/>
              <w:right w:w="110" w:type="dxa"/>
            </w:tcMar>
          </w:tcPr>
          <w:p w14:paraId="7FFA5F3D" w14:textId="77777777" w:rsidR="0075649F" w:rsidRDefault="00AE0742">
            <w:r>
              <w:rPr>
                <w:b/>
                <w:bCs/>
                <w:color w:val="FFFFFF"/>
                <w:sz w:val="18"/>
                <w:szCs w:val="18"/>
              </w:rPr>
              <w:t>Approach</w:t>
            </w:r>
          </w:p>
        </w:tc>
      </w:tr>
      <w:tr w:rsidR="0075649F" w14:paraId="5C106758" w14:textId="77777777">
        <w:tc>
          <w:tcPr>
            <w:tcW w:w="2300" w:type="dxa"/>
            <w:shd w:val="clear" w:color="auto" w:fill="FFFFFF"/>
            <w:tcMar>
              <w:top w:w="70" w:type="dxa"/>
              <w:left w:w="110" w:type="dxa"/>
              <w:bottom w:w="70" w:type="dxa"/>
              <w:right w:w="110" w:type="dxa"/>
            </w:tcMar>
            <w:vAlign w:val="center"/>
          </w:tcPr>
          <w:p w14:paraId="6CE292CF" w14:textId="20586D45" w:rsidR="0075649F" w:rsidRDefault="00AE0742">
            <w:pPr>
              <w:spacing w:after="10" w:line="258" w:lineRule="auto"/>
            </w:pPr>
            <w:r>
              <w:rPr>
                <w:sz w:val="18"/>
                <w:szCs w:val="18"/>
              </w:rPr>
              <w:t>Tier 0</w:t>
            </w:r>
            <w:r w:rsidR="008E3AFC">
              <w:rPr>
                <w:sz w:val="18"/>
                <w:szCs w:val="18"/>
              </w:rPr>
              <w:t>,</w:t>
            </w:r>
            <w:r>
              <w:rPr>
                <w:sz w:val="18"/>
                <w:szCs w:val="18"/>
              </w:rPr>
              <w:t xml:space="preserve"> mission-critical</w:t>
            </w:r>
          </w:p>
        </w:tc>
        <w:tc>
          <w:tcPr>
            <w:tcW w:w="2500" w:type="dxa"/>
            <w:shd w:val="clear" w:color="auto" w:fill="FFFFFF"/>
            <w:tcMar>
              <w:top w:w="70" w:type="dxa"/>
              <w:left w:w="110" w:type="dxa"/>
              <w:bottom w:w="70" w:type="dxa"/>
              <w:right w:w="110" w:type="dxa"/>
            </w:tcMar>
            <w:vAlign w:val="center"/>
          </w:tcPr>
          <w:p w14:paraId="4B270E21" w14:textId="77777777" w:rsidR="0075649F" w:rsidRDefault="00AE0742">
            <w:pPr>
              <w:spacing w:after="10" w:line="258" w:lineRule="auto"/>
            </w:pPr>
            <w:r>
              <w:rPr>
                <w:sz w:val="18"/>
                <w:szCs w:val="18"/>
              </w:rPr>
              <w:t>Active-active / hot standby</w:t>
            </w:r>
          </w:p>
        </w:tc>
        <w:tc>
          <w:tcPr>
            <w:tcW w:w="4560" w:type="dxa"/>
            <w:shd w:val="clear" w:color="auto" w:fill="FFFFFF"/>
            <w:tcMar>
              <w:top w:w="70" w:type="dxa"/>
              <w:left w:w="110" w:type="dxa"/>
              <w:bottom w:w="70" w:type="dxa"/>
              <w:right w:w="110" w:type="dxa"/>
            </w:tcMar>
            <w:vAlign w:val="center"/>
          </w:tcPr>
          <w:p w14:paraId="3455D670" w14:textId="77777777" w:rsidR="0075649F" w:rsidRDefault="00AE0742">
            <w:pPr>
              <w:spacing w:after="10" w:line="258" w:lineRule="auto"/>
            </w:pPr>
            <w:r>
              <w:rPr>
                <w:sz w:val="18"/>
                <w:szCs w:val="18"/>
              </w:rPr>
              <w:t>Multi-region, fronted by Front Door / global load balancing; near-zero RTO/RPO where the service supports it.</w:t>
            </w:r>
          </w:p>
        </w:tc>
      </w:tr>
      <w:tr w:rsidR="0075649F" w14:paraId="3815FC7E" w14:textId="77777777">
        <w:tc>
          <w:tcPr>
            <w:tcW w:w="2300" w:type="dxa"/>
            <w:shd w:val="clear" w:color="auto" w:fill="F4F6FA"/>
            <w:tcMar>
              <w:top w:w="70" w:type="dxa"/>
              <w:left w:w="110" w:type="dxa"/>
              <w:bottom w:w="70" w:type="dxa"/>
              <w:right w:w="110" w:type="dxa"/>
            </w:tcMar>
            <w:vAlign w:val="center"/>
          </w:tcPr>
          <w:p w14:paraId="7C5980F1" w14:textId="77777777" w:rsidR="0075649F" w:rsidRDefault="00AE0742">
            <w:pPr>
              <w:spacing w:after="10" w:line="258" w:lineRule="auto"/>
            </w:pPr>
            <w:r>
              <w:rPr>
                <w:sz w:val="18"/>
                <w:szCs w:val="18"/>
              </w:rPr>
              <w:t>Tier 1, business-important</w:t>
            </w:r>
          </w:p>
        </w:tc>
        <w:tc>
          <w:tcPr>
            <w:tcW w:w="2500" w:type="dxa"/>
            <w:shd w:val="clear" w:color="auto" w:fill="F4F6FA"/>
            <w:tcMar>
              <w:top w:w="70" w:type="dxa"/>
              <w:left w:w="110" w:type="dxa"/>
              <w:bottom w:w="70" w:type="dxa"/>
              <w:right w:w="110" w:type="dxa"/>
            </w:tcMar>
            <w:vAlign w:val="center"/>
          </w:tcPr>
          <w:p w14:paraId="10B4A5EC" w14:textId="77777777" w:rsidR="0075649F" w:rsidRDefault="00AE0742">
            <w:pPr>
              <w:spacing w:after="10" w:line="258" w:lineRule="auto"/>
            </w:pPr>
            <w:r>
              <w:rPr>
                <w:sz w:val="18"/>
                <w:szCs w:val="18"/>
              </w:rPr>
              <w:t>Warm active-passive</w:t>
            </w:r>
          </w:p>
        </w:tc>
        <w:tc>
          <w:tcPr>
            <w:tcW w:w="4560" w:type="dxa"/>
            <w:shd w:val="clear" w:color="auto" w:fill="F4F6FA"/>
            <w:tcMar>
              <w:top w:w="70" w:type="dxa"/>
              <w:left w:w="110" w:type="dxa"/>
              <w:bottom w:w="70" w:type="dxa"/>
              <w:right w:w="110" w:type="dxa"/>
            </w:tcMar>
            <w:vAlign w:val="center"/>
          </w:tcPr>
          <w:p w14:paraId="7D4E18AF" w14:textId="77777777" w:rsidR="0075649F" w:rsidRDefault="00AE0742">
            <w:pPr>
              <w:spacing w:after="10" w:line="258" w:lineRule="auto"/>
            </w:pPr>
            <w:r>
              <w:rPr>
                <w:sz w:val="18"/>
                <w:szCs w:val="18"/>
              </w:rPr>
              <w:t>Secondary paired region kept warm; controlled failover; ASR where a service lacks native HA.</w:t>
            </w:r>
          </w:p>
        </w:tc>
      </w:tr>
      <w:tr w:rsidR="0075649F" w14:paraId="3D56B169" w14:textId="77777777">
        <w:tc>
          <w:tcPr>
            <w:tcW w:w="2300" w:type="dxa"/>
            <w:shd w:val="clear" w:color="auto" w:fill="FFFFFF"/>
            <w:tcMar>
              <w:top w:w="70" w:type="dxa"/>
              <w:left w:w="110" w:type="dxa"/>
              <w:bottom w:w="70" w:type="dxa"/>
              <w:right w:w="110" w:type="dxa"/>
            </w:tcMar>
            <w:vAlign w:val="center"/>
          </w:tcPr>
          <w:p w14:paraId="3E843E9F" w14:textId="77777777" w:rsidR="0075649F" w:rsidRDefault="00AE0742">
            <w:pPr>
              <w:spacing w:after="10" w:line="258" w:lineRule="auto"/>
            </w:pPr>
            <w:r>
              <w:rPr>
                <w:sz w:val="18"/>
                <w:szCs w:val="18"/>
              </w:rPr>
              <w:lastRenderedPageBreak/>
              <w:t>Tier 2, standard</w:t>
            </w:r>
          </w:p>
        </w:tc>
        <w:tc>
          <w:tcPr>
            <w:tcW w:w="2500" w:type="dxa"/>
            <w:shd w:val="clear" w:color="auto" w:fill="FFFFFF"/>
            <w:tcMar>
              <w:top w:w="70" w:type="dxa"/>
              <w:left w:w="110" w:type="dxa"/>
              <w:bottom w:w="70" w:type="dxa"/>
              <w:right w:w="110" w:type="dxa"/>
            </w:tcMar>
            <w:vAlign w:val="center"/>
          </w:tcPr>
          <w:p w14:paraId="72633339" w14:textId="77777777" w:rsidR="0075649F" w:rsidRDefault="00AE0742">
            <w:pPr>
              <w:spacing w:after="10" w:line="258" w:lineRule="auto"/>
            </w:pPr>
            <w:r>
              <w:rPr>
                <w:sz w:val="18"/>
                <w:szCs w:val="18"/>
              </w:rPr>
              <w:t>Backup / restore</w:t>
            </w:r>
          </w:p>
        </w:tc>
        <w:tc>
          <w:tcPr>
            <w:tcW w:w="4560" w:type="dxa"/>
            <w:shd w:val="clear" w:color="auto" w:fill="FFFFFF"/>
            <w:tcMar>
              <w:top w:w="70" w:type="dxa"/>
              <w:left w:w="110" w:type="dxa"/>
              <w:bottom w:w="70" w:type="dxa"/>
              <w:right w:w="110" w:type="dxa"/>
            </w:tcMar>
            <w:vAlign w:val="center"/>
          </w:tcPr>
          <w:p w14:paraId="62B10D43" w14:textId="77777777" w:rsidR="0075649F" w:rsidRDefault="00AE0742">
            <w:pPr>
              <w:spacing w:after="10" w:line="258" w:lineRule="auto"/>
            </w:pPr>
            <w:r>
              <w:rPr>
                <w:sz w:val="18"/>
                <w:szCs w:val="18"/>
              </w:rPr>
              <w:t xml:space="preserve">Redundant storage (ZRS/GRS) and re-provision from </w:t>
            </w:r>
            <w:proofErr w:type="spellStart"/>
            <w:r>
              <w:rPr>
                <w:sz w:val="18"/>
                <w:szCs w:val="18"/>
              </w:rPr>
              <w:t>IaC</w:t>
            </w:r>
            <w:proofErr w:type="spellEnd"/>
            <w:r>
              <w:rPr>
                <w:sz w:val="18"/>
                <w:szCs w:val="18"/>
              </w:rPr>
              <w:t>; a higher RTO is acceptable.</w:t>
            </w:r>
          </w:p>
        </w:tc>
      </w:tr>
    </w:tbl>
    <w:p w14:paraId="41E0DC77" w14:textId="77777777" w:rsidR="0075649F" w:rsidRDefault="0075649F">
      <w:pPr>
        <w:spacing w:after="40"/>
      </w:pPr>
    </w:p>
    <w:p w14:paraId="6A769A78" w14:textId="781E20ED" w:rsidR="0075649F" w:rsidRDefault="00AE0742">
      <w:pPr>
        <w:spacing w:after="120" w:line="276" w:lineRule="auto"/>
      </w:pPr>
      <w:r w:rsidRPr="008E3AFC">
        <w:rPr>
          <w:b/>
          <w:bCs/>
        </w:rPr>
        <w:t>A note that is easy to miss:</w:t>
      </w:r>
      <w:r>
        <w:t xml:space="preserve"> Logic Apps (Standard) run history is region-bound, so orchestration DR is active-passive and in-flight runs do not migrate automatically, orchestration steps must be idempotent and </w:t>
      </w:r>
      <w:proofErr w:type="spellStart"/>
      <w:r>
        <w:t>restartable</w:t>
      </w:r>
      <w:proofErr w:type="spellEnd"/>
      <w:r>
        <w:t>. Service Bus and Event Hubs use their Premium geo-DR/geo-replication with alias failover</w:t>
      </w:r>
      <w:r w:rsidR="008E3AFC">
        <w:t>.</w:t>
      </w:r>
      <w:r>
        <w:t xml:space="preserve"> API Management Premium runs multi-region gateways</w:t>
      </w:r>
      <w:r w:rsidR="008E3AFC">
        <w:t>,</w:t>
      </w:r>
      <w:r>
        <w:t xml:space="preserve"> Key Vault replicates to its paired region automatically. Security posture is identical in DR, a failover is not a drop in control.</w:t>
      </w:r>
    </w:p>
    <w:p w14:paraId="6310D43E" w14:textId="77777777" w:rsidR="0075649F" w:rsidRDefault="00AE0742">
      <w:pPr>
        <w:pStyle w:val="Heading2"/>
      </w:pPr>
      <w:bookmarkStart w:id="15" w:name="_Toc239163068"/>
      <w:r>
        <w:t>3.5 Security zones and trust boundaries</w:t>
      </w:r>
      <w:bookmarkEnd w:id="15"/>
    </w:p>
    <w:p w14:paraId="17AB48E2" w14:textId="1A8C4742" w:rsidR="0075649F" w:rsidRDefault="00AE0742">
      <w:pPr>
        <w:spacing w:after="120" w:line="276" w:lineRule="auto"/>
      </w:pPr>
      <w:r>
        <w:t>Security is the principle this organisation takes most seriously, so this section sets out the zones and boundaries once and holds every pattern to them. The framework is default-deny and private-by-default</w:t>
      </w:r>
      <w:r w:rsidR="008E3AFC">
        <w:t>,</w:t>
      </w:r>
      <w:r>
        <w:t xml:space="preserve"> the overwhelming majority of integration never touches the internet, and the small number of flows that must are forced through a single, hardened edge. The diagram shows where components live and where the one hard boundary sits.</w:t>
      </w:r>
    </w:p>
    <w:p w14:paraId="2117D155" w14:textId="77777777" w:rsidR="0075649F" w:rsidRDefault="00AE0742">
      <w:pPr>
        <w:spacing w:before="90" w:after="130"/>
        <w:jc w:val="center"/>
      </w:pPr>
      <w:r>
        <w:rPr>
          <w:noProof/>
        </w:rPr>
        <w:drawing>
          <wp:inline distT="0" distB="0" distL="0" distR="0" wp14:anchorId="3E1C1C29" wp14:editId="32707E18">
            <wp:extent cx="5191125" cy="2143125"/>
            <wp:effectExtent l="19050" t="19050" r="28575" b="28575"/>
            <wp:docPr id="1882923879" name="Picture 18829238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91125" cy="2143125"/>
                    </a:xfrm>
                    <a:prstGeom prst="rect">
                      <a:avLst/>
                    </a:prstGeom>
                    <a:ln>
                      <a:solidFill>
                        <a:schemeClr val="accent1"/>
                      </a:solidFill>
                    </a:ln>
                  </pic:spPr>
                </pic:pic>
              </a:graphicData>
            </a:graphic>
          </wp:inline>
        </w:drawing>
      </w:r>
    </w:p>
    <w:p w14:paraId="29C66B71" w14:textId="77777777" w:rsidR="0075649F" w:rsidRDefault="00AE0742">
      <w:pPr>
        <w:spacing w:after="120" w:line="276" w:lineRule="auto"/>
      </w:pPr>
      <w:r>
        <w:t>Three landing-zone boundaries matter, and every pattern in Section 5 is described against them:</w:t>
      </w:r>
    </w:p>
    <w:p w14:paraId="3C14A56B" w14:textId="7458E714" w:rsidR="0075649F" w:rsidRDefault="00AE0742" w:rsidP="008E3AFC">
      <w:pPr>
        <w:pStyle w:val="ListParagraph"/>
        <w:numPr>
          <w:ilvl w:val="0"/>
          <w:numId w:val="5"/>
        </w:numPr>
        <w:spacing w:line="268" w:lineRule="auto"/>
      </w:pPr>
      <w:r w:rsidRPr="008E3AFC">
        <w:rPr>
          <w:b/>
          <w:bCs/>
        </w:rPr>
        <w:t>The internet boundary</w:t>
      </w:r>
      <w:r>
        <w:t>. This is the only boundary that faces untrusted networks, and it is crossed in one place only, the online subscription, behind Azure Front Door with a WAF and DDoS Protection Standard, terminating at API Management as the single ingress. Public-facing services live only in the online subscription</w:t>
      </w:r>
      <w:r w:rsidR="008E3AFC">
        <w:t>,</w:t>
      </w:r>
      <w:r>
        <w:t xml:space="preserve"> APIM itself is a shared, non-public service. Most patterns never cross this boundary at all.</w:t>
      </w:r>
    </w:p>
    <w:p w14:paraId="7F1ACBC4" w14:textId="7565CE1D" w:rsidR="0075649F" w:rsidRDefault="00AE0742" w:rsidP="008E3AFC">
      <w:pPr>
        <w:pStyle w:val="ListParagraph"/>
        <w:numPr>
          <w:ilvl w:val="0"/>
          <w:numId w:val="5"/>
        </w:numPr>
        <w:spacing w:line="268" w:lineRule="auto"/>
      </w:pPr>
      <w:r w:rsidRPr="008E3AFC">
        <w:rPr>
          <w:b/>
          <w:bCs/>
        </w:rPr>
        <w:t>Boundaries within Azure</w:t>
      </w:r>
      <w:r>
        <w:t xml:space="preserve">. Between the edge, the shared APIM subscription, the workload spokes and the Cyber subscription, traffic moves over the Secure </w:t>
      </w:r>
      <w:proofErr w:type="spellStart"/>
      <w:r>
        <w:t>vWAN</w:t>
      </w:r>
      <w:proofErr w:type="spellEnd"/>
      <w:r>
        <w:t xml:space="preserve"> with NSG segmentation and reaches every dependency over a Private Endpoint. Nothing authenticates with a key: every hop uses a Microsoft Entra managed identity with least-privilege RBAC, secrets (where truly unavoidable) are Key Vault references from the Cyber </w:t>
      </w:r>
      <w:r w:rsidR="008E3AFC">
        <w:t>Ark</w:t>
      </w:r>
      <w:r>
        <w:t>, and TLS is applied on every hop regardless of how private the path is, Zero Trust does not trust the network.</w:t>
      </w:r>
    </w:p>
    <w:p w14:paraId="42080C7F" w14:textId="7F6829A2" w:rsidR="0075649F" w:rsidRDefault="00AE0742" w:rsidP="008E3AFC">
      <w:pPr>
        <w:pStyle w:val="ListParagraph"/>
        <w:numPr>
          <w:ilvl w:val="0"/>
          <w:numId w:val="5"/>
        </w:numPr>
        <w:spacing w:line="268" w:lineRule="auto"/>
      </w:pPr>
      <w:r>
        <w:t>The boundary to systems and the data platform outside the SIF. Backends, on-premises systems and Snowflake are reached over Private Endpoints or Private Link, never the public internet</w:t>
      </w:r>
      <w:r w:rsidR="008E3AFC">
        <w:t>,</w:t>
      </w:r>
      <w:r>
        <w:t xml:space="preserve"> where </w:t>
      </w:r>
      <w:r>
        <w:lastRenderedPageBreak/>
        <w:t>a partner cannot be reached privately (an internet-only SFTP or webhook), that traffic is pulled back through the edge above and the exposure is a registered, time-boxed exception.</w:t>
      </w:r>
    </w:p>
    <w:p w14:paraId="2324064F" w14:textId="77777777" w:rsidR="008E3AFC" w:rsidRDefault="008E3AFC" w:rsidP="008E3AFC">
      <w:pPr>
        <w:spacing w:line="268" w:lineRule="auto"/>
      </w:pPr>
    </w:p>
    <w:p w14:paraId="49D44C5D" w14:textId="77777777" w:rsidR="0075649F" w:rsidRDefault="00AE0742">
      <w:pPr>
        <w:spacing w:after="120" w:line="276" w:lineRule="auto"/>
      </w:pPr>
      <w:r>
        <w:t>Each pattern below therefore carries an explicit Security boundary note answering three questions: which zone its components sit in and whether the flow crosses the internet boundary; how it is secured within Azure; and how it is secured across any boundary outside Azure. Section 6.4 then rolls these up into a per-pattern conformance view for TDA.</w:t>
      </w:r>
    </w:p>
    <w:p w14:paraId="708258A9" w14:textId="77777777" w:rsidR="0075649F" w:rsidRDefault="00AE0742">
      <w:pPr>
        <w:pStyle w:val="Heading2"/>
      </w:pPr>
      <w:bookmarkStart w:id="16" w:name="_Toc239163069"/>
      <w:r>
        <w:t>3.6 Data protection: encryption and classification</w:t>
      </w:r>
      <w:bookmarkEnd w:id="16"/>
    </w:p>
    <w:p w14:paraId="5390332B" w14:textId="4B19DA2A" w:rsidR="0075649F" w:rsidRDefault="00AE0742">
      <w:pPr>
        <w:spacing w:after="120" w:line="276" w:lineRule="auto"/>
      </w:pPr>
      <w:r>
        <w:t>Zone controls protect the paths</w:t>
      </w:r>
      <w:r w:rsidR="00182CCB">
        <w:t>,</w:t>
      </w:r>
      <w:r>
        <w:t xml:space="preserve"> this section protects the data itself, which the asset-protection and Zero Trust principles treat as valuable independent of where it sits. It matters more than usual here because specialty insurance handles a great deal of personal data, some of it special-category, health and medical data in personal-accident and life lines, and criminal-conviction data in parts of liability, which attracts the strictest handling under UK GDPR.</w:t>
      </w:r>
    </w:p>
    <w:p w14:paraId="5E07E87D" w14:textId="77777777" w:rsidR="0075649F" w:rsidRDefault="00AE0742">
      <w:pPr>
        <w:spacing w:after="120" w:line="276" w:lineRule="auto"/>
      </w:pPr>
      <w:r w:rsidRPr="00182CCB">
        <w:rPr>
          <w:b/>
          <w:bCs/>
        </w:rPr>
        <w:t>In transit,</w:t>
      </w:r>
      <w:r>
        <w:t xml:space="preserve"> TLS 1.2 or higher is applied on every hop, private path or not, because Zero Trust does not assume the network; there are no plaintext protocols anywhere in the platform. External partners are authenticated with mutual TLS or OAuth at the edge, file transfer is SFTP-over-SSH with key or certificate authentication, and sensitive files are additionally signed or encrypted at the payload level (for example PGP) so their protection outlives the transport. Certificates and keys are managed in Key Vault in the Cyber subscription, rotated, revocable, never carried in configuration.</w:t>
      </w:r>
    </w:p>
    <w:p w14:paraId="706EE484" w14:textId="77777777" w:rsidR="0075649F" w:rsidRDefault="00AE0742">
      <w:pPr>
        <w:spacing w:after="120" w:line="276" w:lineRule="auto"/>
      </w:pPr>
      <w:r w:rsidRPr="00182CCB">
        <w:rPr>
          <w:b/>
          <w:bCs/>
        </w:rPr>
        <w:t>At rest,</w:t>
      </w:r>
      <w:r>
        <w:t xml:space="preserve"> every store is encrypted, Blob, Service Bus, Event Hubs, Snowflake and any database, with platform-managed keys by default and customer-managed keys through Key Vault where a data classification or a regulatory requirement calls for key control. Storage accounts and databases are firewalled with public access disabled and reached over Private Endpoints, and transient stores such as claim-check blobs and stream capture carry lifecycle policies so sensitive data does not linger beyond its purpose.</w:t>
      </w:r>
    </w:p>
    <w:p w14:paraId="69418560" w14:textId="77777777" w:rsidR="0075649F" w:rsidRDefault="00AE0742">
      <w:pPr>
        <w:spacing w:after="120" w:line="276" w:lineRule="auto"/>
      </w:pPr>
      <w:r>
        <w:t>Data is classified and handled to its tier, and the framework carries only the minimum it needs, it never moves or exposes internal data models wholesale. PII is minimised, and pseudonymised or tokenised before it crosses into analytics or leaves the operational boundary; special-category data attracts additional access restriction and, where required, customer-managed keys and field-level protection. Retention and erasure are owned per flow by the named owner of each result store, balancing regulatory retention (claims records are often long-lived) against data-subject erasure rights, and data residency is considered wherever partners or the market operate across jurisdictions.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350"/>
        <w:gridCol w:w="3350"/>
        <w:gridCol w:w="3660"/>
      </w:tblGrid>
      <w:tr w:rsidR="0075649F" w14:paraId="72057361" w14:textId="77777777">
        <w:trPr>
          <w:tblHeader/>
        </w:trPr>
        <w:tc>
          <w:tcPr>
            <w:tcW w:w="2350" w:type="dxa"/>
            <w:shd w:val="clear" w:color="auto" w:fill="24446E"/>
            <w:tcMar>
              <w:top w:w="70" w:type="dxa"/>
              <w:left w:w="110" w:type="dxa"/>
              <w:bottom w:w="70" w:type="dxa"/>
              <w:right w:w="110" w:type="dxa"/>
            </w:tcMar>
          </w:tcPr>
          <w:p w14:paraId="11A6A399" w14:textId="77777777" w:rsidR="0075649F" w:rsidRDefault="00AE0742">
            <w:r>
              <w:rPr>
                <w:b/>
                <w:bCs/>
                <w:color w:val="FFFFFF"/>
                <w:sz w:val="18"/>
                <w:szCs w:val="18"/>
              </w:rPr>
              <w:t>Classification tier</w:t>
            </w:r>
          </w:p>
        </w:tc>
        <w:tc>
          <w:tcPr>
            <w:tcW w:w="3350" w:type="dxa"/>
            <w:shd w:val="clear" w:color="auto" w:fill="24446E"/>
            <w:tcMar>
              <w:top w:w="70" w:type="dxa"/>
              <w:left w:w="110" w:type="dxa"/>
              <w:bottom w:w="70" w:type="dxa"/>
              <w:right w:w="110" w:type="dxa"/>
            </w:tcMar>
          </w:tcPr>
          <w:p w14:paraId="40DED164" w14:textId="77777777" w:rsidR="0075649F" w:rsidRDefault="00AE0742">
            <w:r>
              <w:rPr>
                <w:b/>
                <w:bCs/>
                <w:color w:val="FFFFFF"/>
                <w:sz w:val="18"/>
                <w:szCs w:val="18"/>
              </w:rPr>
              <w:t>Examples in this estate</w:t>
            </w:r>
          </w:p>
        </w:tc>
        <w:tc>
          <w:tcPr>
            <w:tcW w:w="3660" w:type="dxa"/>
            <w:shd w:val="clear" w:color="auto" w:fill="24446E"/>
            <w:tcMar>
              <w:top w:w="70" w:type="dxa"/>
              <w:left w:w="110" w:type="dxa"/>
              <w:bottom w:w="70" w:type="dxa"/>
              <w:right w:w="110" w:type="dxa"/>
            </w:tcMar>
          </w:tcPr>
          <w:p w14:paraId="3F13B4A2" w14:textId="77777777" w:rsidR="0075649F" w:rsidRDefault="00AE0742">
            <w:r>
              <w:rPr>
                <w:b/>
                <w:bCs/>
                <w:color w:val="FFFFFF"/>
                <w:sz w:val="18"/>
                <w:szCs w:val="18"/>
              </w:rPr>
              <w:t>Handling</w:t>
            </w:r>
          </w:p>
        </w:tc>
      </w:tr>
      <w:tr w:rsidR="0075649F" w14:paraId="68FCEDDA" w14:textId="77777777">
        <w:tc>
          <w:tcPr>
            <w:tcW w:w="2350" w:type="dxa"/>
            <w:shd w:val="clear" w:color="auto" w:fill="FFFFFF"/>
            <w:tcMar>
              <w:top w:w="70" w:type="dxa"/>
              <w:left w:w="110" w:type="dxa"/>
              <w:bottom w:w="70" w:type="dxa"/>
              <w:right w:w="110" w:type="dxa"/>
            </w:tcMar>
            <w:vAlign w:val="center"/>
          </w:tcPr>
          <w:p w14:paraId="562849D9" w14:textId="77777777" w:rsidR="0075649F" w:rsidRDefault="00AE0742">
            <w:pPr>
              <w:spacing w:after="10" w:line="258" w:lineRule="auto"/>
            </w:pPr>
            <w:r>
              <w:rPr>
                <w:sz w:val="18"/>
                <w:szCs w:val="18"/>
              </w:rPr>
              <w:t>Public</w:t>
            </w:r>
          </w:p>
        </w:tc>
        <w:tc>
          <w:tcPr>
            <w:tcW w:w="3350" w:type="dxa"/>
            <w:shd w:val="clear" w:color="auto" w:fill="FFFFFF"/>
            <w:tcMar>
              <w:top w:w="70" w:type="dxa"/>
              <w:left w:w="110" w:type="dxa"/>
              <w:bottom w:w="70" w:type="dxa"/>
              <w:right w:w="110" w:type="dxa"/>
            </w:tcMar>
            <w:vAlign w:val="center"/>
          </w:tcPr>
          <w:p w14:paraId="62A5DC2D" w14:textId="77777777" w:rsidR="0075649F" w:rsidRDefault="00AE0742">
            <w:pPr>
              <w:spacing w:after="10" w:line="258" w:lineRule="auto"/>
            </w:pPr>
            <w:r>
              <w:rPr>
                <w:sz w:val="18"/>
                <w:szCs w:val="18"/>
              </w:rPr>
              <w:t>Published rates, public policy documents.</w:t>
            </w:r>
          </w:p>
        </w:tc>
        <w:tc>
          <w:tcPr>
            <w:tcW w:w="3660" w:type="dxa"/>
            <w:shd w:val="clear" w:color="auto" w:fill="FFFFFF"/>
            <w:tcMar>
              <w:top w:w="70" w:type="dxa"/>
              <w:left w:w="110" w:type="dxa"/>
              <w:bottom w:w="70" w:type="dxa"/>
              <w:right w:w="110" w:type="dxa"/>
            </w:tcMar>
            <w:vAlign w:val="center"/>
          </w:tcPr>
          <w:p w14:paraId="0FFC9C18" w14:textId="63E1945C" w:rsidR="0075649F" w:rsidRDefault="00AE0742">
            <w:pPr>
              <w:spacing w:after="10" w:line="258" w:lineRule="auto"/>
            </w:pPr>
            <w:r>
              <w:rPr>
                <w:sz w:val="18"/>
                <w:szCs w:val="18"/>
              </w:rPr>
              <w:t>Standard controls</w:t>
            </w:r>
            <w:r w:rsidR="00182CCB">
              <w:rPr>
                <w:sz w:val="18"/>
                <w:szCs w:val="18"/>
              </w:rPr>
              <w:t xml:space="preserve">, </w:t>
            </w:r>
            <w:r>
              <w:rPr>
                <w:sz w:val="18"/>
                <w:szCs w:val="18"/>
              </w:rPr>
              <w:t>may be served externally through the edge.</w:t>
            </w:r>
          </w:p>
        </w:tc>
      </w:tr>
      <w:tr w:rsidR="0075649F" w14:paraId="5B42F498" w14:textId="77777777">
        <w:tc>
          <w:tcPr>
            <w:tcW w:w="2350" w:type="dxa"/>
            <w:shd w:val="clear" w:color="auto" w:fill="F4F6FA"/>
            <w:tcMar>
              <w:top w:w="70" w:type="dxa"/>
              <w:left w:w="110" w:type="dxa"/>
              <w:bottom w:w="70" w:type="dxa"/>
              <w:right w:w="110" w:type="dxa"/>
            </w:tcMar>
            <w:vAlign w:val="center"/>
          </w:tcPr>
          <w:p w14:paraId="4A3DB9AF" w14:textId="77777777" w:rsidR="0075649F" w:rsidRDefault="00AE0742">
            <w:pPr>
              <w:spacing w:after="10" w:line="258" w:lineRule="auto"/>
            </w:pPr>
            <w:r>
              <w:rPr>
                <w:sz w:val="18"/>
                <w:szCs w:val="18"/>
              </w:rPr>
              <w:t>Internal</w:t>
            </w:r>
          </w:p>
        </w:tc>
        <w:tc>
          <w:tcPr>
            <w:tcW w:w="3350" w:type="dxa"/>
            <w:shd w:val="clear" w:color="auto" w:fill="F4F6FA"/>
            <w:tcMar>
              <w:top w:w="70" w:type="dxa"/>
              <w:left w:w="110" w:type="dxa"/>
              <w:bottom w:w="70" w:type="dxa"/>
              <w:right w:w="110" w:type="dxa"/>
            </w:tcMar>
            <w:vAlign w:val="center"/>
          </w:tcPr>
          <w:p w14:paraId="3D094138" w14:textId="77777777" w:rsidR="0075649F" w:rsidRDefault="00AE0742">
            <w:pPr>
              <w:spacing w:after="10" w:line="258" w:lineRule="auto"/>
            </w:pPr>
            <w:r>
              <w:rPr>
                <w:sz w:val="18"/>
                <w:szCs w:val="18"/>
              </w:rPr>
              <w:t>Operational metadata, non-personal business data.</w:t>
            </w:r>
          </w:p>
        </w:tc>
        <w:tc>
          <w:tcPr>
            <w:tcW w:w="3660" w:type="dxa"/>
            <w:shd w:val="clear" w:color="auto" w:fill="F4F6FA"/>
            <w:tcMar>
              <w:top w:w="70" w:type="dxa"/>
              <w:left w:w="110" w:type="dxa"/>
              <w:bottom w:w="70" w:type="dxa"/>
              <w:right w:w="110" w:type="dxa"/>
            </w:tcMar>
            <w:vAlign w:val="center"/>
          </w:tcPr>
          <w:p w14:paraId="2717E899" w14:textId="1D1925C1" w:rsidR="0075649F" w:rsidRDefault="00AE0742">
            <w:pPr>
              <w:spacing w:after="10" w:line="258" w:lineRule="auto"/>
            </w:pPr>
            <w:r>
              <w:rPr>
                <w:sz w:val="18"/>
                <w:szCs w:val="18"/>
              </w:rPr>
              <w:t>Entra + least privilege</w:t>
            </w:r>
            <w:r w:rsidR="00182CCB">
              <w:rPr>
                <w:sz w:val="18"/>
                <w:szCs w:val="18"/>
              </w:rPr>
              <w:t xml:space="preserve">, </w:t>
            </w:r>
            <w:r>
              <w:rPr>
                <w:sz w:val="18"/>
                <w:szCs w:val="18"/>
              </w:rPr>
              <w:t>not exposed externally; private-only.</w:t>
            </w:r>
          </w:p>
        </w:tc>
      </w:tr>
      <w:tr w:rsidR="0075649F" w14:paraId="1BDB2BC6" w14:textId="77777777">
        <w:tc>
          <w:tcPr>
            <w:tcW w:w="2350" w:type="dxa"/>
            <w:shd w:val="clear" w:color="auto" w:fill="FFFFFF"/>
            <w:tcMar>
              <w:top w:w="70" w:type="dxa"/>
              <w:left w:w="110" w:type="dxa"/>
              <w:bottom w:w="70" w:type="dxa"/>
              <w:right w:w="110" w:type="dxa"/>
            </w:tcMar>
            <w:vAlign w:val="center"/>
          </w:tcPr>
          <w:p w14:paraId="32AE6235" w14:textId="77777777" w:rsidR="0075649F" w:rsidRDefault="00AE0742">
            <w:pPr>
              <w:spacing w:after="10" w:line="258" w:lineRule="auto"/>
            </w:pPr>
            <w:r>
              <w:rPr>
                <w:sz w:val="18"/>
                <w:szCs w:val="18"/>
              </w:rPr>
              <w:t>Confidential (PII)</w:t>
            </w:r>
          </w:p>
        </w:tc>
        <w:tc>
          <w:tcPr>
            <w:tcW w:w="3350" w:type="dxa"/>
            <w:shd w:val="clear" w:color="auto" w:fill="FFFFFF"/>
            <w:tcMar>
              <w:top w:w="70" w:type="dxa"/>
              <w:left w:w="110" w:type="dxa"/>
              <w:bottom w:w="70" w:type="dxa"/>
              <w:right w:w="110" w:type="dxa"/>
            </w:tcMar>
            <w:vAlign w:val="center"/>
          </w:tcPr>
          <w:p w14:paraId="66FA4FD0" w14:textId="77777777" w:rsidR="0075649F" w:rsidRDefault="00AE0742">
            <w:pPr>
              <w:spacing w:after="10" w:line="258" w:lineRule="auto"/>
            </w:pPr>
            <w:r>
              <w:rPr>
                <w:sz w:val="18"/>
                <w:szCs w:val="18"/>
              </w:rPr>
              <w:t>Claimant and insured personal data, policy and claim details.</w:t>
            </w:r>
          </w:p>
        </w:tc>
        <w:tc>
          <w:tcPr>
            <w:tcW w:w="3660" w:type="dxa"/>
            <w:shd w:val="clear" w:color="auto" w:fill="FFFFFF"/>
            <w:tcMar>
              <w:top w:w="70" w:type="dxa"/>
              <w:left w:w="110" w:type="dxa"/>
              <w:bottom w:w="70" w:type="dxa"/>
              <w:right w:w="110" w:type="dxa"/>
            </w:tcMar>
            <w:vAlign w:val="center"/>
          </w:tcPr>
          <w:p w14:paraId="2BD4C01F" w14:textId="43457964" w:rsidR="0075649F" w:rsidRDefault="00AE0742">
            <w:pPr>
              <w:spacing w:after="10" w:line="258" w:lineRule="auto"/>
            </w:pPr>
            <w:r>
              <w:rPr>
                <w:sz w:val="18"/>
                <w:szCs w:val="18"/>
              </w:rPr>
              <w:t>Minimise</w:t>
            </w:r>
            <w:r w:rsidR="00182CCB">
              <w:rPr>
                <w:sz w:val="18"/>
                <w:szCs w:val="18"/>
              </w:rPr>
              <w:t>,</w:t>
            </w:r>
            <w:r>
              <w:rPr>
                <w:sz w:val="18"/>
                <w:szCs w:val="18"/>
              </w:rPr>
              <w:t xml:space="preserve"> Private Endpoint</w:t>
            </w:r>
            <w:r w:rsidR="00182CCB">
              <w:rPr>
                <w:sz w:val="18"/>
                <w:szCs w:val="18"/>
              </w:rPr>
              <w:t>,</w:t>
            </w:r>
            <w:r>
              <w:rPr>
                <w:sz w:val="18"/>
                <w:szCs w:val="18"/>
              </w:rPr>
              <w:t xml:space="preserve"> encrypted</w:t>
            </w:r>
            <w:r w:rsidR="00182CCB">
              <w:rPr>
                <w:sz w:val="18"/>
                <w:szCs w:val="18"/>
              </w:rPr>
              <w:t xml:space="preserve">, </w:t>
            </w:r>
            <w:r>
              <w:rPr>
                <w:sz w:val="18"/>
                <w:szCs w:val="18"/>
              </w:rPr>
              <w:t>access logged</w:t>
            </w:r>
            <w:r w:rsidR="00182CCB">
              <w:rPr>
                <w:sz w:val="18"/>
                <w:szCs w:val="18"/>
              </w:rPr>
              <w:t>,</w:t>
            </w:r>
            <w:r>
              <w:rPr>
                <w:sz w:val="18"/>
                <w:szCs w:val="18"/>
              </w:rPr>
              <w:t xml:space="preserve"> pseudonymise before analytics.</w:t>
            </w:r>
          </w:p>
        </w:tc>
      </w:tr>
      <w:tr w:rsidR="0075649F" w14:paraId="46DD3BB9" w14:textId="77777777">
        <w:tc>
          <w:tcPr>
            <w:tcW w:w="2350" w:type="dxa"/>
            <w:shd w:val="clear" w:color="auto" w:fill="F4F6FA"/>
            <w:tcMar>
              <w:top w:w="70" w:type="dxa"/>
              <w:left w:w="110" w:type="dxa"/>
              <w:bottom w:w="70" w:type="dxa"/>
              <w:right w:w="110" w:type="dxa"/>
            </w:tcMar>
            <w:vAlign w:val="center"/>
          </w:tcPr>
          <w:p w14:paraId="422AFB7C" w14:textId="77777777" w:rsidR="0075649F" w:rsidRDefault="00AE0742">
            <w:pPr>
              <w:spacing w:after="10" w:line="258" w:lineRule="auto"/>
            </w:pPr>
            <w:r>
              <w:rPr>
                <w:sz w:val="18"/>
                <w:szCs w:val="18"/>
              </w:rPr>
              <w:lastRenderedPageBreak/>
              <w:t>Highly confidential (special-category PII)</w:t>
            </w:r>
          </w:p>
        </w:tc>
        <w:tc>
          <w:tcPr>
            <w:tcW w:w="3350" w:type="dxa"/>
            <w:shd w:val="clear" w:color="auto" w:fill="F4F6FA"/>
            <w:tcMar>
              <w:top w:w="70" w:type="dxa"/>
              <w:left w:w="110" w:type="dxa"/>
              <w:bottom w:w="70" w:type="dxa"/>
              <w:right w:w="110" w:type="dxa"/>
            </w:tcMar>
            <w:vAlign w:val="center"/>
          </w:tcPr>
          <w:p w14:paraId="05FE9280" w14:textId="77777777" w:rsidR="0075649F" w:rsidRDefault="00AE0742">
            <w:pPr>
              <w:spacing w:after="10" w:line="258" w:lineRule="auto"/>
            </w:pPr>
            <w:r>
              <w:rPr>
                <w:sz w:val="18"/>
                <w:szCs w:val="18"/>
              </w:rPr>
              <w:t>Health/medical data, criminal-conviction data.</w:t>
            </w:r>
          </w:p>
        </w:tc>
        <w:tc>
          <w:tcPr>
            <w:tcW w:w="3660" w:type="dxa"/>
            <w:shd w:val="clear" w:color="auto" w:fill="F4F6FA"/>
            <w:tcMar>
              <w:top w:w="70" w:type="dxa"/>
              <w:left w:w="110" w:type="dxa"/>
              <w:bottom w:w="70" w:type="dxa"/>
              <w:right w:w="110" w:type="dxa"/>
            </w:tcMar>
            <w:vAlign w:val="center"/>
          </w:tcPr>
          <w:p w14:paraId="1246F2CC" w14:textId="0AD151D8" w:rsidR="0075649F" w:rsidRDefault="00AE0742">
            <w:pPr>
              <w:spacing w:after="10" w:line="258" w:lineRule="auto"/>
            </w:pPr>
            <w:r>
              <w:rPr>
                <w:sz w:val="18"/>
                <w:szCs w:val="18"/>
              </w:rPr>
              <w:t>Additional access restriction</w:t>
            </w:r>
            <w:r w:rsidR="00182CCB">
              <w:rPr>
                <w:sz w:val="18"/>
                <w:szCs w:val="18"/>
              </w:rPr>
              <w:t>,</w:t>
            </w:r>
            <w:r>
              <w:rPr>
                <w:sz w:val="18"/>
                <w:szCs w:val="18"/>
              </w:rPr>
              <w:t xml:space="preserve"> customer-managed keys or field-level protection where required</w:t>
            </w:r>
            <w:r w:rsidR="00182CCB">
              <w:rPr>
                <w:sz w:val="18"/>
                <w:szCs w:val="18"/>
              </w:rPr>
              <w:t xml:space="preserve">, </w:t>
            </w:r>
            <w:r>
              <w:rPr>
                <w:sz w:val="18"/>
                <w:szCs w:val="18"/>
              </w:rPr>
              <w:t>tokenise</w:t>
            </w:r>
            <w:r w:rsidR="00182CCB">
              <w:rPr>
                <w:sz w:val="18"/>
                <w:szCs w:val="18"/>
              </w:rPr>
              <w:t>,</w:t>
            </w:r>
            <w:r>
              <w:rPr>
                <w:sz w:val="18"/>
                <w:szCs w:val="18"/>
              </w:rPr>
              <w:t xml:space="preserve"> strict audit.</w:t>
            </w:r>
          </w:p>
        </w:tc>
      </w:tr>
    </w:tbl>
    <w:p w14:paraId="30490A37" w14:textId="77777777" w:rsidR="0075649F" w:rsidRDefault="0075649F">
      <w:pPr>
        <w:spacing w:after="40"/>
      </w:pPr>
    </w:p>
    <w:p w14:paraId="7D19A9EE" w14:textId="77777777" w:rsidR="0075649F" w:rsidRDefault="00AE0742">
      <w:pPr>
        <w:spacing w:after="120" w:line="276" w:lineRule="auto"/>
      </w:pPr>
      <w:r>
        <w:t>Because PII risk concentrates at the boundaries, the outward-facing patterns carry specific handling, summarised here and reflected in each pattern's Security boundary note: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200"/>
        <w:gridCol w:w="6160"/>
      </w:tblGrid>
      <w:tr w:rsidR="0075649F" w14:paraId="25C34175" w14:textId="77777777">
        <w:trPr>
          <w:tblHeader/>
        </w:trPr>
        <w:tc>
          <w:tcPr>
            <w:tcW w:w="3200" w:type="dxa"/>
            <w:shd w:val="clear" w:color="auto" w:fill="24446E"/>
            <w:tcMar>
              <w:top w:w="70" w:type="dxa"/>
              <w:left w:w="110" w:type="dxa"/>
              <w:bottom w:w="70" w:type="dxa"/>
              <w:right w:w="110" w:type="dxa"/>
            </w:tcMar>
          </w:tcPr>
          <w:p w14:paraId="5C991A60" w14:textId="77777777" w:rsidR="0075649F" w:rsidRDefault="00AE0742">
            <w:r>
              <w:rPr>
                <w:b/>
                <w:bCs/>
                <w:color w:val="FFFFFF"/>
                <w:sz w:val="18"/>
                <w:szCs w:val="18"/>
              </w:rPr>
              <w:t>Boundary flow</w:t>
            </w:r>
          </w:p>
        </w:tc>
        <w:tc>
          <w:tcPr>
            <w:tcW w:w="6160" w:type="dxa"/>
            <w:shd w:val="clear" w:color="auto" w:fill="24446E"/>
            <w:tcMar>
              <w:top w:w="70" w:type="dxa"/>
              <w:left w:w="110" w:type="dxa"/>
              <w:bottom w:w="70" w:type="dxa"/>
              <w:right w:w="110" w:type="dxa"/>
            </w:tcMar>
          </w:tcPr>
          <w:p w14:paraId="7895CC15" w14:textId="77777777" w:rsidR="0075649F" w:rsidRDefault="00AE0742">
            <w:r>
              <w:rPr>
                <w:b/>
                <w:bCs/>
                <w:color w:val="FFFFFF"/>
                <w:sz w:val="18"/>
                <w:szCs w:val="18"/>
              </w:rPr>
              <w:t>PII handling control</w:t>
            </w:r>
          </w:p>
        </w:tc>
      </w:tr>
      <w:tr w:rsidR="0075649F" w14:paraId="290A2F88" w14:textId="77777777">
        <w:tc>
          <w:tcPr>
            <w:tcW w:w="3200" w:type="dxa"/>
            <w:shd w:val="clear" w:color="auto" w:fill="FFFFFF"/>
            <w:tcMar>
              <w:top w:w="70" w:type="dxa"/>
              <w:left w:w="110" w:type="dxa"/>
              <w:bottom w:w="70" w:type="dxa"/>
              <w:right w:w="110" w:type="dxa"/>
            </w:tcMar>
            <w:vAlign w:val="center"/>
          </w:tcPr>
          <w:p w14:paraId="4EB2FAD9" w14:textId="77777777" w:rsidR="0075649F" w:rsidRDefault="00AE0742">
            <w:pPr>
              <w:spacing w:after="10" w:line="258" w:lineRule="auto"/>
            </w:pPr>
            <w:r>
              <w:rPr>
                <w:sz w:val="18"/>
                <w:szCs w:val="18"/>
              </w:rPr>
              <w:t>Push to the platform / offload (5.6.1)</w:t>
            </w:r>
          </w:p>
        </w:tc>
        <w:tc>
          <w:tcPr>
            <w:tcW w:w="6160" w:type="dxa"/>
            <w:shd w:val="clear" w:color="auto" w:fill="FFFFFF"/>
            <w:tcMar>
              <w:top w:w="70" w:type="dxa"/>
              <w:left w:w="110" w:type="dxa"/>
              <w:bottom w:w="70" w:type="dxa"/>
              <w:right w:w="110" w:type="dxa"/>
            </w:tcMar>
            <w:vAlign w:val="center"/>
          </w:tcPr>
          <w:p w14:paraId="434E2C66" w14:textId="5B19EA0C" w:rsidR="0075649F" w:rsidRDefault="00AE0742">
            <w:pPr>
              <w:spacing w:after="10" w:line="258" w:lineRule="auto"/>
            </w:pPr>
            <w:r>
              <w:rPr>
                <w:sz w:val="18"/>
                <w:szCs w:val="18"/>
              </w:rPr>
              <w:t>Classify and minimise before landing; pseudonymise or tokenise special-category fields</w:t>
            </w:r>
            <w:r w:rsidR="001C3652">
              <w:rPr>
                <w:sz w:val="18"/>
                <w:szCs w:val="18"/>
              </w:rPr>
              <w:t xml:space="preserve">, </w:t>
            </w:r>
            <w:r>
              <w:rPr>
                <w:sz w:val="18"/>
                <w:szCs w:val="18"/>
              </w:rPr>
              <w:t>publish the canonical contract, never raw internal models.</w:t>
            </w:r>
          </w:p>
        </w:tc>
      </w:tr>
      <w:tr w:rsidR="0075649F" w14:paraId="1A6F4B17" w14:textId="77777777">
        <w:tc>
          <w:tcPr>
            <w:tcW w:w="3200" w:type="dxa"/>
            <w:shd w:val="clear" w:color="auto" w:fill="F4F6FA"/>
            <w:tcMar>
              <w:top w:w="70" w:type="dxa"/>
              <w:left w:w="110" w:type="dxa"/>
              <w:bottom w:w="70" w:type="dxa"/>
              <w:right w:w="110" w:type="dxa"/>
            </w:tcMar>
            <w:vAlign w:val="center"/>
          </w:tcPr>
          <w:p w14:paraId="06CE2C28" w14:textId="77777777" w:rsidR="0075649F" w:rsidRDefault="00AE0742">
            <w:pPr>
              <w:spacing w:after="10" w:line="258" w:lineRule="auto"/>
            </w:pPr>
            <w:r>
              <w:rPr>
                <w:sz w:val="18"/>
                <w:szCs w:val="18"/>
              </w:rPr>
              <w:t>Consume and serve (5.6.2)</w:t>
            </w:r>
          </w:p>
        </w:tc>
        <w:tc>
          <w:tcPr>
            <w:tcW w:w="6160" w:type="dxa"/>
            <w:shd w:val="clear" w:color="auto" w:fill="F4F6FA"/>
            <w:tcMar>
              <w:top w:w="70" w:type="dxa"/>
              <w:left w:w="110" w:type="dxa"/>
              <w:bottom w:w="70" w:type="dxa"/>
              <w:right w:w="110" w:type="dxa"/>
            </w:tcMar>
            <w:vAlign w:val="center"/>
          </w:tcPr>
          <w:p w14:paraId="2E80B367" w14:textId="5667A64F" w:rsidR="0075649F" w:rsidRDefault="00AE0742">
            <w:pPr>
              <w:spacing w:after="10" w:line="258" w:lineRule="auto"/>
            </w:pPr>
            <w:r>
              <w:rPr>
                <w:sz w:val="18"/>
                <w:szCs w:val="18"/>
              </w:rPr>
              <w:t>Least-privilege data access</w:t>
            </w:r>
            <w:r w:rsidR="001C3652">
              <w:rPr>
                <w:sz w:val="18"/>
                <w:szCs w:val="18"/>
              </w:rPr>
              <w:t>,</w:t>
            </w:r>
            <w:r>
              <w:rPr>
                <w:sz w:val="18"/>
                <w:szCs w:val="18"/>
              </w:rPr>
              <w:t xml:space="preserve"> serve curated rather than raw data</w:t>
            </w:r>
            <w:r w:rsidR="001C3652">
              <w:rPr>
                <w:sz w:val="18"/>
                <w:szCs w:val="18"/>
              </w:rPr>
              <w:t>,</w:t>
            </w:r>
            <w:r>
              <w:rPr>
                <w:sz w:val="18"/>
                <w:szCs w:val="18"/>
              </w:rPr>
              <w:t xml:space="preserve"> mask fields the consumer does not need.</w:t>
            </w:r>
          </w:p>
        </w:tc>
      </w:tr>
      <w:tr w:rsidR="0075649F" w14:paraId="2BE1BEE6" w14:textId="77777777">
        <w:tc>
          <w:tcPr>
            <w:tcW w:w="3200" w:type="dxa"/>
            <w:shd w:val="clear" w:color="auto" w:fill="FFFFFF"/>
            <w:tcMar>
              <w:top w:w="70" w:type="dxa"/>
              <w:left w:w="110" w:type="dxa"/>
              <w:bottom w:w="70" w:type="dxa"/>
              <w:right w:w="110" w:type="dxa"/>
            </w:tcMar>
            <w:vAlign w:val="center"/>
          </w:tcPr>
          <w:p w14:paraId="3AA06E93" w14:textId="77777777" w:rsidR="0075649F" w:rsidRDefault="00AE0742">
            <w:pPr>
              <w:spacing w:after="10" w:line="258" w:lineRule="auto"/>
            </w:pPr>
            <w:r>
              <w:rPr>
                <w:sz w:val="18"/>
                <w:szCs w:val="18"/>
              </w:rPr>
              <w:t>File ingestion and egress over SFTP (5.5.1–2)</w:t>
            </w:r>
          </w:p>
        </w:tc>
        <w:tc>
          <w:tcPr>
            <w:tcW w:w="6160" w:type="dxa"/>
            <w:shd w:val="clear" w:color="auto" w:fill="FFFFFF"/>
            <w:tcMar>
              <w:top w:w="70" w:type="dxa"/>
              <w:left w:w="110" w:type="dxa"/>
              <w:bottom w:w="70" w:type="dxa"/>
              <w:right w:w="110" w:type="dxa"/>
            </w:tcMar>
            <w:vAlign w:val="center"/>
          </w:tcPr>
          <w:p w14:paraId="37BEC03D" w14:textId="32C0CFD0" w:rsidR="0075649F" w:rsidRDefault="00AE0742">
            <w:pPr>
              <w:spacing w:after="10" w:line="258" w:lineRule="auto"/>
            </w:pPr>
            <w:r>
              <w:rPr>
                <w:sz w:val="18"/>
                <w:szCs w:val="18"/>
              </w:rPr>
              <w:t>Encrypt files at the payload level beyond transport</w:t>
            </w:r>
            <w:r w:rsidR="001C3652">
              <w:rPr>
                <w:sz w:val="18"/>
                <w:szCs w:val="18"/>
              </w:rPr>
              <w:t xml:space="preserve">, </w:t>
            </w:r>
            <w:r>
              <w:rPr>
                <w:sz w:val="18"/>
                <w:szCs w:val="18"/>
              </w:rPr>
              <w:t>minimise fields</w:t>
            </w:r>
            <w:r w:rsidR="001C3652">
              <w:rPr>
                <w:sz w:val="18"/>
                <w:szCs w:val="18"/>
              </w:rPr>
              <w:t>,</w:t>
            </w:r>
            <w:r>
              <w:rPr>
                <w:sz w:val="18"/>
                <w:szCs w:val="18"/>
              </w:rPr>
              <w:t xml:space="preserve"> quarantine on validation failure</w:t>
            </w:r>
            <w:r w:rsidR="001C3652">
              <w:rPr>
                <w:sz w:val="18"/>
                <w:szCs w:val="18"/>
              </w:rPr>
              <w:t>,</w:t>
            </w:r>
            <w:r>
              <w:rPr>
                <w:sz w:val="18"/>
                <w:szCs w:val="18"/>
              </w:rPr>
              <w:t xml:space="preserve"> enforce retention/lifecycle.</w:t>
            </w:r>
          </w:p>
        </w:tc>
      </w:tr>
      <w:tr w:rsidR="0075649F" w14:paraId="4F99B408" w14:textId="77777777">
        <w:tc>
          <w:tcPr>
            <w:tcW w:w="3200" w:type="dxa"/>
            <w:shd w:val="clear" w:color="auto" w:fill="F4F6FA"/>
            <w:tcMar>
              <w:top w:w="70" w:type="dxa"/>
              <w:left w:w="110" w:type="dxa"/>
              <w:bottom w:w="70" w:type="dxa"/>
              <w:right w:w="110" w:type="dxa"/>
            </w:tcMar>
            <w:vAlign w:val="center"/>
          </w:tcPr>
          <w:p w14:paraId="0E655620" w14:textId="77777777" w:rsidR="0075649F" w:rsidRDefault="00AE0742">
            <w:pPr>
              <w:spacing w:after="10" w:line="258" w:lineRule="auto"/>
            </w:pPr>
            <w:r>
              <w:rPr>
                <w:sz w:val="18"/>
                <w:szCs w:val="18"/>
              </w:rPr>
              <w:t>Inbound and outbound webhooks (5.3.3–4)</w:t>
            </w:r>
          </w:p>
        </w:tc>
        <w:tc>
          <w:tcPr>
            <w:tcW w:w="6160" w:type="dxa"/>
            <w:shd w:val="clear" w:color="auto" w:fill="F4F6FA"/>
            <w:tcMar>
              <w:top w:w="70" w:type="dxa"/>
              <w:left w:w="110" w:type="dxa"/>
              <w:bottom w:w="70" w:type="dxa"/>
              <w:right w:w="110" w:type="dxa"/>
            </w:tcMar>
            <w:vAlign w:val="center"/>
          </w:tcPr>
          <w:p w14:paraId="60A5B18F" w14:textId="29E9EE8D" w:rsidR="0075649F" w:rsidRDefault="00AE0742">
            <w:pPr>
              <w:spacing w:after="10" w:line="258" w:lineRule="auto"/>
            </w:pPr>
            <w:r>
              <w:rPr>
                <w:sz w:val="18"/>
                <w:szCs w:val="18"/>
              </w:rPr>
              <w:t>Validate and sign payloads</w:t>
            </w:r>
            <w:r w:rsidR="001C3652">
              <w:rPr>
                <w:sz w:val="18"/>
                <w:szCs w:val="18"/>
              </w:rPr>
              <w:t>,</w:t>
            </w:r>
            <w:r>
              <w:rPr>
                <w:sz w:val="18"/>
                <w:szCs w:val="18"/>
              </w:rPr>
              <w:t xml:space="preserve"> keep PII out of URLs and logs</w:t>
            </w:r>
            <w:r w:rsidR="001C3652">
              <w:rPr>
                <w:sz w:val="18"/>
                <w:szCs w:val="18"/>
              </w:rPr>
              <w:t>,</w:t>
            </w:r>
            <w:r>
              <w:rPr>
                <w:sz w:val="18"/>
                <w:szCs w:val="18"/>
              </w:rPr>
              <w:t xml:space="preserve"> TLS/</w:t>
            </w:r>
            <w:proofErr w:type="spellStart"/>
            <w:r>
              <w:rPr>
                <w:sz w:val="18"/>
                <w:szCs w:val="18"/>
              </w:rPr>
              <w:t>mTLS</w:t>
            </w:r>
            <w:proofErr w:type="spellEnd"/>
            <w:r w:rsidR="001C3652">
              <w:rPr>
                <w:sz w:val="18"/>
                <w:szCs w:val="18"/>
              </w:rPr>
              <w:t>,</w:t>
            </w:r>
            <w:r>
              <w:rPr>
                <w:sz w:val="18"/>
                <w:szCs w:val="18"/>
              </w:rPr>
              <w:t xml:space="preserve"> redact in observability.</w:t>
            </w:r>
          </w:p>
        </w:tc>
      </w:tr>
    </w:tbl>
    <w:p w14:paraId="569C8520" w14:textId="77777777" w:rsidR="0075649F" w:rsidRDefault="0075649F">
      <w:pPr>
        <w:spacing w:after="40"/>
      </w:pPr>
    </w:p>
    <w:p w14:paraId="4DABFDE2" w14:textId="2E45446E" w:rsidR="0075649F" w:rsidRDefault="00AE0742">
      <w:pPr>
        <w:spacing w:after="120" w:line="276" w:lineRule="auto"/>
      </w:pPr>
      <w:r>
        <w:t>For the SOC, one consequence matters: observability must not become a PII leak. Logs, metrics and traces carry correlation IDs and metadata, not payloads</w:t>
      </w:r>
      <w:r w:rsidR="001C3652">
        <w:t>.</w:t>
      </w:r>
      <w:r>
        <w:t xml:space="preserve"> PII is redacted or hashed where it would otherwise appear. That gives the SOC the visibility the standards require (it has access to the logs it needs) without over-collecting personal data into the logging estate.</w:t>
      </w:r>
    </w:p>
    <w:p w14:paraId="5A379819" w14:textId="77777777" w:rsidR="0075649F" w:rsidRDefault="00AE0742">
      <w:r>
        <w:br w:type="page"/>
      </w:r>
    </w:p>
    <w:p w14:paraId="21D2DE7C" w14:textId="77777777" w:rsidR="0075649F" w:rsidRDefault="00AE0742">
      <w:pPr>
        <w:pStyle w:val="Heading1"/>
      </w:pPr>
      <w:bookmarkStart w:id="17" w:name="_Toc239163070"/>
      <w:r>
        <w:lastRenderedPageBreak/>
        <w:t>4. Choosing a pattern</w:t>
      </w:r>
      <w:bookmarkEnd w:id="17"/>
    </w:p>
    <w:p w14:paraId="31AE0800" w14:textId="77777777" w:rsidR="0075649F" w:rsidRDefault="00AE0742">
      <w:pPr>
        <w:pStyle w:val="Heading2"/>
      </w:pPr>
      <w:bookmarkStart w:id="18" w:name="_Toc239163071"/>
      <w:r>
        <w:t>4.1 The decision tree</w:t>
      </w:r>
      <w:bookmarkEnd w:id="18"/>
    </w:p>
    <w:p w14:paraId="7C75B061" w14:textId="77777777" w:rsidR="0075649F" w:rsidRDefault="00AE0742">
      <w:pPr>
        <w:spacing w:after="120" w:line="276" w:lineRule="auto"/>
      </w:pPr>
      <w:r>
        <w:t>Work down the tree in order and take the first branch that matches, the questions are arranged so that the earlier ones catch the cases that must not be built any other way (bulk data, stateful process) before the finer distinctions between synchronous and asynchronous styles.</w:t>
      </w:r>
    </w:p>
    <w:p w14:paraId="49FC64E9" w14:textId="77777777" w:rsidR="0075649F" w:rsidRDefault="00AE0742">
      <w:pPr>
        <w:spacing w:before="90" w:after="130"/>
        <w:jc w:val="center"/>
      </w:pPr>
      <w:r>
        <w:rPr>
          <w:noProof/>
        </w:rPr>
        <w:drawing>
          <wp:inline distT="0" distB="0" distL="0" distR="0" wp14:anchorId="2B2823FB" wp14:editId="42D6D5E8">
            <wp:extent cx="4762500" cy="3800475"/>
            <wp:effectExtent l="19050" t="19050" r="19050" b="28575"/>
            <wp:docPr id="229481608" name="Picture 2294816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762500" cy="3800475"/>
                    </a:xfrm>
                    <a:prstGeom prst="rect">
                      <a:avLst/>
                    </a:prstGeom>
                    <a:ln>
                      <a:solidFill>
                        <a:schemeClr val="accent1"/>
                      </a:solidFill>
                    </a:ln>
                  </pic:spPr>
                </pic:pic>
              </a:graphicData>
            </a:graphic>
          </wp:inline>
        </w:drawing>
      </w:r>
    </w:p>
    <w:p w14:paraId="1B3534D0" w14:textId="75101EEC" w:rsidR="0075649F" w:rsidRDefault="0075649F"/>
    <w:p w14:paraId="6337C463" w14:textId="7C118AA2" w:rsidR="0075649F" w:rsidRDefault="00AE0742">
      <w:pPr>
        <w:pStyle w:val="Heading1"/>
      </w:pPr>
      <w:bookmarkStart w:id="19" w:name="_Toc239163074"/>
      <w:r>
        <w:t xml:space="preserve">5. </w:t>
      </w:r>
      <w:r w:rsidR="001C3652">
        <w:t xml:space="preserve">Integration </w:t>
      </w:r>
      <w:r>
        <w:t>Pattern catalogue</w:t>
      </w:r>
      <w:bookmarkEnd w:id="19"/>
    </w:p>
    <w:p w14:paraId="6D75E5F9" w14:textId="087E9205" w:rsidR="0075649F" w:rsidRDefault="00AE0742">
      <w:pPr>
        <w:spacing w:after="120" w:line="276" w:lineRule="auto"/>
      </w:pPr>
      <w:r>
        <w:t>The catalogue is organised by interaction style, request/response, asynchronous messaging, event-driven, orchestration, file-based exchange, and data-platform exchange. That is a considered choice. It mirrors the very first decision a developer makes</w:t>
      </w:r>
      <w:r w:rsidR="001C3652">
        <w:t xml:space="preserve">. </w:t>
      </w:r>
      <w:r>
        <w:t xml:space="preserve">it lines up one-to-one with the decision tree, and each style maps cleanly onto a primary Azure service, file-based being the one that spans a few, because a file is a transport rather than a service. </w:t>
      </w:r>
    </w:p>
    <w:p w14:paraId="5F0483C1" w14:textId="3C632FD6" w:rsidR="0075649F" w:rsidRDefault="00AE0742">
      <w:pPr>
        <w:spacing w:after="120" w:line="276" w:lineRule="auto"/>
      </w:pPr>
      <w:r>
        <w:t>Each pattern is written the same way, so you can read any of them quickly</w:t>
      </w:r>
      <w:r w:rsidR="001C3652">
        <w:t>. A</w:t>
      </w:r>
      <w:r>
        <w:t xml:space="preserve"> one-line statement of what it is for, a diagram, the problem and the solution in plain terms, when to use and avoid it, the risks worth planning for, the anti-pattern to steer around, and a Chaucer-flavoured example. The diagrams share a visual language, blue is the gateway, purple is orchestration, teal is Service Bus, green is Event Grid, orange is Event Hubs, amber is Functions, and a cylinder is a store.</w:t>
      </w:r>
    </w:p>
    <w:p w14:paraId="57DB6377" w14:textId="77777777" w:rsidR="001C3652" w:rsidRDefault="001C3652">
      <w:pPr>
        <w:spacing w:after="120" w:line="276" w:lineRule="auto"/>
      </w:pPr>
    </w:p>
    <w:p w14:paraId="4B3F7E85" w14:textId="77777777" w:rsidR="0075649F" w:rsidRDefault="00AE0742">
      <w:pPr>
        <w:pStyle w:val="Heading2"/>
      </w:pPr>
      <w:bookmarkStart w:id="20" w:name="_Toc239163075"/>
      <w:r>
        <w:lastRenderedPageBreak/>
        <w:t>5.1 Request / response, synchronous APIs</w:t>
      </w:r>
      <w:bookmarkEnd w:id="20"/>
    </w:p>
    <w:p w14:paraId="5DE5945F" w14:textId="573E4767" w:rsidR="0075649F" w:rsidRDefault="00AE0742">
      <w:pPr>
        <w:spacing w:after="100" w:line="276" w:lineRule="auto"/>
      </w:pPr>
      <w:r>
        <w:t>Synchronous request/response is the right tool when a caller needs an answer before it can continue. Everything here goes through API Management</w:t>
      </w:r>
      <w:r w:rsidR="001C3652">
        <w:t>,</w:t>
      </w:r>
      <w:r>
        <w:t xml:space="preserve"> the differences are in what sits behind it and how much work it does.</w:t>
      </w:r>
    </w:p>
    <w:p w14:paraId="4B79FB78" w14:textId="77777777" w:rsidR="0075649F" w:rsidRDefault="00AE0742">
      <w:pPr>
        <w:pStyle w:val="Heading3"/>
      </w:pPr>
      <w:r>
        <w:t>5.1.1  Managed API façade</w:t>
      </w:r>
    </w:p>
    <w:p w14:paraId="21B10735" w14:textId="77777777" w:rsidR="0075649F" w:rsidRDefault="00AE0742">
      <w:pPr>
        <w:spacing w:before="10" w:after="90"/>
      </w:pPr>
      <w:r>
        <w:rPr>
          <w:i/>
          <w:iCs/>
          <w:color w:val="5A6470"/>
        </w:rPr>
        <w:t>Put every exposed capability behind the shared gateway, so consumers never bind to a backend directly.</w:t>
      </w:r>
    </w:p>
    <w:p w14:paraId="641548FB" w14:textId="77777777" w:rsidR="0075649F" w:rsidRDefault="00AE0742">
      <w:pPr>
        <w:spacing w:before="90" w:after="130"/>
        <w:jc w:val="center"/>
      </w:pPr>
      <w:r>
        <w:rPr>
          <w:noProof/>
        </w:rPr>
        <w:drawing>
          <wp:inline distT="0" distB="0" distL="0" distR="0" wp14:anchorId="177C3AFD" wp14:editId="1A53F1F6">
            <wp:extent cx="5191125" cy="981075"/>
            <wp:effectExtent l="19050" t="19050" r="28575" b="28575"/>
            <wp:docPr id="2093926457" name="Picture 2093926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91125" cy="981075"/>
                    </a:xfrm>
                    <a:prstGeom prst="rect">
                      <a:avLst/>
                    </a:prstGeom>
                    <a:ln>
                      <a:solidFill>
                        <a:schemeClr val="accent1"/>
                      </a:solidFill>
                    </a:ln>
                  </pic:spPr>
                </pic:pic>
              </a:graphicData>
            </a:graphic>
          </wp:inline>
        </w:drawing>
      </w:r>
    </w:p>
    <w:p w14:paraId="1F9DA146" w14:textId="77777777" w:rsidR="0075649F" w:rsidRDefault="00AE0742">
      <w:pPr>
        <w:spacing w:before="40" w:after="120" w:line="276" w:lineRule="auto"/>
      </w:pPr>
      <w:r>
        <w:rPr>
          <w:b/>
          <w:bCs/>
          <w:color w:val="1F3864"/>
        </w:rPr>
        <w:t xml:space="preserve">Problem. </w:t>
      </w:r>
      <w:r>
        <w:t>A consumer needs an immediate answer from a system of record. Letting it call that system directly couples the two together, scatters authentication and throttling across the estate, and makes the backend impossible to version or move, the tactical, point-to-point coupling this framework exists to remove.</w:t>
      </w:r>
    </w:p>
    <w:p w14:paraId="7D40B6F8" w14:textId="77777777" w:rsidR="0075649F" w:rsidRDefault="00AE0742">
      <w:pPr>
        <w:spacing w:before="40" w:after="120" w:line="276" w:lineRule="auto"/>
      </w:pPr>
      <w:r>
        <w:rPr>
          <w:b/>
          <w:bCs/>
          <w:color w:val="1F3864"/>
        </w:rPr>
        <w:t xml:space="preserve">Solution. </w:t>
      </w:r>
      <w:r>
        <w:t>Expose the capability as a coarse-grained REST/JSON operation on API Management. APIM authenticates the caller with an Entra token, applies a rate limit and a product subscription, and forwards to the backend over a Private Endpoint using a managed identity. The consumer knows only the contract, so the backend can be re-platformed behind a stable façade. Where the capability must be reachable from the internet, APIM sits behind Front Door with a WAF and DDoS, it is never public itself.</w:t>
      </w:r>
    </w:p>
    <w:p w14:paraId="36B83F4E" w14:textId="77777777" w:rsidR="0075649F" w:rsidRDefault="00AE0742">
      <w:pPr>
        <w:spacing w:before="60" w:after="20"/>
        <w:jc w:val="center"/>
      </w:pPr>
      <w:r>
        <w:rPr>
          <w:i/>
          <w:iCs/>
          <w:color w:val="5A6470"/>
          <w:sz w:val="17"/>
          <w:szCs w:val="17"/>
        </w:rPr>
        <w:t>Azure components</w:t>
      </w:r>
    </w:p>
    <w:p w14:paraId="55616CE0" w14:textId="77777777" w:rsidR="0075649F" w:rsidRDefault="00AE0742">
      <w:pPr>
        <w:spacing w:before="90" w:after="130"/>
        <w:jc w:val="center"/>
      </w:pPr>
      <w:r>
        <w:rPr>
          <w:noProof/>
        </w:rPr>
        <w:drawing>
          <wp:inline distT="0" distB="0" distL="0" distR="0" wp14:anchorId="6FE87AF3" wp14:editId="1CFF3D12">
            <wp:extent cx="4457700" cy="1123950"/>
            <wp:effectExtent l="19050" t="19050" r="19050" b="19050"/>
            <wp:docPr id="1795442590" name="Picture 1795442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457700" cy="1123950"/>
                    </a:xfrm>
                    <a:prstGeom prst="rect">
                      <a:avLst/>
                    </a:prstGeom>
                    <a:ln>
                      <a:solidFill>
                        <a:schemeClr val="accent1"/>
                      </a:solidFill>
                    </a:ln>
                  </pic:spPr>
                </pic:pic>
              </a:graphicData>
            </a:graphic>
          </wp:inline>
        </w:drawing>
      </w:r>
    </w:p>
    <w:p w14:paraId="71A66DB3" w14:textId="77777777" w:rsidR="001C3652" w:rsidRDefault="00AE0742">
      <w:pPr>
        <w:spacing w:before="40" w:after="120" w:line="276" w:lineRule="auto"/>
      </w:pPr>
      <w:r w:rsidRPr="001C3652">
        <w:rPr>
          <w:b/>
          <w:bCs/>
          <w:color w:val="000000" w:themeColor="text1"/>
        </w:rPr>
        <w:t xml:space="preserve">Use it when </w:t>
      </w:r>
      <w:r w:rsidRPr="001C3652">
        <w:rPr>
          <w:color w:val="000000" w:themeColor="text1"/>
        </w:rPr>
        <w:t>the</w:t>
      </w:r>
      <w:r>
        <w:t xml:space="preserve"> caller needs a synchronous answer to a query or short command and you want one governed, reusable front door to a capability.  </w:t>
      </w:r>
    </w:p>
    <w:p w14:paraId="159AA98A" w14:textId="06D69889" w:rsidR="0075649F" w:rsidRDefault="00AE0742">
      <w:pPr>
        <w:spacing w:before="40" w:after="120" w:line="276" w:lineRule="auto"/>
      </w:pPr>
      <w:r w:rsidRPr="001C3652">
        <w:rPr>
          <w:b/>
          <w:bCs/>
          <w:color w:val="000000" w:themeColor="text1"/>
        </w:rPr>
        <w:t xml:space="preserve">Avoid it when </w:t>
      </w:r>
      <w:r>
        <w:t>the work is long-running or unpredictable (orchestrate it), or the interaction is really fire-and-forget (use messaging).</w:t>
      </w:r>
    </w:p>
    <w:p w14:paraId="6966D6A4" w14:textId="1DB8BB5B" w:rsidR="0075649F" w:rsidRDefault="00AE0742">
      <w:pPr>
        <w:spacing w:before="40" w:after="120" w:line="276" w:lineRule="auto"/>
      </w:pPr>
      <w:r w:rsidRPr="001C3652">
        <w:rPr>
          <w:b/>
          <w:bCs/>
          <w:color w:val="000000" w:themeColor="text1"/>
        </w:rPr>
        <w:t xml:space="preserve">Risks &amp; considerations. </w:t>
      </w:r>
      <w:r>
        <w:t>APIM is a shared chokepoint, so its availability is everyone's availability, run it zone-redundant, and multi-region for Tier 0, and treat its capacity and policy changes as mission-critical. The façade adds a hop and a few milliseconds; keep policies lean and cache idempotent reads. And the gateway does not absolve the backend of protecting itself, it still needs its own throttling behind the fa</w:t>
      </w:r>
      <w:r w:rsidR="001C3652">
        <w:t>c</w:t>
      </w:r>
      <w:r>
        <w:t>ade.</w:t>
      </w:r>
    </w:p>
    <w:p w14:paraId="294544AB" w14:textId="4C0110C0" w:rsidR="0075649F" w:rsidRDefault="00AE0742">
      <w:pPr>
        <w:spacing w:before="40" w:after="120" w:line="276" w:lineRule="auto"/>
      </w:pPr>
      <w:r w:rsidRPr="001C3652">
        <w:rPr>
          <w:color w:val="1F3864"/>
        </w:rPr>
        <w:t>Security boundary</w:t>
      </w:r>
      <w:r>
        <w:rPr>
          <w:b/>
          <w:bCs/>
          <w:color w:val="1F3864"/>
        </w:rPr>
        <w:t xml:space="preserve">. </w:t>
      </w:r>
      <w:r>
        <w:t>Landing zone: APIM sits in the shared subscription (non-public)</w:t>
      </w:r>
      <w:r w:rsidR="001C3652">
        <w:t>,</w:t>
      </w:r>
      <w:r>
        <w:t xml:space="preserve"> the backend in its workload spoke. For internal consumers the whole flow is private and crosses no internet boundary. Within Azure: consumer-to-APIM and APIM-to-backend both over Private Endpoints, APIM authenticates to the backend with a managed identity, TLS on every hop. Outside Azure: only where the API must be public, then </w:t>
      </w:r>
      <w:r>
        <w:lastRenderedPageBreak/>
        <w:t xml:space="preserve">it is fronted from the online subscription by Front Door + WAF + DDoS with OAuth or </w:t>
      </w:r>
      <w:proofErr w:type="spellStart"/>
      <w:r>
        <w:t>mTLS</w:t>
      </w:r>
      <w:proofErr w:type="spellEnd"/>
      <w:r>
        <w:t xml:space="preserve"> at the edge, as a registered exception</w:t>
      </w:r>
      <w:r w:rsidR="001C3652">
        <w:t>,</w:t>
      </w:r>
      <w:r>
        <w:t xml:space="preserve"> APIM is never exposed directly.</w:t>
      </w:r>
    </w:p>
    <w:p w14:paraId="61682DF5" w14:textId="77777777" w:rsidR="0075649F" w:rsidRDefault="00AE0742">
      <w:pPr>
        <w:spacing w:before="40" w:after="120" w:line="276" w:lineRule="auto"/>
      </w:pPr>
      <w:r>
        <w:rPr>
          <w:b/>
          <w:bCs/>
          <w:color w:val="1F3864"/>
        </w:rPr>
        <w:t xml:space="preserve">Anti-pattern. </w:t>
      </w:r>
      <w:r>
        <w:t>A pass-through proxy that adds no policy, security or versioning, or, worse, business logic buried in gateway policies.</w:t>
      </w:r>
    </w:p>
    <w:p w14:paraId="74B80809" w14:textId="0633F9E3" w:rsidR="0075649F" w:rsidRDefault="00AE0742">
      <w:pPr>
        <w:spacing w:before="40" w:after="120" w:line="276" w:lineRule="auto"/>
      </w:pPr>
      <w:r>
        <w:rPr>
          <w:b/>
          <w:bCs/>
          <w:color w:val="1F3864"/>
        </w:rPr>
        <w:t xml:space="preserve">In practice. </w:t>
      </w:r>
      <w:r>
        <w:t>The underwriting system exposes get-policy-summary through APIM</w:t>
      </w:r>
      <w:r w:rsidR="001C3652">
        <w:t xml:space="preserve">, </w:t>
      </w:r>
      <w:r>
        <w:t>the broker portal calls the API and has no knowledge of the policy admin system behind it.</w:t>
      </w:r>
    </w:p>
    <w:p w14:paraId="53194105" w14:textId="77777777" w:rsidR="0075649F" w:rsidRDefault="0075649F">
      <w:pPr>
        <w:spacing w:after="150"/>
      </w:pPr>
    </w:p>
    <w:p w14:paraId="0AE0517C" w14:textId="77777777" w:rsidR="0075649F" w:rsidRDefault="00AE0742">
      <w:pPr>
        <w:pStyle w:val="Heading3"/>
      </w:pPr>
      <w:r>
        <w:t>5.1.2  API composition / aggregation</w:t>
      </w:r>
    </w:p>
    <w:p w14:paraId="5AA2AE67" w14:textId="77777777" w:rsidR="0075649F" w:rsidRDefault="00AE0742">
      <w:pPr>
        <w:spacing w:before="10" w:after="90"/>
      </w:pPr>
      <w:r>
        <w:rPr>
          <w:i/>
          <w:iCs/>
          <w:color w:val="5A6470"/>
        </w:rPr>
        <w:t>Assemble one coarse-grained business response from a few backend reads, so the consumer makes a single call.</w:t>
      </w:r>
    </w:p>
    <w:p w14:paraId="4071B579" w14:textId="77777777" w:rsidR="0075649F" w:rsidRDefault="00AE0742">
      <w:pPr>
        <w:spacing w:before="90" w:after="130"/>
        <w:jc w:val="center"/>
      </w:pPr>
      <w:r>
        <w:rPr>
          <w:noProof/>
        </w:rPr>
        <w:drawing>
          <wp:inline distT="0" distB="0" distL="0" distR="0" wp14:anchorId="5582C25C" wp14:editId="4B6F389F">
            <wp:extent cx="5191125" cy="1733550"/>
            <wp:effectExtent l="19050" t="19050" r="28575" b="19050"/>
            <wp:docPr id="960184802" name="Picture 9601848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191125" cy="1733550"/>
                    </a:xfrm>
                    <a:prstGeom prst="rect">
                      <a:avLst/>
                    </a:prstGeom>
                    <a:ln>
                      <a:solidFill>
                        <a:schemeClr val="accent1"/>
                      </a:solidFill>
                    </a:ln>
                  </pic:spPr>
                </pic:pic>
              </a:graphicData>
            </a:graphic>
          </wp:inline>
        </w:drawing>
      </w:r>
    </w:p>
    <w:p w14:paraId="654BB3F4" w14:textId="77777777" w:rsidR="0075649F" w:rsidRDefault="00AE0742">
      <w:pPr>
        <w:spacing w:before="40" w:after="120" w:line="276" w:lineRule="auto"/>
      </w:pPr>
      <w:r>
        <w:rPr>
          <w:b/>
          <w:bCs/>
          <w:color w:val="1F3864"/>
        </w:rPr>
        <w:t xml:space="preserve">Problem. </w:t>
      </w:r>
      <w:r>
        <w:t>A servicing screen needs a "client 360" view whose data lives across three systems. Making the consumer call all three couples it to three contracts and three failure modes; doing the joins in the browser is worse.</w:t>
      </w:r>
    </w:p>
    <w:p w14:paraId="24437F0B" w14:textId="77777777" w:rsidR="0075649F" w:rsidRDefault="00AE0742">
      <w:pPr>
        <w:spacing w:before="40" w:after="120" w:line="276" w:lineRule="auto"/>
      </w:pPr>
      <w:r>
        <w:rPr>
          <w:b/>
          <w:bCs/>
          <w:color w:val="1F3864"/>
        </w:rPr>
        <w:t xml:space="preserve">Solution. </w:t>
      </w:r>
      <w:r>
        <w:t>Expose a single composed API on APIM backed by a Function that fans out to the underlying systems, assembles a coarse-grained response and returns it. The composition stays read-mostly and business-shaped, SOA granularity, not a chatty mesh of fine-grained calls.</w:t>
      </w:r>
    </w:p>
    <w:p w14:paraId="4C6D95F2" w14:textId="77777777" w:rsidR="0075649F" w:rsidRDefault="00AE0742">
      <w:pPr>
        <w:spacing w:before="60" w:after="20"/>
        <w:jc w:val="center"/>
      </w:pPr>
      <w:r>
        <w:rPr>
          <w:i/>
          <w:iCs/>
          <w:color w:val="5A6470"/>
          <w:sz w:val="17"/>
          <w:szCs w:val="17"/>
        </w:rPr>
        <w:t>Azure components</w:t>
      </w:r>
    </w:p>
    <w:p w14:paraId="231E53A9" w14:textId="77777777" w:rsidR="0075649F" w:rsidRDefault="00AE0742">
      <w:pPr>
        <w:spacing w:before="90" w:after="130"/>
        <w:jc w:val="center"/>
      </w:pPr>
      <w:r>
        <w:rPr>
          <w:noProof/>
        </w:rPr>
        <w:drawing>
          <wp:inline distT="0" distB="0" distL="0" distR="0" wp14:anchorId="55C2E384" wp14:editId="6CC38491">
            <wp:extent cx="4953000" cy="952500"/>
            <wp:effectExtent l="19050" t="19050" r="19050" b="19050"/>
            <wp:docPr id="11523591" name="Picture 115235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953000" cy="952500"/>
                    </a:xfrm>
                    <a:prstGeom prst="rect">
                      <a:avLst/>
                    </a:prstGeom>
                    <a:ln>
                      <a:solidFill>
                        <a:schemeClr val="accent1"/>
                      </a:solidFill>
                    </a:ln>
                  </pic:spPr>
                </pic:pic>
              </a:graphicData>
            </a:graphic>
          </wp:inline>
        </w:drawing>
      </w:r>
    </w:p>
    <w:p w14:paraId="589DFCA4" w14:textId="77777777" w:rsidR="001C3652" w:rsidRDefault="00AE0742">
      <w:pPr>
        <w:spacing w:before="40" w:after="120" w:line="276" w:lineRule="auto"/>
      </w:pPr>
      <w:r w:rsidRPr="001C3652">
        <w:rPr>
          <w:b/>
          <w:bCs/>
          <w:color w:val="000000" w:themeColor="text1"/>
        </w:rPr>
        <w:t xml:space="preserve">Use it when </w:t>
      </w:r>
      <w:r>
        <w:t xml:space="preserve">a consumer needs one logical business object drawn from two or three sources and a single round-trip materially simplifies the caller.  </w:t>
      </w:r>
    </w:p>
    <w:p w14:paraId="5D7C3FB4" w14:textId="23C1B087" w:rsidR="0075649F" w:rsidRDefault="00AE0742">
      <w:pPr>
        <w:spacing w:before="40" w:after="120" w:line="276" w:lineRule="auto"/>
      </w:pPr>
      <w:r w:rsidRPr="001C3652">
        <w:rPr>
          <w:b/>
          <w:bCs/>
          <w:color w:val="000000" w:themeColor="text1"/>
        </w:rPr>
        <w:t xml:space="preserve">Avoid it when </w:t>
      </w:r>
      <w:r>
        <w:t>the composition needs transactional writes or long-running steps (orchestrate), or you find yourself fanning out to many fine-grained services, that is a granularity problem to fix, not to aggregate around.</w:t>
      </w:r>
    </w:p>
    <w:p w14:paraId="02A4B6E8" w14:textId="77777777" w:rsidR="0075649F" w:rsidRDefault="00AE0742">
      <w:pPr>
        <w:spacing w:before="40" w:after="120" w:line="276" w:lineRule="auto"/>
      </w:pPr>
      <w:r w:rsidRPr="001C3652">
        <w:rPr>
          <w:b/>
          <w:bCs/>
          <w:color w:val="000000" w:themeColor="text1"/>
        </w:rPr>
        <w:t xml:space="preserve">Risks &amp; considerations. </w:t>
      </w:r>
      <w:r>
        <w:t xml:space="preserve">Response time is governed by the slowest dependency and availability by their product, so decide up front how the API behaves when one source is down, a partial response with a clear </w:t>
      </w:r>
      <w:r>
        <w:lastRenderedPageBreak/>
        <w:t>indicator usually beats failing the whole call. Put a timeout and a circuit breaker around each backend, and cache what you safely can.</w:t>
      </w:r>
    </w:p>
    <w:p w14:paraId="0409A5F2" w14:textId="77777777" w:rsidR="0075649F" w:rsidRDefault="00AE0742">
      <w:pPr>
        <w:spacing w:before="40" w:after="120" w:line="276" w:lineRule="auto"/>
      </w:pPr>
      <w:r w:rsidRPr="001C3652">
        <w:rPr>
          <w:b/>
          <w:bCs/>
          <w:color w:val="000000" w:themeColor="text1"/>
        </w:rPr>
        <w:t xml:space="preserve">Security boundary. </w:t>
      </w:r>
      <w:r>
        <w:t>Landing zone: APIM (shared subscription) and the aggregator Function (workload spoke); the source systems in their spokes. Fully internal. Within Azure: the Function reaches each source over a Private Endpoint with a managed identity, no secrets in configuration (Key Vault references only), TLS throughout. Outside Azure: none.</w:t>
      </w:r>
    </w:p>
    <w:p w14:paraId="012FE938" w14:textId="77777777" w:rsidR="0075649F" w:rsidRDefault="00AE0742">
      <w:pPr>
        <w:spacing w:before="40" w:after="120" w:line="276" w:lineRule="auto"/>
      </w:pPr>
      <w:r>
        <w:rPr>
          <w:b/>
          <w:bCs/>
          <w:color w:val="1F3864"/>
        </w:rPr>
        <w:t xml:space="preserve">Anti-pattern. </w:t>
      </w:r>
      <w:r>
        <w:t>Fine-grained, chatty aggregation that recreates a distributed monolith; pushing heavy composition into APIM policies instead of a Function.</w:t>
      </w:r>
    </w:p>
    <w:p w14:paraId="2612CB93" w14:textId="75F971E5" w:rsidR="0075649F" w:rsidRDefault="00AE0742">
      <w:pPr>
        <w:spacing w:before="40" w:after="120" w:line="276" w:lineRule="auto"/>
      </w:pPr>
      <w:r>
        <w:rPr>
          <w:b/>
          <w:bCs/>
          <w:color w:val="1F3864"/>
        </w:rPr>
        <w:t xml:space="preserve">In practice. </w:t>
      </w:r>
      <w:r>
        <w:t xml:space="preserve">A client-servicing screen calls one </w:t>
      </w:r>
      <w:r w:rsidR="001C3652">
        <w:t>“</w:t>
      </w:r>
      <w:r>
        <w:t>client 360</w:t>
      </w:r>
      <w:r w:rsidR="001C3652">
        <w:t>”</w:t>
      </w:r>
      <w:r>
        <w:t>API</w:t>
      </w:r>
      <w:r w:rsidR="001C3652">
        <w:t>,</w:t>
      </w:r>
      <w:r>
        <w:t xml:space="preserve"> the aggregator Function reads client, policy and claims summaries and returns a single object.</w:t>
      </w:r>
    </w:p>
    <w:p w14:paraId="3A188080" w14:textId="77777777" w:rsidR="0075649F" w:rsidRDefault="0075649F">
      <w:pPr>
        <w:spacing w:after="150"/>
      </w:pPr>
    </w:p>
    <w:p w14:paraId="5906927E" w14:textId="77777777" w:rsidR="0075649F" w:rsidRDefault="00AE0742">
      <w:pPr>
        <w:pStyle w:val="Heading3"/>
      </w:pPr>
      <w:r>
        <w:t>5.1.3  Protocol / format mediation</w:t>
      </w:r>
    </w:p>
    <w:p w14:paraId="6C2EC1CA" w14:textId="77777777" w:rsidR="0075649F" w:rsidRDefault="00AE0742">
      <w:pPr>
        <w:spacing w:before="10" w:after="90"/>
      </w:pPr>
      <w:r>
        <w:rPr>
          <w:i/>
          <w:iCs/>
          <w:color w:val="5A6470"/>
        </w:rPr>
        <w:t>Translate a legacy protocol to REST/JSON at the edge so modern consumers stay clean.</w:t>
      </w:r>
    </w:p>
    <w:p w14:paraId="578E85CB" w14:textId="77777777" w:rsidR="0075649F" w:rsidRDefault="00AE0742">
      <w:pPr>
        <w:spacing w:before="90" w:after="130"/>
        <w:jc w:val="center"/>
      </w:pPr>
      <w:r>
        <w:rPr>
          <w:noProof/>
        </w:rPr>
        <w:drawing>
          <wp:inline distT="0" distB="0" distL="0" distR="0" wp14:anchorId="637B4A6C" wp14:editId="0B05D1A2">
            <wp:extent cx="5191125" cy="981075"/>
            <wp:effectExtent l="19050" t="19050" r="28575" b="28575"/>
            <wp:docPr id="1380813770" name="Picture 1380813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91125" cy="981075"/>
                    </a:xfrm>
                    <a:prstGeom prst="rect">
                      <a:avLst/>
                    </a:prstGeom>
                    <a:ln>
                      <a:solidFill>
                        <a:schemeClr val="accent1"/>
                      </a:solidFill>
                    </a:ln>
                  </pic:spPr>
                </pic:pic>
              </a:graphicData>
            </a:graphic>
          </wp:inline>
        </w:drawing>
      </w:r>
    </w:p>
    <w:p w14:paraId="11AFA533" w14:textId="77777777" w:rsidR="0075649F" w:rsidRDefault="00AE0742">
      <w:pPr>
        <w:spacing w:before="40" w:after="120" w:line="276" w:lineRule="auto"/>
      </w:pPr>
      <w:r>
        <w:rPr>
          <w:b/>
          <w:bCs/>
          <w:color w:val="1F3864"/>
        </w:rPr>
        <w:t xml:space="preserve">Problem. </w:t>
      </w:r>
      <w:r>
        <w:t>A cloud-native consumer must talk to a system that only speaks SOAP/XML or a fixed-width format. Letting that leak into the consumer spreads legacy concerns across the estate.</w:t>
      </w:r>
    </w:p>
    <w:p w14:paraId="1A6150F3" w14:textId="77777777" w:rsidR="0075649F" w:rsidRDefault="00AE0742">
      <w:pPr>
        <w:spacing w:before="40" w:after="120" w:line="276" w:lineRule="auto"/>
      </w:pPr>
      <w:r>
        <w:rPr>
          <w:b/>
          <w:bCs/>
          <w:color w:val="1F3864"/>
        </w:rPr>
        <w:t xml:space="preserve">Solution. </w:t>
      </w:r>
      <w:r>
        <w:t>Terminate the modern REST/JSON contract at APIM for light transforms, or a Function for heavier ones, and translate to the backend's protocol. Consumers see only REST/JSON; the legacy quirks are contained in one place.</w:t>
      </w:r>
    </w:p>
    <w:p w14:paraId="226B2F54" w14:textId="77777777" w:rsidR="0075649F" w:rsidRDefault="00AE0742">
      <w:pPr>
        <w:spacing w:before="60" w:after="20"/>
        <w:jc w:val="center"/>
      </w:pPr>
      <w:r>
        <w:rPr>
          <w:i/>
          <w:iCs/>
          <w:color w:val="5A6470"/>
          <w:sz w:val="17"/>
          <w:szCs w:val="17"/>
        </w:rPr>
        <w:t>Azure components</w:t>
      </w:r>
    </w:p>
    <w:p w14:paraId="05037413" w14:textId="77777777" w:rsidR="0075649F" w:rsidRDefault="00AE0742">
      <w:pPr>
        <w:spacing w:before="90" w:after="130"/>
        <w:jc w:val="center"/>
      </w:pPr>
      <w:r>
        <w:rPr>
          <w:noProof/>
        </w:rPr>
        <w:drawing>
          <wp:inline distT="0" distB="0" distL="0" distR="0" wp14:anchorId="204EF0CD" wp14:editId="58094199">
            <wp:extent cx="4953000" cy="952500"/>
            <wp:effectExtent l="19050" t="19050" r="19050" b="19050"/>
            <wp:docPr id="1303456636" name="Picture 1303456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953000" cy="952500"/>
                    </a:xfrm>
                    <a:prstGeom prst="rect">
                      <a:avLst/>
                    </a:prstGeom>
                    <a:ln>
                      <a:solidFill>
                        <a:schemeClr val="accent1"/>
                      </a:solidFill>
                    </a:ln>
                  </pic:spPr>
                </pic:pic>
              </a:graphicData>
            </a:graphic>
          </wp:inline>
        </w:drawing>
      </w:r>
    </w:p>
    <w:p w14:paraId="3C1ABB8F" w14:textId="77777777" w:rsidR="001C3652" w:rsidRDefault="00AE0742">
      <w:pPr>
        <w:spacing w:before="40" w:after="120" w:line="276" w:lineRule="auto"/>
      </w:pPr>
      <w:r w:rsidRPr="001C3652">
        <w:rPr>
          <w:b/>
          <w:bCs/>
          <w:color w:val="000000" w:themeColor="text1"/>
        </w:rPr>
        <w:t xml:space="preserve">Use it when </w:t>
      </w:r>
      <w:r>
        <w:t xml:space="preserve">you are standardising the estate on REST/JSON and need to front a legacy protocol.  </w:t>
      </w:r>
    </w:p>
    <w:p w14:paraId="7088A61C" w14:textId="7626731B" w:rsidR="0075649F" w:rsidRDefault="00AE0742">
      <w:pPr>
        <w:spacing w:before="40" w:after="120" w:line="276" w:lineRule="auto"/>
      </w:pPr>
      <w:r w:rsidRPr="001C3652">
        <w:rPr>
          <w:b/>
          <w:bCs/>
          <w:color w:val="000000" w:themeColor="text1"/>
        </w:rPr>
        <w:t xml:space="preserve">Avoid it when </w:t>
      </w:r>
      <w:r>
        <w:t>the requirement is really business transformation rather than protocol translation, that is implementation logic and belongs in a Function with tests, not in a mediation policy.</w:t>
      </w:r>
    </w:p>
    <w:p w14:paraId="45597CA1" w14:textId="7ED8B931" w:rsidR="0075649F" w:rsidRDefault="00AE0742">
      <w:pPr>
        <w:spacing w:before="40" w:after="120" w:line="276" w:lineRule="auto"/>
      </w:pPr>
      <w:r w:rsidRPr="001C3652">
        <w:rPr>
          <w:b/>
          <w:bCs/>
          <w:color w:val="000000" w:themeColor="text1"/>
        </w:rPr>
        <w:t xml:space="preserve">Risks &amp; considerations. </w:t>
      </w:r>
      <w:r>
        <w:t>Keep the translation stateless and mechanical</w:t>
      </w:r>
      <w:r w:rsidR="001C3652">
        <w:t>,</w:t>
      </w:r>
      <w:r>
        <w:t xml:space="preserve"> the moment business rules creep in you have hidden, untested logic sitting in the edge. Validate schemas on the way through so malformed legacy payloads fail fast rather than propagating.</w:t>
      </w:r>
    </w:p>
    <w:p w14:paraId="150EFB17" w14:textId="77777777" w:rsidR="0075649F" w:rsidRDefault="00AE0742">
      <w:pPr>
        <w:spacing w:before="40" w:after="120" w:line="276" w:lineRule="auto"/>
      </w:pPr>
      <w:r w:rsidRPr="001C3652">
        <w:rPr>
          <w:b/>
          <w:bCs/>
          <w:color w:val="000000" w:themeColor="text1"/>
        </w:rPr>
        <w:t xml:space="preserve">Security boundary. </w:t>
      </w:r>
      <w:r>
        <w:t>Landing zone: APIM or the mediation Function in the shared subscription / a spoke; the legacy backend in its spoke or on-premises. Within Azure: Private Endpoint, managed identity and TLS; an on-</w:t>
      </w:r>
      <w:r>
        <w:lastRenderedPageBreak/>
        <w:t xml:space="preserve">premises backend is reached over the private </w:t>
      </w:r>
      <w:proofErr w:type="spellStart"/>
      <w:r>
        <w:t>vWAN</w:t>
      </w:r>
      <w:proofErr w:type="spellEnd"/>
      <w:r>
        <w:t xml:space="preserve"> path, not the internet. Outside Azure: none, an internet-only legacy partner uses the inbound-webhook edge instead.</w:t>
      </w:r>
    </w:p>
    <w:p w14:paraId="7AC36995" w14:textId="12F21723" w:rsidR="0075649F" w:rsidRDefault="00AE0742">
      <w:pPr>
        <w:spacing w:before="40" w:after="120" w:line="276" w:lineRule="auto"/>
      </w:pPr>
      <w:r>
        <w:rPr>
          <w:b/>
          <w:bCs/>
          <w:color w:val="1F3864"/>
        </w:rPr>
        <w:t xml:space="preserve">Anti-pattern. </w:t>
      </w:r>
      <w:r>
        <w:t>Business rules embedded in the translation layer</w:t>
      </w:r>
      <w:r w:rsidR="001C3652">
        <w:t>,</w:t>
      </w:r>
      <w:r>
        <w:t xml:space="preserve"> unbounded transformation inside APIM policies.</w:t>
      </w:r>
    </w:p>
    <w:p w14:paraId="35B67D3A" w14:textId="77777777" w:rsidR="0075649F" w:rsidRDefault="00AE0742">
      <w:pPr>
        <w:spacing w:before="40" w:after="120" w:line="276" w:lineRule="auto"/>
      </w:pPr>
      <w:r>
        <w:rPr>
          <w:b/>
          <w:bCs/>
          <w:color w:val="1F3864"/>
        </w:rPr>
        <w:t xml:space="preserve">In practice. </w:t>
      </w:r>
      <w:r>
        <w:t>A legacy SOAP reinsurance service is fronted as a REST/JSON API for cloud-native consumers.</w:t>
      </w:r>
    </w:p>
    <w:p w14:paraId="34EEFCE7" w14:textId="77777777" w:rsidR="0075649F" w:rsidRDefault="0075649F">
      <w:pPr>
        <w:spacing w:after="150"/>
      </w:pPr>
    </w:p>
    <w:p w14:paraId="4F68F3CC" w14:textId="77777777" w:rsidR="0075649F" w:rsidRDefault="00AE0742">
      <w:pPr>
        <w:pStyle w:val="Heading3"/>
      </w:pPr>
      <w:r>
        <w:t>5.1.4  Synchronous request-reply (bounded)</w:t>
      </w:r>
    </w:p>
    <w:p w14:paraId="085DB6B3" w14:textId="77777777" w:rsidR="0075649F" w:rsidRDefault="00AE0742">
      <w:pPr>
        <w:spacing w:before="10" w:after="90"/>
      </w:pPr>
      <w:r>
        <w:rPr>
          <w:i/>
          <w:iCs/>
          <w:color w:val="5A6470"/>
        </w:rPr>
        <w:t>The considered synchronous exception, a short, bounded call where the caller needs the answer now.</w:t>
      </w:r>
    </w:p>
    <w:p w14:paraId="0E369F7C" w14:textId="77777777" w:rsidR="0075649F" w:rsidRDefault="00AE0742">
      <w:pPr>
        <w:spacing w:before="90" w:after="130"/>
        <w:jc w:val="center"/>
      </w:pPr>
      <w:r>
        <w:rPr>
          <w:noProof/>
        </w:rPr>
        <w:drawing>
          <wp:inline distT="0" distB="0" distL="0" distR="0" wp14:anchorId="25C933FD" wp14:editId="5D2712E5">
            <wp:extent cx="5191125" cy="1152525"/>
            <wp:effectExtent l="19050" t="19050" r="28575" b="28575"/>
            <wp:docPr id="2069722992" name="Picture 20697229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91125" cy="1152525"/>
                    </a:xfrm>
                    <a:prstGeom prst="rect">
                      <a:avLst/>
                    </a:prstGeom>
                    <a:ln>
                      <a:solidFill>
                        <a:schemeClr val="accent1"/>
                      </a:solidFill>
                    </a:ln>
                  </pic:spPr>
                </pic:pic>
              </a:graphicData>
            </a:graphic>
          </wp:inline>
        </w:drawing>
      </w:r>
    </w:p>
    <w:p w14:paraId="60912333" w14:textId="01B3B86F" w:rsidR="0075649F" w:rsidRDefault="00AE0742">
      <w:pPr>
        <w:spacing w:before="40" w:after="120" w:line="276" w:lineRule="auto"/>
      </w:pPr>
      <w:r w:rsidRPr="001C3652">
        <w:rPr>
          <w:b/>
          <w:bCs/>
          <w:color w:val="000000" w:themeColor="text1"/>
        </w:rPr>
        <w:t xml:space="preserve">Problem. </w:t>
      </w:r>
      <w:r>
        <w:t xml:space="preserve">Some interactions really are synchronous: a quote figure the user is waiting on. The danger is that </w:t>
      </w:r>
      <w:r w:rsidR="001C3652">
        <w:t>“</w:t>
      </w:r>
      <w:r>
        <w:t>synchronous</w:t>
      </w:r>
      <w:r w:rsidR="001C3652">
        <w:t>”</w:t>
      </w:r>
      <w:r>
        <w:t xml:space="preserve"> quietly becomes </w:t>
      </w:r>
      <w:r w:rsidR="001C3652">
        <w:t>“</w:t>
      </w:r>
      <w:r>
        <w:t>long-running</w:t>
      </w:r>
      <w:r w:rsidR="001C3652">
        <w:t>”</w:t>
      </w:r>
      <w:r>
        <w:t>, and callers start timing out and retrying.</w:t>
      </w:r>
    </w:p>
    <w:p w14:paraId="3B003C7C" w14:textId="77777777" w:rsidR="0075649F" w:rsidRDefault="00AE0742">
      <w:pPr>
        <w:spacing w:before="40" w:after="120" w:line="276" w:lineRule="auto"/>
      </w:pPr>
      <w:r w:rsidRPr="001C3652">
        <w:rPr>
          <w:b/>
          <w:bCs/>
          <w:color w:val="000000" w:themeColor="text1"/>
        </w:rPr>
        <w:t xml:space="preserve">Solution. </w:t>
      </w:r>
      <w:r>
        <w:t>Expose the operation on APIM to a Function that completes in sub-second-to-low-second time, with a hard timeout. If the work cannot reliably finish that quickly, it is not this pattern, move to asynchronous request-reply or orchestration.</w:t>
      </w:r>
    </w:p>
    <w:p w14:paraId="131D3C8A" w14:textId="77777777" w:rsidR="0075649F" w:rsidRDefault="00AE0742">
      <w:pPr>
        <w:spacing w:before="60" w:after="20"/>
        <w:jc w:val="center"/>
      </w:pPr>
      <w:r>
        <w:rPr>
          <w:i/>
          <w:iCs/>
          <w:color w:val="5A6470"/>
          <w:sz w:val="17"/>
          <w:szCs w:val="17"/>
        </w:rPr>
        <w:t>Azure components</w:t>
      </w:r>
    </w:p>
    <w:p w14:paraId="63A8254A" w14:textId="77777777" w:rsidR="0075649F" w:rsidRDefault="00AE0742">
      <w:pPr>
        <w:spacing w:before="90" w:after="130"/>
        <w:jc w:val="center"/>
      </w:pPr>
      <w:r>
        <w:rPr>
          <w:noProof/>
        </w:rPr>
        <w:drawing>
          <wp:inline distT="0" distB="0" distL="0" distR="0" wp14:anchorId="44584586" wp14:editId="1C5F2368">
            <wp:extent cx="4457700" cy="1123950"/>
            <wp:effectExtent l="19050" t="19050" r="19050" b="19050"/>
            <wp:docPr id="449175474" name="Picture 4491754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57700" cy="1123950"/>
                    </a:xfrm>
                    <a:prstGeom prst="rect">
                      <a:avLst/>
                    </a:prstGeom>
                    <a:ln>
                      <a:solidFill>
                        <a:schemeClr val="accent1"/>
                      </a:solidFill>
                    </a:ln>
                  </pic:spPr>
                </pic:pic>
              </a:graphicData>
            </a:graphic>
          </wp:inline>
        </w:drawing>
      </w:r>
    </w:p>
    <w:p w14:paraId="44AB79B3" w14:textId="77777777" w:rsidR="0075649F" w:rsidRDefault="00AE0742">
      <w:pPr>
        <w:spacing w:before="40" w:after="120" w:line="276" w:lineRule="auto"/>
      </w:pPr>
      <w:r w:rsidRPr="001C3652">
        <w:rPr>
          <w:b/>
          <w:bCs/>
          <w:color w:val="000000" w:themeColor="text1"/>
        </w:rPr>
        <w:t xml:space="preserve">Use it when </w:t>
      </w:r>
      <w:r>
        <w:t xml:space="preserve">the work is short and bounded and the caller must have the result to proceed.  </w:t>
      </w:r>
      <w:r>
        <w:rPr>
          <w:b/>
          <w:bCs/>
          <w:color w:val="8A3B2E"/>
        </w:rPr>
        <w:t xml:space="preserve">Avoid it when </w:t>
      </w:r>
      <w:r>
        <w:t>the duration is unpredictable or can run long, the classic cause of retry storms.</w:t>
      </w:r>
    </w:p>
    <w:p w14:paraId="01689E80" w14:textId="77777777" w:rsidR="0075649F" w:rsidRDefault="00AE0742">
      <w:pPr>
        <w:spacing w:before="40" w:after="120" w:line="276" w:lineRule="auto"/>
      </w:pPr>
      <w:r w:rsidRPr="001C3652">
        <w:rPr>
          <w:b/>
          <w:bCs/>
          <w:color w:val="000000" w:themeColor="text1"/>
        </w:rPr>
        <w:t xml:space="preserve">Risks &amp; considerations. </w:t>
      </w:r>
      <w:r>
        <w:t>Enforce timeouts and make the operation idempotent so a client retry cannot double-apply. Treat a creeping p99 latency as an early signal that this should become asynchronous.</w:t>
      </w:r>
    </w:p>
    <w:p w14:paraId="25953924" w14:textId="77777777" w:rsidR="0075649F" w:rsidRDefault="00AE0742">
      <w:pPr>
        <w:spacing w:before="40" w:after="120" w:line="276" w:lineRule="auto"/>
      </w:pPr>
      <w:r w:rsidRPr="001C3652">
        <w:rPr>
          <w:b/>
          <w:bCs/>
          <w:color w:val="000000" w:themeColor="text1"/>
        </w:rPr>
        <w:t xml:space="preserve">Security boundary. </w:t>
      </w:r>
      <w:r>
        <w:t>Landing zone: APIM (shared) and Function (spoke), fully internal. Within Azure: Private Endpoint, managed identity, TLS, with enforced timeouts. Outside Azure: none.</w:t>
      </w:r>
    </w:p>
    <w:p w14:paraId="68BDED19" w14:textId="77777777" w:rsidR="0075649F" w:rsidRDefault="00AE0742">
      <w:pPr>
        <w:spacing w:before="40" w:after="120" w:line="276" w:lineRule="auto"/>
      </w:pPr>
      <w:r w:rsidRPr="001C3652">
        <w:rPr>
          <w:b/>
          <w:bCs/>
          <w:color w:val="000000" w:themeColor="text1"/>
        </w:rPr>
        <w:t xml:space="preserve">Anti-pattern. </w:t>
      </w:r>
      <w:r>
        <w:t>Long-running or unbounded work behind a synchronous endpoint.</w:t>
      </w:r>
    </w:p>
    <w:p w14:paraId="593DC750" w14:textId="77777777" w:rsidR="0075649F" w:rsidRDefault="00AE0742">
      <w:pPr>
        <w:spacing w:before="40" w:after="120" w:line="276" w:lineRule="auto"/>
      </w:pPr>
      <w:r w:rsidRPr="001C3652">
        <w:rPr>
          <w:b/>
          <w:bCs/>
          <w:color w:val="000000" w:themeColor="text1"/>
        </w:rPr>
        <w:t xml:space="preserve">In practice. </w:t>
      </w:r>
      <w:r>
        <w:t>A real-time premium calculation returns a figure within a second.</w:t>
      </w:r>
    </w:p>
    <w:p w14:paraId="32142786" w14:textId="77777777" w:rsidR="0075649F" w:rsidRDefault="0075649F">
      <w:pPr>
        <w:spacing w:after="150"/>
      </w:pPr>
    </w:p>
    <w:p w14:paraId="4C5A207F" w14:textId="77777777" w:rsidR="001C3652" w:rsidRDefault="001C3652">
      <w:pPr>
        <w:spacing w:after="150"/>
      </w:pPr>
    </w:p>
    <w:p w14:paraId="4A3D02E4" w14:textId="77777777" w:rsidR="0075649F" w:rsidRDefault="00AE0742">
      <w:pPr>
        <w:pStyle w:val="Heading2"/>
      </w:pPr>
      <w:bookmarkStart w:id="21" w:name="_Toc239163076"/>
      <w:r>
        <w:lastRenderedPageBreak/>
        <w:t>5.2 Asynchronous messaging</w:t>
      </w:r>
      <w:bookmarkEnd w:id="21"/>
    </w:p>
    <w:p w14:paraId="21A4BC0C" w14:textId="77777777" w:rsidR="0075649F" w:rsidRDefault="00AE0742">
      <w:pPr>
        <w:spacing w:after="100" w:line="276" w:lineRule="auto"/>
      </w:pPr>
      <w:r>
        <w:t>When the caller does not need to wait, messaging decouples systems in time and turns spikes and outages into manageable backlogs rather than cascading failures. Service Bus is the backbone here.</w:t>
      </w:r>
    </w:p>
    <w:p w14:paraId="47CEDC52" w14:textId="77777777" w:rsidR="0075649F" w:rsidRDefault="00AE0742">
      <w:pPr>
        <w:pStyle w:val="Heading3"/>
      </w:pPr>
      <w:r>
        <w:t>5.2.1  Queue-based load levelling</w:t>
      </w:r>
    </w:p>
    <w:p w14:paraId="65E705F6" w14:textId="77777777" w:rsidR="0075649F" w:rsidRDefault="00AE0742">
      <w:pPr>
        <w:spacing w:before="10" w:after="90"/>
      </w:pPr>
      <w:r>
        <w:rPr>
          <w:i/>
          <w:iCs/>
          <w:color w:val="5A6470"/>
        </w:rPr>
        <w:t>Put a queue between a spiky producer and a limited backend so load is absorbed, not amplified.</w:t>
      </w:r>
    </w:p>
    <w:p w14:paraId="2B6D5364" w14:textId="77777777" w:rsidR="0075649F" w:rsidRDefault="00AE0742">
      <w:pPr>
        <w:spacing w:before="90" w:after="130"/>
        <w:jc w:val="center"/>
      </w:pPr>
      <w:r>
        <w:rPr>
          <w:noProof/>
        </w:rPr>
        <w:drawing>
          <wp:inline distT="0" distB="0" distL="0" distR="0" wp14:anchorId="2679DC35" wp14:editId="0CA1903B">
            <wp:extent cx="5191125" cy="581025"/>
            <wp:effectExtent l="19050" t="19050" r="28575" b="28575"/>
            <wp:docPr id="1344864652" name="Picture 1344864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191125" cy="581025"/>
                    </a:xfrm>
                    <a:prstGeom prst="rect">
                      <a:avLst/>
                    </a:prstGeom>
                    <a:ln>
                      <a:solidFill>
                        <a:schemeClr val="accent1"/>
                      </a:solidFill>
                    </a:ln>
                  </pic:spPr>
                </pic:pic>
              </a:graphicData>
            </a:graphic>
          </wp:inline>
        </w:drawing>
      </w:r>
    </w:p>
    <w:p w14:paraId="1C24E797" w14:textId="77777777" w:rsidR="0075649F" w:rsidRDefault="00AE0742">
      <w:pPr>
        <w:spacing w:before="40" w:after="120" w:line="276" w:lineRule="auto"/>
      </w:pPr>
      <w:r>
        <w:rPr>
          <w:b/>
          <w:bCs/>
          <w:color w:val="1F3864"/>
        </w:rPr>
        <w:t xml:space="preserve">Problem. </w:t>
      </w:r>
      <w:r>
        <w:t>At renewal season broker submissions arrive far faster than the policy admin system can process them. Calling it synchronously either overwhelms it or fails the callers.</w:t>
      </w:r>
    </w:p>
    <w:p w14:paraId="4ED5518A" w14:textId="77777777" w:rsidR="0075649F" w:rsidRDefault="00AE0742">
      <w:pPr>
        <w:spacing w:before="40" w:after="120" w:line="276" w:lineRule="auto"/>
      </w:pPr>
      <w:r>
        <w:rPr>
          <w:b/>
          <w:bCs/>
          <w:color w:val="1F3864"/>
        </w:rPr>
        <w:t xml:space="preserve">Solution. </w:t>
      </w:r>
      <w:r>
        <w:t>Accept the work at APIM, drop it on a Service Bus queue, and let a Function consumer process at the rate the backend can sustain. Producer and consumer are now decoupled in time, so a backend outage becomes a growing queue rather than a wave of errors.</w:t>
      </w:r>
    </w:p>
    <w:p w14:paraId="68A5F21F" w14:textId="77777777" w:rsidR="0075649F" w:rsidRDefault="00AE0742">
      <w:pPr>
        <w:spacing w:before="60" w:after="20"/>
        <w:jc w:val="center"/>
      </w:pPr>
      <w:r>
        <w:rPr>
          <w:i/>
          <w:iCs/>
          <w:color w:val="5A6470"/>
          <w:sz w:val="17"/>
          <w:szCs w:val="17"/>
        </w:rPr>
        <w:t>Azure components</w:t>
      </w:r>
    </w:p>
    <w:p w14:paraId="41468B0B" w14:textId="77777777" w:rsidR="0075649F" w:rsidRDefault="00AE0742">
      <w:pPr>
        <w:spacing w:before="90" w:after="130"/>
        <w:jc w:val="center"/>
      </w:pPr>
      <w:r>
        <w:rPr>
          <w:noProof/>
        </w:rPr>
        <w:drawing>
          <wp:inline distT="0" distB="0" distL="0" distR="0" wp14:anchorId="587B09A8" wp14:editId="461C14A7">
            <wp:extent cx="4953000" cy="762000"/>
            <wp:effectExtent l="19050" t="19050" r="19050" b="19050"/>
            <wp:docPr id="128883557" name="Picture 128883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953000" cy="762000"/>
                    </a:xfrm>
                    <a:prstGeom prst="rect">
                      <a:avLst/>
                    </a:prstGeom>
                    <a:ln>
                      <a:solidFill>
                        <a:schemeClr val="accent1"/>
                      </a:solidFill>
                    </a:ln>
                  </pic:spPr>
                </pic:pic>
              </a:graphicData>
            </a:graphic>
          </wp:inline>
        </w:drawing>
      </w:r>
    </w:p>
    <w:p w14:paraId="4B653037" w14:textId="77777777" w:rsidR="001C3652" w:rsidRDefault="00AE0742">
      <w:pPr>
        <w:spacing w:before="40" w:after="120" w:line="276" w:lineRule="auto"/>
      </w:pPr>
      <w:r w:rsidRPr="001C3652">
        <w:rPr>
          <w:b/>
          <w:bCs/>
          <w:color w:val="000000" w:themeColor="text1"/>
        </w:rPr>
        <w:t xml:space="preserve">Use it when </w:t>
      </w:r>
      <w:r>
        <w:t xml:space="preserve">the producer is spikier or faster than the consumer, or the backend's availability must be decoupled from producer load.  </w:t>
      </w:r>
    </w:p>
    <w:p w14:paraId="4A510188" w14:textId="3E512E2C" w:rsidR="0075649F" w:rsidRDefault="00AE0742">
      <w:pPr>
        <w:spacing w:before="40" w:after="120" w:line="276" w:lineRule="auto"/>
      </w:pPr>
      <w:r w:rsidRPr="001C3652">
        <w:rPr>
          <w:b/>
          <w:bCs/>
          <w:color w:val="000000" w:themeColor="text1"/>
        </w:rPr>
        <w:t xml:space="preserve">Avoid it when </w:t>
      </w:r>
      <w:r>
        <w:t>the caller needs an immediate answer (request/response), or you are ingesting a high-volume telemetry firehose (Event Hubs).</w:t>
      </w:r>
    </w:p>
    <w:p w14:paraId="20B4A4C3" w14:textId="77777777" w:rsidR="0075649F" w:rsidRDefault="00AE0742">
      <w:pPr>
        <w:spacing w:before="40" w:after="120" w:line="276" w:lineRule="auto"/>
      </w:pPr>
      <w:r w:rsidRPr="001C3652">
        <w:rPr>
          <w:b/>
          <w:bCs/>
          <w:color w:val="000000" w:themeColor="text1"/>
        </w:rPr>
        <w:t xml:space="preserve">Risks &amp; considerations. </w:t>
      </w:r>
      <w:r>
        <w:t>A queue is a buffer, not infinite capacity, under sustained overload the backlog grows, so monitor queue depth and consumer lag and alert on them. Handle poison messages with a dead-letter queue and a max-delivery count, and make the consumer idempotent, because delivery is at-least-once. Global ordering is lost unless you use sessions.</w:t>
      </w:r>
    </w:p>
    <w:p w14:paraId="4D2184F6" w14:textId="4AE2EC4C" w:rsidR="0075649F" w:rsidRDefault="00AE0742">
      <w:pPr>
        <w:spacing w:before="40" w:after="120" w:line="276" w:lineRule="auto"/>
      </w:pPr>
      <w:r w:rsidRPr="001C3652">
        <w:rPr>
          <w:b/>
          <w:bCs/>
          <w:color w:val="000000" w:themeColor="text1"/>
        </w:rPr>
        <w:t xml:space="preserve">Security boundary. </w:t>
      </w:r>
      <w:r>
        <w:t>Landing zone: APIM (shared), Service Bus and the consumer Function (spokes), internal. Within Azure: producers and consumer reach Service Bus over a Private Endpoint using a managed identity with Sender/Receiver RBAC (no SAS keys)</w:t>
      </w:r>
      <w:r w:rsidR="001C3652">
        <w:t>,</w:t>
      </w:r>
      <w:r>
        <w:t xml:space="preserve"> TLS throughout. Outside Azure: none, an external producer is taken through the edge first.</w:t>
      </w:r>
    </w:p>
    <w:p w14:paraId="19F6AD15" w14:textId="77777777" w:rsidR="0075649F" w:rsidRDefault="00AE0742">
      <w:pPr>
        <w:spacing w:before="40" w:after="120" w:line="276" w:lineRule="auto"/>
      </w:pPr>
      <w:r w:rsidRPr="001C3652">
        <w:rPr>
          <w:b/>
          <w:bCs/>
          <w:color w:val="000000" w:themeColor="text1"/>
        </w:rPr>
        <w:t xml:space="preserve">Anti-pattern. </w:t>
      </w:r>
      <w:r>
        <w:t>Hammering a fragile backend synchronously; ignoring the dead-letter queue; reaching for storage queues where you need sessions, DLQ and richer delivery semantics.</w:t>
      </w:r>
    </w:p>
    <w:p w14:paraId="275ABEB2" w14:textId="77777777" w:rsidR="0075649F" w:rsidRDefault="00AE0742">
      <w:pPr>
        <w:spacing w:before="40" w:after="120" w:line="276" w:lineRule="auto"/>
      </w:pPr>
      <w:r w:rsidRPr="001C3652">
        <w:rPr>
          <w:b/>
          <w:bCs/>
          <w:color w:val="000000" w:themeColor="text1"/>
        </w:rPr>
        <w:t xml:space="preserve">In practice. </w:t>
      </w:r>
      <w:r>
        <w:t>Renewal submissions are buffered on Service Bus so the policy admin system drains them at a steady rate.</w:t>
      </w:r>
    </w:p>
    <w:p w14:paraId="5F5271C1" w14:textId="77777777" w:rsidR="0075649F" w:rsidRDefault="0075649F">
      <w:pPr>
        <w:spacing w:after="150"/>
      </w:pPr>
    </w:p>
    <w:p w14:paraId="732DF049" w14:textId="77777777" w:rsidR="001C3652" w:rsidRDefault="001C3652">
      <w:pPr>
        <w:spacing w:after="150"/>
      </w:pPr>
    </w:p>
    <w:p w14:paraId="66C54D18" w14:textId="77777777" w:rsidR="001C3652" w:rsidRDefault="001C3652">
      <w:pPr>
        <w:spacing w:after="150"/>
      </w:pPr>
    </w:p>
    <w:p w14:paraId="78E2D0B4" w14:textId="77777777" w:rsidR="0075649F" w:rsidRDefault="00AE0742">
      <w:pPr>
        <w:pStyle w:val="Heading3"/>
      </w:pPr>
      <w:r>
        <w:lastRenderedPageBreak/>
        <w:t>5.2.2  Competing consumers</w:t>
      </w:r>
    </w:p>
    <w:p w14:paraId="306D7032" w14:textId="77777777" w:rsidR="0075649F" w:rsidRDefault="00AE0742">
      <w:pPr>
        <w:spacing w:before="10" w:after="90"/>
      </w:pPr>
      <w:r>
        <w:rPr>
          <w:i/>
          <w:iCs/>
          <w:color w:val="5A6470"/>
        </w:rPr>
        <w:t>Scale out throughput by letting several workers pull from one queue.</w:t>
      </w:r>
    </w:p>
    <w:p w14:paraId="53949448" w14:textId="77777777" w:rsidR="0075649F" w:rsidRDefault="00AE0742">
      <w:pPr>
        <w:spacing w:before="90" w:after="130"/>
        <w:jc w:val="center"/>
      </w:pPr>
      <w:r>
        <w:rPr>
          <w:noProof/>
        </w:rPr>
        <w:drawing>
          <wp:inline distT="0" distB="0" distL="0" distR="0" wp14:anchorId="25323861" wp14:editId="31D51B93">
            <wp:extent cx="5191125" cy="2333625"/>
            <wp:effectExtent l="19050" t="19050" r="28575" b="28575"/>
            <wp:docPr id="1403041815" name="Picture 14030418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191125" cy="2333625"/>
                    </a:xfrm>
                    <a:prstGeom prst="rect">
                      <a:avLst/>
                    </a:prstGeom>
                    <a:ln>
                      <a:solidFill>
                        <a:schemeClr val="accent1"/>
                      </a:solidFill>
                    </a:ln>
                  </pic:spPr>
                </pic:pic>
              </a:graphicData>
            </a:graphic>
          </wp:inline>
        </w:drawing>
      </w:r>
    </w:p>
    <w:p w14:paraId="060976FC" w14:textId="085A5BCB" w:rsidR="0075649F" w:rsidRDefault="00AE0742">
      <w:pPr>
        <w:spacing w:before="40" w:after="120" w:line="276" w:lineRule="auto"/>
      </w:pPr>
      <w:r w:rsidRPr="001C3652">
        <w:rPr>
          <w:b/>
          <w:bCs/>
          <w:color w:val="000000" w:themeColor="text1"/>
        </w:rPr>
        <w:t xml:space="preserve">Problem. </w:t>
      </w:r>
      <w:r>
        <w:t>One consumer cannot keep up</w:t>
      </w:r>
      <w:r w:rsidR="001C3652">
        <w:t xml:space="preserve"> and </w:t>
      </w:r>
      <w:r>
        <w:t>work is piling up but the items are independent of each other.</w:t>
      </w:r>
    </w:p>
    <w:p w14:paraId="34265972" w14:textId="28FE600A" w:rsidR="0075649F" w:rsidRDefault="00AE0742">
      <w:pPr>
        <w:spacing w:before="40" w:after="120" w:line="276" w:lineRule="auto"/>
      </w:pPr>
      <w:r w:rsidRPr="001C3652">
        <w:rPr>
          <w:b/>
          <w:bCs/>
          <w:color w:val="000000" w:themeColor="text1"/>
        </w:rPr>
        <w:t xml:space="preserve">Solution. </w:t>
      </w:r>
      <w:r>
        <w:t>Run multiple consumer instances against the same queue. Service Bus hands each message to exactly one worker and the pool scales with load</w:t>
      </w:r>
      <w:r w:rsidR="001C3652">
        <w:t>,</w:t>
      </w:r>
      <w:r>
        <w:t xml:space="preserve"> for per-entity ordering, sessions pin related messages to one consumer.</w:t>
      </w:r>
    </w:p>
    <w:p w14:paraId="3E423139" w14:textId="77777777" w:rsidR="0075649F" w:rsidRDefault="00AE0742">
      <w:pPr>
        <w:spacing w:before="60" w:after="20"/>
        <w:jc w:val="center"/>
      </w:pPr>
      <w:r>
        <w:rPr>
          <w:i/>
          <w:iCs/>
          <w:color w:val="5A6470"/>
          <w:sz w:val="17"/>
          <w:szCs w:val="17"/>
        </w:rPr>
        <w:t>Azure components</w:t>
      </w:r>
    </w:p>
    <w:p w14:paraId="0C672423" w14:textId="77777777" w:rsidR="0075649F" w:rsidRDefault="00AE0742">
      <w:pPr>
        <w:spacing w:before="90" w:after="130"/>
        <w:jc w:val="center"/>
      </w:pPr>
      <w:r>
        <w:rPr>
          <w:noProof/>
        </w:rPr>
        <w:drawing>
          <wp:inline distT="0" distB="0" distL="0" distR="0" wp14:anchorId="12898D51" wp14:editId="3DB3F458">
            <wp:extent cx="4457700" cy="1123950"/>
            <wp:effectExtent l="19050" t="19050" r="19050" b="19050"/>
            <wp:docPr id="2030135923" name="Picture 2030135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457700" cy="1123950"/>
                    </a:xfrm>
                    <a:prstGeom prst="rect">
                      <a:avLst/>
                    </a:prstGeom>
                    <a:ln>
                      <a:solidFill>
                        <a:schemeClr val="accent1"/>
                      </a:solidFill>
                    </a:ln>
                  </pic:spPr>
                </pic:pic>
              </a:graphicData>
            </a:graphic>
          </wp:inline>
        </w:drawing>
      </w:r>
    </w:p>
    <w:p w14:paraId="6BE210AE" w14:textId="77777777" w:rsidR="0075649F" w:rsidRDefault="00AE0742">
      <w:pPr>
        <w:spacing w:before="40" w:after="120" w:line="276" w:lineRule="auto"/>
      </w:pPr>
      <w:r w:rsidRPr="001C3652">
        <w:rPr>
          <w:b/>
          <w:bCs/>
          <w:color w:val="000000" w:themeColor="text1"/>
        </w:rPr>
        <w:t xml:space="preserve">Use it when </w:t>
      </w:r>
      <w:r>
        <w:t xml:space="preserve">throughput exceeds a single consumer and the work items are independent and parallelisable.  </w:t>
      </w:r>
      <w:r w:rsidRPr="001C3652">
        <w:rPr>
          <w:b/>
          <w:bCs/>
          <w:color w:val="000000" w:themeColor="text1"/>
        </w:rPr>
        <w:t xml:space="preserve">Avoid it when </w:t>
      </w:r>
      <w:r>
        <w:t>you need strict global ordering without sessions, or workers must share mutable state.</w:t>
      </w:r>
    </w:p>
    <w:p w14:paraId="5AA6C55E" w14:textId="77777777" w:rsidR="0075649F" w:rsidRDefault="00AE0742">
      <w:pPr>
        <w:spacing w:before="40" w:after="120" w:line="276" w:lineRule="auto"/>
      </w:pPr>
      <w:r w:rsidRPr="001C3652">
        <w:rPr>
          <w:b/>
          <w:bCs/>
          <w:color w:val="000000" w:themeColor="text1"/>
        </w:rPr>
        <w:t xml:space="preserve">Risks &amp; considerations. </w:t>
      </w:r>
      <w:r>
        <w:t xml:space="preserve">Duplicate delivery still happens, so idempotency remains mandatory. Watch for hot sessions that serialise work and cap your scale-out, and </w:t>
      </w:r>
      <w:proofErr w:type="spellStart"/>
      <w:r>
        <w:t>autoscale</w:t>
      </w:r>
      <w:proofErr w:type="spellEnd"/>
      <w:r>
        <w:t xml:space="preserve"> on queue depth rather than CPU.</w:t>
      </w:r>
    </w:p>
    <w:p w14:paraId="4AEE7F30" w14:textId="77777777" w:rsidR="0075649F" w:rsidRDefault="00AE0742">
      <w:pPr>
        <w:spacing w:before="40" w:after="120" w:line="276" w:lineRule="auto"/>
      </w:pPr>
      <w:r w:rsidRPr="001C3652">
        <w:rPr>
          <w:b/>
          <w:bCs/>
          <w:color w:val="000000" w:themeColor="text1"/>
        </w:rPr>
        <w:t xml:space="preserve">Security boundary. </w:t>
      </w:r>
      <w:r>
        <w:t>Landing zone: Service Bus and the Function pool in spokes, internal. Within Azure: Private Endpoint, managed identity with least-privilege RBAC, TLS. Outside Azure: none.</w:t>
      </w:r>
    </w:p>
    <w:p w14:paraId="3A923EB0" w14:textId="77777777" w:rsidR="0075649F" w:rsidRDefault="00AE0742">
      <w:pPr>
        <w:spacing w:before="40" w:after="120" w:line="276" w:lineRule="auto"/>
      </w:pPr>
      <w:r w:rsidRPr="001C3652">
        <w:rPr>
          <w:b/>
          <w:bCs/>
          <w:color w:val="000000" w:themeColor="text1"/>
        </w:rPr>
        <w:t xml:space="preserve">Anti-pattern. </w:t>
      </w:r>
      <w:r>
        <w:t>Assuming ordering without sessions; sharing mutable state between workers.</w:t>
      </w:r>
    </w:p>
    <w:p w14:paraId="177BAF25" w14:textId="77777777" w:rsidR="0075649F" w:rsidRDefault="00AE0742">
      <w:pPr>
        <w:spacing w:before="40" w:after="120" w:line="276" w:lineRule="auto"/>
      </w:pPr>
      <w:r w:rsidRPr="001C3652">
        <w:rPr>
          <w:b/>
          <w:bCs/>
          <w:color w:val="000000" w:themeColor="text1"/>
        </w:rPr>
        <w:t xml:space="preserve">In practice. </w:t>
      </w:r>
      <w:r>
        <w:t>A backlog of document-processing jobs is cleared by an autoscaling pool of Function workers.</w:t>
      </w:r>
    </w:p>
    <w:p w14:paraId="7EFAE3AC" w14:textId="77777777" w:rsidR="0075649F" w:rsidRDefault="0075649F">
      <w:pPr>
        <w:spacing w:after="150"/>
      </w:pPr>
    </w:p>
    <w:p w14:paraId="79FD3764" w14:textId="77777777" w:rsidR="0075649F" w:rsidRDefault="00AE0742">
      <w:pPr>
        <w:pStyle w:val="Heading3"/>
      </w:pPr>
      <w:r>
        <w:t>5.2.3  Asynchronous request-reply</w:t>
      </w:r>
    </w:p>
    <w:p w14:paraId="0242E58D" w14:textId="77777777" w:rsidR="0075649F" w:rsidRDefault="00AE0742">
      <w:pPr>
        <w:spacing w:before="10" w:after="90"/>
      </w:pPr>
      <w:r>
        <w:rPr>
          <w:i/>
          <w:iCs/>
          <w:color w:val="5A6470"/>
        </w:rPr>
        <w:t>Accept now, answer later, a 202 and a status endpoint instead of a held-open connection.</w:t>
      </w:r>
    </w:p>
    <w:p w14:paraId="5B6D0D31" w14:textId="77777777" w:rsidR="0075649F" w:rsidRDefault="00AE0742">
      <w:pPr>
        <w:spacing w:before="90" w:after="130"/>
        <w:jc w:val="center"/>
      </w:pPr>
      <w:r>
        <w:rPr>
          <w:noProof/>
        </w:rPr>
        <w:lastRenderedPageBreak/>
        <w:drawing>
          <wp:inline distT="0" distB="0" distL="0" distR="0" wp14:anchorId="73004C58" wp14:editId="0715CDEE">
            <wp:extent cx="5191125" cy="723900"/>
            <wp:effectExtent l="19050" t="19050" r="28575" b="19050"/>
            <wp:docPr id="1425749558" name="Picture 14257495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191125" cy="723900"/>
                    </a:xfrm>
                    <a:prstGeom prst="rect">
                      <a:avLst/>
                    </a:prstGeom>
                    <a:ln>
                      <a:solidFill>
                        <a:schemeClr val="accent1"/>
                      </a:solidFill>
                    </a:ln>
                  </pic:spPr>
                </pic:pic>
              </a:graphicData>
            </a:graphic>
          </wp:inline>
        </w:drawing>
      </w:r>
    </w:p>
    <w:p w14:paraId="019FE8C6" w14:textId="77777777" w:rsidR="0075649F" w:rsidRDefault="00AE0742">
      <w:pPr>
        <w:spacing w:before="40" w:after="120" w:line="276" w:lineRule="auto"/>
      </w:pPr>
      <w:r w:rsidRPr="001C3652">
        <w:rPr>
          <w:b/>
          <w:bCs/>
          <w:color w:val="000000" w:themeColor="text1"/>
        </w:rPr>
        <w:t>Problem</w:t>
      </w:r>
      <w:r>
        <w:rPr>
          <w:b/>
          <w:bCs/>
          <w:color w:val="1F3864"/>
        </w:rPr>
        <w:t xml:space="preserve">. </w:t>
      </w:r>
      <w:r>
        <w:t>A caller wants a result from an operation that takes too long to hold a synchronous HTTP connection open for.</w:t>
      </w:r>
    </w:p>
    <w:p w14:paraId="6EB1A17C" w14:textId="77777777" w:rsidR="0075649F" w:rsidRDefault="00AE0742">
      <w:pPr>
        <w:spacing w:before="40" w:after="120" w:line="276" w:lineRule="auto"/>
      </w:pPr>
      <w:r w:rsidRPr="001C3652">
        <w:rPr>
          <w:b/>
          <w:bCs/>
          <w:color w:val="000000" w:themeColor="text1"/>
        </w:rPr>
        <w:t>Solution</w:t>
      </w:r>
      <w:r>
        <w:rPr>
          <w:b/>
          <w:bCs/>
          <w:color w:val="1F3864"/>
        </w:rPr>
        <w:t xml:space="preserve">. </w:t>
      </w:r>
      <w:r>
        <w:t>APIM accepts the request, returns 202 with a status URL and a correlation id, and drops the work on a queue. A Function processes it and updates a status store or calls back; the caller polls the status endpoint or receives the callback.</w:t>
      </w:r>
    </w:p>
    <w:p w14:paraId="2F8CFCAC" w14:textId="77777777" w:rsidR="0075649F" w:rsidRDefault="00AE0742">
      <w:pPr>
        <w:spacing w:before="60" w:after="20"/>
        <w:jc w:val="center"/>
      </w:pPr>
      <w:r>
        <w:rPr>
          <w:i/>
          <w:iCs/>
          <w:color w:val="5A6470"/>
          <w:sz w:val="17"/>
          <w:szCs w:val="17"/>
        </w:rPr>
        <w:t>Azure components</w:t>
      </w:r>
    </w:p>
    <w:p w14:paraId="4EC623C8" w14:textId="77777777" w:rsidR="0075649F" w:rsidRDefault="00AE0742">
      <w:pPr>
        <w:spacing w:before="90" w:after="130"/>
        <w:jc w:val="center"/>
      </w:pPr>
      <w:r>
        <w:rPr>
          <w:noProof/>
        </w:rPr>
        <w:drawing>
          <wp:inline distT="0" distB="0" distL="0" distR="0" wp14:anchorId="0B3FE611" wp14:editId="4446EF86">
            <wp:extent cx="4953000" cy="952500"/>
            <wp:effectExtent l="19050" t="19050" r="19050" b="19050"/>
            <wp:docPr id="2029172495" name="Picture 202917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953000" cy="952500"/>
                    </a:xfrm>
                    <a:prstGeom prst="rect">
                      <a:avLst/>
                    </a:prstGeom>
                    <a:ln>
                      <a:solidFill>
                        <a:schemeClr val="accent1"/>
                      </a:solidFill>
                    </a:ln>
                  </pic:spPr>
                </pic:pic>
              </a:graphicData>
            </a:graphic>
          </wp:inline>
        </w:drawing>
      </w:r>
    </w:p>
    <w:p w14:paraId="22578C92" w14:textId="77777777" w:rsidR="0075649F" w:rsidRDefault="00AE0742">
      <w:pPr>
        <w:spacing w:before="40" w:after="120" w:line="276" w:lineRule="auto"/>
      </w:pPr>
      <w:r w:rsidRPr="001C3652">
        <w:rPr>
          <w:b/>
          <w:bCs/>
          <w:color w:val="000000" w:themeColor="text1"/>
        </w:rPr>
        <w:t xml:space="preserve">Use it when </w:t>
      </w:r>
      <w:r>
        <w:t xml:space="preserve">the operation is too long for a synchronous reply but the caller still needs the eventual result.  </w:t>
      </w:r>
      <w:r w:rsidRPr="001C3652">
        <w:rPr>
          <w:b/>
          <w:bCs/>
          <w:color w:val="000000" w:themeColor="text1"/>
        </w:rPr>
        <w:t xml:space="preserve">Avoid it when </w:t>
      </w:r>
      <w:r>
        <w:t>the result is instant (keep it synchronous) or there is no way to correlate request and reply.</w:t>
      </w:r>
    </w:p>
    <w:p w14:paraId="13B87982" w14:textId="77777777" w:rsidR="0075649F" w:rsidRDefault="00AE0742">
      <w:pPr>
        <w:spacing w:before="40" w:after="120" w:line="276" w:lineRule="auto"/>
      </w:pPr>
      <w:r w:rsidRPr="001C3652">
        <w:rPr>
          <w:b/>
          <w:bCs/>
          <w:color w:val="000000" w:themeColor="text1"/>
        </w:rPr>
        <w:t>Risks &amp; considerations</w:t>
      </w:r>
      <w:r>
        <w:rPr>
          <w:b/>
          <w:bCs/>
          <w:color w:val="1F3864"/>
        </w:rPr>
        <w:t xml:space="preserve">. </w:t>
      </w:r>
      <w:r>
        <w:t>The client contract is now two-phase, document the 202/polling behaviour clearly. Keep a durable status store and expire abandoned requests so they do not accumulate, and carry the correlation id end-to-end or you lose traceability.</w:t>
      </w:r>
    </w:p>
    <w:p w14:paraId="271A3A1C" w14:textId="513A86EB" w:rsidR="0075649F" w:rsidRDefault="00AE0742">
      <w:pPr>
        <w:spacing w:before="40" w:after="120" w:line="276" w:lineRule="auto"/>
      </w:pPr>
      <w:r w:rsidRPr="001C3652">
        <w:rPr>
          <w:b/>
          <w:bCs/>
          <w:color w:val="000000" w:themeColor="text1"/>
        </w:rPr>
        <w:t>Security boundary</w:t>
      </w:r>
      <w:r>
        <w:rPr>
          <w:b/>
          <w:bCs/>
          <w:color w:val="1F3864"/>
        </w:rPr>
        <w:t xml:space="preserve">. </w:t>
      </w:r>
      <w:r>
        <w:t>Landing zone: APIM (shared), Service Bus and Function (spokes), internal. Within Azure: Private Endpoints, managed identity, TLS</w:t>
      </w:r>
      <w:r w:rsidR="001C3652">
        <w:t>. T</w:t>
      </w:r>
      <w:r>
        <w:t>he correlation id carries no secret material. Outside Azure: none unless the caller is external, in which case the request and status endpoints are exposed through the edge (Front Door + WAF + APIM, OAuth).</w:t>
      </w:r>
    </w:p>
    <w:p w14:paraId="3433FB65" w14:textId="2BD62447" w:rsidR="0075649F" w:rsidRDefault="00AE0742">
      <w:pPr>
        <w:spacing w:before="40" w:after="120" w:line="276" w:lineRule="auto"/>
      </w:pPr>
      <w:r w:rsidRPr="001C3652">
        <w:rPr>
          <w:b/>
          <w:bCs/>
          <w:color w:val="000000" w:themeColor="text1"/>
        </w:rPr>
        <w:t>Anti-pattern</w:t>
      </w:r>
      <w:r>
        <w:rPr>
          <w:b/>
          <w:bCs/>
          <w:color w:val="1F3864"/>
        </w:rPr>
        <w:t xml:space="preserve">. </w:t>
      </w:r>
      <w:r>
        <w:t>Holding a synchronous connection open for minutes</w:t>
      </w:r>
      <w:r w:rsidR="001C3652">
        <w:t>,</w:t>
      </w:r>
      <w:r>
        <w:t xml:space="preserve"> omitting a correlation id.</w:t>
      </w:r>
    </w:p>
    <w:p w14:paraId="49402683" w14:textId="4084605C" w:rsidR="0075649F" w:rsidRDefault="00AE0742">
      <w:pPr>
        <w:spacing w:before="40" w:after="120" w:line="276" w:lineRule="auto"/>
      </w:pPr>
      <w:r w:rsidRPr="001C3652">
        <w:rPr>
          <w:b/>
          <w:bCs/>
          <w:color w:val="000000" w:themeColor="text1"/>
        </w:rPr>
        <w:t>In practice</w:t>
      </w:r>
      <w:r>
        <w:rPr>
          <w:b/>
          <w:bCs/>
          <w:color w:val="1F3864"/>
        </w:rPr>
        <w:t xml:space="preserve">. </w:t>
      </w:r>
      <w:r>
        <w:t xml:space="preserve">A bulk quote request returns 202 and a status </w:t>
      </w:r>
      <w:proofErr w:type="spellStart"/>
      <w:r>
        <w:t>URL</w:t>
      </w:r>
      <w:r w:rsidR="001C3652">
        <w:t>.T</w:t>
      </w:r>
      <w:r>
        <w:t>he</w:t>
      </w:r>
      <w:proofErr w:type="spellEnd"/>
      <w:r>
        <w:t xml:space="preserve"> completed result is available when processing finishes.</w:t>
      </w:r>
    </w:p>
    <w:p w14:paraId="3D123ABE" w14:textId="77777777" w:rsidR="0075649F" w:rsidRDefault="0075649F">
      <w:pPr>
        <w:spacing w:after="150"/>
      </w:pPr>
    </w:p>
    <w:p w14:paraId="7F646BFA" w14:textId="77777777" w:rsidR="0075649F" w:rsidRDefault="00AE0742">
      <w:pPr>
        <w:pStyle w:val="Heading3"/>
      </w:pPr>
      <w:r>
        <w:t>5.2.4  Claim-check</w:t>
      </w:r>
    </w:p>
    <w:p w14:paraId="4A8F57AC" w14:textId="77777777" w:rsidR="0075649F" w:rsidRDefault="00AE0742">
      <w:pPr>
        <w:spacing w:before="10" w:after="90"/>
      </w:pPr>
      <w:r>
        <w:rPr>
          <w:i/>
          <w:iCs/>
          <w:color w:val="5A6470"/>
        </w:rPr>
        <w:t>Keep large payloads off the bus, pass a reference, store the body in Blob.</w:t>
      </w:r>
    </w:p>
    <w:p w14:paraId="78233314" w14:textId="77777777" w:rsidR="0075649F" w:rsidRDefault="00AE0742">
      <w:pPr>
        <w:spacing w:before="90" w:after="130"/>
        <w:jc w:val="center"/>
      </w:pPr>
      <w:r>
        <w:rPr>
          <w:noProof/>
        </w:rPr>
        <w:lastRenderedPageBreak/>
        <w:drawing>
          <wp:inline distT="0" distB="0" distL="0" distR="0" wp14:anchorId="4F2B8F87" wp14:editId="6BED9CB1">
            <wp:extent cx="5191125" cy="1971675"/>
            <wp:effectExtent l="19050" t="19050" r="28575" b="28575"/>
            <wp:docPr id="1686162881" name="Picture 16861628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191125" cy="1971675"/>
                    </a:xfrm>
                    <a:prstGeom prst="rect">
                      <a:avLst/>
                    </a:prstGeom>
                    <a:ln>
                      <a:solidFill>
                        <a:schemeClr val="accent1"/>
                      </a:solidFill>
                    </a:ln>
                  </pic:spPr>
                </pic:pic>
              </a:graphicData>
            </a:graphic>
          </wp:inline>
        </w:drawing>
      </w:r>
    </w:p>
    <w:p w14:paraId="796B7F0C" w14:textId="77777777" w:rsidR="0075649F" w:rsidRDefault="00AE0742">
      <w:pPr>
        <w:spacing w:before="40" w:after="120" w:line="276" w:lineRule="auto"/>
      </w:pPr>
      <w:r w:rsidRPr="001C3652">
        <w:rPr>
          <w:b/>
          <w:bCs/>
          <w:color w:val="000000" w:themeColor="text1"/>
        </w:rPr>
        <w:t>Problem</w:t>
      </w:r>
      <w:r>
        <w:rPr>
          <w:b/>
          <w:bCs/>
          <w:color w:val="1F3864"/>
        </w:rPr>
        <w:t xml:space="preserve">. </w:t>
      </w:r>
      <w:r>
        <w:t>A message-based flow needs to carry a large document, but the bus has size limits and large messages are slow and expensive.</w:t>
      </w:r>
    </w:p>
    <w:p w14:paraId="2BF5E812" w14:textId="77777777" w:rsidR="0075649F" w:rsidRDefault="00AE0742">
      <w:pPr>
        <w:spacing w:before="40" w:after="120" w:line="276" w:lineRule="auto"/>
      </w:pPr>
      <w:r w:rsidRPr="001C3652">
        <w:rPr>
          <w:b/>
          <w:bCs/>
          <w:color w:val="000000" w:themeColor="text1"/>
        </w:rPr>
        <w:t>Solution</w:t>
      </w:r>
      <w:r>
        <w:rPr>
          <w:b/>
          <w:bCs/>
          <w:color w:val="1F3864"/>
        </w:rPr>
        <w:t xml:space="preserve">. </w:t>
      </w:r>
      <w:r>
        <w:t>The producer writes the payload to Blob storage and puts only a reference on the queue; the consumer reads the reference and fetches the body from Blob. The messaging layer stays lean.</w:t>
      </w:r>
    </w:p>
    <w:p w14:paraId="13D4C5FF" w14:textId="77777777" w:rsidR="0075649F" w:rsidRDefault="00AE0742">
      <w:pPr>
        <w:spacing w:before="60" w:after="20"/>
        <w:jc w:val="center"/>
      </w:pPr>
      <w:r>
        <w:rPr>
          <w:i/>
          <w:iCs/>
          <w:color w:val="5A6470"/>
          <w:sz w:val="17"/>
          <w:szCs w:val="17"/>
        </w:rPr>
        <w:t>Azure components</w:t>
      </w:r>
    </w:p>
    <w:p w14:paraId="64BC77BD" w14:textId="77777777" w:rsidR="0075649F" w:rsidRDefault="00AE0742">
      <w:pPr>
        <w:spacing w:before="90" w:after="130"/>
        <w:jc w:val="center"/>
      </w:pPr>
      <w:r>
        <w:rPr>
          <w:noProof/>
        </w:rPr>
        <w:drawing>
          <wp:inline distT="0" distB="0" distL="0" distR="0" wp14:anchorId="64BA1AB3" wp14:editId="529F2C34">
            <wp:extent cx="4953000" cy="952500"/>
            <wp:effectExtent l="0" t="0" r="0" b="0"/>
            <wp:docPr id="1962185127" name="Picture 1962185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953000" cy="952500"/>
                    </a:xfrm>
                    <a:prstGeom prst="rect">
                      <a:avLst/>
                    </a:prstGeom>
                  </pic:spPr>
                </pic:pic>
              </a:graphicData>
            </a:graphic>
          </wp:inline>
        </w:drawing>
      </w:r>
    </w:p>
    <w:p w14:paraId="2D4A7F07" w14:textId="77777777" w:rsidR="0075649F" w:rsidRDefault="00AE0742">
      <w:pPr>
        <w:spacing w:before="40" w:after="120" w:line="276" w:lineRule="auto"/>
      </w:pPr>
      <w:r w:rsidRPr="001C3652">
        <w:rPr>
          <w:b/>
          <w:bCs/>
          <w:color w:val="000000" w:themeColor="text1"/>
        </w:rPr>
        <w:t xml:space="preserve">Use it when </w:t>
      </w:r>
      <w:r>
        <w:t xml:space="preserve">payloads approach or exceed message-size limits within an otherwise message-based flow.  </w:t>
      </w:r>
      <w:r w:rsidRPr="001C3652">
        <w:rPr>
          <w:b/>
          <w:bCs/>
          <w:color w:val="000000" w:themeColor="text1"/>
        </w:rPr>
        <w:t xml:space="preserve">Avoid it when </w:t>
      </w:r>
      <w:r>
        <w:t>payloads are small enough to carry inline, or the data is really a bulk data-platform concern.</w:t>
      </w:r>
    </w:p>
    <w:p w14:paraId="1DF80291" w14:textId="624F654D" w:rsidR="0075649F" w:rsidRDefault="00AE0742">
      <w:pPr>
        <w:spacing w:before="40" w:after="120" w:line="276" w:lineRule="auto"/>
      </w:pPr>
      <w:r w:rsidRPr="001C3652">
        <w:rPr>
          <w:b/>
          <w:bCs/>
          <w:color w:val="000000" w:themeColor="text1"/>
        </w:rPr>
        <w:t xml:space="preserve">Risks &amp; considerations. </w:t>
      </w:r>
      <w:r>
        <w:t>Reference and payload now have independent lifetimes, a lifecycle policy must purge transient blobs or you leak cost, and the reference is useless if the blob has gone. Reach Blob over a Private Endpoint with RBAC</w:t>
      </w:r>
      <w:r w:rsidR="001C3652">
        <w:t>,</w:t>
      </w:r>
      <w:r>
        <w:t xml:space="preserve"> no account keys, no public SAS.</w:t>
      </w:r>
    </w:p>
    <w:p w14:paraId="4E87320B" w14:textId="5D9A8C77" w:rsidR="0075649F" w:rsidRDefault="00AE0742">
      <w:pPr>
        <w:spacing w:before="40" w:after="120" w:line="276" w:lineRule="auto"/>
      </w:pPr>
      <w:r w:rsidRPr="001C3652">
        <w:rPr>
          <w:b/>
          <w:bCs/>
          <w:color w:val="000000" w:themeColor="text1"/>
        </w:rPr>
        <w:t xml:space="preserve">Security boundary. </w:t>
      </w:r>
      <w:r>
        <w:t>Landing zone: Service Bus, Blob and Function in spokes</w:t>
      </w:r>
      <w:r w:rsidR="00415B1B">
        <w:t>,</w:t>
      </w:r>
      <w:r>
        <w:t xml:space="preserve"> the storage account is firewalled with public access disabled. Within Azure: Blob is reached over a Private Endpoint with managed-identity RBAC, no account keys, no public SAS, and TLS. Outside Azure: none</w:t>
      </w:r>
      <w:r w:rsidR="00415B1B">
        <w:t>,</w:t>
      </w:r>
      <w:r>
        <w:t xml:space="preserve"> the payload never leaves the private boundary.</w:t>
      </w:r>
    </w:p>
    <w:p w14:paraId="3397A0C5" w14:textId="77777777" w:rsidR="0075649F" w:rsidRDefault="00AE0742">
      <w:pPr>
        <w:spacing w:before="40" w:after="120" w:line="276" w:lineRule="auto"/>
      </w:pPr>
      <w:r w:rsidRPr="00415B1B">
        <w:rPr>
          <w:b/>
          <w:bCs/>
          <w:color w:val="000000" w:themeColor="text1"/>
        </w:rPr>
        <w:t xml:space="preserve">Anti-pattern. </w:t>
      </w:r>
      <w:r>
        <w:t>Large binaries on the bus; public or long-lived SAS URLs to the payload.</w:t>
      </w:r>
    </w:p>
    <w:p w14:paraId="5AFF7810" w14:textId="77777777" w:rsidR="0075649F" w:rsidRDefault="00AE0742">
      <w:pPr>
        <w:spacing w:before="40" w:after="120" w:line="276" w:lineRule="auto"/>
      </w:pPr>
      <w:r w:rsidRPr="00415B1B">
        <w:rPr>
          <w:b/>
          <w:bCs/>
          <w:color w:val="000000" w:themeColor="text1"/>
        </w:rPr>
        <w:t xml:space="preserve">In practice. </w:t>
      </w:r>
      <w:r>
        <w:t>A large bordereaux file is staged in Blob and only its reference flows through the pipeline.</w:t>
      </w:r>
    </w:p>
    <w:p w14:paraId="15ADD721" w14:textId="77777777" w:rsidR="0075649F" w:rsidRDefault="0075649F">
      <w:pPr>
        <w:spacing w:after="150"/>
      </w:pPr>
    </w:p>
    <w:p w14:paraId="4922D43F" w14:textId="77777777" w:rsidR="0075649F" w:rsidRDefault="00AE0742">
      <w:pPr>
        <w:pStyle w:val="Heading3"/>
      </w:pPr>
      <w:r>
        <w:t>5.2.5  Reliable messaging</w:t>
      </w:r>
    </w:p>
    <w:p w14:paraId="583544C2" w14:textId="77777777" w:rsidR="0075649F" w:rsidRDefault="00AE0742">
      <w:pPr>
        <w:spacing w:before="10" w:after="90"/>
      </w:pPr>
      <w:r>
        <w:rPr>
          <w:i/>
          <w:iCs/>
          <w:color w:val="5A6470"/>
        </w:rPr>
        <w:t>For business-critical messages: never lost, and effectively processed once.</w:t>
      </w:r>
    </w:p>
    <w:p w14:paraId="06FFAB75" w14:textId="77777777" w:rsidR="0075649F" w:rsidRDefault="00AE0742">
      <w:pPr>
        <w:spacing w:before="90" w:after="130"/>
        <w:jc w:val="center"/>
      </w:pPr>
      <w:r>
        <w:rPr>
          <w:noProof/>
        </w:rPr>
        <w:drawing>
          <wp:inline distT="0" distB="0" distL="0" distR="0" wp14:anchorId="3F6FA54D" wp14:editId="111C299C">
            <wp:extent cx="5191125" cy="723900"/>
            <wp:effectExtent l="19050" t="19050" r="28575" b="19050"/>
            <wp:docPr id="316969937" name="Picture 3169699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191125" cy="723900"/>
                    </a:xfrm>
                    <a:prstGeom prst="rect">
                      <a:avLst/>
                    </a:prstGeom>
                    <a:ln>
                      <a:solidFill>
                        <a:schemeClr val="accent1"/>
                      </a:solidFill>
                    </a:ln>
                  </pic:spPr>
                </pic:pic>
              </a:graphicData>
            </a:graphic>
          </wp:inline>
        </w:drawing>
      </w:r>
    </w:p>
    <w:p w14:paraId="19616A45" w14:textId="77777777" w:rsidR="0075649F" w:rsidRDefault="00AE0742">
      <w:pPr>
        <w:spacing w:before="40" w:after="120" w:line="276" w:lineRule="auto"/>
      </w:pPr>
      <w:r w:rsidRPr="00415B1B">
        <w:rPr>
          <w:b/>
          <w:bCs/>
          <w:color w:val="000000" w:themeColor="text1"/>
        </w:rPr>
        <w:lastRenderedPageBreak/>
        <w:t>Problem</w:t>
      </w:r>
      <w:r>
        <w:rPr>
          <w:b/>
          <w:bCs/>
          <w:color w:val="1F3864"/>
        </w:rPr>
        <w:t xml:space="preserve">. </w:t>
      </w:r>
      <w:r>
        <w:t>A financial posting must not be lost, and must never be applied twice, even if the broker retries or the platform redelivers.</w:t>
      </w:r>
    </w:p>
    <w:p w14:paraId="49368679" w14:textId="158A5D1F" w:rsidR="0075649F" w:rsidRDefault="00AE0742">
      <w:pPr>
        <w:spacing w:before="40" w:after="120" w:line="276" w:lineRule="auto"/>
      </w:pPr>
      <w:r w:rsidRPr="00415B1B">
        <w:rPr>
          <w:b/>
          <w:bCs/>
          <w:color w:val="000000" w:themeColor="text1"/>
        </w:rPr>
        <w:t>Solution</w:t>
      </w:r>
      <w:r>
        <w:rPr>
          <w:b/>
          <w:bCs/>
          <w:color w:val="1F3864"/>
        </w:rPr>
        <w:t xml:space="preserve">. </w:t>
      </w:r>
      <w:r>
        <w:t xml:space="preserve">Use Service Bus with duplicate detection and, where order matters, sessions; make the consumer idempotent so redelivery is safe and where the event must be published in step with a local state change, use a transactional outbox. </w:t>
      </w:r>
      <w:r w:rsidR="00415B1B">
        <w:t>“</w:t>
      </w:r>
      <w:r>
        <w:t>Exactly once</w:t>
      </w:r>
      <w:r w:rsidR="00415B1B">
        <w:t>”</w:t>
      </w:r>
      <w:r>
        <w:t xml:space="preserve"> is not something the transport gives you, you engineer it from at-least-once delivery plus idempotency.</w:t>
      </w:r>
    </w:p>
    <w:p w14:paraId="4BD1ACA5" w14:textId="77777777" w:rsidR="0075649F" w:rsidRDefault="00AE0742">
      <w:pPr>
        <w:spacing w:before="60" w:after="20"/>
        <w:jc w:val="center"/>
      </w:pPr>
      <w:r>
        <w:rPr>
          <w:i/>
          <w:iCs/>
          <w:color w:val="5A6470"/>
          <w:sz w:val="17"/>
          <w:szCs w:val="17"/>
        </w:rPr>
        <w:t>Azure components</w:t>
      </w:r>
    </w:p>
    <w:p w14:paraId="45D903DE" w14:textId="77777777" w:rsidR="0075649F" w:rsidRDefault="00AE0742">
      <w:pPr>
        <w:spacing w:before="90" w:after="130"/>
        <w:jc w:val="center"/>
      </w:pPr>
      <w:r>
        <w:rPr>
          <w:noProof/>
        </w:rPr>
        <w:drawing>
          <wp:inline distT="0" distB="0" distL="0" distR="0" wp14:anchorId="67700A07" wp14:editId="7AFC9159">
            <wp:extent cx="4953000" cy="952500"/>
            <wp:effectExtent l="19050" t="19050" r="19050" b="19050"/>
            <wp:docPr id="1867661335" name="Picture 1867661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953000" cy="952500"/>
                    </a:xfrm>
                    <a:prstGeom prst="rect">
                      <a:avLst/>
                    </a:prstGeom>
                    <a:ln>
                      <a:solidFill>
                        <a:schemeClr val="accent1"/>
                      </a:solidFill>
                    </a:ln>
                  </pic:spPr>
                </pic:pic>
              </a:graphicData>
            </a:graphic>
          </wp:inline>
        </w:drawing>
      </w:r>
    </w:p>
    <w:p w14:paraId="139AA777" w14:textId="77777777" w:rsidR="00415B1B" w:rsidRDefault="00AE0742">
      <w:pPr>
        <w:spacing w:before="40" w:after="120" w:line="276" w:lineRule="auto"/>
      </w:pPr>
      <w:r w:rsidRPr="00415B1B">
        <w:rPr>
          <w:b/>
          <w:bCs/>
          <w:color w:val="000000" w:themeColor="text1"/>
        </w:rPr>
        <w:t xml:space="preserve">Use it when </w:t>
      </w:r>
      <w:r>
        <w:t xml:space="preserve">message loss or double-processing has real financial or data-integrity impact.  </w:t>
      </w:r>
    </w:p>
    <w:p w14:paraId="317631E4" w14:textId="466108C7" w:rsidR="0075649F" w:rsidRDefault="00AE0742">
      <w:pPr>
        <w:spacing w:before="40" w:after="120" w:line="276" w:lineRule="auto"/>
      </w:pPr>
      <w:r w:rsidRPr="00415B1B">
        <w:rPr>
          <w:b/>
          <w:bCs/>
          <w:color w:val="000000" w:themeColor="text1"/>
        </w:rPr>
        <w:t xml:space="preserve">Avoid it when </w:t>
      </w:r>
      <w:r>
        <w:t>the notification is best-effort and replaceable, use Event Grid.</w:t>
      </w:r>
    </w:p>
    <w:p w14:paraId="1E64D44B" w14:textId="77777777" w:rsidR="0075649F" w:rsidRDefault="00AE0742">
      <w:pPr>
        <w:spacing w:before="40" w:after="120" w:line="276" w:lineRule="auto"/>
      </w:pPr>
      <w:r w:rsidRPr="00415B1B">
        <w:rPr>
          <w:b/>
          <w:bCs/>
          <w:color w:val="000000" w:themeColor="text1"/>
        </w:rPr>
        <w:t xml:space="preserve">Risks &amp; considerations. </w:t>
      </w:r>
      <w:r>
        <w:t>Duplicate-detection windows are finite, so design the idempotency key to outlive them. Premium throughput costs money, size it to the criticality tier, not to the peak of peaks.</w:t>
      </w:r>
    </w:p>
    <w:p w14:paraId="1D30FA45" w14:textId="4679F9A8" w:rsidR="0075649F" w:rsidRDefault="00AE0742">
      <w:pPr>
        <w:spacing w:before="40" w:after="120" w:line="276" w:lineRule="auto"/>
      </w:pPr>
      <w:r w:rsidRPr="00415B1B">
        <w:rPr>
          <w:b/>
          <w:bCs/>
          <w:color w:val="000000" w:themeColor="text1"/>
        </w:rPr>
        <w:t xml:space="preserve">Security boundary. </w:t>
      </w:r>
      <w:r>
        <w:t>Landing zone: Service Bus and consumer in spokes, internal. Within Azure: Private Endpoint, managed identity, TLS</w:t>
      </w:r>
      <w:r w:rsidR="00415B1B">
        <w:t>,</w:t>
      </w:r>
      <w:r>
        <w:t xml:space="preserve"> idempotency keys carry no secrets. Outside Azure: none.</w:t>
      </w:r>
    </w:p>
    <w:p w14:paraId="7AFDE54E" w14:textId="2BE4AD5D" w:rsidR="0075649F" w:rsidRDefault="00AE0742">
      <w:pPr>
        <w:spacing w:before="40" w:after="120" w:line="276" w:lineRule="auto"/>
      </w:pPr>
      <w:r w:rsidRPr="00415B1B">
        <w:rPr>
          <w:b/>
          <w:bCs/>
          <w:color w:val="000000" w:themeColor="text1"/>
        </w:rPr>
        <w:t xml:space="preserve">Anti-pattern. </w:t>
      </w:r>
      <w:r>
        <w:t>Assuming exactly-once delivery</w:t>
      </w:r>
      <w:r w:rsidR="00415B1B">
        <w:t>,</w:t>
      </w:r>
      <w:r>
        <w:t xml:space="preserve"> non-idempotent consumers that double-apply effects.</w:t>
      </w:r>
    </w:p>
    <w:p w14:paraId="7952E309" w14:textId="77777777" w:rsidR="0075649F" w:rsidRDefault="00AE0742">
      <w:pPr>
        <w:spacing w:before="40" w:after="120" w:line="276" w:lineRule="auto"/>
      </w:pPr>
      <w:r w:rsidRPr="00415B1B">
        <w:rPr>
          <w:b/>
          <w:bCs/>
          <w:color w:val="000000" w:themeColor="text1"/>
        </w:rPr>
        <w:t>In practice</w:t>
      </w:r>
      <w:r>
        <w:rPr>
          <w:b/>
          <w:bCs/>
          <w:color w:val="1F3864"/>
        </w:rPr>
        <w:t xml:space="preserve">. </w:t>
      </w:r>
      <w:r>
        <w:t>A finance-posting message carries an idempotency key, so a redelivery is recognised and ignored.</w:t>
      </w:r>
    </w:p>
    <w:p w14:paraId="7BDCBA4A" w14:textId="77777777" w:rsidR="0075649F" w:rsidRDefault="0075649F">
      <w:pPr>
        <w:spacing w:after="150"/>
      </w:pPr>
    </w:p>
    <w:p w14:paraId="5DE3A9FC" w14:textId="77777777" w:rsidR="0075649F" w:rsidRDefault="00AE0742">
      <w:pPr>
        <w:pStyle w:val="Heading3"/>
      </w:pPr>
      <w:r>
        <w:t>5.2.6  Scheduled / timed trigger</w:t>
      </w:r>
    </w:p>
    <w:p w14:paraId="01FD0131" w14:textId="77777777" w:rsidR="0075649F" w:rsidRDefault="00AE0742">
      <w:pPr>
        <w:spacing w:before="10" w:after="90"/>
      </w:pPr>
      <w:r>
        <w:rPr>
          <w:i/>
          <w:iCs/>
          <w:color w:val="5A6470"/>
        </w:rPr>
        <w:t>Kick off integration work on a clock when there is no event to react to.</w:t>
      </w:r>
    </w:p>
    <w:p w14:paraId="02B4E55C" w14:textId="77777777" w:rsidR="0075649F" w:rsidRDefault="00AE0742">
      <w:pPr>
        <w:spacing w:before="90" w:after="130"/>
        <w:jc w:val="center"/>
      </w:pPr>
      <w:r>
        <w:rPr>
          <w:noProof/>
        </w:rPr>
        <w:drawing>
          <wp:inline distT="0" distB="0" distL="0" distR="0" wp14:anchorId="655515DF" wp14:editId="46DDA749">
            <wp:extent cx="5191125" cy="847725"/>
            <wp:effectExtent l="19050" t="19050" r="28575" b="28575"/>
            <wp:docPr id="639246112" name="Picture 639246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191125" cy="847725"/>
                    </a:xfrm>
                    <a:prstGeom prst="rect">
                      <a:avLst/>
                    </a:prstGeom>
                    <a:ln>
                      <a:solidFill>
                        <a:schemeClr val="accent1"/>
                      </a:solidFill>
                    </a:ln>
                  </pic:spPr>
                </pic:pic>
              </a:graphicData>
            </a:graphic>
          </wp:inline>
        </w:drawing>
      </w:r>
    </w:p>
    <w:p w14:paraId="70CFB34A" w14:textId="77777777" w:rsidR="0075649F" w:rsidRDefault="00AE0742">
      <w:pPr>
        <w:spacing w:before="40" w:after="120" w:line="276" w:lineRule="auto"/>
      </w:pPr>
      <w:r w:rsidRPr="00415B1B">
        <w:rPr>
          <w:b/>
          <w:bCs/>
          <w:color w:val="000000" w:themeColor="text1"/>
        </w:rPr>
        <w:t>Problem</w:t>
      </w:r>
      <w:r>
        <w:rPr>
          <w:b/>
          <w:bCs/>
          <w:color w:val="1F3864"/>
        </w:rPr>
        <w:t xml:space="preserve">. </w:t>
      </w:r>
      <w:r>
        <w:t>Some work is inherently periodic, an end-of-day reconciliation, a scheduled extract for a partner, a nightly sweep of a source that cannot emit events. Event-driven is the default in this framework, but forcing an event where none exists is its own contortion.</w:t>
      </w:r>
    </w:p>
    <w:p w14:paraId="6B1E18EA" w14:textId="77777777" w:rsidR="0075649F" w:rsidRDefault="00AE0742">
      <w:pPr>
        <w:spacing w:before="40" w:after="120" w:line="276" w:lineRule="auto"/>
      </w:pPr>
      <w:r w:rsidRPr="00415B1B">
        <w:rPr>
          <w:b/>
          <w:bCs/>
          <w:color w:val="000000" w:themeColor="text1"/>
        </w:rPr>
        <w:t>Solution</w:t>
      </w:r>
      <w:r>
        <w:rPr>
          <w:b/>
          <w:bCs/>
          <w:color w:val="1F3864"/>
        </w:rPr>
        <w:t xml:space="preserve">. </w:t>
      </w:r>
      <w:r>
        <w:t>A Logic App (Standard) Recurrence trigger fires on a schedule and runs the work, calling a Function or dropping messages on Service Bus for downstream processing. It is the considered, bounded exception to asynchronous-first: a clock, not a poll of a data source pretending to be real-time.</w:t>
      </w:r>
    </w:p>
    <w:p w14:paraId="7CAEC3A9" w14:textId="77777777" w:rsidR="0075649F" w:rsidRDefault="00AE0742">
      <w:pPr>
        <w:spacing w:before="60" w:after="20"/>
        <w:jc w:val="center"/>
      </w:pPr>
      <w:r>
        <w:rPr>
          <w:i/>
          <w:iCs/>
          <w:color w:val="5A6470"/>
          <w:sz w:val="17"/>
          <w:szCs w:val="17"/>
        </w:rPr>
        <w:t>Azure components</w:t>
      </w:r>
    </w:p>
    <w:p w14:paraId="579537EF" w14:textId="77777777" w:rsidR="0075649F" w:rsidRDefault="00AE0742">
      <w:pPr>
        <w:spacing w:before="90" w:after="130"/>
        <w:jc w:val="center"/>
      </w:pPr>
      <w:r>
        <w:rPr>
          <w:noProof/>
        </w:rPr>
        <w:lastRenderedPageBreak/>
        <w:drawing>
          <wp:inline distT="0" distB="0" distL="0" distR="0" wp14:anchorId="696A73ED" wp14:editId="5FD62321">
            <wp:extent cx="4953000" cy="952500"/>
            <wp:effectExtent l="19050" t="19050" r="19050" b="19050"/>
            <wp:docPr id="1800579990" name="Picture 180057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953000" cy="952500"/>
                    </a:xfrm>
                    <a:prstGeom prst="rect">
                      <a:avLst/>
                    </a:prstGeom>
                    <a:ln>
                      <a:solidFill>
                        <a:schemeClr val="accent1"/>
                      </a:solidFill>
                    </a:ln>
                  </pic:spPr>
                </pic:pic>
              </a:graphicData>
            </a:graphic>
          </wp:inline>
        </w:drawing>
      </w:r>
    </w:p>
    <w:p w14:paraId="0BDFCC9C" w14:textId="77777777" w:rsidR="003153A3" w:rsidRDefault="00AE0742">
      <w:pPr>
        <w:spacing w:before="40" w:after="120" w:line="276" w:lineRule="auto"/>
      </w:pPr>
      <w:r w:rsidRPr="003153A3">
        <w:rPr>
          <w:b/>
          <w:bCs/>
          <w:color w:val="000000" w:themeColor="text1"/>
        </w:rPr>
        <w:t xml:space="preserve">Use it when </w:t>
      </w:r>
      <w:r>
        <w:t xml:space="preserve">the cadence is time-based (end-of-day, regulatory windows) or the source cannot notify and there is no event to subscribe to.  </w:t>
      </w:r>
    </w:p>
    <w:p w14:paraId="128FAA50" w14:textId="1292D251" w:rsidR="0075649F" w:rsidRDefault="00AE0742">
      <w:pPr>
        <w:spacing w:before="40" w:after="120" w:line="276" w:lineRule="auto"/>
      </w:pPr>
      <w:r w:rsidRPr="003153A3">
        <w:rPr>
          <w:b/>
          <w:bCs/>
          <w:color w:val="000000" w:themeColor="text1"/>
        </w:rPr>
        <w:t xml:space="preserve">Avoid it when </w:t>
      </w:r>
      <w:r>
        <w:t>an event exists to react to, use it (5.3.x)</w:t>
      </w:r>
      <w:r w:rsidR="003153A3">
        <w:t>,</w:t>
      </w:r>
      <w:r>
        <w:t xml:space="preserve"> or you are timer-polling a folder or table to fake real-time, which is an anti-pattern, not this pattern.</w:t>
      </w:r>
    </w:p>
    <w:p w14:paraId="2C85746A" w14:textId="77777777" w:rsidR="0075649F" w:rsidRDefault="00AE0742">
      <w:pPr>
        <w:spacing w:before="40" w:after="120" w:line="276" w:lineRule="auto"/>
      </w:pPr>
      <w:r w:rsidRPr="003153A3">
        <w:rPr>
          <w:b/>
          <w:bCs/>
          <w:color w:val="000000" w:themeColor="text1"/>
        </w:rPr>
        <w:t xml:space="preserve">Risks &amp; considerations. </w:t>
      </w:r>
      <w:r>
        <w:t>Schedules drift into hidden coupling and surprise load spikes, document the cadence, stagger jobs, and make each run idempotent and safe to re-run after a missed or overlapping execution. Alert on missed runs; a silent scheduler is worse than a failed call.</w:t>
      </w:r>
    </w:p>
    <w:p w14:paraId="16CFC693" w14:textId="77777777" w:rsidR="0075649F" w:rsidRDefault="00AE0742">
      <w:pPr>
        <w:spacing w:before="40" w:after="120" w:line="276" w:lineRule="auto"/>
      </w:pPr>
      <w:r w:rsidRPr="003153A3">
        <w:rPr>
          <w:b/>
          <w:bCs/>
          <w:color w:val="000000" w:themeColor="text1"/>
        </w:rPr>
        <w:t xml:space="preserve">Security boundary. </w:t>
      </w:r>
      <w:r>
        <w:t>Landing zone: the Logic App runs in a workload spoke; the schedule is internal and crosses no boundary. Within Azure: managed identity to any Function/Service Bus it calls, Private Endpoints, TLS. Outside Azure: none, if a scheduled run reaches a partner (an extract), that egress follows the file-egress edge controls (5.5.2).</w:t>
      </w:r>
    </w:p>
    <w:p w14:paraId="3C01B47E" w14:textId="77777777" w:rsidR="0075649F" w:rsidRDefault="00AE0742">
      <w:pPr>
        <w:spacing w:before="40" w:after="120" w:line="276" w:lineRule="auto"/>
      </w:pPr>
      <w:r w:rsidRPr="003153A3">
        <w:rPr>
          <w:b/>
          <w:bCs/>
          <w:color w:val="000000" w:themeColor="text1"/>
        </w:rPr>
        <w:t xml:space="preserve">Anti-pattern. </w:t>
      </w:r>
      <w:r>
        <w:t>Timer-polling a data source or folder to simulate real-time; overlapping runs with no idempotency; schedules scattered across teams with no visibility.</w:t>
      </w:r>
    </w:p>
    <w:p w14:paraId="28761D5E" w14:textId="77777777" w:rsidR="0075649F" w:rsidRDefault="00AE0742">
      <w:pPr>
        <w:spacing w:before="40" w:after="120" w:line="276" w:lineRule="auto"/>
      </w:pPr>
      <w:r w:rsidRPr="003153A3">
        <w:rPr>
          <w:b/>
          <w:bCs/>
          <w:color w:val="000000" w:themeColor="text1"/>
        </w:rPr>
        <w:t xml:space="preserve">In practice. </w:t>
      </w:r>
      <w:r>
        <w:t>An end-of-day reconciliation between the policy system and finance runs on a Logic App recurrence and dispatches the day's deltas onto Service Bus.</w:t>
      </w:r>
    </w:p>
    <w:p w14:paraId="56515F96" w14:textId="77777777" w:rsidR="0075649F" w:rsidRDefault="0075649F">
      <w:pPr>
        <w:spacing w:after="150"/>
      </w:pPr>
    </w:p>
    <w:p w14:paraId="0ACCDF6D" w14:textId="77777777" w:rsidR="0075649F" w:rsidRDefault="00AE0742">
      <w:pPr>
        <w:pStyle w:val="Heading2"/>
      </w:pPr>
      <w:bookmarkStart w:id="22" w:name="_Toc239163077"/>
      <w:r>
        <w:t>5.3 Event-driven, events, webhooks and streaming</w:t>
      </w:r>
      <w:bookmarkEnd w:id="22"/>
    </w:p>
    <w:p w14:paraId="70A41B95" w14:textId="77777777" w:rsidR="0075649F" w:rsidRDefault="00AE0742">
      <w:pPr>
        <w:spacing w:after="100" w:line="276" w:lineRule="auto"/>
      </w:pPr>
      <w:r>
        <w:t>Event-driven integration is the strongest lever for removing point-to-point coupling: a producer announces that something happened and interested parties react, without the producer knowing who they are. The three services behind this style are not interchangeable, Section 3.2 is the reference for choosing between them.</w:t>
      </w:r>
    </w:p>
    <w:p w14:paraId="62C30BCD" w14:textId="77777777" w:rsidR="0075649F" w:rsidRDefault="00AE0742">
      <w:pPr>
        <w:pStyle w:val="Heading3"/>
      </w:pPr>
      <w:r>
        <w:t>5.3.1  Publish / subscribe fan-out</w:t>
      </w:r>
    </w:p>
    <w:p w14:paraId="6FA8AE3B" w14:textId="77777777" w:rsidR="0075649F" w:rsidRDefault="00AE0742">
      <w:pPr>
        <w:spacing w:before="10" w:after="90"/>
      </w:pPr>
      <w:r>
        <w:rPr>
          <w:i/>
          <w:iCs/>
          <w:color w:val="5A6470"/>
        </w:rPr>
        <w:t>Publish a business event once; let interested consumers subscribe independently.</w:t>
      </w:r>
    </w:p>
    <w:p w14:paraId="35525E7C" w14:textId="77777777" w:rsidR="0075649F" w:rsidRDefault="00AE0742">
      <w:pPr>
        <w:spacing w:before="90" w:after="130"/>
        <w:jc w:val="center"/>
      </w:pPr>
      <w:r>
        <w:rPr>
          <w:noProof/>
        </w:rPr>
        <w:lastRenderedPageBreak/>
        <w:drawing>
          <wp:inline distT="0" distB="0" distL="0" distR="0" wp14:anchorId="570263B2" wp14:editId="4B69AE2B">
            <wp:extent cx="5191125" cy="2333625"/>
            <wp:effectExtent l="19050" t="19050" r="28575" b="28575"/>
            <wp:docPr id="1332870786" name="Picture 1332870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191125" cy="2333625"/>
                    </a:xfrm>
                    <a:prstGeom prst="rect">
                      <a:avLst/>
                    </a:prstGeom>
                    <a:ln>
                      <a:solidFill>
                        <a:schemeClr val="accent1"/>
                      </a:solidFill>
                    </a:ln>
                  </pic:spPr>
                </pic:pic>
              </a:graphicData>
            </a:graphic>
          </wp:inline>
        </w:drawing>
      </w:r>
    </w:p>
    <w:p w14:paraId="33FF806E" w14:textId="77777777" w:rsidR="0075649F" w:rsidRDefault="00AE0742">
      <w:pPr>
        <w:spacing w:before="40" w:after="120" w:line="276" w:lineRule="auto"/>
      </w:pPr>
      <w:r w:rsidRPr="003153A3">
        <w:rPr>
          <w:b/>
          <w:bCs/>
          <w:color w:val="000000" w:themeColor="text1"/>
        </w:rPr>
        <w:t>Problem</w:t>
      </w:r>
      <w:r>
        <w:rPr>
          <w:b/>
          <w:bCs/>
          <w:color w:val="1F3864"/>
        </w:rPr>
        <w:t xml:space="preserve">. </w:t>
      </w:r>
      <w:r>
        <w:t>When a policy is bound, finance, document generation and the analytics offload all need to know. Wiring the publisher to each recreates point-to-point coupling and means changing the publisher every time a consumer is added.</w:t>
      </w:r>
    </w:p>
    <w:p w14:paraId="6BEEDD71" w14:textId="04FC3BE2" w:rsidR="0075649F" w:rsidRDefault="00AE0742">
      <w:pPr>
        <w:spacing w:before="40" w:after="120" w:line="276" w:lineRule="auto"/>
      </w:pPr>
      <w:r w:rsidRPr="003153A3">
        <w:rPr>
          <w:b/>
          <w:bCs/>
          <w:color w:val="000000" w:themeColor="text1"/>
        </w:rPr>
        <w:t>Solution</w:t>
      </w:r>
      <w:r>
        <w:rPr>
          <w:b/>
          <w:bCs/>
          <w:color w:val="1F3864"/>
        </w:rPr>
        <w:t xml:space="preserve">. </w:t>
      </w:r>
      <w:r>
        <w:t xml:space="preserve">The publisher emits a </w:t>
      </w:r>
      <w:r w:rsidR="003153A3">
        <w:t>“</w:t>
      </w:r>
      <w:proofErr w:type="spellStart"/>
      <w:r>
        <w:t>PolicyBound</w:t>
      </w:r>
      <w:proofErr w:type="spellEnd"/>
      <w:r w:rsidR="003153A3">
        <w:t>”</w:t>
      </w:r>
      <w:r>
        <w:t xml:space="preserve"> event to a Service Bus topic</w:t>
      </w:r>
      <w:r w:rsidR="003153A3">
        <w:t>,</w:t>
      </w:r>
      <w:r>
        <w:t xml:space="preserve"> each consumer owns a subscription with its own filter and dead-letter queue. Consumers come and go without the publisher knowing. This is the primary tool for eliminating point-to-point integration.</w:t>
      </w:r>
    </w:p>
    <w:p w14:paraId="45B21DF4" w14:textId="77777777" w:rsidR="0075649F" w:rsidRDefault="00AE0742">
      <w:pPr>
        <w:spacing w:before="60" w:after="20"/>
        <w:jc w:val="center"/>
      </w:pPr>
      <w:r>
        <w:rPr>
          <w:i/>
          <w:iCs/>
          <w:color w:val="5A6470"/>
          <w:sz w:val="17"/>
          <w:szCs w:val="17"/>
        </w:rPr>
        <w:t>Azure components</w:t>
      </w:r>
    </w:p>
    <w:p w14:paraId="5D33F4AD" w14:textId="77777777" w:rsidR="0075649F" w:rsidRDefault="00AE0742">
      <w:pPr>
        <w:spacing w:before="90" w:after="130"/>
        <w:jc w:val="center"/>
      </w:pPr>
      <w:r>
        <w:rPr>
          <w:noProof/>
        </w:rPr>
        <w:drawing>
          <wp:inline distT="0" distB="0" distL="0" distR="0" wp14:anchorId="4A41EDE9" wp14:editId="0BD3B7F1">
            <wp:extent cx="4457700" cy="1123950"/>
            <wp:effectExtent l="19050" t="19050" r="19050" b="19050"/>
            <wp:docPr id="2080247943" name="Picture 20802479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457700" cy="1123950"/>
                    </a:xfrm>
                    <a:prstGeom prst="rect">
                      <a:avLst/>
                    </a:prstGeom>
                    <a:ln>
                      <a:solidFill>
                        <a:schemeClr val="accent1"/>
                      </a:solidFill>
                    </a:ln>
                  </pic:spPr>
                </pic:pic>
              </a:graphicData>
            </a:graphic>
          </wp:inline>
        </w:drawing>
      </w:r>
    </w:p>
    <w:p w14:paraId="59C10A40" w14:textId="77777777" w:rsidR="003153A3" w:rsidRDefault="00AE0742">
      <w:pPr>
        <w:spacing w:before="40" w:after="120" w:line="276" w:lineRule="auto"/>
      </w:pPr>
      <w:r w:rsidRPr="003153A3">
        <w:rPr>
          <w:b/>
          <w:bCs/>
          <w:color w:val="000000" w:themeColor="text1"/>
        </w:rPr>
        <w:t xml:space="preserve">Use it when </w:t>
      </w:r>
      <w:r>
        <w:t xml:space="preserve">several consumers must react to the same business event and you want durable, filterable, independently-consumed delivery.  </w:t>
      </w:r>
    </w:p>
    <w:p w14:paraId="2D3E854A" w14:textId="544442BC" w:rsidR="0075649F" w:rsidRDefault="00AE0742">
      <w:pPr>
        <w:spacing w:before="40" w:after="120" w:line="276" w:lineRule="auto"/>
      </w:pPr>
      <w:r w:rsidRPr="003153A3">
        <w:rPr>
          <w:b/>
          <w:bCs/>
          <w:color w:val="000000" w:themeColor="text1"/>
        </w:rPr>
        <w:t xml:space="preserve">Avoid it when </w:t>
      </w:r>
      <w:r>
        <w:t>it is a lightweight reactive trigger with no durability need (Event Grid), or a high-volume stream (Event Hubs).</w:t>
      </w:r>
    </w:p>
    <w:p w14:paraId="528C25B3" w14:textId="77777777" w:rsidR="0075649F" w:rsidRDefault="00AE0742">
      <w:pPr>
        <w:spacing w:before="40" w:after="120" w:line="276" w:lineRule="auto"/>
      </w:pPr>
      <w:r w:rsidRPr="003153A3">
        <w:rPr>
          <w:b/>
          <w:bCs/>
          <w:color w:val="000000" w:themeColor="text1"/>
        </w:rPr>
        <w:t xml:space="preserve">Risks &amp; considerations. </w:t>
      </w:r>
      <w:r>
        <w:t>Subscriptions proliferate, so govern them and monitor each one's dead-letter queue, a broken filter silently drops messages. A slow subscriber builds its own backlog without affecting the others, which is the point, but it needs its own alerting.</w:t>
      </w:r>
    </w:p>
    <w:p w14:paraId="658F183F" w14:textId="77777777" w:rsidR="0075649F" w:rsidRDefault="00AE0742">
      <w:pPr>
        <w:spacing w:before="40" w:after="120" w:line="276" w:lineRule="auto"/>
      </w:pPr>
      <w:r w:rsidRPr="003153A3">
        <w:rPr>
          <w:b/>
          <w:bCs/>
          <w:color w:val="000000" w:themeColor="text1"/>
        </w:rPr>
        <w:t xml:space="preserve">Security boundary. </w:t>
      </w:r>
      <w:r>
        <w:t>Landing zone: the Service Bus topic and its subscribers in spokes, internal. Within Azure: Private Endpoint, per-subscription managed-identity RBAC, TLS. Outside Azure: none.</w:t>
      </w:r>
    </w:p>
    <w:p w14:paraId="3DA20905" w14:textId="77777777" w:rsidR="0075649F" w:rsidRDefault="00AE0742">
      <w:pPr>
        <w:spacing w:before="40" w:after="120" w:line="276" w:lineRule="auto"/>
      </w:pPr>
      <w:r w:rsidRPr="003153A3">
        <w:rPr>
          <w:b/>
          <w:bCs/>
          <w:color w:val="000000" w:themeColor="text1"/>
        </w:rPr>
        <w:t xml:space="preserve">Anti-pattern. </w:t>
      </w:r>
      <w:r>
        <w:t>Hardwiring point-to-point instead of publishing; a publisher that knows its subscribers; using Event Grid where you need durable, ordered, competing-consumer delivery.</w:t>
      </w:r>
    </w:p>
    <w:p w14:paraId="0C40E062" w14:textId="5AB19124" w:rsidR="0075649F" w:rsidRDefault="00AE0742">
      <w:pPr>
        <w:spacing w:before="40" w:after="120" w:line="276" w:lineRule="auto"/>
      </w:pPr>
      <w:r w:rsidRPr="003153A3">
        <w:rPr>
          <w:b/>
          <w:bCs/>
          <w:color w:val="000000" w:themeColor="text1"/>
        </w:rPr>
        <w:t xml:space="preserve">In practice. </w:t>
      </w:r>
      <w:r w:rsidR="003153A3">
        <w:t>“</w:t>
      </w:r>
      <w:proofErr w:type="spellStart"/>
      <w:r>
        <w:t>PolicyBound</w:t>
      </w:r>
      <w:proofErr w:type="spellEnd"/>
      <w:r w:rsidR="003153A3">
        <w:t>”</w:t>
      </w:r>
      <w:r>
        <w:t xml:space="preserve"> is consumed independently by finance, document generation and the analytics offload.</w:t>
      </w:r>
    </w:p>
    <w:p w14:paraId="2FECC1BB" w14:textId="77777777" w:rsidR="0075649F" w:rsidRDefault="0075649F">
      <w:pPr>
        <w:spacing w:after="150"/>
      </w:pPr>
    </w:p>
    <w:p w14:paraId="28D0EA44" w14:textId="77777777" w:rsidR="0075649F" w:rsidRDefault="00AE0742">
      <w:pPr>
        <w:pStyle w:val="Heading3"/>
      </w:pPr>
      <w:r>
        <w:lastRenderedPageBreak/>
        <w:t>5.3.2  Discrete event notification</w:t>
      </w:r>
    </w:p>
    <w:p w14:paraId="71B8098B" w14:textId="77777777" w:rsidR="0075649F" w:rsidRDefault="00AE0742">
      <w:pPr>
        <w:spacing w:before="10" w:after="90"/>
      </w:pPr>
      <w:r>
        <w:rPr>
          <w:i/>
          <w:iCs/>
          <w:color w:val="5A6470"/>
        </w:rPr>
        <w:t>A thin "it happened" signal for near-real-time reactions.</w:t>
      </w:r>
    </w:p>
    <w:p w14:paraId="584D7988" w14:textId="77777777" w:rsidR="0075649F" w:rsidRDefault="00AE0742">
      <w:pPr>
        <w:spacing w:before="90" w:after="130"/>
        <w:jc w:val="center"/>
      </w:pPr>
      <w:r>
        <w:rPr>
          <w:noProof/>
        </w:rPr>
        <w:drawing>
          <wp:inline distT="0" distB="0" distL="0" distR="0" wp14:anchorId="5FA3EBD6" wp14:editId="1D0E3C74">
            <wp:extent cx="5191125" cy="1657350"/>
            <wp:effectExtent l="19050" t="19050" r="28575" b="19050"/>
            <wp:docPr id="791650425" name="Picture 79165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91125" cy="1657350"/>
                    </a:xfrm>
                    <a:prstGeom prst="rect">
                      <a:avLst/>
                    </a:prstGeom>
                    <a:ln>
                      <a:solidFill>
                        <a:schemeClr val="accent1"/>
                      </a:solidFill>
                    </a:ln>
                  </pic:spPr>
                </pic:pic>
              </a:graphicData>
            </a:graphic>
          </wp:inline>
        </w:drawing>
      </w:r>
    </w:p>
    <w:p w14:paraId="2F3C49F2" w14:textId="77777777" w:rsidR="0075649F" w:rsidRDefault="00AE0742">
      <w:pPr>
        <w:spacing w:before="40" w:after="120" w:line="276" w:lineRule="auto"/>
      </w:pPr>
      <w:r w:rsidRPr="00C52B0C">
        <w:rPr>
          <w:b/>
          <w:bCs/>
          <w:color w:val="000000" w:themeColor="text1"/>
        </w:rPr>
        <w:t>Problem</w:t>
      </w:r>
      <w:r>
        <w:rPr>
          <w:b/>
          <w:bCs/>
          <w:color w:val="1F3864"/>
        </w:rPr>
        <w:t xml:space="preserve">. </w:t>
      </w:r>
      <w:r>
        <w:t>Something occurred, a file landed, a record changed, and one or two handlers should react quickly. A durable business-messaging topic is heavier than the job needs.</w:t>
      </w:r>
    </w:p>
    <w:p w14:paraId="36EDA633" w14:textId="05EC1B02" w:rsidR="0075649F" w:rsidRDefault="00AE0742">
      <w:pPr>
        <w:spacing w:before="40" w:after="120" w:line="276" w:lineRule="auto"/>
      </w:pPr>
      <w:r w:rsidRPr="00C52B0C">
        <w:rPr>
          <w:b/>
          <w:bCs/>
          <w:color w:val="000000" w:themeColor="text1"/>
        </w:rPr>
        <w:t>Solution</w:t>
      </w:r>
      <w:r>
        <w:rPr>
          <w:b/>
          <w:bCs/>
          <w:color w:val="1F3864"/>
        </w:rPr>
        <w:t xml:space="preserve">. </w:t>
      </w:r>
      <w:r>
        <w:t>Emit a thin event to Event Grid</w:t>
      </w:r>
      <w:r w:rsidR="00C52B0C">
        <w:t>,</w:t>
      </w:r>
      <w:r>
        <w:t xml:space="preserve"> handlers (Functions, Logic Apps, webhooks) subscribe and react. The event is a pointer, not a state carrier, a handler fetches authoritative state if it needs it.</w:t>
      </w:r>
    </w:p>
    <w:p w14:paraId="560DD1D6" w14:textId="77777777" w:rsidR="0075649F" w:rsidRDefault="00AE0742">
      <w:pPr>
        <w:spacing w:before="60" w:after="20"/>
        <w:jc w:val="center"/>
      </w:pPr>
      <w:r>
        <w:rPr>
          <w:i/>
          <w:iCs/>
          <w:color w:val="5A6470"/>
          <w:sz w:val="17"/>
          <w:szCs w:val="17"/>
        </w:rPr>
        <w:t>Azure components</w:t>
      </w:r>
    </w:p>
    <w:p w14:paraId="6B37DA61" w14:textId="77777777" w:rsidR="0075649F" w:rsidRDefault="00AE0742">
      <w:pPr>
        <w:spacing w:before="90" w:after="130"/>
        <w:jc w:val="center"/>
      </w:pPr>
      <w:r>
        <w:rPr>
          <w:noProof/>
        </w:rPr>
        <w:drawing>
          <wp:inline distT="0" distB="0" distL="0" distR="0" wp14:anchorId="1AEFD51C" wp14:editId="03F3CD34">
            <wp:extent cx="4457700" cy="1123950"/>
            <wp:effectExtent l="19050" t="19050" r="19050" b="19050"/>
            <wp:docPr id="1635275655" name="Picture 1635275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457700" cy="1123950"/>
                    </a:xfrm>
                    <a:prstGeom prst="rect">
                      <a:avLst/>
                    </a:prstGeom>
                    <a:ln>
                      <a:solidFill>
                        <a:schemeClr val="accent1"/>
                      </a:solidFill>
                    </a:ln>
                  </pic:spPr>
                </pic:pic>
              </a:graphicData>
            </a:graphic>
          </wp:inline>
        </w:drawing>
      </w:r>
    </w:p>
    <w:p w14:paraId="788DEA84" w14:textId="77777777" w:rsidR="00C52B0C" w:rsidRDefault="00AE0742">
      <w:pPr>
        <w:spacing w:before="40" w:after="120" w:line="276" w:lineRule="auto"/>
      </w:pPr>
      <w:r w:rsidRPr="00C52B0C">
        <w:rPr>
          <w:b/>
          <w:bCs/>
          <w:color w:val="000000" w:themeColor="text1"/>
        </w:rPr>
        <w:t xml:space="preserve">Use it when </w:t>
      </w:r>
      <w:r>
        <w:t xml:space="preserve">you want lightweight, low-latency reactive fan-out to Azure-native handlers.  </w:t>
      </w:r>
    </w:p>
    <w:p w14:paraId="58C19AB2" w14:textId="4DD4D220" w:rsidR="0075649F" w:rsidRDefault="00AE0742">
      <w:pPr>
        <w:spacing w:before="40" w:after="120" w:line="276" w:lineRule="auto"/>
      </w:pPr>
      <w:r w:rsidRPr="00C52B0C">
        <w:rPr>
          <w:b/>
          <w:bCs/>
          <w:color w:val="000000" w:themeColor="text1"/>
        </w:rPr>
        <w:t xml:space="preserve">Avoid it when </w:t>
      </w:r>
      <w:r>
        <w:t>consumers need durable ordered delivery or competing consumers (Service Bus topics), or the volume is a stream (Event Hubs).</w:t>
      </w:r>
    </w:p>
    <w:p w14:paraId="16588864" w14:textId="77777777" w:rsidR="0075649F" w:rsidRDefault="00AE0742">
      <w:pPr>
        <w:spacing w:before="40" w:after="120" w:line="276" w:lineRule="auto"/>
      </w:pPr>
      <w:r w:rsidRPr="00C52B0C">
        <w:rPr>
          <w:b/>
          <w:bCs/>
          <w:color w:val="000000" w:themeColor="text1"/>
        </w:rPr>
        <w:t xml:space="preserve">Risks &amp; considerations. </w:t>
      </w:r>
      <w:r>
        <w:t>Delivery is at-least-once and unordered, so handlers must be idempotent and order-independent, and a dead-letter destination must be configured so undeliverable events are not simply lost. Resist fattening the event into a pseudo source-of-truth, it hides coupling and goes stale.</w:t>
      </w:r>
    </w:p>
    <w:p w14:paraId="5D75231E" w14:textId="77777777" w:rsidR="0075649F" w:rsidRDefault="00AE0742">
      <w:pPr>
        <w:spacing w:before="40" w:after="120" w:line="276" w:lineRule="auto"/>
      </w:pPr>
      <w:r w:rsidRPr="00C52B0C">
        <w:rPr>
          <w:b/>
          <w:bCs/>
          <w:color w:val="000000" w:themeColor="text1"/>
        </w:rPr>
        <w:t>Security boundary</w:t>
      </w:r>
      <w:r>
        <w:rPr>
          <w:b/>
          <w:bCs/>
          <w:color w:val="1F3864"/>
        </w:rPr>
        <w:t xml:space="preserve">. </w:t>
      </w:r>
      <w:r>
        <w:t>Landing zone: Event Grid and its handlers in spokes, reached privately. Within Azure: managed-identity delivery, Private Endpoint where supported, handler-side validation, TLS. Outside Azure: none, a handler that must be internet-reachable is the inbound-webhook pattern, not this one.</w:t>
      </w:r>
    </w:p>
    <w:p w14:paraId="71D117FA" w14:textId="77777777" w:rsidR="0075649F" w:rsidRDefault="00AE0742">
      <w:pPr>
        <w:spacing w:before="40" w:after="120" w:line="276" w:lineRule="auto"/>
      </w:pPr>
      <w:r w:rsidRPr="00C52B0C">
        <w:rPr>
          <w:b/>
          <w:bCs/>
          <w:color w:val="000000" w:themeColor="text1"/>
        </w:rPr>
        <w:t xml:space="preserve">Anti-pattern. </w:t>
      </w:r>
      <w:r>
        <w:t>Fat events that carry full state consumers come to trust; using Event Grid for streaming or durable business messaging.</w:t>
      </w:r>
    </w:p>
    <w:p w14:paraId="7D91C91A" w14:textId="77777777" w:rsidR="0075649F" w:rsidRDefault="00AE0742">
      <w:pPr>
        <w:spacing w:before="40" w:after="120" w:line="276" w:lineRule="auto"/>
      </w:pPr>
      <w:r w:rsidRPr="00C52B0C">
        <w:rPr>
          <w:b/>
          <w:bCs/>
          <w:color w:val="000000" w:themeColor="text1"/>
        </w:rPr>
        <w:t xml:space="preserve">In practice. </w:t>
      </w:r>
      <w:r>
        <w:t>A blob-created event triggers a document-ingestion workflow.</w:t>
      </w:r>
    </w:p>
    <w:p w14:paraId="5CDCF13D" w14:textId="77777777" w:rsidR="0075649F" w:rsidRDefault="0075649F">
      <w:pPr>
        <w:spacing w:after="150"/>
      </w:pPr>
    </w:p>
    <w:p w14:paraId="231FA8AC" w14:textId="77777777" w:rsidR="0075649F" w:rsidRDefault="00AE0742">
      <w:pPr>
        <w:pStyle w:val="Heading3"/>
      </w:pPr>
      <w:r>
        <w:t>5.3.3  Inbound webhook ingestion</w:t>
      </w:r>
    </w:p>
    <w:p w14:paraId="10969D76" w14:textId="77777777" w:rsidR="0075649F" w:rsidRDefault="00AE0742">
      <w:pPr>
        <w:spacing w:before="10" w:after="90"/>
      </w:pPr>
      <w:r>
        <w:rPr>
          <w:i/>
          <w:iCs/>
          <w:color w:val="5A6470"/>
        </w:rPr>
        <w:t>Take partner callbacks safely through the front door, then process them asynchronously.</w:t>
      </w:r>
    </w:p>
    <w:p w14:paraId="556F02E5" w14:textId="77777777" w:rsidR="0075649F" w:rsidRDefault="00AE0742">
      <w:pPr>
        <w:spacing w:before="90" w:after="130"/>
        <w:jc w:val="center"/>
      </w:pPr>
      <w:r>
        <w:rPr>
          <w:noProof/>
        </w:rPr>
        <w:lastRenderedPageBreak/>
        <w:drawing>
          <wp:inline distT="0" distB="0" distL="0" distR="0" wp14:anchorId="1323E7FF" wp14:editId="55B21F86">
            <wp:extent cx="5191125" cy="581025"/>
            <wp:effectExtent l="19050" t="19050" r="28575" b="28575"/>
            <wp:docPr id="907459442" name="Picture 9074594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191125" cy="581025"/>
                    </a:xfrm>
                    <a:prstGeom prst="rect">
                      <a:avLst/>
                    </a:prstGeom>
                    <a:ln>
                      <a:solidFill>
                        <a:schemeClr val="accent1"/>
                      </a:solidFill>
                    </a:ln>
                  </pic:spPr>
                </pic:pic>
              </a:graphicData>
            </a:graphic>
          </wp:inline>
        </w:drawing>
      </w:r>
    </w:p>
    <w:p w14:paraId="1ECEEFD3" w14:textId="77777777" w:rsidR="0075649F" w:rsidRDefault="00AE0742">
      <w:pPr>
        <w:spacing w:before="40" w:after="120" w:line="276" w:lineRule="auto"/>
      </w:pPr>
      <w:r w:rsidRPr="00C52B0C">
        <w:rPr>
          <w:b/>
          <w:bCs/>
          <w:color w:val="000000" w:themeColor="text1"/>
        </w:rPr>
        <w:t>Problem</w:t>
      </w:r>
      <w:r>
        <w:rPr>
          <w:b/>
          <w:bCs/>
          <w:color w:val="1F3864"/>
        </w:rPr>
        <w:t xml:space="preserve">. </w:t>
      </w:r>
      <w:r>
        <w:t>A partner or SaaS pushes events to Chaucer over HTTPS. Exposing an internal trigger to the internet is exactly the risk the security standards forbid.</w:t>
      </w:r>
    </w:p>
    <w:p w14:paraId="03D322F6" w14:textId="77777777" w:rsidR="0075649F" w:rsidRDefault="00AE0742">
      <w:pPr>
        <w:spacing w:before="40" w:after="120" w:line="276" w:lineRule="auto"/>
      </w:pPr>
      <w:r w:rsidRPr="00C52B0C">
        <w:rPr>
          <w:b/>
          <w:bCs/>
          <w:color w:val="000000" w:themeColor="text1"/>
        </w:rPr>
        <w:t>Solution</w:t>
      </w:r>
      <w:r>
        <w:rPr>
          <w:b/>
          <w:bCs/>
          <w:color w:val="1F3864"/>
        </w:rPr>
        <w:t xml:space="preserve">. </w:t>
      </w:r>
      <w:r>
        <w:t>This is the sanctioned public-ingress exception. Traffic enters through Front Door with a WAF and DDoS, terminates at APIM as the single ingress point, is authenticated (</w:t>
      </w:r>
      <w:proofErr w:type="spellStart"/>
      <w:r>
        <w:t>mTLS</w:t>
      </w:r>
      <w:proofErr w:type="spellEnd"/>
      <w:r>
        <w:t>, OAuth, or a signed-payload check) and validated, then dropped onto Service Bus or Event Grid for asynchronous processing. No Function or Logic App HTTP trigger is ever exposed directly.</w:t>
      </w:r>
    </w:p>
    <w:p w14:paraId="55F0D869" w14:textId="77777777" w:rsidR="0075649F" w:rsidRDefault="00AE0742">
      <w:pPr>
        <w:spacing w:before="60" w:after="20"/>
        <w:jc w:val="center"/>
      </w:pPr>
      <w:r>
        <w:rPr>
          <w:i/>
          <w:iCs/>
          <w:color w:val="5A6470"/>
          <w:sz w:val="17"/>
          <w:szCs w:val="17"/>
        </w:rPr>
        <w:t>Azure components</w:t>
      </w:r>
    </w:p>
    <w:p w14:paraId="13AB11F5" w14:textId="77777777" w:rsidR="0075649F" w:rsidRDefault="00AE0742">
      <w:pPr>
        <w:spacing w:before="90" w:after="130"/>
        <w:jc w:val="center"/>
      </w:pPr>
      <w:r>
        <w:rPr>
          <w:noProof/>
        </w:rPr>
        <w:drawing>
          <wp:inline distT="0" distB="0" distL="0" distR="0" wp14:anchorId="70C1E045" wp14:editId="4479095E">
            <wp:extent cx="4953000" cy="762000"/>
            <wp:effectExtent l="19050" t="19050" r="19050" b="19050"/>
            <wp:docPr id="1375258542" name="Picture 13752585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953000" cy="762000"/>
                    </a:xfrm>
                    <a:prstGeom prst="rect">
                      <a:avLst/>
                    </a:prstGeom>
                    <a:ln>
                      <a:solidFill>
                        <a:schemeClr val="accent1"/>
                      </a:solidFill>
                    </a:ln>
                  </pic:spPr>
                </pic:pic>
              </a:graphicData>
            </a:graphic>
          </wp:inline>
        </w:drawing>
      </w:r>
    </w:p>
    <w:p w14:paraId="4905E0E0" w14:textId="77777777" w:rsidR="00C52B0C" w:rsidRDefault="00AE0742">
      <w:pPr>
        <w:spacing w:before="40" w:after="120" w:line="276" w:lineRule="auto"/>
      </w:pPr>
      <w:r w:rsidRPr="00C52B0C">
        <w:rPr>
          <w:b/>
          <w:bCs/>
          <w:color w:val="000000" w:themeColor="text1"/>
        </w:rPr>
        <w:t xml:space="preserve">Use it when </w:t>
      </w:r>
      <w:r>
        <w:t xml:space="preserve">an external party must push events to us and private networking is not possible. </w:t>
      </w:r>
    </w:p>
    <w:p w14:paraId="24DCA75E" w14:textId="0190CD9E" w:rsidR="0075649F" w:rsidRDefault="00AE0742">
      <w:pPr>
        <w:spacing w:before="40" w:after="120" w:line="276" w:lineRule="auto"/>
      </w:pPr>
      <w:r w:rsidRPr="00C52B0C">
        <w:rPr>
          <w:b/>
          <w:bCs/>
          <w:color w:val="000000" w:themeColor="text1"/>
        </w:rPr>
        <w:t xml:space="preserve">Avoid it when </w:t>
      </w:r>
      <w:r>
        <w:t>the integration can use private networking, prefer that every time.</w:t>
      </w:r>
    </w:p>
    <w:p w14:paraId="400D7FF0" w14:textId="77777777" w:rsidR="0075649F" w:rsidRDefault="00AE0742">
      <w:pPr>
        <w:spacing w:before="40" w:after="120" w:line="276" w:lineRule="auto"/>
      </w:pPr>
      <w:r w:rsidRPr="00C52B0C">
        <w:rPr>
          <w:b/>
          <w:bCs/>
          <w:color w:val="000000" w:themeColor="text1"/>
        </w:rPr>
        <w:t xml:space="preserve">Risks &amp; considerations. </w:t>
      </w:r>
      <w:r>
        <w:t>You are internet-facing now, so assume replay and forgery: validate signatures, enforce rate limits, and deduplicate, because providers retry. Acknowledge fast and process asynchronously so a slow backend cannot be used to hold connections open. Record the exception with an owner and an expiry.</w:t>
      </w:r>
    </w:p>
    <w:p w14:paraId="60F1FC44" w14:textId="29817F98" w:rsidR="0075649F" w:rsidRDefault="00AE0742">
      <w:pPr>
        <w:spacing w:before="40" w:after="120" w:line="276" w:lineRule="auto"/>
      </w:pPr>
      <w:r w:rsidRPr="00C52B0C">
        <w:rPr>
          <w:b/>
          <w:bCs/>
          <w:color w:val="000000" w:themeColor="text1"/>
        </w:rPr>
        <w:t xml:space="preserve">Security boundary. </w:t>
      </w:r>
      <w:r>
        <w:t xml:space="preserve">Landing zone: this is the one pattern that crosses the internet boundary, and it does so only in the online subscription. Front Door + WAF + DDoS terminate the public endpoint, APIM (shared subscription) is the single ingress, and processing happens back in the private spokes. Within Azure: past the edge everything is private, Service Bus/Event Grid and Functions over Private Endpoints with managed identity and TLS. Outside Azure: </w:t>
      </w:r>
      <w:proofErr w:type="spellStart"/>
      <w:r>
        <w:t>mTLS</w:t>
      </w:r>
      <w:proofErr w:type="spellEnd"/>
      <w:r>
        <w:t>, OAuth or signed-payload validation, IP allow-listing and rate-limiting at the edge</w:t>
      </w:r>
      <w:r w:rsidR="00C52B0C">
        <w:t xml:space="preserve">, </w:t>
      </w:r>
      <w:r>
        <w:t>no Function or Logic App trigger is ever exposed; the exposure is a registered, time-boxed exception.</w:t>
      </w:r>
    </w:p>
    <w:p w14:paraId="3E67B3FD" w14:textId="77777777" w:rsidR="0075649F" w:rsidRDefault="00AE0742">
      <w:pPr>
        <w:spacing w:before="40" w:after="120" w:line="276" w:lineRule="auto"/>
      </w:pPr>
      <w:r w:rsidRPr="00C52B0C">
        <w:rPr>
          <w:b/>
          <w:bCs/>
          <w:color w:val="000000" w:themeColor="text1"/>
        </w:rPr>
        <w:t xml:space="preserve">Anti-pattern. </w:t>
      </w:r>
      <w:r>
        <w:t>Exposing a Logic App or Function HTTP trigger straight to the internet, bypassing APIM and the WAF; processing synchronously in the handler.</w:t>
      </w:r>
    </w:p>
    <w:p w14:paraId="2B70D158" w14:textId="77777777" w:rsidR="0075649F" w:rsidRDefault="00AE0742">
      <w:pPr>
        <w:spacing w:before="40" w:after="120" w:line="276" w:lineRule="auto"/>
      </w:pPr>
      <w:r w:rsidRPr="00C52B0C">
        <w:rPr>
          <w:b/>
          <w:bCs/>
          <w:color w:val="000000" w:themeColor="text1"/>
        </w:rPr>
        <w:t xml:space="preserve">In practice. </w:t>
      </w:r>
      <w:r>
        <w:t>A payment provider posts settlement webhooks; APIM validates the signature and drops the event on Service Bus.</w:t>
      </w:r>
    </w:p>
    <w:p w14:paraId="221BEE0B" w14:textId="77777777" w:rsidR="0075649F" w:rsidRDefault="0075649F">
      <w:pPr>
        <w:spacing w:after="150"/>
      </w:pPr>
    </w:p>
    <w:p w14:paraId="2487E401" w14:textId="77777777" w:rsidR="0075649F" w:rsidRDefault="00AE0742">
      <w:pPr>
        <w:pStyle w:val="Heading3"/>
      </w:pPr>
      <w:r>
        <w:t>5.3.4  Outbound webhook / notification</w:t>
      </w:r>
    </w:p>
    <w:p w14:paraId="0C42C332" w14:textId="77777777" w:rsidR="0075649F" w:rsidRDefault="00AE0742">
      <w:pPr>
        <w:spacing w:before="10" w:after="90"/>
      </w:pPr>
      <w:r>
        <w:rPr>
          <w:i/>
          <w:iCs/>
          <w:color w:val="5A6470"/>
        </w:rPr>
        <w:t>Push events out to subscribers instead of making them poll.</w:t>
      </w:r>
    </w:p>
    <w:p w14:paraId="78471DEB" w14:textId="77777777" w:rsidR="0075649F" w:rsidRDefault="00AE0742">
      <w:pPr>
        <w:spacing w:before="90" w:after="130"/>
        <w:jc w:val="center"/>
      </w:pPr>
      <w:r>
        <w:rPr>
          <w:noProof/>
        </w:rPr>
        <w:lastRenderedPageBreak/>
        <w:drawing>
          <wp:inline distT="0" distB="0" distL="0" distR="0" wp14:anchorId="30321090" wp14:editId="33A6C180">
            <wp:extent cx="5191125" cy="981075"/>
            <wp:effectExtent l="19050" t="19050" r="28575" b="28575"/>
            <wp:docPr id="987908287" name="Picture 9879082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191125" cy="981075"/>
                    </a:xfrm>
                    <a:prstGeom prst="rect">
                      <a:avLst/>
                    </a:prstGeom>
                    <a:ln>
                      <a:solidFill>
                        <a:schemeClr val="accent1"/>
                      </a:solidFill>
                    </a:ln>
                  </pic:spPr>
                </pic:pic>
              </a:graphicData>
            </a:graphic>
          </wp:inline>
        </w:drawing>
      </w:r>
    </w:p>
    <w:p w14:paraId="5B53A885" w14:textId="77777777" w:rsidR="0075649F" w:rsidRDefault="00AE0742">
      <w:pPr>
        <w:spacing w:before="40" w:after="120" w:line="276" w:lineRule="auto"/>
      </w:pPr>
      <w:r w:rsidRPr="00C52B0C">
        <w:rPr>
          <w:b/>
          <w:bCs/>
          <w:color w:val="000000" w:themeColor="text1"/>
        </w:rPr>
        <w:t>Problem</w:t>
      </w:r>
      <w:r>
        <w:rPr>
          <w:b/>
          <w:bCs/>
          <w:color w:val="1F3864"/>
        </w:rPr>
        <w:t xml:space="preserve">. </w:t>
      </w:r>
      <w:r>
        <w:t>An external or internal party wants to be told when something changes, rather than polling us for it.</w:t>
      </w:r>
    </w:p>
    <w:p w14:paraId="3374E2BD" w14:textId="77777777" w:rsidR="0075649F" w:rsidRDefault="00AE0742">
      <w:pPr>
        <w:spacing w:before="40" w:after="120" w:line="276" w:lineRule="auto"/>
      </w:pPr>
      <w:r w:rsidRPr="00C52B0C">
        <w:rPr>
          <w:b/>
          <w:bCs/>
          <w:color w:val="000000" w:themeColor="text1"/>
        </w:rPr>
        <w:t>Solution</w:t>
      </w:r>
      <w:r>
        <w:rPr>
          <w:b/>
          <w:bCs/>
          <w:color w:val="1F3864"/>
        </w:rPr>
        <w:t xml:space="preserve">. </w:t>
      </w:r>
      <w:r>
        <w:t>On the event, dispatch via Event Grid subscriptions or a Logic App connector, webhook, email or Teams. Subscribers are configured, not coded into the publisher.</w:t>
      </w:r>
    </w:p>
    <w:p w14:paraId="262B4022" w14:textId="77777777" w:rsidR="0075649F" w:rsidRDefault="00AE0742">
      <w:pPr>
        <w:spacing w:before="60" w:after="20"/>
        <w:jc w:val="center"/>
      </w:pPr>
      <w:r>
        <w:rPr>
          <w:i/>
          <w:iCs/>
          <w:color w:val="5A6470"/>
          <w:sz w:val="17"/>
          <w:szCs w:val="17"/>
        </w:rPr>
        <w:t>Azure components</w:t>
      </w:r>
    </w:p>
    <w:p w14:paraId="6448192A" w14:textId="77777777" w:rsidR="0075649F" w:rsidRDefault="00AE0742">
      <w:pPr>
        <w:spacing w:before="90" w:after="130"/>
        <w:jc w:val="center"/>
      </w:pPr>
      <w:r>
        <w:rPr>
          <w:noProof/>
        </w:rPr>
        <w:drawing>
          <wp:inline distT="0" distB="0" distL="0" distR="0" wp14:anchorId="4C38BBAE" wp14:editId="603A8D92">
            <wp:extent cx="4457700" cy="1123950"/>
            <wp:effectExtent l="19050" t="19050" r="19050" b="19050"/>
            <wp:docPr id="747993466" name="Picture 7479934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457700" cy="1123950"/>
                    </a:xfrm>
                    <a:prstGeom prst="rect">
                      <a:avLst/>
                    </a:prstGeom>
                    <a:ln>
                      <a:solidFill>
                        <a:schemeClr val="accent1"/>
                      </a:solidFill>
                    </a:ln>
                  </pic:spPr>
                </pic:pic>
              </a:graphicData>
            </a:graphic>
          </wp:inline>
        </w:drawing>
      </w:r>
    </w:p>
    <w:p w14:paraId="19D5CC46" w14:textId="77777777" w:rsidR="00C52B0C" w:rsidRDefault="00AE0742">
      <w:pPr>
        <w:spacing w:before="40" w:after="120" w:line="276" w:lineRule="auto"/>
      </w:pPr>
      <w:r w:rsidRPr="00C52B0C">
        <w:rPr>
          <w:b/>
          <w:bCs/>
          <w:color w:val="000000" w:themeColor="text1"/>
        </w:rPr>
        <w:t xml:space="preserve">Use it when </w:t>
      </w:r>
      <w:r>
        <w:t xml:space="preserve">subscribers expect to be pushed to on an event.  </w:t>
      </w:r>
    </w:p>
    <w:p w14:paraId="3CFA3EAB" w14:textId="4155F647" w:rsidR="0075649F" w:rsidRDefault="00AE0742">
      <w:pPr>
        <w:spacing w:before="40" w:after="120" w:line="276" w:lineRule="auto"/>
      </w:pPr>
      <w:r w:rsidRPr="00C52B0C">
        <w:rPr>
          <w:b/>
          <w:bCs/>
          <w:color w:val="000000" w:themeColor="text1"/>
        </w:rPr>
        <w:t xml:space="preserve">Avoid it when </w:t>
      </w:r>
      <w:r>
        <w:t>subscribers should really pull current state through an API.</w:t>
      </w:r>
    </w:p>
    <w:p w14:paraId="6742FADD" w14:textId="77777777" w:rsidR="0075649F" w:rsidRDefault="00AE0742">
      <w:pPr>
        <w:spacing w:before="40" w:after="120" w:line="276" w:lineRule="auto"/>
      </w:pPr>
      <w:r w:rsidRPr="00C52B0C">
        <w:rPr>
          <w:b/>
          <w:bCs/>
          <w:color w:val="000000" w:themeColor="text1"/>
        </w:rPr>
        <w:t xml:space="preserve">Risks &amp; considerations. </w:t>
      </w:r>
      <w:r>
        <w:t>A subscriber endpoint being down creates retries and back-pressure, so retry with backoff and dead-letter the undeliverable. Hold partner secrets in Key Vault, sign payloads where supported, and put a circuit breaker around flaky endpoints.</w:t>
      </w:r>
    </w:p>
    <w:p w14:paraId="0F9EDAD6" w14:textId="77777777" w:rsidR="0075649F" w:rsidRDefault="00AE0742">
      <w:pPr>
        <w:spacing w:before="40" w:after="120" w:line="276" w:lineRule="auto"/>
      </w:pPr>
      <w:r w:rsidRPr="00C52B0C">
        <w:rPr>
          <w:b/>
          <w:bCs/>
          <w:color w:val="000000" w:themeColor="text1"/>
        </w:rPr>
        <w:t xml:space="preserve">Security boundary. </w:t>
      </w:r>
      <w:r>
        <w:t>Landing zone: Event Grid or the Logic App in spokes; the egress to an external subscriber leaves through the controlled path, not default internet routing (routing intent enforced). Within Azure: managed identity, partner secrets held in Key Vault and referenced, TLS. Outside Azure: TLS to the subscriber, payload signing where supported, partner endpoints allow-listed, and secrets rotated/revoked through Key Vault.</w:t>
      </w:r>
    </w:p>
    <w:p w14:paraId="5C3E0275" w14:textId="77777777" w:rsidR="0075649F" w:rsidRDefault="00AE0742">
      <w:pPr>
        <w:spacing w:before="40" w:after="120" w:line="276" w:lineRule="auto"/>
      </w:pPr>
      <w:r w:rsidRPr="00C52B0C">
        <w:rPr>
          <w:b/>
          <w:bCs/>
          <w:color w:val="000000" w:themeColor="text1"/>
        </w:rPr>
        <w:t>Anti-pattern</w:t>
      </w:r>
      <w:r>
        <w:rPr>
          <w:b/>
          <w:bCs/>
          <w:color w:val="1F3864"/>
        </w:rPr>
        <w:t xml:space="preserve">. </w:t>
      </w:r>
      <w:r>
        <w:t>Polling to simulate push; bespoke per-subscriber dispatch code instead of subscriptions.</w:t>
      </w:r>
    </w:p>
    <w:p w14:paraId="51F11D9E" w14:textId="77777777" w:rsidR="0075649F" w:rsidRDefault="00AE0742">
      <w:pPr>
        <w:spacing w:before="40" w:after="120" w:line="276" w:lineRule="auto"/>
      </w:pPr>
      <w:r w:rsidRPr="00C52B0C">
        <w:rPr>
          <w:b/>
          <w:bCs/>
          <w:color w:val="000000" w:themeColor="text1"/>
        </w:rPr>
        <w:t xml:space="preserve">In practice. </w:t>
      </w:r>
      <w:r>
        <w:t>The broker's system is notified automatically when a claim status changes.</w:t>
      </w:r>
    </w:p>
    <w:p w14:paraId="2A0A0B72" w14:textId="77777777" w:rsidR="0075649F" w:rsidRDefault="0075649F">
      <w:pPr>
        <w:spacing w:after="150"/>
      </w:pPr>
    </w:p>
    <w:p w14:paraId="5E65CE1B" w14:textId="77777777" w:rsidR="0075649F" w:rsidRDefault="00AE0742">
      <w:pPr>
        <w:pStyle w:val="Heading3"/>
      </w:pPr>
      <w:r>
        <w:t>5.3.5  Stream / telemetry ingestion</w:t>
      </w:r>
    </w:p>
    <w:p w14:paraId="02A0DCC5" w14:textId="77777777" w:rsidR="0075649F" w:rsidRDefault="00AE0742">
      <w:pPr>
        <w:spacing w:before="10" w:after="90"/>
      </w:pPr>
      <w:r>
        <w:rPr>
          <w:i/>
          <w:iCs/>
          <w:color w:val="5A6470"/>
        </w:rPr>
        <w:t>Ingest high-volume continuous data and hand it to processors or the data platform.</w:t>
      </w:r>
    </w:p>
    <w:p w14:paraId="704227D0" w14:textId="77777777" w:rsidR="0075649F" w:rsidRDefault="00AE0742">
      <w:pPr>
        <w:spacing w:before="90" w:after="130"/>
        <w:jc w:val="center"/>
      </w:pPr>
      <w:r>
        <w:rPr>
          <w:noProof/>
        </w:rPr>
        <w:drawing>
          <wp:inline distT="0" distB="0" distL="0" distR="0" wp14:anchorId="014DB5A1" wp14:editId="3B5FCD7C">
            <wp:extent cx="5191125" cy="723900"/>
            <wp:effectExtent l="19050" t="19050" r="28575" b="19050"/>
            <wp:docPr id="1738922645" name="Picture 17389226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191125" cy="723900"/>
                    </a:xfrm>
                    <a:prstGeom prst="rect">
                      <a:avLst/>
                    </a:prstGeom>
                    <a:ln>
                      <a:solidFill>
                        <a:schemeClr val="accent1"/>
                      </a:solidFill>
                    </a:ln>
                  </pic:spPr>
                </pic:pic>
              </a:graphicData>
            </a:graphic>
          </wp:inline>
        </w:drawing>
      </w:r>
    </w:p>
    <w:p w14:paraId="34FE43E3" w14:textId="77777777" w:rsidR="0075649F" w:rsidRDefault="00AE0742">
      <w:pPr>
        <w:spacing w:before="40" w:after="120" w:line="276" w:lineRule="auto"/>
      </w:pPr>
      <w:r w:rsidRPr="00C52B0C">
        <w:rPr>
          <w:b/>
          <w:bCs/>
          <w:color w:val="000000" w:themeColor="text1"/>
        </w:rPr>
        <w:t>Problem</w:t>
      </w:r>
      <w:r>
        <w:rPr>
          <w:b/>
          <w:bCs/>
          <w:color w:val="1F3864"/>
        </w:rPr>
        <w:t xml:space="preserve">. </w:t>
      </w:r>
      <w:r>
        <w:t>A high-frequency feed produces far more events than a business-messaging queue is designed for, and it needs partitioned, ordered processing.</w:t>
      </w:r>
    </w:p>
    <w:p w14:paraId="197F2679" w14:textId="1EB4B676" w:rsidR="0075649F" w:rsidRDefault="00AE0742">
      <w:pPr>
        <w:spacing w:before="40" w:after="120" w:line="276" w:lineRule="auto"/>
      </w:pPr>
      <w:r w:rsidRPr="00C52B0C">
        <w:rPr>
          <w:b/>
          <w:bCs/>
          <w:color w:val="000000" w:themeColor="text1"/>
        </w:rPr>
        <w:lastRenderedPageBreak/>
        <w:t>Solution</w:t>
      </w:r>
      <w:r>
        <w:rPr>
          <w:b/>
          <w:bCs/>
          <w:color w:val="1F3864"/>
        </w:rPr>
        <w:t xml:space="preserve">. </w:t>
      </w:r>
      <w:r>
        <w:t>Ingest into Event Hubs, partitioned for throughput; process with Functions or Stream Analytics and typically capture or offload to Snowflake for analytics. Event Hubs is the firehose</w:t>
      </w:r>
      <w:r w:rsidR="00C52B0C">
        <w:t>,</w:t>
      </w:r>
      <w:r>
        <w:t xml:space="preserve"> Service Bus is not.</w:t>
      </w:r>
    </w:p>
    <w:p w14:paraId="3DF39C9D" w14:textId="77777777" w:rsidR="0075649F" w:rsidRDefault="00AE0742">
      <w:pPr>
        <w:spacing w:before="60" w:after="20"/>
        <w:jc w:val="center"/>
      </w:pPr>
      <w:r>
        <w:rPr>
          <w:i/>
          <w:iCs/>
          <w:color w:val="5A6470"/>
          <w:sz w:val="17"/>
          <w:szCs w:val="17"/>
        </w:rPr>
        <w:t>Azure components</w:t>
      </w:r>
    </w:p>
    <w:p w14:paraId="45CC16C4" w14:textId="77777777" w:rsidR="0075649F" w:rsidRDefault="00AE0742">
      <w:pPr>
        <w:spacing w:before="90" w:after="130"/>
        <w:jc w:val="center"/>
      </w:pPr>
      <w:r>
        <w:rPr>
          <w:noProof/>
        </w:rPr>
        <w:drawing>
          <wp:inline distT="0" distB="0" distL="0" distR="0" wp14:anchorId="5D1B89D4" wp14:editId="69BE554F">
            <wp:extent cx="4953000" cy="952500"/>
            <wp:effectExtent l="19050" t="19050" r="19050" b="19050"/>
            <wp:docPr id="378799625" name="Picture 378799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953000" cy="952500"/>
                    </a:xfrm>
                    <a:prstGeom prst="rect">
                      <a:avLst/>
                    </a:prstGeom>
                    <a:ln>
                      <a:solidFill>
                        <a:schemeClr val="accent1"/>
                      </a:solidFill>
                    </a:ln>
                  </pic:spPr>
                </pic:pic>
              </a:graphicData>
            </a:graphic>
          </wp:inline>
        </w:drawing>
      </w:r>
    </w:p>
    <w:p w14:paraId="4A660551" w14:textId="77777777" w:rsidR="00C52B0C" w:rsidRDefault="00AE0742">
      <w:pPr>
        <w:spacing w:before="40" w:after="120" w:line="276" w:lineRule="auto"/>
      </w:pPr>
      <w:r w:rsidRPr="00C52B0C">
        <w:rPr>
          <w:b/>
          <w:bCs/>
          <w:color w:val="000000" w:themeColor="text1"/>
        </w:rPr>
        <w:t xml:space="preserve">Use it when </w:t>
      </w:r>
      <w:r>
        <w:t xml:space="preserve">sustained high event rates need partitioned stream processing.  </w:t>
      </w:r>
    </w:p>
    <w:p w14:paraId="41922DFA" w14:textId="15C890C1" w:rsidR="0075649F" w:rsidRDefault="00AE0742">
      <w:pPr>
        <w:spacing w:before="40" w:after="120" w:line="276" w:lineRule="auto"/>
      </w:pPr>
      <w:r w:rsidRPr="00C52B0C">
        <w:rPr>
          <w:b/>
          <w:bCs/>
          <w:color w:val="000000" w:themeColor="text1"/>
        </w:rPr>
        <w:t xml:space="preserve">Avoid it when </w:t>
      </w:r>
      <w:r>
        <w:t>these are transactional business commands needing per-message dead-lettering and sessions (Service Bus), or low-volume discrete notifications (Event Grid).</w:t>
      </w:r>
    </w:p>
    <w:p w14:paraId="1FFAA252" w14:textId="77777777" w:rsidR="0075649F" w:rsidRDefault="00AE0742">
      <w:pPr>
        <w:spacing w:before="40" w:after="120" w:line="276" w:lineRule="auto"/>
      </w:pPr>
      <w:r w:rsidRPr="00C52B0C">
        <w:rPr>
          <w:b/>
          <w:bCs/>
          <w:color w:val="000000" w:themeColor="text1"/>
        </w:rPr>
        <w:t xml:space="preserve">Risks &amp; considerations. </w:t>
      </w:r>
      <w:r>
        <w:t>Partition count is a capacity decision you largely live with, so plan it against throughput and consumer parallelism. Manage checkpoints, monitor consumer lag, and remember ordering holds only within a partition. Premium or Dedicated capacity is a real cost line.</w:t>
      </w:r>
    </w:p>
    <w:p w14:paraId="6D31D6BD" w14:textId="77777777" w:rsidR="0075649F" w:rsidRDefault="00AE0742">
      <w:pPr>
        <w:spacing w:before="40" w:after="120" w:line="276" w:lineRule="auto"/>
      </w:pPr>
      <w:r w:rsidRPr="00C52B0C">
        <w:rPr>
          <w:b/>
          <w:bCs/>
          <w:color w:val="000000" w:themeColor="text1"/>
        </w:rPr>
        <w:t xml:space="preserve">Security boundary. </w:t>
      </w:r>
      <w:r>
        <w:t>Landing zone: Event Hubs and its processors in spokes; capture to a firewalled storage account. Within Azure: Private Endpoint, managed identity, TLS, with capture storage under RBAC. Outside Azure: an external feed enters through the edge; internal streams cross no boundary.</w:t>
      </w:r>
    </w:p>
    <w:p w14:paraId="2C07FE48" w14:textId="222D19BA" w:rsidR="0075649F" w:rsidRDefault="00AE0742">
      <w:pPr>
        <w:spacing w:before="40" w:after="120" w:line="276" w:lineRule="auto"/>
      </w:pPr>
      <w:r w:rsidRPr="00C52B0C">
        <w:rPr>
          <w:b/>
          <w:bCs/>
          <w:color w:val="000000" w:themeColor="text1"/>
        </w:rPr>
        <w:t>Anti-pattern</w:t>
      </w:r>
      <w:r>
        <w:rPr>
          <w:b/>
          <w:bCs/>
          <w:color w:val="1F3864"/>
        </w:rPr>
        <w:t xml:space="preserve">. </w:t>
      </w:r>
      <w:r>
        <w:t>Service Bus for firehose volumes</w:t>
      </w:r>
      <w:r w:rsidR="00C52B0C">
        <w:t>,</w:t>
      </w:r>
      <w:r>
        <w:t xml:space="preserve"> Event Hubs for transactional commands; synchronous consumers on a stream.</w:t>
      </w:r>
    </w:p>
    <w:p w14:paraId="6E4C3E61" w14:textId="3740BC5A" w:rsidR="0075649F" w:rsidRDefault="00AE0742" w:rsidP="00C52B0C">
      <w:pPr>
        <w:spacing w:before="40" w:after="120" w:line="276" w:lineRule="auto"/>
      </w:pPr>
      <w:r w:rsidRPr="00C52B0C">
        <w:rPr>
          <w:b/>
          <w:bCs/>
          <w:color w:val="000000" w:themeColor="text1"/>
        </w:rPr>
        <w:t xml:space="preserve">In practice. </w:t>
      </w:r>
      <w:r>
        <w:t>A high-frequency exposure feed is ingested, processed near-real-time and offloaded to Snowflake.</w:t>
      </w:r>
    </w:p>
    <w:p w14:paraId="7E01EF85" w14:textId="77777777" w:rsidR="0075649F" w:rsidRDefault="00AE0742">
      <w:pPr>
        <w:pStyle w:val="Heading2"/>
      </w:pPr>
      <w:bookmarkStart w:id="23" w:name="_Toc239163078"/>
      <w:r>
        <w:t>5.4 Orchestration, stateful process coordination</w:t>
      </w:r>
      <w:bookmarkEnd w:id="23"/>
    </w:p>
    <w:p w14:paraId="2B4EAAE4" w14:textId="77777777" w:rsidR="0075649F" w:rsidRDefault="00AE0742">
      <w:pPr>
        <w:spacing w:after="90" w:line="276" w:lineRule="auto"/>
      </w:pPr>
      <w:r>
        <w:t>When a business process spans several systems and needs state, retries and visibility, it is orchestrated centrally in Logic Apps (Standard). One rule governs this whole style and is worth stating on its own before the patterns: the workflow owns control flow, and nothing else. Business logic, computation and transformation live in Functions that the workflow calls. Keeping the two apart is what stops orchestrations turning into unmaintainable monoliths.</w:t>
      </w:r>
    </w:p>
    <w:p w14:paraId="03FEC420" w14:textId="77777777" w:rsidR="0075649F" w:rsidRDefault="00AE0742">
      <w:pPr>
        <w:spacing w:before="90" w:after="130"/>
        <w:jc w:val="center"/>
      </w:pPr>
      <w:r>
        <w:rPr>
          <w:noProof/>
        </w:rPr>
        <w:drawing>
          <wp:inline distT="0" distB="0" distL="0" distR="0" wp14:anchorId="3F348EC9" wp14:editId="4D2772AA">
            <wp:extent cx="5191125" cy="1152525"/>
            <wp:effectExtent l="19050" t="19050" r="28575" b="28575"/>
            <wp:docPr id="994219975" name="Picture 9942199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191125" cy="1152525"/>
                    </a:xfrm>
                    <a:prstGeom prst="rect">
                      <a:avLst/>
                    </a:prstGeom>
                    <a:ln>
                      <a:solidFill>
                        <a:schemeClr val="accent1"/>
                      </a:solidFill>
                    </a:ln>
                  </pic:spPr>
                </pic:pic>
              </a:graphicData>
            </a:graphic>
          </wp:inline>
        </w:drawing>
      </w:r>
    </w:p>
    <w:p w14:paraId="5FB6A430" w14:textId="77777777" w:rsidR="0075649F" w:rsidRDefault="00AE0742">
      <w:pPr>
        <w:pStyle w:val="Heading3"/>
      </w:pPr>
      <w:r>
        <w:t>5.4.1  Stateful process orchestration</w:t>
      </w:r>
    </w:p>
    <w:p w14:paraId="7CC5B7DA" w14:textId="77777777" w:rsidR="0075649F" w:rsidRDefault="00AE0742">
      <w:pPr>
        <w:spacing w:before="10" w:after="90"/>
      </w:pPr>
      <w:r>
        <w:rPr>
          <w:i/>
          <w:iCs/>
          <w:color w:val="5A6470"/>
        </w:rPr>
        <w:t>Coordinate a multi-step, multi-system business process with state, retries and visibility.</w:t>
      </w:r>
    </w:p>
    <w:p w14:paraId="36C6B2E8" w14:textId="77777777" w:rsidR="0075649F" w:rsidRDefault="00AE0742">
      <w:pPr>
        <w:spacing w:before="90" w:after="130"/>
        <w:jc w:val="center"/>
      </w:pPr>
      <w:r>
        <w:rPr>
          <w:noProof/>
        </w:rPr>
        <w:lastRenderedPageBreak/>
        <w:drawing>
          <wp:inline distT="0" distB="0" distL="0" distR="0" wp14:anchorId="3809F2BC" wp14:editId="6B7E517D">
            <wp:extent cx="5191125" cy="2333625"/>
            <wp:effectExtent l="19050" t="19050" r="28575" b="28575"/>
            <wp:docPr id="1031395037" name="Picture 10313950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191125" cy="2333625"/>
                    </a:xfrm>
                    <a:prstGeom prst="rect">
                      <a:avLst/>
                    </a:prstGeom>
                    <a:ln>
                      <a:solidFill>
                        <a:schemeClr val="accent1"/>
                      </a:solidFill>
                    </a:ln>
                  </pic:spPr>
                </pic:pic>
              </a:graphicData>
            </a:graphic>
          </wp:inline>
        </w:drawing>
      </w:r>
    </w:p>
    <w:p w14:paraId="7FCA523B" w14:textId="77777777" w:rsidR="0075649F" w:rsidRDefault="00AE0742">
      <w:pPr>
        <w:spacing w:before="40" w:after="120" w:line="276" w:lineRule="auto"/>
      </w:pPr>
      <w:r w:rsidRPr="00C52B0C">
        <w:rPr>
          <w:b/>
          <w:bCs/>
          <w:color w:val="000000" w:themeColor="text1"/>
        </w:rPr>
        <w:t>Problem</w:t>
      </w:r>
      <w:r>
        <w:rPr>
          <w:b/>
          <w:bCs/>
          <w:color w:val="1F3864"/>
        </w:rPr>
        <w:t xml:space="preserve">. </w:t>
      </w:r>
      <w:r>
        <w:t>New-business onboarding spans validation, pricing, document generation, notification and system updates. No single system owns the process, and stitching it together point-to-point makes it invisible and brittle.</w:t>
      </w:r>
    </w:p>
    <w:p w14:paraId="0FC1AD7A" w14:textId="77777777" w:rsidR="0075649F" w:rsidRDefault="00AE0742">
      <w:pPr>
        <w:spacing w:before="40" w:after="120" w:line="276" w:lineRule="auto"/>
      </w:pPr>
      <w:r w:rsidRPr="00C52B0C">
        <w:rPr>
          <w:b/>
          <w:bCs/>
          <w:color w:val="000000" w:themeColor="text1"/>
        </w:rPr>
        <w:t>Solution</w:t>
      </w:r>
      <w:r>
        <w:rPr>
          <w:b/>
          <w:bCs/>
          <w:color w:val="1F3864"/>
        </w:rPr>
        <w:t xml:space="preserve">. </w:t>
      </w:r>
      <w:r>
        <w:t>A Logic App (Standard) owns the process: it sequences the steps, calls capabilities through APIM, delegates computation to Functions, and hands asynchronous work to Service Bus. It keeps run state and history, so the process is observable and recoverable, and, per the rule above, it holds control flow only.</w:t>
      </w:r>
    </w:p>
    <w:p w14:paraId="1428E788" w14:textId="77777777" w:rsidR="0075649F" w:rsidRDefault="00AE0742">
      <w:pPr>
        <w:spacing w:before="60" w:after="20"/>
        <w:jc w:val="center"/>
      </w:pPr>
      <w:r>
        <w:rPr>
          <w:i/>
          <w:iCs/>
          <w:color w:val="5A6470"/>
          <w:sz w:val="17"/>
          <w:szCs w:val="17"/>
        </w:rPr>
        <w:t>Azure components</w:t>
      </w:r>
    </w:p>
    <w:p w14:paraId="00470774" w14:textId="77777777" w:rsidR="0075649F" w:rsidRDefault="00AE0742">
      <w:pPr>
        <w:spacing w:before="90" w:after="130"/>
        <w:jc w:val="center"/>
      </w:pPr>
      <w:r>
        <w:rPr>
          <w:noProof/>
        </w:rPr>
        <w:drawing>
          <wp:inline distT="0" distB="0" distL="0" distR="0" wp14:anchorId="74AF87E2" wp14:editId="42E65B17">
            <wp:extent cx="4953000" cy="762000"/>
            <wp:effectExtent l="19050" t="19050" r="19050" b="19050"/>
            <wp:docPr id="1127041661" name="Picture 1127041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953000" cy="762000"/>
                    </a:xfrm>
                    <a:prstGeom prst="rect">
                      <a:avLst/>
                    </a:prstGeom>
                    <a:ln>
                      <a:solidFill>
                        <a:schemeClr val="accent1"/>
                      </a:solidFill>
                    </a:ln>
                  </pic:spPr>
                </pic:pic>
              </a:graphicData>
            </a:graphic>
          </wp:inline>
        </w:drawing>
      </w:r>
    </w:p>
    <w:p w14:paraId="5AE0E17A" w14:textId="77777777" w:rsidR="00C52B0C" w:rsidRDefault="00AE0742">
      <w:pPr>
        <w:spacing w:before="40" w:after="120" w:line="276" w:lineRule="auto"/>
      </w:pPr>
      <w:r w:rsidRPr="00C52B0C">
        <w:rPr>
          <w:b/>
          <w:bCs/>
          <w:color w:val="000000" w:themeColor="text1"/>
        </w:rPr>
        <w:t xml:space="preserve">Use it when </w:t>
      </w:r>
      <w:r>
        <w:t xml:space="preserve">a business process crosses several systems and steps and needs state, retries and auditability over minutes, hours or days.  </w:t>
      </w:r>
    </w:p>
    <w:p w14:paraId="3FF5A5B6" w14:textId="1A416C35" w:rsidR="0075649F" w:rsidRDefault="00AE0742">
      <w:pPr>
        <w:spacing w:before="40" w:after="120" w:line="276" w:lineRule="auto"/>
      </w:pPr>
      <w:r w:rsidRPr="00C52B0C">
        <w:rPr>
          <w:b/>
          <w:bCs/>
          <w:color w:val="000000" w:themeColor="text1"/>
        </w:rPr>
        <w:t xml:space="preserve">Avoid it when </w:t>
      </w:r>
      <w:r>
        <w:t>a single synchronous call suffices, or it is really just message buffering.</w:t>
      </w:r>
    </w:p>
    <w:p w14:paraId="4DE31647" w14:textId="77777777" w:rsidR="0075649F" w:rsidRDefault="00AE0742">
      <w:pPr>
        <w:spacing w:before="40" w:after="120" w:line="276" w:lineRule="auto"/>
      </w:pPr>
      <w:r w:rsidRPr="00C52B0C">
        <w:rPr>
          <w:b/>
          <w:bCs/>
          <w:color w:val="000000" w:themeColor="text1"/>
        </w:rPr>
        <w:t xml:space="preserve">Risks &amp; considerations. </w:t>
      </w:r>
      <w:r>
        <w:t xml:space="preserve">Without discipline the workflow accretes business logic and becomes a monolith, keep logic in Functions and the workflow readable. Standard run history is region-bound, so DR is active-passive and in-flight runs do not migrate; design steps to be idempotent and </w:t>
      </w:r>
      <w:proofErr w:type="spellStart"/>
      <w:r>
        <w:t>restartable</w:t>
      </w:r>
      <w:proofErr w:type="spellEnd"/>
      <w:r>
        <w:t>. Connectors have throttling limits, long-running state has a cost, and you need a versioning strategy for changing a workflow while runs are in flight.</w:t>
      </w:r>
    </w:p>
    <w:p w14:paraId="1BDA7DE2" w14:textId="77777777" w:rsidR="0075649F" w:rsidRDefault="00AE0742">
      <w:pPr>
        <w:spacing w:before="40" w:after="120" w:line="276" w:lineRule="auto"/>
      </w:pPr>
      <w:r w:rsidRPr="00C52B0C">
        <w:rPr>
          <w:b/>
          <w:bCs/>
          <w:color w:val="000000" w:themeColor="text1"/>
        </w:rPr>
        <w:t xml:space="preserve">Security boundary. </w:t>
      </w:r>
      <w:r>
        <w:t>Landing zone: the Logic App (Standard) is VNet-integrated in a workload spoke and calls APIM (shared), Functions and Service Bus (spokes), all internal. Within Azure: every connector authenticates with a managed identity (no keys), Key Vault references for any unavoidable secret, Private Endpoints, TLS. Outside Azure: none directly, external calls leave through APIM and the edge, not from the workflow.</w:t>
      </w:r>
    </w:p>
    <w:p w14:paraId="281C03A5" w14:textId="5794319B" w:rsidR="0075649F" w:rsidRDefault="00AE0742">
      <w:pPr>
        <w:spacing w:before="40" w:after="120" w:line="276" w:lineRule="auto"/>
      </w:pPr>
      <w:r w:rsidRPr="00C52B0C">
        <w:rPr>
          <w:b/>
          <w:bCs/>
          <w:color w:val="000000" w:themeColor="text1"/>
        </w:rPr>
        <w:t xml:space="preserve">Anti-pattern. </w:t>
      </w:r>
      <w:r>
        <w:t>Business, compute or transformation logic inside the workflow</w:t>
      </w:r>
      <w:r w:rsidR="00C52B0C">
        <w:t>,</w:t>
      </w:r>
      <w:r>
        <w:t xml:space="preserve"> orchestration smeared across many uncoordinated workflows; microservices-style choreography with no owning process.</w:t>
      </w:r>
    </w:p>
    <w:p w14:paraId="55C4A1CA" w14:textId="77777777" w:rsidR="0075649F" w:rsidRDefault="00AE0742">
      <w:pPr>
        <w:spacing w:before="40" w:after="120" w:line="276" w:lineRule="auto"/>
      </w:pPr>
      <w:r w:rsidRPr="00C52B0C">
        <w:rPr>
          <w:b/>
          <w:bCs/>
          <w:color w:val="000000" w:themeColor="text1"/>
        </w:rPr>
        <w:t xml:space="preserve">In practice. </w:t>
      </w:r>
      <w:r>
        <w:t>New-business onboarding is coordinated end-to-end by one Logic App calling Functions and systems in turn.</w:t>
      </w:r>
    </w:p>
    <w:p w14:paraId="737F9BD8" w14:textId="77777777" w:rsidR="0075649F" w:rsidRDefault="0075649F">
      <w:pPr>
        <w:spacing w:after="150"/>
      </w:pPr>
    </w:p>
    <w:p w14:paraId="018AA908" w14:textId="77777777" w:rsidR="0075649F" w:rsidRDefault="00AE0742">
      <w:pPr>
        <w:pStyle w:val="Heading3"/>
      </w:pPr>
      <w:r>
        <w:t>5.4.2  Process with compensation</w:t>
      </w:r>
    </w:p>
    <w:p w14:paraId="3F833940" w14:textId="77777777" w:rsidR="0075649F" w:rsidRDefault="00AE0742">
      <w:pPr>
        <w:spacing w:before="10" w:after="90"/>
      </w:pPr>
      <w:r>
        <w:rPr>
          <w:i/>
          <w:iCs/>
          <w:color w:val="5A6470"/>
        </w:rPr>
        <w:t>When a later step fails, undo the earlier ones, orchestrated centrally, not choreographed.</w:t>
      </w:r>
    </w:p>
    <w:p w14:paraId="0C2008BF" w14:textId="77777777" w:rsidR="0075649F" w:rsidRDefault="00AE0742">
      <w:pPr>
        <w:spacing w:before="90" w:after="130"/>
        <w:jc w:val="center"/>
      </w:pPr>
      <w:r>
        <w:rPr>
          <w:noProof/>
        </w:rPr>
        <w:drawing>
          <wp:inline distT="0" distB="0" distL="0" distR="0" wp14:anchorId="5ED11899" wp14:editId="0B7F7C72">
            <wp:extent cx="5191125" cy="981075"/>
            <wp:effectExtent l="19050" t="19050" r="28575" b="28575"/>
            <wp:docPr id="1287183841" name="Picture 128718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191125" cy="981075"/>
                    </a:xfrm>
                    <a:prstGeom prst="rect">
                      <a:avLst/>
                    </a:prstGeom>
                    <a:ln>
                      <a:solidFill>
                        <a:schemeClr val="accent1"/>
                      </a:solidFill>
                    </a:ln>
                  </pic:spPr>
                </pic:pic>
              </a:graphicData>
            </a:graphic>
          </wp:inline>
        </w:drawing>
      </w:r>
    </w:p>
    <w:p w14:paraId="43FC3FA8" w14:textId="77777777" w:rsidR="0075649F" w:rsidRDefault="00AE0742">
      <w:pPr>
        <w:spacing w:before="40" w:after="120" w:line="276" w:lineRule="auto"/>
      </w:pPr>
      <w:r w:rsidRPr="00C52B0C">
        <w:rPr>
          <w:b/>
          <w:bCs/>
          <w:color w:val="000000" w:themeColor="text1"/>
        </w:rPr>
        <w:t>Problem</w:t>
      </w:r>
      <w:r>
        <w:rPr>
          <w:b/>
          <w:bCs/>
          <w:color w:val="1F3864"/>
        </w:rPr>
        <w:t xml:space="preserve">. </w:t>
      </w:r>
      <w:r>
        <w:t>A policy is bound in one system and then the finance posting fails. There is no distributed transaction across these systems, but the bind must not be left dangling.</w:t>
      </w:r>
    </w:p>
    <w:p w14:paraId="3F22F9AE" w14:textId="77777777" w:rsidR="0075649F" w:rsidRDefault="00AE0742">
      <w:pPr>
        <w:spacing w:before="40" w:after="120" w:line="276" w:lineRule="auto"/>
      </w:pPr>
      <w:r w:rsidRPr="00C52B0C">
        <w:rPr>
          <w:b/>
          <w:bCs/>
          <w:color w:val="000000" w:themeColor="text1"/>
        </w:rPr>
        <w:t>Solution</w:t>
      </w:r>
      <w:r>
        <w:rPr>
          <w:b/>
          <w:bCs/>
          <w:color w:val="1F3864"/>
        </w:rPr>
        <w:t xml:space="preserve">. </w:t>
      </w:r>
      <w:r>
        <w:t>The orchestrator drives compensating actions on failure, here, voiding the bind. Because Chaucer's model is SOA, the process is centrally owned and its compensation logic lives with it, not scattered across services reacting to each other.</w:t>
      </w:r>
    </w:p>
    <w:p w14:paraId="3BD16665" w14:textId="77777777" w:rsidR="0075649F" w:rsidRDefault="00AE0742">
      <w:pPr>
        <w:spacing w:before="60" w:after="20"/>
        <w:jc w:val="center"/>
      </w:pPr>
      <w:r>
        <w:rPr>
          <w:i/>
          <w:iCs/>
          <w:color w:val="5A6470"/>
          <w:sz w:val="17"/>
          <w:szCs w:val="17"/>
        </w:rPr>
        <w:t>Azure components</w:t>
      </w:r>
    </w:p>
    <w:p w14:paraId="6B5216E4" w14:textId="77777777" w:rsidR="0075649F" w:rsidRDefault="00AE0742">
      <w:pPr>
        <w:spacing w:before="90" w:after="130"/>
        <w:jc w:val="center"/>
      </w:pPr>
      <w:r>
        <w:rPr>
          <w:noProof/>
        </w:rPr>
        <w:drawing>
          <wp:inline distT="0" distB="0" distL="0" distR="0" wp14:anchorId="00563ABA" wp14:editId="0B29B6EF">
            <wp:extent cx="4953000" cy="952500"/>
            <wp:effectExtent l="19050" t="19050" r="19050" b="19050"/>
            <wp:docPr id="461866140" name="Picture 461866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953000" cy="952500"/>
                    </a:xfrm>
                    <a:prstGeom prst="rect">
                      <a:avLst/>
                    </a:prstGeom>
                    <a:ln>
                      <a:solidFill>
                        <a:schemeClr val="accent1"/>
                      </a:solidFill>
                    </a:ln>
                  </pic:spPr>
                </pic:pic>
              </a:graphicData>
            </a:graphic>
          </wp:inline>
        </w:drawing>
      </w:r>
    </w:p>
    <w:p w14:paraId="08A7B310" w14:textId="77777777" w:rsidR="00C52B0C" w:rsidRDefault="00AE0742">
      <w:pPr>
        <w:spacing w:before="40" w:after="120" w:line="276" w:lineRule="auto"/>
      </w:pPr>
      <w:r w:rsidRPr="00C52B0C">
        <w:rPr>
          <w:b/>
          <w:bCs/>
          <w:color w:val="000000" w:themeColor="text1"/>
        </w:rPr>
        <w:t xml:space="preserve">Use it when </w:t>
      </w:r>
      <w:r>
        <w:t xml:space="preserve">you need cross-system consistency without distributed transactions and a single process can own the compensation.  </w:t>
      </w:r>
    </w:p>
    <w:p w14:paraId="47451FBD" w14:textId="5A5BA3CC" w:rsidR="0075649F" w:rsidRDefault="00AE0742">
      <w:pPr>
        <w:spacing w:before="40" w:after="120" w:line="276" w:lineRule="auto"/>
      </w:pPr>
      <w:r w:rsidRPr="00C52B0C">
        <w:rPr>
          <w:b/>
          <w:bCs/>
          <w:color w:val="000000" w:themeColor="text1"/>
        </w:rPr>
        <w:t>Avoid</w:t>
      </w:r>
      <w:r>
        <w:rPr>
          <w:b/>
          <w:bCs/>
          <w:color w:val="8A3B2E"/>
        </w:rPr>
        <w:t xml:space="preserve"> it when </w:t>
      </w:r>
      <w:r>
        <w:t>an ACID transaction within one system suffices, or someone proposes a microservices-style distributed saga (out of scope here).</w:t>
      </w:r>
    </w:p>
    <w:p w14:paraId="41DF79B1" w14:textId="77777777" w:rsidR="0075649F" w:rsidRDefault="00AE0742">
      <w:pPr>
        <w:spacing w:before="40" w:after="120" w:line="276" w:lineRule="auto"/>
      </w:pPr>
      <w:r w:rsidRPr="00C52B0C">
        <w:rPr>
          <w:b/>
          <w:bCs/>
          <w:color w:val="000000" w:themeColor="text1"/>
        </w:rPr>
        <w:t xml:space="preserve">Risks &amp; considerations. </w:t>
      </w:r>
      <w:r>
        <w:t xml:space="preserve">Compensation is best-effort, not atomic, a compensation can itself fail, so make compensations idempotent and </w:t>
      </w:r>
      <w:proofErr w:type="spellStart"/>
      <w:r>
        <w:t>retryable</w:t>
      </w:r>
      <w:proofErr w:type="spellEnd"/>
      <w:r>
        <w:t>, and use the run history as the saga log. Watch ordering and the possibility of duplicate compensation.</w:t>
      </w:r>
    </w:p>
    <w:p w14:paraId="354C4196" w14:textId="77777777" w:rsidR="0075649F" w:rsidRDefault="00AE0742">
      <w:pPr>
        <w:spacing w:before="40" w:after="120" w:line="276" w:lineRule="auto"/>
      </w:pPr>
      <w:r w:rsidRPr="00C52B0C">
        <w:rPr>
          <w:b/>
          <w:bCs/>
          <w:color w:val="000000" w:themeColor="text1"/>
        </w:rPr>
        <w:t xml:space="preserve">Security boundary. </w:t>
      </w:r>
      <w:r>
        <w:t>Landing zone: Logic App, Service Bus and Functions in spokes, internal. Within Azure: managed identity, Private Endpoints, TLS, with each step and each compensation audited in run history. Outside Azure: none, cross-system calls are to internal systems over private connectivity.</w:t>
      </w:r>
    </w:p>
    <w:p w14:paraId="497CD981" w14:textId="77777777" w:rsidR="0075649F" w:rsidRDefault="00AE0742">
      <w:pPr>
        <w:spacing w:before="40" w:after="120" w:line="276" w:lineRule="auto"/>
      </w:pPr>
      <w:r w:rsidRPr="00C52B0C">
        <w:rPr>
          <w:b/>
          <w:bCs/>
          <w:color w:val="000000" w:themeColor="text1"/>
        </w:rPr>
        <w:t xml:space="preserve">Anti-pattern. </w:t>
      </w:r>
      <w:r>
        <w:t>Choreographed sagas with no central owner; relying on two-phase or distributed transactions.</w:t>
      </w:r>
    </w:p>
    <w:p w14:paraId="55B104AD" w14:textId="77777777" w:rsidR="0075649F" w:rsidRDefault="00AE0742">
      <w:pPr>
        <w:spacing w:before="40" w:after="120" w:line="276" w:lineRule="auto"/>
      </w:pPr>
      <w:r w:rsidRPr="00C52B0C">
        <w:rPr>
          <w:b/>
          <w:bCs/>
          <w:color w:val="000000" w:themeColor="text1"/>
        </w:rPr>
        <w:t xml:space="preserve">In practice. </w:t>
      </w:r>
      <w:r>
        <w:t>If the bind succeeds but the finance posting fails, the orchestration compensates by voiding the bind.</w:t>
      </w:r>
    </w:p>
    <w:p w14:paraId="030D4063" w14:textId="77777777" w:rsidR="0075649F" w:rsidRDefault="0075649F">
      <w:pPr>
        <w:spacing w:after="150"/>
      </w:pPr>
    </w:p>
    <w:p w14:paraId="2E6BB9C8" w14:textId="77777777" w:rsidR="0075649F" w:rsidRDefault="00AE0742">
      <w:pPr>
        <w:pStyle w:val="Heading3"/>
      </w:pPr>
      <w:r>
        <w:t>5.4.3  Human-in-the-loop / approval</w:t>
      </w:r>
    </w:p>
    <w:p w14:paraId="75C300C0" w14:textId="77777777" w:rsidR="0075649F" w:rsidRDefault="00AE0742">
      <w:pPr>
        <w:spacing w:before="10" w:after="90"/>
      </w:pPr>
      <w:r>
        <w:rPr>
          <w:i/>
          <w:iCs/>
          <w:color w:val="5A6470"/>
        </w:rPr>
        <w:t>Insert a human decision into an automated process, with audit and escalation.</w:t>
      </w:r>
    </w:p>
    <w:p w14:paraId="5500C773" w14:textId="77777777" w:rsidR="0075649F" w:rsidRDefault="00AE0742">
      <w:pPr>
        <w:spacing w:before="90" w:after="130"/>
        <w:jc w:val="center"/>
      </w:pPr>
      <w:r>
        <w:rPr>
          <w:noProof/>
        </w:rPr>
        <w:lastRenderedPageBreak/>
        <w:drawing>
          <wp:inline distT="0" distB="0" distL="0" distR="0" wp14:anchorId="3337571C" wp14:editId="5430D329">
            <wp:extent cx="5191125" cy="981075"/>
            <wp:effectExtent l="19050" t="19050" r="28575" b="28575"/>
            <wp:docPr id="79424201" name="Picture 7942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191125" cy="981075"/>
                    </a:xfrm>
                    <a:prstGeom prst="rect">
                      <a:avLst/>
                    </a:prstGeom>
                    <a:ln>
                      <a:solidFill>
                        <a:schemeClr val="accent1"/>
                      </a:solidFill>
                    </a:ln>
                  </pic:spPr>
                </pic:pic>
              </a:graphicData>
            </a:graphic>
          </wp:inline>
        </w:drawing>
      </w:r>
    </w:p>
    <w:p w14:paraId="19F070CE" w14:textId="77777777" w:rsidR="0075649F" w:rsidRDefault="00AE0742">
      <w:pPr>
        <w:spacing w:before="40" w:after="120" w:line="276" w:lineRule="auto"/>
      </w:pPr>
      <w:r w:rsidRPr="00C52B0C">
        <w:rPr>
          <w:b/>
          <w:bCs/>
          <w:color w:val="000000" w:themeColor="text1"/>
        </w:rPr>
        <w:t>Problem</w:t>
      </w:r>
      <w:r>
        <w:rPr>
          <w:b/>
          <w:bCs/>
          <w:color w:val="1F3864"/>
        </w:rPr>
        <w:t xml:space="preserve">. </w:t>
      </w:r>
      <w:r>
        <w:t>A referral needs underwriter sign-off before the process continues, and the decision must be captured.</w:t>
      </w:r>
    </w:p>
    <w:p w14:paraId="38244323" w14:textId="77777777" w:rsidR="0075649F" w:rsidRDefault="00AE0742">
      <w:pPr>
        <w:spacing w:before="40" w:after="120" w:line="276" w:lineRule="auto"/>
      </w:pPr>
      <w:r w:rsidRPr="00C52B0C">
        <w:rPr>
          <w:b/>
          <w:bCs/>
          <w:color w:val="000000" w:themeColor="text1"/>
        </w:rPr>
        <w:t>Solution</w:t>
      </w:r>
      <w:r>
        <w:rPr>
          <w:b/>
          <w:bCs/>
          <w:color w:val="1F3864"/>
        </w:rPr>
        <w:t xml:space="preserve">. </w:t>
      </w:r>
      <w:r>
        <w:t>The Logic App pauses for an approval over Teams or email, captures the decision with the approver's identity, and resumes. Timeouts and escalation keep the process from stalling.</w:t>
      </w:r>
    </w:p>
    <w:p w14:paraId="6230674F" w14:textId="77777777" w:rsidR="0075649F" w:rsidRDefault="00AE0742">
      <w:pPr>
        <w:spacing w:before="60" w:after="20"/>
        <w:jc w:val="center"/>
      </w:pPr>
      <w:r>
        <w:rPr>
          <w:i/>
          <w:iCs/>
          <w:color w:val="5A6470"/>
          <w:sz w:val="17"/>
          <w:szCs w:val="17"/>
        </w:rPr>
        <w:t>Azure components</w:t>
      </w:r>
    </w:p>
    <w:p w14:paraId="75F83A7B" w14:textId="77777777" w:rsidR="0075649F" w:rsidRDefault="00AE0742">
      <w:pPr>
        <w:spacing w:before="90" w:after="130"/>
        <w:jc w:val="center"/>
      </w:pPr>
      <w:r>
        <w:rPr>
          <w:noProof/>
        </w:rPr>
        <w:drawing>
          <wp:inline distT="0" distB="0" distL="0" distR="0" wp14:anchorId="6FC6558A" wp14:editId="54B4FC6B">
            <wp:extent cx="4457700" cy="1123950"/>
            <wp:effectExtent l="19050" t="19050" r="19050" b="19050"/>
            <wp:docPr id="1926323232" name="Picture 19263232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457700" cy="1123950"/>
                    </a:xfrm>
                    <a:prstGeom prst="rect">
                      <a:avLst/>
                    </a:prstGeom>
                    <a:ln>
                      <a:solidFill>
                        <a:schemeClr val="accent1"/>
                      </a:solidFill>
                    </a:ln>
                  </pic:spPr>
                </pic:pic>
              </a:graphicData>
            </a:graphic>
          </wp:inline>
        </w:drawing>
      </w:r>
    </w:p>
    <w:p w14:paraId="634982EC" w14:textId="77777777" w:rsidR="00C52B0C" w:rsidRDefault="00AE0742">
      <w:pPr>
        <w:spacing w:before="40" w:after="120" w:line="276" w:lineRule="auto"/>
      </w:pPr>
      <w:r w:rsidRPr="00C52B0C">
        <w:rPr>
          <w:b/>
          <w:bCs/>
          <w:color w:val="000000" w:themeColor="text1"/>
        </w:rPr>
        <w:t xml:space="preserve">Use it when </w:t>
      </w:r>
      <w:r>
        <w:t xml:space="preserve">a process needs human sign-off and an audit trail.  </w:t>
      </w:r>
    </w:p>
    <w:p w14:paraId="4EE87964" w14:textId="3E447501" w:rsidR="0075649F" w:rsidRDefault="00AE0742">
      <w:pPr>
        <w:spacing w:before="40" w:after="120" w:line="276" w:lineRule="auto"/>
      </w:pPr>
      <w:r w:rsidRPr="00C52B0C">
        <w:rPr>
          <w:b/>
          <w:bCs/>
          <w:color w:val="000000" w:themeColor="text1"/>
        </w:rPr>
        <w:t xml:space="preserve">Avoid it when </w:t>
      </w:r>
      <w:r>
        <w:t>the decision can be made by rules, keep it straight-through.</w:t>
      </w:r>
    </w:p>
    <w:p w14:paraId="4785E325" w14:textId="77777777" w:rsidR="0075649F" w:rsidRDefault="00AE0742">
      <w:pPr>
        <w:spacing w:before="40" w:after="120" w:line="276" w:lineRule="auto"/>
      </w:pPr>
      <w:r w:rsidRPr="00C52B0C">
        <w:rPr>
          <w:b/>
          <w:bCs/>
          <w:color w:val="000000" w:themeColor="text1"/>
        </w:rPr>
        <w:t>Risks &amp; considerations</w:t>
      </w:r>
      <w:r>
        <w:rPr>
          <w:b/>
          <w:bCs/>
          <w:color w:val="1F3864"/>
        </w:rPr>
        <w:t xml:space="preserve">. </w:t>
      </w:r>
      <w:r>
        <w:t>Un-answered approvals stall processes, so always set timeouts, reminders and an escalation path. Authenticate approvers through Entra and record the decision for audit.</w:t>
      </w:r>
    </w:p>
    <w:p w14:paraId="7667D8E8" w14:textId="77777777" w:rsidR="0075649F" w:rsidRDefault="00AE0742">
      <w:pPr>
        <w:spacing w:before="40" w:after="120" w:line="276" w:lineRule="auto"/>
      </w:pPr>
      <w:r w:rsidRPr="00C52B0C">
        <w:rPr>
          <w:b/>
          <w:bCs/>
          <w:color w:val="000000" w:themeColor="text1"/>
        </w:rPr>
        <w:t xml:space="preserve">Security boundary. </w:t>
      </w:r>
      <w:r>
        <w:t>Landing zone: the Logic App in a spoke; approvals run over Teams or Outlook, which are Entra-authenticated Microsoft 365 services, not arbitrary internet endpoints. Within Azure: managed identity, TLS, and an audit of the decision and the approver's identity. Outside Azure: approver interaction is over Entra-authenticated Microsoft 365; there is no bespoke internet exposure.</w:t>
      </w:r>
    </w:p>
    <w:p w14:paraId="08F92DA7" w14:textId="77777777" w:rsidR="0075649F" w:rsidRDefault="00AE0742">
      <w:pPr>
        <w:spacing w:before="40" w:after="120" w:line="276" w:lineRule="auto"/>
      </w:pPr>
      <w:r w:rsidRPr="00C52B0C">
        <w:rPr>
          <w:b/>
          <w:bCs/>
          <w:color w:val="000000" w:themeColor="text1"/>
        </w:rPr>
        <w:t xml:space="preserve">Anti-pattern. </w:t>
      </w:r>
      <w:r>
        <w:t>Approvals handled over untracked email outside the platform; no timeout or escalation.</w:t>
      </w:r>
    </w:p>
    <w:p w14:paraId="5A590C66" w14:textId="77777777" w:rsidR="0075649F" w:rsidRDefault="00AE0742">
      <w:pPr>
        <w:spacing w:before="40" w:after="120" w:line="276" w:lineRule="auto"/>
      </w:pPr>
      <w:r w:rsidRPr="00C52B0C">
        <w:rPr>
          <w:b/>
          <w:bCs/>
          <w:color w:val="000000" w:themeColor="text1"/>
        </w:rPr>
        <w:t xml:space="preserve">In practice. </w:t>
      </w:r>
      <w:r>
        <w:t>A referral waits for underwriter sign-off before the workflow proceeds to bind.</w:t>
      </w:r>
    </w:p>
    <w:p w14:paraId="253D8FC1" w14:textId="77777777" w:rsidR="0075649F" w:rsidRDefault="0075649F">
      <w:pPr>
        <w:spacing w:after="150"/>
      </w:pPr>
    </w:p>
    <w:p w14:paraId="45C0ABC4" w14:textId="77777777" w:rsidR="0075649F" w:rsidRDefault="00AE0742">
      <w:pPr>
        <w:pStyle w:val="Heading2"/>
      </w:pPr>
      <w:bookmarkStart w:id="24" w:name="_Toc239163079"/>
      <w:r>
        <w:t>5.5 File-based exchange</w:t>
      </w:r>
      <w:bookmarkEnd w:id="24"/>
    </w:p>
    <w:p w14:paraId="0B8A5114" w14:textId="16309697" w:rsidR="0075649F" w:rsidRDefault="00AE0742">
      <w:pPr>
        <w:spacing w:after="100" w:line="276" w:lineRule="auto"/>
      </w:pPr>
      <w:r>
        <w:t>Files are the oldest integration mechanism and, for partners and legacy systems, still unavoidable. The framework's position is that a file is a transport, not an integration contract: prefer an API or an event, and where a file is the only option, handle it event-driven, react when it lands, never poll a folder on a timer, and decompose its contents into records the rest of the platform can process like any other message. Operational, per-record files belong here large bulk or analytical files cross to the data platform (see 5.6.3).</w:t>
      </w:r>
    </w:p>
    <w:p w14:paraId="54551BB2" w14:textId="77777777" w:rsidR="0075649F" w:rsidRDefault="00AE0742">
      <w:pPr>
        <w:pStyle w:val="Heading3"/>
      </w:pPr>
      <w:r>
        <w:t>5.5.1  Event-driven file ingestion</w:t>
      </w:r>
    </w:p>
    <w:p w14:paraId="601454AD" w14:textId="77777777" w:rsidR="0075649F" w:rsidRDefault="00AE0742">
      <w:pPr>
        <w:spacing w:before="10" w:after="90"/>
      </w:pPr>
      <w:r>
        <w:rPr>
          <w:i/>
          <w:iCs/>
          <w:color w:val="5A6470"/>
        </w:rPr>
        <w:t>A partner or system drops a file; pick it up on arrival, validate and parse it, and turn its contents into messages the platform can process.</w:t>
      </w:r>
    </w:p>
    <w:p w14:paraId="070168F6" w14:textId="77777777" w:rsidR="0075649F" w:rsidRDefault="00AE0742">
      <w:pPr>
        <w:spacing w:before="90" w:after="130"/>
        <w:jc w:val="center"/>
      </w:pPr>
      <w:r>
        <w:rPr>
          <w:noProof/>
        </w:rPr>
        <w:lastRenderedPageBreak/>
        <w:drawing>
          <wp:inline distT="0" distB="0" distL="0" distR="0" wp14:anchorId="0E1FC4F6" wp14:editId="6D449647">
            <wp:extent cx="5191125" cy="676275"/>
            <wp:effectExtent l="19050" t="19050" r="28575" b="28575"/>
            <wp:docPr id="1761304071" name="Picture 1761304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191125" cy="676275"/>
                    </a:xfrm>
                    <a:prstGeom prst="rect">
                      <a:avLst/>
                    </a:prstGeom>
                    <a:ln>
                      <a:solidFill>
                        <a:schemeClr val="accent1"/>
                      </a:solidFill>
                    </a:ln>
                  </pic:spPr>
                </pic:pic>
              </a:graphicData>
            </a:graphic>
          </wp:inline>
        </w:drawing>
      </w:r>
    </w:p>
    <w:p w14:paraId="5C245F5C" w14:textId="77777777" w:rsidR="0075649F" w:rsidRDefault="00AE0742">
      <w:pPr>
        <w:spacing w:before="40" w:after="120" w:line="276" w:lineRule="auto"/>
      </w:pPr>
      <w:r w:rsidRPr="00C52B0C">
        <w:rPr>
          <w:b/>
          <w:bCs/>
          <w:color w:val="000000" w:themeColor="text1"/>
        </w:rPr>
        <w:t>Problem</w:t>
      </w:r>
      <w:r>
        <w:rPr>
          <w:b/>
          <w:bCs/>
          <w:color w:val="1F3864"/>
        </w:rPr>
        <w:t xml:space="preserve">. </w:t>
      </w:r>
      <w:r>
        <w:t>Two systems must exchange data but one can only produce files, a broker's daily SFTP drop, a legacy nightly extract. The tactical habit is to poll a folder on a timer and process the whole file in one lump, which trades latency for load, hammers storage, and leaves the file layout as a brittle point-to-point contract.</w:t>
      </w:r>
    </w:p>
    <w:p w14:paraId="7A6B3CE3" w14:textId="77777777" w:rsidR="0075649F" w:rsidRDefault="00AE0742">
      <w:pPr>
        <w:spacing w:before="40" w:after="120" w:line="276" w:lineRule="auto"/>
      </w:pPr>
      <w:r w:rsidRPr="00C52B0C">
        <w:rPr>
          <w:b/>
          <w:bCs/>
          <w:color w:val="000000" w:themeColor="text1"/>
        </w:rPr>
        <w:t>Solution</w:t>
      </w:r>
      <w:r>
        <w:rPr>
          <w:b/>
          <w:bCs/>
          <w:color w:val="1F3864"/>
        </w:rPr>
        <w:t xml:space="preserve">. </w:t>
      </w:r>
      <w:r>
        <w:t>Land the file in Blob (an SFTP endpoint can be backed by Blob) and react to its arrival with an Event Grid blob-created event, event-driven, not polled. A Logic App orchestrates the handling: a Function validates and parses the file, and each record is emitted onto Service Bus so downstream processing uses the platform's ordinary messaging patterns. The file becomes a transport; the records become the integration.</w:t>
      </w:r>
    </w:p>
    <w:p w14:paraId="7F0BC2F4" w14:textId="77777777" w:rsidR="0075649F" w:rsidRDefault="00AE0742">
      <w:pPr>
        <w:spacing w:before="60" w:after="20"/>
        <w:jc w:val="center"/>
      </w:pPr>
      <w:r>
        <w:rPr>
          <w:i/>
          <w:iCs/>
          <w:color w:val="5A6470"/>
          <w:sz w:val="17"/>
          <w:szCs w:val="17"/>
        </w:rPr>
        <w:t>Azure components</w:t>
      </w:r>
    </w:p>
    <w:p w14:paraId="0142F977" w14:textId="77777777" w:rsidR="0075649F" w:rsidRDefault="00AE0742">
      <w:pPr>
        <w:spacing w:before="90" w:after="130"/>
        <w:jc w:val="center"/>
      </w:pPr>
      <w:r>
        <w:rPr>
          <w:noProof/>
        </w:rPr>
        <w:drawing>
          <wp:inline distT="0" distB="0" distL="0" distR="0" wp14:anchorId="1F8974C1" wp14:editId="49D2C525">
            <wp:extent cx="4953000" cy="762000"/>
            <wp:effectExtent l="19050" t="19050" r="19050" b="19050"/>
            <wp:docPr id="1762172971" name="Picture 17621729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953000" cy="762000"/>
                    </a:xfrm>
                    <a:prstGeom prst="rect">
                      <a:avLst/>
                    </a:prstGeom>
                    <a:ln>
                      <a:solidFill>
                        <a:schemeClr val="accent1"/>
                      </a:solidFill>
                    </a:ln>
                  </pic:spPr>
                </pic:pic>
              </a:graphicData>
            </a:graphic>
          </wp:inline>
        </w:drawing>
      </w:r>
    </w:p>
    <w:p w14:paraId="36CF0F8E" w14:textId="77777777" w:rsidR="00C52B0C" w:rsidRDefault="00AE0742">
      <w:pPr>
        <w:spacing w:before="40" w:after="120" w:line="276" w:lineRule="auto"/>
      </w:pPr>
      <w:r w:rsidRPr="00C52B0C">
        <w:rPr>
          <w:b/>
          <w:bCs/>
          <w:color w:val="000000" w:themeColor="text1"/>
        </w:rPr>
        <w:t xml:space="preserve">Use it when </w:t>
      </w:r>
      <w:r>
        <w:t xml:space="preserve">a source can only deliver operational data as files (partner SFTP, legacy extract, scheduled drop) and the contents are records to process. </w:t>
      </w:r>
    </w:p>
    <w:p w14:paraId="0168F039" w14:textId="409495C6" w:rsidR="0075649F" w:rsidRDefault="00AE0742">
      <w:pPr>
        <w:spacing w:before="40" w:after="120" w:line="276" w:lineRule="auto"/>
      </w:pPr>
      <w:r w:rsidRPr="00C52B0C">
        <w:rPr>
          <w:b/>
          <w:bCs/>
          <w:color w:val="000000" w:themeColor="text1"/>
        </w:rPr>
        <w:t xml:space="preserve">Avoid it when </w:t>
      </w:r>
      <w:r>
        <w:t>the systems can expose an API or emit events directly, prefer that; or the file is a large bulk/analytical dataset, which is a data-platform concern (5.6.3).</w:t>
      </w:r>
    </w:p>
    <w:p w14:paraId="31D471B5" w14:textId="5B58017D" w:rsidR="0075649F" w:rsidRDefault="00AE0742">
      <w:pPr>
        <w:spacing w:before="40" w:after="120" w:line="276" w:lineRule="auto"/>
      </w:pPr>
      <w:r w:rsidRPr="00C52B0C">
        <w:rPr>
          <w:b/>
          <w:bCs/>
          <w:color w:val="000000" w:themeColor="text1"/>
        </w:rPr>
        <w:t>Risks &amp; considerations</w:t>
      </w:r>
      <w:r w:rsidR="00C52B0C">
        <w:rPr>
          <w:b/>
          <w:bCs/>
          <w:color w:val="000000" w:themeColor="text1"/>
        </w:rPr>
        <w:t>:</w:t>
      </w:r>
      <w:r w:rsidRPr="00C52B0C">
        <w:t xml:space="preserve"> </w:t>
      </w:r>
      <w:r>
        <w:t>Do not timer-poll, react to arrival events, or you reintroduce latency and load. Handle partial files with a completion marker or a write-then-rename so you never read a half-written file. Validate up front and move bad files to an error/quarantine container rather than half-processing them, the file equivalent of a dead-letter queue. Make ingestion idempotent and dedupe on filename plus content hash, because partners resend. Large files follow claim-check semantics (5.2.4), pass the reference, don't shuttle the bytes. Secure the transport: SFTP over a Private Endpoint with no anonymous access, a managed identity to Blob, encryption in transit and at rest, and PII handling for the contents.</w:t>
      </w:r>
    </w:p>
    <w:p w14:paraId="3E1AF82B" w14:textId="14C87B55" w:rsidR="0075649F" w:rsidRDefault="00AE0742">
      <w:pPr>
        <w:spacing w:before="40" w:after="120" w:line="276" w:lineRule="auto"/>
      </w:pPr>
      <w:r w:rsidRPr="00C52B0C">
        <w:rPr>
          <w:b/>
          <w:bCs/>
          <w:color w:val="000000" w:themeColor="text1"/>
        </w:rPr>
        <w:t>Security boundary</w:t>
      </w:r>
      <w:r w:rsidR="00C52B0C">
        <w:rPr>
          <w:b/>
          <w:bCs/>
          <w:color w:val="000000" w:themeColor="text1"/>
        </w:rPr>
        <w:t>:</w:t>
      </w:r>
      <w:r w:rsidRPr="00C52B0C">
        <w:t xml:space="preserve"> </w:t>
      </w:r>
      <w:r>
        <w:t>Landing zone: the Blob landing (firewalled, public access disabled), Event Grid, the Logic App/Function and Service Bus all sit in spokes; a partner SFTP drop is the external boundary. Within Azure: Blob over a Private Endpoint with managed-identity RBAC (no account keys, no public SAS); Event Grid and the Function private; TLS. Outside Azure: the SFTP endpoint is fronted through the online-subscription edge or reached over private connectivity, requires SFTP-over-SSH with key or certificate auth and no anonymous access, is IP allow-listed, and files are encrypted in transit and at rest, a registered exception where it is internet-facing.</w:t>
      </w:r>
    </w:p>
    <w:p w14:paraId="2BAF58C9" w14:textId="2A590FA7" w:rsidR="0075649F" w:rsidRDefault="00AE0742">
      <w:pPr>
        <w:spacing w:before="40" w:after="120" w:line="276" w:lineRule="auto"/>
      </w:pPr>
      <w:r w:rsidRPr="00C52B0C">
        <w:rPr>
          <w:b/>
          <w:bCs/>
          <w:color w:val="000000" w:themeColor="text1"/>
        </w:rPr>
        <w:t>Anti-pattern</w:t>
      </w:r>
      <w:r w:rsidR="00C52B0C">
        <w:rPr>
          <w:b/>
          <w:bCs/>
          <w:color w:val="000000" w:themeColor="text1"/>
        </w:rPr>
        <w:t>:</w:t>
      </w:r>
      <w:r w:rsidRPr="00C52B0C">
        <w:t xml:space="preserve"> </w:t>
      </w:r>
      <w:r>
        <w:t>Timer-polling a folder to fake real-time processing the whole file as one monolithic blob with no per-record error handling; treating the file layout as a permanent contract instead of decomposing to messages.</w:t>
      </w:r>
    </w:p>
    <w:p w14:paraId="00EDDA02" w14:textId="6C253D55" w:rsidR="0075649F" w:rsidRDefault="00AE0742">
      <w:pPr>
        <w:spacing w:before="40" w:after="120" w:line="276" w:lineRule="auto"/>
      </w:pPr>
      <w:r w:rsidRPr="00C52B0C">
        <w:rPr>
          <w:b/>
          <w:bCs/>
          <w:color w:val="000000" w:themeColor="text1"/>
        </w:rPr>
        <w:t>In practice</w:t>
      </w:r>
      <w:r w:rsidR="00C52B0C">
        <w:rPr>
          <w:b/>
          <w:bCs/>
          <w:color w:val="000000" w:themeColor="text1"/>
        </w:rPr>
        <w:t>:</w:t>
      </w:r>
      <w:r w:rsidRPr="00C52B0C">
        <w:t xml:space="preserve"> </w:t>
      </w:r>
      <w:r>
        <w:t>A broker SFTPs a daily submissions file; arrival triggers a Logic App that validates and parses it, emitting each submission as a Service Bus message into the policy admin flow.</w:t>
      </w:r>
    </w:p>
    <w:p w14:paraId="3FD1410A" w14:textId="77777777" w:rsidR="0075649F" w:rsidRDefault="0075649F">
      <w:pPr>
        <w:spacing w:after="150"/>
      </w:pPr>
    </w:p>
    <w:p w14:paraId="59B8ECF5" w14:textId="77777777" w:rsidR="0075649F" w:rsidRDefault="00AE0742">
      <w:pPr>
        <w:pStyle w:val="Heading3"/>
      </w:pPr>
      <w:r>
        <w:t>5.5.2  File generation and delivery</w:t>
      </w:r>
    </w:p>
    <w:p w14:paraId="26674D85" w14:textId="77777777" w:rsidR="0075649F" w:rsidRDefault="00AE0742">
      <w:pPr>
        <w:spacing w:before="10" w:after="90"/>
      </w:pPr>
      <w:r>
        <w:rPr>
          <w:i/>
          <w:iCs/>
          <w:color w:val="5A6470"/>
        </w:rPr>
        <w:t>The platform produces a file from records or events and delivers it to a partner or system that can only consume files.</w:t>
      </w:r>
    </w:p>
    <w:p w14:paraId="6415AAFA" w14:textId="77777777" w:rsidR="0075649F" w:rsidRDefault="00AE0742">
      <w:pPr>
        <w:spacing w:before="90" w:after="130"/>
        <w:jc w:val="center"/>
      </w:pPr>
      <w:r>
        <w:rPr>
          <w:noProof/>
        </w:rPr>
        <w:drawing>
          <wp:inline distT="0" distB="0" distL="0" distR="0" wp14:anchorId="719CFBD1" wp14:editId="47285F26">
            <wp:extent cx="5191125" cy="581025"/>
            <wp:effectExtent l="19050" t="19050" r="28575" b="28575"/>
            <wp:docPr id="427922110" name="Picture 427922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191125" cy="581025"/>
                    </a:xfrm>
                    <a:prstGeom prst="rect">
                      <a:avLst/>
                    </a:prstGeom>
                    <a:ln>
                      <a:solidFill>
                        <a:schemeClr val="accent1"/>
                      </a:solidFill>
                    </a:ln>
                  </pic:spPr>
                </pic:pic>
              </a:graphicData>
            </a:graphic>
          </wp:inline>
        </w:drawing>
      </w:r>
    </w:p>
    <w:p w14:paraId="2E4D137C" w14:textId="77777777" w:rsidR="0075649F" w:rsidRDefault="00AE0742">
      <w:pPr>
        <w:spacing w:before="40" w:after="120" w:line="276" w:lineRule="auto"/>
      </w:pPr>
      <w:r w:rsidRPr="00C52B0C">
        <w:rPr>
          <w:b/>
          <w:bCs/>
          <w:color w:val="000000" w:themeColor="text1"/>
        </w:rPr>
        <w:t>Problem</w:t>
      </w:r>
      <w:r>
        <w:rPr>
          <w:b/>
          <w:bCs/>
          <w:color w:val="1F3864"/>
        </w:rPr>
        <w:t xml:space="preserve">. </w:t>
      </w:r>
      <w:r>
        <w:t>A downstream party, a partner, a legacy system, a regulator, needs data as a file, on a schedule or on an event, but we hold it as records and events.</w:t>
      </w:r>
    </w:p>
    <w:p w14:paraId="5DF14DA4" w14:textId="77777777" w:rsidR="0075649F" w:rsidRDefault="00AE0742">
      <w:pPr>
        <w:spacing w:before="40" w:after="120" w:line="276" w:lineRule="auto"/>
      </w:pPr>
      <w:r w:rsidRPr="00C52B0C">
        <w:rPr>
          <w:b/>
          <w:bCs/>
          <w:color w:val="000000" w:themeColor="text1"/>
        </w:rPr>
        <w:t>Solution</w:t>
      </w:r>
      <w:r>
        <w:rPr>
          <w:b/>
          <w:bCs/>
          <w:color w:val="1F3864"/>
        </w:rPr>
        <w:t xml:space="preserve">. </w:t>
      </w:r>
      <w:r>
        <w:t>A Logic App collects the data (from events, a query, or accumulated messages), a Function renders it into the required file format, and the file is written to Blob and delivered, pushed to the partner's SFTP or staged for collection, with a completion event so downstream teams know it went. Delivery status is tracked and retried.</w:t>
      </w:r>
    </w:p>
    <w:p w14:paraId="0D3C855E" w14:textId="77777777" w:rsidR="0075649F" w:rsidRDefault="00AE0742">
      <w:pPr>
        <w:spacing w:before="60" w:after="20"/>
        <w:jc w:val="center"/>
      </w:pPr>
      <w:r>
        <w:rPr>
          <w:i/>
          <w:iCs/>
          <w:color w:val="5A6470"/>
          <w:sz w:val="17"/>
          <w:szCs w:val="17"/>
        </w:rPr>
        <w:t>Azure components</w:t>
      </w:r>
    </w:p>
    <w:p w14:paraId="65D51321" w14:textId="77777777" w:rsidR="0075649F" w:rsidRDefault="00AE0742">
      <w:pPr>
        <w:spacing w:before="90" w:after="130"/>
        <w:jc w:val="center"/>
      </w:pPr>
      <w:r>
        <w:rPr>
          <w:noProof/>
        </w:rPr>
        <w:drawing>
          <wp:inline distT="0" distB="0" distL="0" distR="0" wp14:anchorId="6A9D3B1E" wp14:editId="41452B80">
            <wp:extent cx="4953000" cy="762000"/>
            <wp:effectExtent l="19050" t="19050" r="19050" b="19050"/>
            <wp:docPr id="1016008207" name="Picture 1016008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4953000" cy="762000"/>
                    </a:xfrm>
                    <a:prstGeom prst="rect">
                      <a:avLst/>
                    </a:prstGeom>
                    <a:ln>
                      <a:solidFill>
                        <a:schemeClr val="accent1"/>
                      </a:solidFill>
                    </a:ln>
                  </pic:spPr>
                </pic:pic>
              </a:graphicData>
            </a:graphic>
          </wp:inline>
        </w:drawing>
      </w:r>
    </w:p>
    <w:p w14:paraId="19CCDF5F" w14:textId="77777777" w:rsidR="00C52B0C" w:rsidRDefault="00AE0742">
      <w:pPr>
        <w:spacing w:before="40" w:after="120" w:line="276" w:lineRule="auto"/>
      </w:pPr>
      <w:r w:rsidRPr="00C52B0C">
        <w:rPr>
          <w:b/>
          <w:bCs/>
          <w:color w:val="000000" w:themeColor="text1"/>
        </w:rPr>
        <w:t xml:space="preserve">Use it when </w:t>
      </w:r>
      <w:r>
        <w:t xml:space="preserve">a consumer can only ingest files, or a scheduled or regulatory extract is required. </w:t>
      </w:r>
    </w:p>
    <w:p w14:paraId="3A4BCABB" w14:textId="63A1EC64" w:rsidR="0075649F" w:rsidRDefault="00AE0742">
      <w:pPr>
        <w:spacing w:before="40" w:after="120" w:line="276" w:lineRule="auto"/>
      </w:pPr>
      <w:r w:rsidRPr="00C52B0C">
        <w:rPr>
          <w:b/>
          <w:bCs/>
          <w:color w:val="000000" w:themeColor="text1"/>
        </w:rPr>
        <w:t xml:space="preserve">Avoid it when </w:t>
      </w:r>
      <w:r>
        <w:t>the consumer could call an API or subscribe to events, offer that instead.</w:t>
      </w:r>
    </w:p>
    <w:p w14:paraId="08AD3770" w14:textId="77777777" w:rsidR="0075649F" w:rsidRDefault="00AE0742">
      <w:pPr>
        <w:spacing w:before="40" w:after="120" w:line="276" w:lineRule="auto"/>
      </w:pPr>
      <w:r w:rsidRPr="00C52B0C">
        <w:rPr>
          <w:b/>
          <w:bCs/>
          <w:color w:val="000000" w:themeColor="text1"/>
        </w:rPr>
        <w:t>Risks &amp; considerations</w:t>
      </w:r>
      <w:r>
        <w:rPr>
          <w:b/>
          <w:bCs/>
          <w:color w:val="1F3864"/>
        </w:rPr>
        <w:t xml:space="preserve">. </w:t>
      </w:r>
      <w:r>
        <w:t>Delivery guarantees to third parties are weak, so retry with backoff, track delivery status and alert on failure; use idempotent naming so a retry does not duplicate. Hold partner SFTP credentials in Key Vault, and sign or encrypt sensitive files (PGP where required). Write-then-rename so a partner never collects a half-written file, and manage retention so generated files do not accumulate cost.</w:t>
      </w:r>
    </w:p>
    <w:p w14:paraId="78346C72" w14:textId="77777777" w:rsidR="0075649F" w:rsidRDefault="00AE0742">
      <w:pPr>
        <w:spacing w:before="40" w:after="120" w:line="276" w:lineRule="auto"/>
      </w:pPr>
      <w:r w:rsidRPr="00C52B0C">
        <w:rPr>
          <w:b/>
          <w:bCs/>
          <w:color w:val="000000" w:themeColor="text1"/>
        </w:rPr>
        <w:t xml:space="preserve">Security boundary. </w:t>
      </w:r>
      <w:r>
        <w:t>Landing zone: the Logic App, Function and Blob/SFTP staging sit in spokes; delivery to the partner is the external boundary. Within Azure: managed identity to Blob (no keys), partner SFTP credentials held in Key Vault and referenced, TLS. Outside Azure: SFTP-over-SSH with key auth to an allow-listed partner host, sensitive files signed or encrypted (for example PGP), and egress over the controlled path rather than default routing.</w:t>
      </w:r>
    </w:p>
    <w:p w14:paraId="0E314A6D" w14:textId="06604584" w:rsidR="0075649F" w:rsidRDefault="00AE0742">
      <w:pPr>
        <w:spacing w:before="40" w:after="120" w:line="276" w:lineRule="auto"/>
      </w:pPr>
      <w:r w:rsidRPr="00C52B0C">
        <w:rPr>
          <w:b/>
          <w:bCs/>
          <w:color w:val="000000" w:themeColor="text1"/>
        </w:rPr>
        <w:t xml:space="preserve">Anti-pattern. </w:t>
      </w:r>
      <w:r>
        <w:t>Hand-rolled scheduled scripts running outside the platform with credentials in config</w:t>
      </w:r>
      <w:r w:rsidR="00C52B0C">
        <w:t xml:space="preserve"> and </w:t>
      </w:r>
      <w:r>
        <w:t xml:space="preserve"> no delivery confirmation or retry.</w:t>
      </w:r>
    </w:p>
    <w:p w14:paraId="1400F890" w14:textId="77777777" w:rsidR="0075649F" w:rsidRDefault="00AE0742">
      <w:pPr>
        <w:spacing w:before="40" w:after="120" w:line="276" w:lineRule="auto"/>
      </w:pPr>
      <w:r w:rsidRPr="00C52B0C">
        <w:rPr>
          <w:b/>
          <w:bCs/>
          <w:color w:val="000000" w:themeColor="text1"/>
        </w:rPr>
        <w:t xml:space="preserve">In practice. </w:t>
      </w:r>
      <w:r>
        <w:t>A nightly settlement extract is generated and pushed to the partner's SFTP, with a completion event notifying the finance team.</w:t>
      </w:r>
    </w:p>
    <w:p w14:paraId="044C724D" w14:textId="77777777" w:rsidR="0075649F" w:rsidRDefault="0075649F">
      <w:pPr>
        <w:spacing w:after="150"/>
      </w:pPr>
    </w:p>
    <w:p w14:paraId="03C99A1D" w14:textId="77777777" w:rsidR="0075649F" w:rsidRDefault="00AE0742">
      <w:pPr>
        <w:spacing w:after="60" w:line="276" w:lineRule="auto"/>
      </w:pPr>
      <w:r>
        <w:rPr>
          <w:i/>
          <w:iCs/>
          <w:color w:val="5A6470"/>
        </w:rPr>
        <w:t>For large, bulk or analytical files, a full bordereaux dataset for reporting, say, this is a data-platform concern, not a SIF one: see the boundary pattern in 5.6.3. The SIF handles operational, per-record file exchange; the data platform handles bulk file loads.</w:t>
      </w:r>
    </w:p>
    <w:p w14:paraId="682A0F78" w14:textId="7C88CB74" w:rsidR="0075649F" w:rsidRDefault="00AE0742">
      <w:pPr>
        <w:pStyle w:val="Heading2"/>
      </w:pPr>
      <w:bookmarkStart w:id="25" w:name="_Toc239163080"/>
      <w:r>
        <w:lastRenderedPageBreak/>
        <w:t>5.6 Data-platform exchange</w:t>
      </w:r>
      <w:bookmarkEnd w:id="25"/>
      <w:r w:rsidR="003606D5">
        <w:t xml:space="preserve"> Integration Patterns</w:t>
      </w:r>
    </w:p>
    <w:p w14:paraId="5B933C77" w14:textId="2DAC336F" w:rsidR="0075649F" w:rsidRDefault="003606D5">
      <w:pPr>
        <w:spacing w:after="150"/>
      </w:pPr>
      <w:r>
        <w:t>TBA</w:t>
      </w:r>
    </w:p>
    <w:p w14:paraId="3A839B24" w14:textId="65AA5D74" w:rsidR="0075649F" w:rsidRDefault="00AE0742">
      <w:pPr>
        <w:pStyle w:val="Heading2"/>
      </w:pPr>
      <w:bookmarkStart w:id="26" w:name="_Toc239163081"/>
      <w:r>
        <w:t>5.7 Transformation and routing</w:t>
      </w:r>
      <w:bookmarkEnd w:id="26"/>
      <w:r w:rsidR="003606D5">
        <w:t xml:space="preserve"> Integration Patterns</w:t>
      </w:r>
    </w:p>
    <w:p w14:paraId="65E37BDC" w14:textId="5B54EA3F" w:rsidR="0075649F" w:rsidRDefault="00AE0742">
      <w:pPr>
        <w:spacing w:after="100" w:line="276" w:lineRule="auto"/>
      </w:pPr>
      <w:r>
        <w:t>These two patterns are cross-cutting, they apply within several of the styles above rather than being a style of their own, but they are important enough, and in this domain common enough, to stand as first-class patterns. Both are classic enterprise-integration patterns</w:t>
      </w:r>
      <w:r w:rsidR="003606D5">
        <w:t>,</w:t>
      </w:r>
      <w:r>
        <w:t xml:space="preserve"> both are heavily used wherever the estate meets external parties.</w:t>
      </w:r>
    </w:p>
    <w:p w14:paraId="63138135" w14:textId="77777777" w:rsidR="0075649F" w:rsidRDefault="00AE0742">
      <w:pPr>
        <w:pStyle w:val="Heading3"/>
      </w:pPr>
      <w:r>
        <w:t>5.7.1  Canonical data model and message translator</w:t>
      </w:r>
    </w:p>
    <w:p w14:paraId="7E50C9BB" w14:textId="77777777" w:rsidR="0075649F" w:rsidRDefault="00AE0742">
      <w:pPr>
        <w:spacing w:before="10" w:after="90"/>
      </w:pPr>
      <w:r>
        <w:rPr>
          <w:i/>
          <w:iCs/>
          <w:color w:val="5A6470"/>
        </w:rPr>
        <w:t>Map every external format to one internal canonical model, so internal systems never bind to a partner's format.</w:t>
      </w:r>
    </w:p>
    <w:p w14:paraId="7C581852" w14:textId="77777777" w:rsidR="0075649F" w:rsidRDefault="00AE0742">
      <w:pPr>
        <w:spacing w:before="90" w:after="130"/>
        <w:jc w:val="center"/>
      </w:pPr>
      <w:r>
        <w:rPr>
          <w:noProof/>
        </w:rPr>
        <w:drawing>
          <wp:inline distT="0" distB="0" distL="0" distR="0" wp14:anchorId="26171759" wp14:editId="3E468642">
            <wp:extent cx="5191125" cy="1847850"/>
            <wp:effectExtent l="19050" t="19050" r="28575" b="19050"/>
            <wp:docPr id="2009038493" name="Picture 20090384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191125" cy="1847850"/>
                    </a:xfrm>
                    <a:prstGeom prst="rect">
                      <a:avLst/>
                    </a:prstGeom>
                    <a:ln>
                      <a:solidFill>
                        <a:schemeClr val="accent1"/>
                      </a:solidFill>
                    </a:ln>
                  </pic:spPr>
                </pic:pic>
              </a:graphicData>
            </a:graphic>
          </wp:inline>
        </w:drawing>
      </w:r>
    </w:p>
    <w:p w14:paraId="5AA9F8B3" w14:textId="77777777" w:rsidR="0075649F" w:rsidRDefault="00AE0742">
      <w:pPr>
        <w:spacing w:before="40" w:after="120" w:line="276" w:lineRule="auto"/>
      </w:pPr>
      <w:r w:rsidRPr="003606D5">
        <w:rPr>
          <w:b/>
          <w:bCs/>
          <w:color w:val="000000" w:themeColor="text1"/>
        </w:rPr>
        <w:t>Problem</w:t>
      </w:r>
      <w:r>
        <w:rPr>
          <w:b/>
          <w:bCs/>
          <w:color w:val="1F3864"/>
        </w:rPr>
        <w:t xml:space="preserve">. </w:t>
      </w:r>
      <w:r>
        <w:t xml:space="preserve">Insurance means integrating with many parties, brokers, </w:t>
      </w:r>
      <w:proofErr w:type="spellStart"/>
      <w:r>
        <w:t>coverholders</w:t>
      </w:r>
      <w:proofErr w:type="spellEnd"/>
      <w:r>
        <w:t>, delegated claims administrators, reinsurers, the bureau, each with its own format and its own version of the truth: EDI, ACORD XML, bordereaux spreadsheets, the Core Data Record. If each internal system integrates directly with each external format, every new partner multiplies the interfaces and every format change ripples across the estate.</w:t>
      </w:r>
    </w:p>
    <w:p w14:paraId="45B6CF0E" w14:textId="77777777" w:rsidR="0075649F" w:rsidRDefault="00AE0742">
      <w:pPr>
        <w:spacing w:before="40" w:after="120" w:line="276" w:lineRule="auto"/>
      </w:pPr>
      <w:r w:rsidRPr="003606D5">
        <w:rPr>
          <w:b/>
          <w:bCs/>
          <w:color w:val="000000" w:themeColor="text1"/>
        </w:rPr>
        <w:t>Solution</w:t>
      </w:r>
      <w:r>
        <w:rPr>
          <w:b/>
          <w:bCs/>
          <w:color w:val="1F3864"/>
        </w:rPr>
        <w:t xml:space="preserve">. </w:t>
      </w:r>
      <w:r>
        <w:t>Define one internal canonical model per business concept, risk, premium, claim, and translate at the edge. A Function maps each inbound external format into the canonical model, and the reverse on the way out. Internal systems and the downstream patterns only ever see the canonical form, so adding a partner means writing one translator rather than touching every consumer. The same canonical model is the contract used when publishing to the data platform (Section 5.6), so a single semantics serves both operational and analytical consumers.</w:t>
      </w:r>
    </w:p>
    <w:p w14:paraId="113238BC" w14:textId="77777777" w:rsidR="0075649F" w:rsidRDefault="00AE0742">
      <w:pPr>
        <w:spacing w:before="60" w:after="20"/>
        <w:jc w:val="center"/>
      </w:pPr>
      <w:r>
        <w:rPr>
          <w:i/>
          <w:iCs/>
          <w:color w:val="5A6470"/>
          <w:sz w:val="17"/>
          <w:szCs w:val="17"/>
        </w:rPr>
        <w:t>Azure components</w:t>
      </w:r>
    </w:p>
    <w:p w14:paraId="4EB7464F" w14:textId="77777777" w:rsidR="0075649F" w:rsidRDefault="00AE0742">
      <w:pPr>
        <w:spacing w:before="90" w:after="130"/>
        <w:jc w:val="center"/>
      </w:pPr>
      <w:r>
        <w:rPr>
          <w:noProof/>
        </w:rPr>
        <w:drawing>
          <wp:inline distT="0" distB="0" distL="0" distR="0" wp14:anchorId="70E1CA89" wp14:editId="43DDF62F">
            <wp:extent cx="4953000" cy="952500"/>
            <wp:effectExtent l="19050" t="19050" r="19050" b="19050"/>
            <wp:docPr id="139050663" name="Picture 139050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953000" cy="952500"/>
                    </a:xfrm>
                    <a:prstGeom prst="rect">
                      <a:avLst/>
                    </a:prstGeom>
                    <a:ln>
                      <a:solidFill>
                        <a:schemeClr val="accent1"/>
                      </a:solidFill>
                    </a:ln>
                  </pic:spPr>
                </pic:pic>
              </a:graphicData>
            </a:graphic>
          </wp:inline>
        </w:drawing>
      </w:r>
    </w:p>
    <w:p w14:paraId="1548B227" w14:textId="77777777" w:rsidR="003606D5" w:rsidRDefault="00AE0742">
      <w:pPr>
        <w:spacing w:before="40" w:after="120" w:line="276" w:lineRule="auto"/>
      </w:pPr>
      <w:r w:rsidRPr="003606D5">
        <w:rPr>
          <w:b/>
          <w:bCs/>
          <w:color w:val="000000" w:themeColor="text1"/>
        </w:rPr>
        <w:t xml:space="preserve">Use it when </w:t>
      </w:r>
      <w:r>
        <w:t xml:space="preserve">you integrate with several external parties or standards for the same business concept, which, in this domain, is almost always.  </w:t>
      </w:r>
    </w:p>
    <w:p w14:paraId="68111F83" w14:textId="353A367A" w:rsidR="0075649F" w:rsidRDefault="00AE0742">
      <w:pPr>
        <w:spacing w:before="40" w:after="120" w:line="276" w:lineRule="auto"/>
      </w:pPr>
      <w:r w:rsidRPr="003606D5">
        <w:rPr>
          <w:b/>
          <w:bCs/>
          <w:color w:val="000000" w:themeColor="text1"/>
        </w:rPr>
        <w:lastRenderedPageBreak/>
        <w:t xml:space="preserve">Avoid it when </w:t>
      </w:r>
      <w:r>
        <w:t>there really is a single, stable format on both sides (rare here), a straight protocol mediation (5.1.3) is enough.</w:t>
      </w:r>
    </w:p>
    <w:p w14:paraId="73F2C41F" w14:textId="77777777" w:rsidR="0075649F" w:rsidRDefault="00AE0742">
      <w:pPr>
        <w:spacing w:before="40" w:after="120" w:line="276" w:lineRule="auto"/>
      </w:pPr>
      <w:r w:rsidRPr="003606D5">
        <w:rPr>
          <w:b/>
          <w:bCs/>
          <w:color w:val="000000" w:themeColor="text1"/>
        </w:rPr>
        <w:t xml:space="preserve">Risks &amp; considerations. </w:t>
      </w:r>
      <w:r>
        <w:t>The canonical model is a shared asset and a governance responsibility, it needs an owner, versioning and a change process, or it rots. Keep mappings declarative and tested, and treat a field that has no canonical home as a design conversation, not a silent drop. This is a message translator doubling as an anti-corruption layer, so resist the gravitational pull of letting a dominant partner's or the bureau's schema quietly become the internal model.</w:t>
      </w:r>
    </w:p>
    <w:p w14:paraId="435AC9CE" w14:textId="77777777" w:rsidR="0075649F" w:rsidRDefault="00AE0742">
      <w:pPr>
        <w:spacing w:before="40" w:after="120" w:line="276" w:lineRule="auto"/>
      </w:pPr>
      <w:r w:rsidRPr="003606D5">
        <w:rPr>
          <w:b/>
          <w:bCs/>
          <w:color w:val="000000" w:themeColor="text1"/>
        </w:rPr>
        <w:t xml:space="preserve">Security boundary. </w:t>
      </w:r>
      <w:r>
        <w:t>Landing zone: the translator Function runs in a workload spoke, sitting at the seam between external formats and the internal canonical model. Within Azure: internal distribution over Private Endpoints with managed identity and TLS. Outside Azure: inbound external formats arrive via the relevant boundary pattern, the edge for internet partners, private connectivity for peered ones, and the translator itself is never internet-exposed.</w:t>
      </w:r>
    </w:p>
    <w:p w14:paraId="0CFCB716" w14:textId="4C0EB1BA" w:rsidR="0075649F" w:rsidRDefault="00AE0742">
      <w:pPr>
        <w:spacing w:before="40" w:after="120" w:line="276" w:lineRule="auto"/>
      </w:pPr>
      <w:r w:rsidRPr="003606D5">
        <w:rPr>
          <w:b/>
          <w:bCs/>
          <w:color w:val="000000" w:themeColor="text1"/>
        </w:rPr>
        <w:t xml:space="preserve">Anti-pattern. </w:t>
      </w:r>
      <w:r>
        <w:t>Point-to-point mapping between every internal system and every partner format</w:t>
      </w:r>
      <w:r w:rsidR="003606D5">
        <w:t xml:space="preserve"> </w:t>
      </w:r>
      <w:r>
        <w:t>letting one broker's or the bureau's schema become the de facto internal model.</w:t>
      </w:r>
    </w:p>
    <w:p w14:paraId="560872E6" w14:textId="6AC5195D" w:rsidR="0075649F" w:rsidRDefault="00AE0742">
      <w:pPr>
        <w:spacing w:before="40" w:after="120" w:line="276" w:lineRule="auto"/>
      </w:pPr>
      <w:r w:rsidRPr="003606D5">
        <w:rPr>
          <w:b/>
          <w:bCs/>
          <w:color w:val="000000" w:themeColor="text1"/>
        </w:rPr>
        <w:t xml:space="preserve">In practice. </w:t>
      </w:r>
      <w:r>
        <w:t xml:space="preserve">Broker EDI, </w:t>
      </w:r>
      <w:proofErr w:type="spellStart"/>
      <w:r>
        <w:t>coverholder</w:t>
      </w:r>
      <w:proofErr w:type="spellEnd"/>
      <w:r>
        <w:t xml:space="preserve"> bordereaux and bureau messages are each translated into Chaucer's canonical risk, premium and claim model the policy and claims systems consume only the canonical form.</w:t>
      </w:r>
    </w:p>
    <w:p w14:paraId="1D2CCC54" w14:textId="77777777" w:rsidR="0075649F" w:rsidRDefault="0075649F">
      <w:pPr>
        <w:spacing w:after="150"/>
      </w:pPr>
    </w:p>
    <w:p w14:paraId="5AA78622" w14:textId="77777777" w:rsidR="0075649F" w:rsidRDefault="00AE0742">
      <w:pPr>
        <w:pStyle w:val="Heading3"/>
      </w:pPr>
      <w:r>
        <w:t>5.7.2  Content-based routing</w:t>
      </w:r>
    </w:p>
    <w:p w14:paraId="67D1BB76" w14:textId="77777777" w:rsidR="0075649F" w:rsidRDefault="00AE0742">
      <w:pPr>
        <w:spacing w:before="10" w:after="90"/>
      </w:pPr>
      <w:r>
        <w:rPr>
          <w:i/>
          <w:iCs/>
          <w:color w:val="5A6470"/>
        </w:rPr>
        <w:t>Route a message or event to the right destination based on what is in it.</w:t>
      </w:r>
    </w:p>
    <w:p w14:paraId="74119A65" w14:textId="77777777" w:rsidR="0075649F" w:rsidRDefault="00AE0742">
      <w:pPr>
        <w:spacing w:before="90" w:after="130"/>
        <w:jc w:val="center"/>
      </w:pPr>
      <w:r>
        <w:rPr>
          <w:noProof/>
        </w:rPr>
        <w:drawing>
          <wp:inline distT="0" distB="0" distL="0" distR="0" wp14:anchorId="7A973E68" wp14:editId="712FC0BA">
            <wp:extent cx="5191125" cy="2333625"/>
            <wp:effectExtent l="19050" t="19050" r="28575" b="28575"/>
            <wp:docPr id="2100380946" name="Picture 21003809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191125" cy="2333625"/>
                    </a:xfrm>
                    <a:prstGeom prst="rect">
                      <a:avLst/>
                    </a:prstGeom>
                    <a:ln>
                      <a:solidFill>
                        <a:schemeClr val="accent1"/>
                      </a:solidFill>
                    </a:ln>
                  </pic:spPr>
                </pic:pic>
              </a:graphicData>
            </a:graphic>
          </wp:inline>
        </w:drawing>
      </w:r>
    </w:p>
    <w:p w14:paraId="625D108C" w14:textId="77777777" w:rsidR="0075649F" w:rsidRDefault="00AE0742">
      <w:pPr>
        <w:spacing w:before="40" w:after="120" w:line="276" w:lineRule="auto"/>
      </w:pPr>
      <w:r w:rsidRPr="003606D5">
        <w:rPr>
          <w:b/>
          <w:bCs/>
          <w:color w:val="000000" w:themeColor="text1"/>
        </w:rPr>
        <w:t>Problem</w:t>
      </w:r>
      <w:r>
        <w:rPr>
          <w:b/>
          <w:bCs/>
          <w:color w:val="1F3864"/>
        </w:rPr>
        <w:t xml:space="preserve">. </w:t>
      </w:r>
      <w:r>
        <w:t xml:space="preserve">Submissions, bordereaux and claims arrive on a common channel but need to go to different places, by line of business, territory, </w:t>
      </w:r>
      <w:proofErr w:type="spellStart"/>
      <w:r>
        <w:t>coverholder</w:t>
      </w:r>
      <w:proofErr w:type="spellEnd"/>
      <w:r>
        <w:t xml:space="preserve"> or claim type.</w:t>
      </w:r>
    </w:p>
    <w:p w14:paraId="2750AE71" w14:textId="77777777" w:rsidR="0075649F" w:rsidRDefault="00AE0742">
      <w:pPr>
        <w:spacing w:before="40" w:after="120" w:line="276" w:lineRule="auto"/>
      </w:pPr>
      <w:r w:rsidRPr="003606D5">
        <w:rPr>
          <w:b/>
          <w:bCs/>
          <w:color w:val="000000" w:themeColor="text1"/>
        </w:rPr>
        <w:t>Solution</w:t>
      </w:r>
      <w:r>
        <w:rPr>
          <w:b/>
          <w:bCs/>
          <w:color w:val="1F3864"/>
        </w:rPr>
        <w:t xml:space="preserve">. </w:t>
      </w:r>
      <w:r>
        <w:t>Route on content using Service Bus subscription filters or Event Grid routing, or a Function for richer rules, so each message reaches the right handler without the producer knowing the routing map.</w:t>
      </w:r>
    </w:p>
    <w:p w14:paraId="5D40E7E3" w14:textId="77777777" w:rsidR="0075649F" w:rsidRDefault="00AE0742">
      <w:pPr>
        <w:spacing w:before="60" w:after="20"/>
        <w:jc w:val="center"/>
      </w:pPr>
      <w:r>
        <w:rPr>
          <w:i/>
          <w:iCs/>
          <w:color w:val="5A6470"/>
          <w:sz w:val="17"/>
          <w:szCs w:val="17"/>
        </w:rPr>
        <w:t>Azure components</w:t>
      </w:r>
    </w:p>
    <w:p w14:paraId="1E0CCA35" w14:textId="77777777" w:rsidR="0075649F" w:rsidRDefault="00AE0742">
      <w:pPr>
        <w:spacing w:before="90" w:after="130"/>
        <w:jc w:val="center"/>
      </w:pPr>
      <w:r>
        <w:rPr>
          <w:noProof/>
        </w:rPr>
        <w:lastRenderedPageBreak/>
        <w:drawing>
          <wp:inline distT="0" distB="0" distL="0" distR="0" wp14:anchorId="5D720D4A" wp14:editId="659E0BD1">
            <wp:extent cx="4457700" cy="1123950"/>
            <wp:effectExtent l="19050" t="19050" r="19050" b="19050"/>
            <wp:docPr id="89877729" name="Picture 898777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4457700" cy="1123950"/>
                    </a:xfrm>
                    <a:prstGeom prst="rect">
                      <a:avLst/>
                    </a:prstGeom>
                    <a:ln>
                      <a:solidFill>
                        <a:schemeClr val="accent1"/>
                      </a:solidFill>
                    </a:ln>
                  </pic:spPr>
                </pic:pic>
              </a:graphicData>
            </a:graphic>
          </wp:inline>
        </w:drawing>
      </w:r>
    </w:p>
    <w:p w14:paraId="6BB60574" w14:textId="77777777" w:rsidR="0075649F" w:rsidRDefault="00AE0742">
      <w:pPr>
        <w:spacing w:before="40" w:after="120" w:line="276" w:lineRule="auto"/>
      </w:pPr>
      <w:r w:rsidRPr="003606D5">
        <w:rPr>
          <w:b/>
          <w:bCs/>
          <w:color w:val="000000" w:themeColor="text1"/>
        </w:rPr>
        <w:t xml:space="preserve">Use it when </w:t>
      </w:r>
      <w:r>
        <w:t xml:space="preserve">items on a shared channel need to diverge to different handlers according to their content.  </w:t>
      </w:r>
      <w:r w:rsidRPr="003606D5">
        <w:rPr>
          <w:b/>
          <w:bCs/>
          <w:color w:val="000000" w:themeColor="text1"/>
        </w:rPr>
        <w:t xml:space="preserve">Avoid it when </w:t>
      </w:r>
      <w:r>
        <w:t>there is only one destination, or the routing depends on external lookups better handled by a short orchestration.</w:t>
      </w:r>
    </w:p>
    <w:p w14:paraId="40FC27CE" w14:textId="77777777" w:rsidR="0075649F" w:rsidRDefault="00AE0742">
      <w:pPr>
        <w:spacing w:before="40" w:after="120" w:line="276" w:lineRule="auto"/>
      </w:pPr>
      <w:r w:rsidRPr="003606D5">
        <w:rPr>
          <w:b/>
          <w:bCs/>
          <w:color w:val="000000" w:themeColor="text1"/>
        </w:rPr>
        <w:t>Risks &amp; considerations</w:t>
      </w:r>
      <w:r>
        <w:rPr>
          <w:b/>
          <w:bCs/>
          <w:color w:val="1F3864"/>
        </w:rPr>
        <w:t xml:space="preserve">. </w:t>
      </w:r>
      <w:r>
        <w:t>Routing rules are logic and they drift, so keep them declarative and versioned, and always provide a default or dead-letter route, anything that matches no rule must be caught, not silently lost.</w:t>
      </w:r>
    </w:p>
    <w:p w14:paraId="248FDCA2" w14:textId="77777777" w:rsidR="0075649F" w:rsidRDefault="00AE0742">
      <w:pPr>
        <w:spacing w:before="40" w:after="120" w:line="276" w:lineRule="auto"/>
      </w:pPr>
      <w:r w:rsidRPr="003606D5">
        <w:rPr>
          <w:b/>
          <w:bCs/>
          <w:color w:val="000000" w:themeColor="text1"/>
        </w:rPr>
        <w:t xml:space="preserve">Security boundary. </w:t>
      </w:r>
      <w:r>
        <w:t>Landing zone: the Service Bus/Event Grid routing rules, or a routing Function, in spokes, internal. Within Azure: Private Endpoint, managed identity, TLS, with a default/dead-letter route captured. Outside Azure: none.</w:t>
      </w:r>
    </w:p>
    <w:p w14:paraId="3E1001AD" w14:textId="77777777" w:rsidR="0075649F" w:rsidRDefault="00AE0742">
      <w:pPr>
        <w:spacing w:before="40" w:after="120" w:line="276" w:lineRule="auto"/>
      </w:pPr>
      <w:r w:rsidRPr="003606D5">
        <w:rPr>
          <w:b/>
          <w:bCs/>
          <w:color w:val="000000" w:themeColor="text1"/>
        </w:rPr>
        <w:t xml:space="preserve">Anti-pattern. </w:t>
      </w:r>
      <w:r>
        <w:t>A monolithic if/else router hard-coded in one place; no default route for unmatched content.</w:t>
      </w:r>
    </w:p>
    <w:p w14:paraId="071D26FD" w14:textId="77777777" w:rsidR="0075649F" w:rsidRDefault="00AE0742">
      <w:pPr>
        <w:spacing w:before="40" w:after="120" w:line="276" w:lineRule="auto"/>
      </w:pPr>
      <w:r w:rsidRPr="003606D5">
        <w:rPr>
          <w:b/>
          <w:bCs/>
          <w:color w:val="000000" w:themeColor="text1"/>
        </w:rPr>
        <w:t xml:space="preserve">In practice. </w:t>
      </w:r>
      <w:r>
        <w:t>Inbound submissions are routed to the motor, property or casualty underwriting queues by line of business.</w:t>
      </w:r>
    </w:p>
    <w:p w14:paraId="046D62EC" w14:textId="77777777" w:rsidR="0075649F" w:rsidRDefault="0075649F">
      <w:pPr>
        <w:spacing w:after="150"/>
      </w:pPr>
    </w:p>
    <w:p w14:paraId="7378B53F" w14:textId="77777777" w:rsidR="0075649F" w:rsidRDefault="00AE0742">
      <w:r>
        <w:br w:type="page"/>
      </w:r>
    </w:p>
    <w:p w14:paraId="78CE36F5" w14:textId="771AAC02" w:rsidR="0075649F" w:rsidRDefault="00AE0742">
      <w:pPr>
        <w:pStyle w:val="Heading2"/>
      </w:pPr>
      <w:bookmarkStart w:id="27" w:name="_Toc239163082"/>
      <w:r>
        <w:lastRenderedPageBreak/>
        <w:t xml:space="preserve">5.8 Applying the integration </w:t>
      </w:r>
      <w:r w:rsidR="00145CEE">
        <w:t xml:space="preserve">pattern </w:t>
      </w:r>
      <w:r>
        <w:t>scenarios</w:t>
      </w:r>
      <w:bookmarkEnd w:id="27"/>
    </w:p>
    <w:p w14:paraId="1A1F45A0" w14:textId="02C39F85" w:rsidR="0075649F" w:rsidRDefault="00AE0742">
      <w:pPr>
        <w:spacing w:after="120" w:line="276" w:lineRule="auto"/>
      </w:pPr>
      <w:r>
        <w:t>This section maps the integrations actually runs onto the catalogue, so a team recognises their problem and knows where to start. It also serves as a completeness check: every characteristic insurance integration below resolves to patterns already in the framework.</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050"/>
        <w:gridCol w:w="2600"/>
        <w:gridCol w:w="1950"/>
        <w:gridCol w:w="2760"/>
      </w:tblGrid>
      <w:tr w:rsidR="0075649F" w14:paraId="21841DC6" w14:textId="77777777">
        <w:trPr>
          <w:tblHeader/>
        </w:trPr>
        <w:tc>
          <w:tcPr>
            <w:tcW w:w="2050" w:type="dxa"/>
            <w:shd w:val="clear" w:color="auto" w:fill="24446E"/>
            <w:tcMar>
              <w:top w:w="70" w:type="dxa"/>
              <w:left w:w="110" w:type="dxa"/>
              <w:bottom w:w="70" w:type="dxa"/>
              <w:right w:w="110" w:type="dxa"/>
            </w:tcMar>
          </w:tcPr>
          <w:p w14:paraId="3CBEBEE7" w14:textId="77777777" w:rsidR="0075649F" w:rsidRDefault="00AE0742">
            <w:r>
              <w:rPr>
                <w:b/>
                <w:bCs/>
                <w:color w:val="FFFFFF"/>
                <w:sz w:val="18"/>
                <w:szCs w:val="18"/>
              </w:rPr>
              <w:t>Scenario</w:t>
            </w:r>
          </w:p>
        </w:tc>
        <w:tc>
          <w:tcPr>
            <w:tcW w:w="2600" w:type="dxa"/>
            <w:shd w:val="clear" w:color="auto" w:fill="24446E"/>
            <w:tcMar>
              <w:top w:w="70" w:type="dxa"/>
              <w:left w:w="110" w:type="dxa"/>
              <w:bottom w:w="70" w:type="dxa"/>
              <w:right w:w="110" w:type="dxa"/>
            </w:tcMar>
          </w:tcPr>
          <w:p w14:paraId="7CAE6B19" w14:textId="77777777" w:rsidR="0075649F" w:rsidRDefault="00AE0742">
            <w:r>
              <w:rPr>
                <w:b/>
                <w:bCs/>
                <w:color w:val="FFFFFF"/>
                <w:sz w:val="18"/>
                <w:szCs w:val="18"/>
              </w:rPr>
              <w:t>Patterns it composes</w:t>
            </w:r>
          </w:p>
        </w:tc>
        <w:tc>
          <w:tcPr>
            <w:tcW w:w="1950" w:type="dxa"/>
            <w:shd w:val="clear" w:color="auto" w:fill="24446E"/>
            <w:tcMar>
              <w:top w:w="70" w:type="dxa"/>
              <w:left w:w="110" w:type="dxa"/>
              <w:bottom w:w="70" w:type="dxa"/>
              <w:right w:w="110" w:type="dxa"/>
            </w:tcMar>
          </w:tcPr>
          <w:p w14:paraId="4A4F8D5A" w14:textId="77777777" w:rsidR="0075649F" w:rsidRDefault="00AE0742">
            <w:r>
              <w:rPr>
                <w:b/>
                <w:bCs/>
                <w:color w:val="FFFFFF"/>
                <w:sz w:val="18"/>
                <w:szCs w:val="18"/>
              </w:rPr>
              <w:t>Primary components</w:t>
            </w:r>
          </w:p>
        </w:tc>
        <w:tc>
          <w:tcPr>
            <w:tcW w:w="2760" w:type="dxa"/>
            <w:shd w:val="clear" w:color="auto" w:fill="24446E"/>
            <w:tcMar>
              <w:top w:w="70" w:type="dxa"/>
              <w:left w:w="110" w:type="dxa"/>
              <w:bottom w:w="70" w:type="dxa"/>
              <w:right w:w="110" w:type="dxa"/>
            </w:tcMar>
          </w:tcPr>
          <w:p w14:paraId="68EE857E" w14:textId="77777777" w:rsidR="0075649F" w:rsidRDefault="00AE0742">
            <w:r>
              <w:rPr>
                <w:b/>
                <w:bCs/>
                <w:color w:val="FFFFFF"/>
                <w:sz w:val="18"/>
                <w:szCs w:val="18"/>
              </w:rPr>
              <w:t>Domain notes</w:t>
            </w:r>
          </w:p>
        </w:tc>
      </w:tr>
      <w:tr w:rsidR="0075649F" w14:paraId="110EC7EE" w14:textId="77777777">
        <w:tc>
          <w:tcPr>
            <w:tcW w:w="2050" w:type="dxa"/>
            <w:shd w:val="clear" w:color="auto" w:fill="FFFFFF"/>
            <w:tcMar>
              <w:top w:w="70" w:type="dxa"/>
              <w:left w:w="110" w:type="dxa"/>
              <w:bottom w:w="70" w:type="dxa"/>
              <w:right w:w="110" w:type="dxa"/>
            </w:tcMar>
            <w:vAlign w:val="center"/>
          </w:tcPr>
          <w:p w14:paraId="6476F717" w14:textId="77777777" w:rsidR="0075649F" w:rsidRDefault="00AE0742">
            <w:pPr>
              <w:spacing w:after="10" w:line="258" w:lineRule="auto"/>
            </w:pPr>
            <w:r>
              <w:rPr>
                <w:sz w:val="18"/>
                <w:szCs w:val="18"/>
              </w:rPr>
              <w:t>Delegated authority &amp; bordereaux (</w:t>
            </w:r>
            <w:proofErr w:type="spellStart"/>
            <w:r>
              <w:rPr>
                <w:sz w:val="18"/>
                <w:szCs w:val="18"/>
              </w:rPr>
              <w:t>coverholder</w:t>
            </w:r>
            <w:proofErr w:type="spellEnd"/>
            <w:r>
              <w:rPr>
                <w:sz w:val="18"/>
                <w:szCs w:val="18"/>
              </w:rPr>
              <w:t xml:space="preserve"> / DCA risk, premium, claims reporting)</w:t>
            </w:r>
          </w:p>
        </w:tc>
        <w:tc>
          <w:tcPr>
            <w:tcW w:w="2600" w:type="dxa"/>
            <w:shd w:val="clear" w:color="auto" w:fill="FFFFFF"/>
            <w:tcMar>
              <w:top w:w="70" w:type="dxa"/>
              <w:left w:w="110" w:type="dxa"/>
              <w:bottom w:w="70" w:type="dxa"/>
              <w:right w:w="110" w:type="dxa"/>
            </w:tcMar>
            <w:vAlign w:val="center"/>
          </w:tcPr>
          <w:p w14:paraId="42F2161B" w14:textId="1613862A" w:rsidR="0075649F" w:rsidRDefault="00AE0742">
            <w:pPr>
              <w:spacing w:after="10" w:line="258" w:lineRule="auto"/>
            </w:pPr>
            <w:r>
              <w:rPr>
                <w:sz w:val="18"/>
                <w:szCs w:val="18"/>
              </w:rPr>
              <w:t>File-based ingestion (5.5.1)</w:t>
            </w:r>
            <w:r w:rsidR="00145CEE">
              <w:rPr>
                <w:sz w:val="18"/>
                <w:szCs w:val="18"/>
              </w:rPr>
              <w:t xml:space="preserve">, </w:t>
            </w:r>
            <w:r>
              <w:rPr>
                <w:sz w:val="18"/>
                <w:szCs w:val="18"/>
              </w:rPr>
              <w:t>canonical model (5.7.1)</w:t>
            </w:r>
            <w:r w:rsidR="00145CEE">
              <w:rPr>
                <w:sz w:val="18"/>
                <w:szCs w:val="18"/>
              </w:rPr>
              <w:t>,</w:t>
            </w:r>
            <w:r>
              <w:rPr>
                <w:sz w:val="18"/>
                <w:szCs w:val="18"/>
              </w:rPr>
              <w:t xml:space="preserve"> content routing (5.7.2)</w:t>
            </w:r>
            <w:r w:rsidR="00145CEE">
              <w:rPr>
                <w:sz w:val="18"/>
                <w:szCs w:val="18"/>
              </w:rPr>
              <w:t>,</w:t>
            </w:r>
            <w:r>
              <w:rPr>
                <w:sz w:val="18"/>
                <w:szCs w:val="18"/>
              </w:rPr>
              <w:t xml:space="preserve"> push to platform (5.6.1)</w:t>
            </w:r>
          </w:p>
        </w:tc>
        <w:tc>
          <w:tcPr>
            <w:tcW w:w="1950" w:type="dxa"/>
            <w:shd w:val="clear" w:color="auto" w:fill="FFFFFF"/>
            <w:tcMar>
              <w:top w:w="70" w:type="dxa"/>
              <w:left w:w="110" w:type="dxa"/>
              <w:bottom w:w="70" w:type="dxa"/>
              <w:right w:w="110" w:type="dxa"/>
            </w:tcMar>
            <w:vAlign w:val="center"/>
          </w:tcPr>
          <w:p w14:paraId="5C46E119" w14:textId="77777777" w:rsidR="0075649F" w:rsidRDefault="00AE0742">
            <w:pPr>
              <w:spacing w:after="10" w:line="258" w:lineRule="auto"/>
            </w:pPr>
            <w:r>
              <w:rPr>
                <w:sz w:val="18"/>
                <w:szCs w:val="18"/>
              </w:rPr>
              <w:t>Logic Apps, Functions, Blob, Service Bus, Snowflake</w:t>
            </w:r>
          </w:p>
        </w:tc>
        <w:tc>
          <w:tcPr>
            <w:tcW w:w="2760" w:type="dxa"/>
            <w:shd w:val="clear" w:color="auto" w:fill="FFFFFF"/>
            <w:tcMar>
              <w:top w:w="70" w:type="dxa"/>
              <w:left w:w="110" w:type="dxa"/>
              <w:bottom w:w="70" w:type="dxa"/>
              <w:right w:w="110" w:type="dxa"/>
            </w:tcMar>
            <w:vAlign w:val="center"/>
          </w:tcPr>
          <w:p w14:paraId="26366D60" w14:textId="097BC5AF" w:rsidR="0075649F" w:rsidRDefault="00AE0742">
            <w:pPr>
              <w:spacing w:after="10" w:line="258" w:lineRule="auto"/>
            </w:pPr>
            <w:r>
              <w:rPr>
                <w:sz w:val="18"/>
                <w:szCs w:val="18"/>
              </w:rPr>
              <w:t xml:space="preserve">Validate </w:t>
            </w:r>
            <w:r w:rsidR="00145CEE">
              <w:rPr>
                <w:sz w:val="18"/>
                <w:szCs w:val="18"/>
              </w:rPr>
              <w:t>for</w:t>
            </w:r>
            <w:r>
              <w:rPr>
                <w:sz w:val="18"/>
                <w:szCs w:val="18"/>
              </w:rPr>
              <w:t xml:space="preserve"> </w:t>
            </w:r>
            <w:proofErr w:type="spellStart"/>
            <w:r>
              <w:rPr>
                <w:sz w:val="18"/>
                <w:szCs w:val="18"/>
              </w:rPr>
              <w:t>Coverholder</w:t>
            </w:r>
            <w:proofErr w:type="spellEnd"/>
            <w:r>
              <w:rPr>
                <w:sz w:val="18"/>
                <w:szCs w:val="18"/>
              </w:rPr>
              <w:t xml:space="preserve"> Reporting Standards</w:t>
            </w:r>
            <w:r w:rsidR="00145CEE">
              <w:rPr>
                <w:sz w:val="18"/>
                <w:szCs w:val="18"/>
              </w:rPr>
              <w:t>,</w:t>
            </w:r>
            <w:r>
              <w:rPr>
                <w:sz w:val="18"/>
                <w:szCs w:val="18"/>
              </w:rPr>
              <w:t xml:space="preserve"> strategic target is API capture-at-source (the DDM direction), retiring manual bordereaux re-key.</w:t>
            </w:r>
          </w:p>
        </w:tc>
      </w:tr>
      <w:tr w:rsidR="0075649F" w14:paraId="2B356667" w14:textId="77777777">
        <w:tc>
          <w:tcPr>
            <w:tcW w:w="2050" w:type="dxa"/>
            <w:shd w:val="clear" w:color="auto" w:fill="F4F6FA"/>
            <w:tcMar>
              <w:top w:w="70" w:type="dxa"/>
              <w:left w:w="110" w:type="dxa"/>
              <w:bottom w:w="70" w:type="dxa"/>
              <w:right w:w="110" w:type="dxa"/>
            </w:tcMar>
            <w:vAlign w:val="center"/>
          </w:tcPr>
          <w:p w14:paraId="7F18B6F2" w14:textId="77777777" w:rsidR="0075649F" w:rsidRDefault="00AE0742">
            <w:pPr>
              <w:spacing w:after="10" w:line="258" w:lineRule="auto"/>
            </w:pPr>
            <w:r>
              <w:rPr>
                <w:sz w:val="18"/>
                <w:szCs w:val="18"/>
              </w:rPr>
              <w:t>London market bureau &amp; settlement</w:t>
            </w:r>
          </w:p>
        </w:tc>
        <w:tc>
          <w:tcPr>
            <w:tcW w:w="2600" w:type="dxa"/>
            <w:shd w:val="clear" w:color="auto" w:fill="F4F6FA"/>
            <w:tcMar>
              <w:top w:w="70" w:type="dxa"/>
              <w:left w:w="110" w:type="dxa"/>
              <w:bottom w:w="70" w:type="dxa"/>
              <w:right w:w="110" w:type="dxa"/>
            </w:tcMar>
            <w:vAlign w:val="center"/>
          </w:tcPr>
          <w:p w14:paraId="722F58AC" w14:textId="2E3A6150" w:rsidR="0075649F" w:rsidRDefault="00AE0742">
            <w:pPr>
              <w:spacing w:after="10" w:line="258" w:lineRule="auto"/>
            </w:pPr>
            <w:r>
              <w:rPr>
                <w:sz w:val="18"/>
                <w:szCs w:val="18"/>
              </w:rPr>
              <w:t>Canonical model (5.7.1)</w:t>
            </w:r>
            <w:r w:rsidR="00145CEE">
              <w:rPr>
                <w:sz w:val="18"/>
                <w:szCs w:val="18"/>
              </w:rPr>
              <w:t>,</w:t>
            </w:r>
            <w:r>
              <w:rPr>
                <w:sz w:val="18"/>
                <w:szCs w:val="18"/>
              </w:rPr>
              <w:t xml:space="preserve"> messaging (5.2)</w:t>
            </w:r>
            <w:r w:rsidR="00145CEE">
              <w:rPr>
                <w:sz w:val="18"/>
                <w:szCs w:val="18"/>
              </w:rPr>
              <w:t>,</w:t>
            </w:r>
            <w:r>
              <w:rPr>
                <w:sz w:val="18"/>
                <w:szCs w:val="18"/>
              </w:rPr>
              <w:t xml:space="preserve"> orchestration (5.4)</w:t>
            </w:r>
            <w:r w:rsidR="00145CEE">
              <w:rPr>
                <w:sz w:val="18"/>
                <w:szCs w:val="18"/>
              </w:rPr>
              <w:t xml:space="preserve">, </w:t>
            </w:r>
            <w:r>
              <w:rPr>
                <w:sz w:val="18"/>
                <w:szCs w:val="18"/>
              </w:rPr>
              <w:t>push to platform (5.6.1)</w:t>
            </w:r>
          </w:p>
        </w:tc>
        <w:tc>
          <w:tcPr>
            <w:tcW w:w="1950" w:type="dxa"/>
            <w:shd w:val="clear" w:color="auto" w:fill="F4F6FA"/>
            <w:tcMar>
              <w:top w:w="70" w:type="dxa"/>
              <w:left w:w="110" w:type="dxa"/>
              <w:bottom w:w="70" w:type="dxa"/>
              <w:right w:w="110" w:type="dxa"/>
            </w:tcMar>
            <w:vAlign w:val="center"/>
          </w:tcPr>
          <w:p w14:paraId="1D69BAF1" w14:textId="77777777" w:rsidR="0075649F" w:rsidRDefault="00AE0742">
            <w:pPr>
              <w:spacing w:after="10" w:line="258" w:lineRule="auto"/>
            </w:pPr>
            <w:r>
              <w:rPr>
                <w:sz w:val="18"/>
                <w:szCs w:val="18"/>
              </w:rPr>
              <w:t>APIM, Logic Apps, Service Bus, Functions</w:t>
            </w:r>
          </w:p>
        </w:tc>
        <w:tc>
          <w:tcPr>
            <w:tcW w:w="2760" w:type="dxa"/>
            <w:shd w:val="clear" w:color="auto" w:fill="F4F6FA"/>
            <w:tcMar>
              <w:top w:w="70" w:type="dxa"/>
              <w:left w:w="110" w:type="dxa"/>
              <w:bottom w:w="70" w:type="dxa"/>
              <w:right w:w="110" w:type="dxa"/>
            </w:tcMar>
            <w:vAlign w:val="center"/>
          </w:tcPr>
          <w:p w14:paraId="7C357E26" w14:textId="502B4AB0" w:rsidR="0075649F" w:rsidRDefault="00AE0742">
            <w:pPr>
              <w:spacing w:after="10" w:line="258" w:lineRule="auto"/>
            </w:pPr>
            <w:r>
              <w:rPr>
                <w:sz w:val="18"/>
                <w:szCs w:val="18"/>
              </w:rPr>
              <w:t>Integrate with core processing (accounting, settlement, claims)</w:t>
            </w:r>
            <w:r w:rsidR="00145CEE">
              <w:rPr>
                <w:sz w:val="18"/>
                <w:szCs w:val="18"/>
              </w:rPr>
              <w:t>,</w:t>
            </w:r>
            <w:r>
              <w:rPr>
                <w:sz w:val="18"/>
                <w:szCs w:val="18"/>
              </w:rPr>
              <w:t>align to Core Data Record / ACORD</w:t>
            </w:r>
            <w:r w:rsidR="00145CEE">
              <w:rPr>
                <w:sz w:val="18"/>
                <w:szCs w:val="18"/>
              </w:rPr>
              <w:t>,</w:t>
            </w:r>
            <w:r>
              <w:rPr>
                <w:sz w:val="18"/>
                <w:szCs w:val="18"/>
              </w:rPr>
              <w:t xml:space="preserve"> design for incremental modernisation.</w:t>
            </w:r>
          </w:p>
        </w:tc>
      </w:tr>
      <w:tr w:rsidR="0075649F" w14:paraId="3F7A1BD8" w14:textId="77777777">
        <w:tc>
          <w:tcPr>
            <w:tcW w:w="2050" w:type="dxa"/>
            <w:shd w:val="clear" w:color="auto" w:fill="FFFFFF"/>
            <w:tcMar>
              <w:top w:w="70" w:type="dxa"/>
              <w:left w:w="110" w:type="dxa"/>
              <w:bottom w:w="70" w:type="dxa"/>
              <w:right w:w="110" w:type="dxa"/>
            </w:tcMar>
            <w:vAlign w:val="center"/>
          </w:tcPr>
          <w:p w14:paraId="3AA634CA" w14:textId="77777777" w:rsidR="0075649F" w:rsidRDefault="00AE0742">
            <w:pPr>
              <w:spacing w:after="10" w:line="258" w:lineRule="auto"/>
            </w:pPr>
            <w:r>
              <w:rPr>
                <w:sz w:val="18"/>
                <w:szCs w:val="18"/>
              </w:rPr>
              <w:t>Broker submission &amp; placement intake</w:t>
            </w:r>
          </w:p>
        </w:tc>
        <w:tc>
          <w:tcPr>
            <w:tcW w:w="2600" w:type="dxa"/>
            <w:shd w:val="clear" w:color="auto" w:fill="FFFFFF"/>
            <w:tcMar>
              <w:top w:w="70" w:type="dxa"/>
              <w:left w:w="110" w:type="dxa"/>
              <w:bottom w:w="70" w:type="dxa"/>
              <w:right w:w="110" w:type="dxa"/>
            </w:tcMar>
            <w:vAlign w:val="center"/>
          </w:tcPr>
          <w:p w14:paraId="15440C24" w14:textId="13E02E20" w:rsidR="0075649F" w:rsidRDefault="00AE0742">
            <w:pPr>
              <w:spacing w:after="10" w:line="258" w:lineRule="auto"/>
            </w:pPr>
            <w:r>
              <w:rPr>
                <w:sz w:val="18"/>
                <w:szCs w:val="18"/>
              </w:rPr>
              <w:t>Inbound API/webhook (5.1.1, 5.3.3)</w:t>
            </w:r>
            <w:r w:rsidR="00145CEE">
              <w:rPr>
                <w:sz w:val="18"/>
                <w:szCs w:val="18"/>
              </w:rPr>
              <w:t xml:space="preserve">, </w:t>
            </w:r>
            <w:r>
              <w:rPr>
                <w:sz w:val="18"/>
                <w:szCs w:val="18"/>
              </w:rPr>
              <w:t>file-based (5.5.1)</w:t>
            </w:r>
            <w:r w:rsidR="00145CEE">
              <w:rPr>
                <w:sz w:val="18"/>
                <w:szCs w:val="18"/>
              </w:rPr>
              <w:t>,</w:t>
            </w:r>
            <w:r>
              <w:rPr>
                <w:sz w:val="18"/>
                <w:szCs w:val="18"/>
              </w:rPr>
              <w:t xml:space="preserve"> content routing (5.7.2)</w:t>
            </w:r>
            <w:r w:rsidR="00145CEE">
              <w:rPr>
                <w:sz w:val="18"/>
                <w:szCs w:val="18"/>
              </w:rPr>
              <w:t>,</w:t>
            </w:r>
            <w:r>
              <w:rPr>
                <w:sz w:val="18"/>
                <w:szCs w:val="18"/>
              </w:rPr>
              <w:t>composition (5.1.2)</w:t>
            </w:r>
          </w:p>
        </w:tc>
        <w:tc>
          <w:tcPr>
            <w:tcW w:w="1950" w:type="dxa"/>
            <w:shd w:val="clear" w:color="auto" w:fill="FFFFFF"/>
            <w:tcMar>
              <w:top w:w="70" w:type="dxa"/>
              <w:left w:w="110" w:type="dxa"/>
              <w:bottom w:w="70" w:type="dxa"/>
              <w:right w:w="110" w:type="dxa"/>
            </w:tcMar>
            <w:vAlign w:val="center"/>
          </w:tcPr>
          <w:p w14:paraId="6E9283FD" w14:textId="77777777" w:rsidR="0075649F" w:rsidRDefault="00AE0742">
            <w:pPr>
              <w:spacing w:after="10" w:line="258" w:lineRule="auto"/>
            </w:pPr>
            <w:r>
              <w:rPr>
                <w:sz w:val="18"/>
                <w:szCs w:val="18"/>
              </w:rPr>
              <w:t>APIM, Front Door/WAF, Logic Apps, Functions</w:t>
            </w:r>
          </w:p>
        </w:tc>
        <w:tc>
          <w:tcPr>
            <w:tcW w:w="2760" w:type="dxa"/>
            <w:shd w:val="clear" w:color="auto" w:fill="FFFFFF"/>
            <w:tcMar>
              <w:top w:w="70" w:type="dxa"/>
              <w:left w:w="110" w:type="dxa"/>
              <w:bottom w:w="70" w:type="dxa"/>
              <w:right w:w="110" w:type="dxa"/>
            </w:tcMar>
            <w:vAlign w:val="center"/>
          </w:tcPr>
          <w:p w14:paraId="05DE629F" w14:textId="040ED21C" w:rsidR="0075649F" w:rsidRDefault="00AE0742">
            <w:pPr>
              <w:spacing w:after="10" w:line="258" w:lineRule="auto"/>
            </w:pPr>
            <w:r>
              <w:rPr>
                <w:sz w:val="18"/>
                <w:szCs w:val="18"/>
              </w:rPr>
              <w:t>Accept submissions by API, file or portal</w:t>
            </w:r>
            <w:r w:rsidR="00145CEE">
              <w:rPr>
                <w:sz w:val="18"/>
                <w:szCs w:val="18"/>
              </w:rPr>
              <w:t>,</w:t>
            </w:r>
            <w:r>
              <w:rPr>
                <w:sz w:val="18"/>
                <w:szCs w:val="18"/>
              </w:rPr>
              <w:t xml:space="preserve"> triage and route to the right underwriting team and system.</w:t>
            </w:r>
          </w:p>
        </w:tc>
      </w:tr>
      <w:tr w:rsidR="0075649F" w14:paraId="0988B538" w14:textId="77777777">
        <w:tc>
          <w:tcPr>
            <w:tcW w:w="2050" w:type="dxa"/>
            <w:shd w:val="clear" w:color="auto" w:fill="F4F6FA"/>
            <w:tcMar>
              <w:top w:w="70" w:type="dxa"/>
              <w:left w:w="110" w:type="dxa"/>
              <w:bottom w:w="70" w:type="dxa"/>
              <w:right w:w="110" w:type="dxa"/>
            </w:tcMar>
            <w:vAlign w:val="center"/>
          </w:tcPr>
          <w:p w14:paraId="4A8AFC25" w14:textId="77777777" w:rsidR="0075649F" w:rsidRDefault="00AE0742">
            <w:pPr>
              <w:spacing w:after="10" w:line="258" w:lineRule="auto"/>
            </w:pPr>
            <w:r>
              <w:rPr>
                <w:sz w:val="18"/>
                <w:szCs w:val="18"/>
              </w:rPr>
              <w:t>Sanctions &amp; financial-crime screening</w:t>
            </w:r>
          </w:p>
        </w:tc>
        <w:tc>
          <w:tcPr>
            <w:tcW w:w="2600" w:type="dxa"/>
            <w:shd w:val="clear" w:color="auto" w:fill="F4F6FA"/>
            <w:tcMar>
              <w:top w:w="70" w:type="dxa"/>
              <w:left w:w="110" w:type="dxa"/>
              <w:bottom w:w="70" w:type="dxa"/>
              <w:right w:w="110" w:type="dxa"/>
            </w:tcMar>
            <w:vAlign w:val="center"/>
          </w:tcPr>
          <w:p w14:paraId="50F7E6A4" w14:textId="121F5026" w:rsidR="0075649F" w:rsidRDefault="00AE0742">
            <w:pPr>
              <w:spacing w:after="10" w:line="258" w:lineRule="auto"/>
            </w:pPr>
            <w:r>
              <w:rPr>
                <w:sz w:val="18"/>
                <w:szCs w:val="18"/>
              </w:rPr>
              <w:t>Synchronous request-reply (5.1.4)</w:t>
            </w:r>
            <w:r w:rsidR="00145CEE">
              <w:rPr>
                <w:sz w:val="18"/>
                <w:szCs w:val="18"/>
              </w:rPr>
              <w:t>,</w:t>
            </w:r>
            <w:r>
              <w:rPr>
                <w:sz w:val="18"/>
                <w:szCs w:val="18"/>
              </w:rPr>
              <w:t xml:space="preserve"> async </w:t>
            </w:r>
            <w:proofErr w:type="spellStart"/>
            <w:r>
              <w:rPr>
                <w:sz w:val="18"/>
                <w:szCs w:val="18"/>
              </w:rPr>
              <w:t>with hold</w:t>
            </w:r>
            <w:proofErr w:type="spellEnd"/>
            <w:r>
              <w:rPr>
                <w:sz w:val="18"/>
                <w:szCs w:val="18"/>
              </w:rPr>
              <w:t xml:space="preserve"> (5.2.3)</w:t>
            </w:r>
            <w:r w:rsidR="00145CEE">
              <w:rPr>
                <w:sz w:val="18"/>
                <w:szCs w:val="18"/>
              </w:rPr>
              <w:t>,</w:t>
            </w:r>
            <w:r>
              <w:rPr>
                <w:sz w:val="18"/>
                <w:szCs w:val="18"/>
              </w:rPr>
              <w:t xml:space="preserve"> human-in-the-loop (5.4.3)</w:t>
            </w:r>
          </w:p>
        </w:tc>
        <w:tc>
          <w:tcPr>
            <w:tcW w:w="1950" w:type="dxa"/>
            <w:shd w:val="clear" w:color="auto" w:fill="F4F6FA"/>
            <w:tcMar>
              <w:top w:w="70" w:type="dxa"/>
              <w:left w:w="110" w:type="dxa"/>
              <w:bottom w:w="70" w:type="dxa"/>
              <w:right w:w="110" w:type="dxa"/>
            </w:tcMar>
            <w:vAlign w:val="center"/>
          </w:tcPr>
          <w:p w14:paraId="5157FB31" w14:textId="77777777" w:rsidR="0075649F" w:rsidRDefault="00AE0742">
            <w:pPr>
              <w:spacing w:after="10" w:line="258" w:lineRule="auto"/>
            </w:pPr>
            <w:r>
              <w:rPr>
                <w:sz w:val="18"/>
                <w:szCs w:val="18"/>
              </w:rPr>
              <w:t>APIM, Functions, Logic Apps</w:t>
            </w:r>
          </w:p>
        </w:tc>
        <w:tc>
          <w:tcPr>
            <w:tcW w:w="2760" w:type="dxa"/>
            <w:shd w:val="clear" w:color="auto" w:fill="F4F6FA"/>
            <w:tcMar>
              <w:top w:w="70" w:type="dxa"/>
              <w:left w:w="110" w:type="dxa"/>
              <w:bottom w:w="70" w:type="dxa"/>
              <w:right w:w="110" w:type="dxa"/>
            </w:tcMar>
            <w:vAlign w:val="center"/>
          </w:tcPr>
          <w:p w14:paraId="374C69EF" w14:textId="523CC4C4" w:rsidR="0075649F" w:rsidRDefault="00AE0742">
            <w:pPr>
              <w:spacing w:after="10" w:line="258" w:lineRule="auto"/>
            </w:pPr>
            <w:r>
              <w:rPr>
                <w:sz w:val="18"/>
                <w:szCs w:val="18"/>
              </w:rPr>
              <w:t>Real-time screening at onboarding and bind block or refer on a hit</w:t>
            </w:r>
            <w:r w:rsidR="00145CEE">
              <w:rPr>
                <w:sz w:val="18"/>
                <w:szCs w:val="18"/>
              </w:rPr>
              <w:t xml:space="preserve"> and</w:t>
            </w:r>
            <w:r>
              <w:rPr>
                <w:sz w:val="18"/>
                <w:szCs w:val="18"/>
              </w:rPr>
              <w:t xml:space="preserve"> full audit trail.</w:t>
            </w:r>
          </w:p>
        </w:tc>
      </w:tr>
      <w:tr w:rsidR="0075649F" w14:paraId="240ECB91" w14:textId="77777777">
        <w:tc>
          <w:tcPr>
            <w:tcW w:w="2050" w:type="dxa"/>
            <w:shd w:val="clear" w:color="auto" w:fill="FFFFFF"/>
            <w:tcMar>
              <w:top w:w="70" w:type="dxa"/>
              <w:left w:w="110" w:type="dxa"/>
              <w:bottom w:w="70" w:type="dxa"/>
              <w:right w:w="110" w:type="dxa"/>
            </w:tcMar>
            <w:vAlign w:val="center"/>
          </w:tcPr>
          <w:p w14:paraId="5C9CCC15" w14:textId="77777777" w:rsidR="0075649F" w:rsidRDefault="00AE0742">
            <w:pPr>
              <w:spacing w:after="10" w:line="258" w:lineRule="auto"/>
            </w:pPr>
            <w:r>
              <w:rPr>
                <w:sz w:val="18"/>
                <w:szCs w:val="18"/>
              </w:rPr>
              <w:t>Claims lifecycle (FNOL to settlement)</w:t>
            </w:r>
          </w:p>
        </w:tc>
        <w:tc>
          <w:tcPr>
            <w:tcW w:w="2600" w:type="dxa"/>
            <w:shd w:val="clear" w:color="auto" w:fill="FFFFFF"/>
            <w:tcMar>
              <w:top w:w="70" w:type="dxa"/>
              <w:left w:w="110" w:type="dxa"/>
              <w:bottom w:w="70" w:type="dxa"/>
              <w:right w:w="110" w:type="dxa"/>
            </w:tcMar>
            <w:vAlign w:val="center"/>
          </w:tcPr>
          <w:p w14:paraId="064E17F3" w14:textId="6DB6725A" w:rsidR="0075649F" w:rsidRDefault="00AE0742">
            <w:pPr>
              <w:spacing w:after="10" w:line="258" w:lineRule="auto"/>
            </w:pPr>
            <w:r>
              <w:rPr>
                <w:sz w:val="18"/>
                <w:szCs w:val="18"/>
              </w:rPr>
              <w:t>Inbound webhook/API (5.3.3)</w:t>
            </w:r>
            <w:r w:rsidR="00145CEE">
              <w:rPr>
                <w:sz w:val="18"/>
                <w:szCs w:val="18"/>
              </w:rPr>
              <w:t>,</w:t>
            </w:r>
            <w:r>
              <w:rPr>
                <w:sz w:val="18"/>
                <w:szCs w:val="18"/>
              </w:rPr>
              <w:t xml:space="preserve"> orchestration + compensation (5.4.1–2)</w:t>
            </w:r>
            <w:r w:rsidR="00145CEE">
              <w:rPr>
                <w:sz w:val="18"/>
                <w:szCs w:val="18"/>
              </w:rPr>
              <w:t>,</w:t>
            </w:r>
            <w:r>
              <w:rPr>
                <w:sz w:val="18"/>
                <w:szCs w:val="18"/>
              </w:rPr>
              <w:t xml:space="preserve"> outbound webhook (5.3.4)</w:t>
            </w:r>
            <w:r w:rsidR="00145CEE">
              <w:rPr>
                <w:sz w:val="18"/>
                <w:szCs w:val="18"/>
              </w:rPr>
              <w:t>,</w:t>
            </w:r>
            <w:r>
              <w:rPr>
                <w:sz w:val="18"/>
                <w:szCs w:val="18"/>
              </w:rPr>
              <w:t xml:space="preserve"> push to platform (5.6.1)</w:t>
            </w:r>
          </w:p>
        </w:tc>
        <w:tc>
          <w:tcPr>
            <w:tcW w:w="1950" w:type="dxa"/>
            <w:shd w:val="clear" w:color="auto" w:fill="FFFFFF"/>
            <w:tcMar>
              <w:top w:w="70" w:type="dxa"/>
              <w:left w:w="110" w:type="dxa"/>
              <w:bottom w:w="70" w:type="dxa"/>
              <w:right w:w="110" w:type="dxa"/>
            </w:tcMar>
            <w:vAlign w:val="center"/>
          </w:tcPr>
          <w:p w14:paraId="7CF98257" w14:textId="77777777" w:rsidR="0075649F" w:rsidRDefault="00AE0742">
            <w:pPr>
              <w:spacing w:after="10" w:line="258" w:lineRule="auto"/>
            </w:pPr>
            <w:r>
              <w:rPr>
                <w:sz w:val="18"/>
                <w:szCs w:val="18"/>
              </w:rPr>
              <w:t>APIM, Logic Apps, Service Bus, Functions</w:t>
            </w:r>
          </w:p>
        </w:tc>
        <w:tc>
          <w:tcPr>
            <w:tcW w:w="2760" w:type="dxa"/>
            <w:shd w:val="clear" w:color="auto" w:fill="FFFFFF"/>
            <w:tcMar>
              <w:top w:w="70" w:type="dxa"/>
              <w:left w:w="110" w:type="dxa"/>
              <w:bottom w:w="70" w:type="dxa"/>
              <w:right w:w="110" w:type="dxa"/>
            </w:tcMar>
            <w:vAlign w:val="center"/>
          </w:tcPr>
          <w:p w14:paraId="0B0A453C" w14:textId="57D814C0" w:rsidR="0075649F" w:rsidRDefault="00AE0742">
            <w:pPr>
              <w:spacing w:after="10" w:line="258" w:lineRule="auto"/>
            </w:pPr>
            <w:r>
              <w:rPr>
                <w:sz w:val="18"/>
                <w:szCs w:val="18"/>
              </w:rPr>
              <w:t>FNOL intake from portals and TPAs</w:t>
            </w:r>
            <w:r w:rsidR="00145CEE">
              <w:rPr>
                <w:sz w:val="18"/>
                <w:szCs w:val="18"/>
              </w:rPr>
              <w:t>,</w:t>
            </w:r>
            <w:r>
              <w:rPr>
                <w:sz w:val="18"/>
                <w:szCs w:val="18"/>
              </w:rPr>
              <w:t xml:space="preserve"> orchestrate across DCA and loss adjuster</w:t>
            </w:r>
            <w:r w:rsidR="00145CEE">
              <w:rPr>
                <w:sz w:val="18"/>
                <w:szCs w:val="18"/>
              </w:rPr>
              <w:t>,</w:t>
            </w:r>
            <w:r>
              <w:rPr>
                <w:sz w:val="18"/>
                <w:szCs w:val="18"/>
              </w:rPr>
              <w:t xml:space="preserve"> electronic claims to the bureau</w:t>
            </w:r>
            <w:r w:rsidR="00145CEE">
              <w:rPr>
                <w:sz w:val="18"/>
                <w:szCs w:val="18"/>
              </w:rPr>
              <w:t>,</w:t>
            </w:r>
            <w:r>
              <w:rPr>
                <w:sz w:val="18"/>
                <w:szCs w:val="18"/>
              </w:rPr>
              <w:t xml:space="preserve"> status notifications to brokers.</w:t>
            </w:r>
          </w:p>
        </w:tc>
      </w:tr>
      <w:tr w:rsidR="0075649F" w14:paraId="78CDA034" w14:textId="77777777">
        <w:tc>
          <w:tcPr>
            <w:tcW w:w="2050" w:type="dxa"/>
            <w:shd w:val="clear" w:color="auto" w:fill="F4F6FA"/>
            <w:tcMar>
              <w:top w:w="70" w:type="dxa"/>
              <w:left w:w="110" w:type="dxa"/>
              <w:bottom w:w="70" w:type="dxa"/>
              <w:right w:w="110" w:type="dxa"/>
            </w:tcMar>
            <w:vAlign w:val="center"/>
          </w:tcPr>
          <w:p w14:paraId="66A43910" w14:textId="77777777" w:rsidR="0075649F" w:rsidRDefault="00AE0742">
            <w:pPr>
              <w:spacing w:after="10" w:line="258" w:lineRule="auto"/>
            </w:pPr>
            <w:r>
              <w:rPr>
                <w:sz w:val="18"/>
                <w:szCs w:val="18"/>
              </w:rPr>
              <w:t>Reinsurance (ceded)</w:t>
            </w:r>
          </w:p>
        </w:tc>
        <w:tc>
          <w:tcPr>
            <w:tcW w:w="2600" w:type="dxa"/>
            <w:shd w:val="clear" w:color="auto" w:fill="F4F6FA"/>
            <w:tcMar>
              <w:top w:w="70" w:type="dxa"/>
              <w:left w:w="110" w:type="dxa"/>
              <w:bottom w:w="70" w:type="dxa"/>
              <w:right w:w="110" w:type="dxa"/>
            </w:tcMar>
            <w:vAlign w:val="center"/>
          </w:tcPr>
          <w:p w14:paraId="452E0E47" w14:textId="375684FC" w:rsidR="0075649F" w:rsidRDefault="00AE0742">
            <w:pPr>
              <w:spacing w:after="10" w:line="258" w:lineRule="auto"/>
            </w:pPr>
            <w:r>
              <w:rPr>
                <w:sz w:val="18"/>
                <w:szCs w:val="18"/>
              </w:rPr>
              <w:t>Canonical model (5.7.1)</w:t>
            </w:r>
            <w:r w:rsidR="00145CEE">
              <w:rPr>
                <w:sz w:val="18"/>
                <w:szCs w:val="18"/>
              </w:rPr>
              <w:t>,</w:t>
            </w:r>
            <w:r>
              <w:rPr>
                <w:sz w:val="18"/>
                <w:szCs w:val="18"/>
              </w:rPr>
              <w:t xml:space="preserve"> file/messaging (5.5, 5.2)</w:t>
            </w:r>
            <w:r w:rsidR="00145CEE">
              <w:rPr>
                <w:sz w:val="18"/>
                <w:szCs w:val="18"/>
              </w:rPr>
              <w:t>,</w:t>
            </w:r>
            <w:r>
              <w:rPr>
                <w:sz w:val="18"/>
                <w:szCs w:val="18"/>
              </w:rPr>
              <w:t>orchestration (5.4.1)</w:t>
            </w:r>
          </w:p>
        </w:tc>
        <w:tc>
          <w:tcPr>
            <w:tcW w:w="1950" w:type="dxa"/>
            <w:shd w:val="clear" w:color="auto" w:fill="F4F6FA"/>
            <w:tcMar>
              <w:top w:w="70" w:type="dxa"/>
              <w:left w:w="110" w:type="dxa"/>
              <w:bottom w:w="70" w:type="dxa"/>
              <w:right w:w="110" w:type="dxa"/>
            </w:tcMar>
            <w:vAlign w:val="center"/>
          </w:tcPr>
          <w:p w14:paraId="12E6901D" w14:textId="77777777" w:rsidR="0075649F" w:rsidRDefault="00AE0742">
            <w:pPr>
              <w:spacing w:after="10" w:line="258" w:lineRule="auto"/>
            </w:pPr>
            <w:r>
              <w:rPr>
                <w:sz w:val="18"/>
                <w:szCs w:val="18"/>
              </w:rPr>
              <w:t>Logic Apps, Functions, Service Bus, Snowflake</w:t>
            </w:r>
          </w:p>
        </w:tc>
        <w:tc>
          <w:tcPr>
            <w:tcW w:w="2760" w:type="dxa"/>
            <w:shd w:val="clear" w:color="auto" w:fill="F4F6FA"/>
            <w:tcMar>
              <w:top w:w="70" w:type="dxa"/>
              <w:left w:w="110" w:type="dxa"/>
              <w:bottom w:w="70" w:type="dxa"/>
              <w:right w:w="110" w:type="dxa"/>
            </w:tcMar>
            <w:vAlign w:val="center"/>
          </w:tcPr>
          <w:p w14:paraId="3233659A" w14:textId="4A4601A4" w:rsidR="0075649F" w:rsidRDefault="00AE0742">
            <w:pPr>
              <w:spacing w:after="10" w:line="258" w:lineRule="auto"/>
            </w:pPr>
            <w:r>
              <w:rPr>
                <w:sz w:val="18"/>
                <w:szCs w:val="18"/>
              </w:rPr>
              <w:t>Cede risk, premium and claims to treaty and facultative systems and reinsurers</w:t>
            </w:r>
            <w:r w:rsidR="00145CEE">
              <w:rPr>
                <w:sz w:val="18"/>
                <w:szCs w:val="18"/>
              </w:rPr>
              <w:t>,</w:t>
            </w:r>
            <w:r>
              <w:rPr>
                <w:sz w:val="18"/>
                <w:szCs w:val="18"/>
              </w:rPr>
              <w:t xml:space="preserve"> outbound bordereaux; manage recoveries.</w:t>
            </w:r>
          </w:p>
        </w:tc>
      </w:tr>
      <w:tr w:rsidR="0075649F" w14:paraId="0CD4D884" w14:textId="77777777">
        <w:tc>
          <w:tcPr>
            <w:tcW w:w="2050" w:type="dxa"/>
            <w:shd w:val="clear" w:color="auto" w:fill="FFFFFF"/>
            <w:tcMar>
              <w:top w:w="70" w:type="dxa"/>
              <w:left w:w="110" w:type="dxa"/>
              <w:bottom w:w="70" w:type="dxa"/>
              <w:right w:w="110" w:type="dxa"/>
            </w:tcMar>
            <w:vAlign w:val="center"/>
          </w:tcPr>
          <w:p w14:paraId="0387F43D" w14:textId="77777777" w:rsidR="0075649F" w:rsidRDefault="00AE0742">
            <w:pPr>
              <w:spacing w:after="10" w:line="258" w:lineRule="auto"/>
            </w:pPr>
            <w:r>
              <w:rPr>
                <w:sz w:val="18"/>
                <w:szCs w:val="18"/>
              </w:rPr>
              <w:t>Regulatory &amp; tax reporting</w:t>
            </w:r>
          </w:p>
        </w:tc>
        <w:tc>
          <w:tcPr>
            <w:tcW w:w="2600" w:type="dxa"/>
            <w:shd w:val="clear" w:color="auto" w:fill="FFFFFF"/>
            <w:tcMar>
              <w:top w:w="70" w:type="dxa"/>
              <w:left w:w="110" w:type="dxa"/>
              <w:bottom w:w="70" w:type="dxa"/>
              <w:right w:w="110" w:type="dxa"/>
            </w:tcMar>
            <w:vAlign w:val="center"/>
          </w:tcPr>
          <w:p w14:paraId="11B179B1" w14:textId="636C5A0A" w:rsidR="0075649F" w:rsidRDefault="00AE0742">
            <w:pPr>
              <w:spacing w:after="10" w:line="258" w:lineRule="auto"/>
            </w:pPr>
            <w:r>
              <w:rPr>
                <w:sz w:val="18"/>
                <w:szCs w:val="18"/>
              </w:rPr>
              <w:t>Event offload (5.6.1)</w:t>
            </w:r>
            <w:r w:rsidR="00145CEE">
              <w:rPr>
                <w:sz w:val="18"/>
                <w:szCs w:val="18"/>
              </w:rPr>
              <w:t>,</w:t>
            </w:r>
            <w:r>
              <w:rPr>
                <w:sz w:val="18"/>
                <w:szCs w:val="18"/>
              </w:rPr>
              <w:t xml:space="preserve"> consume &amp; serve (5.6.2)</w:t>
            </w:r>
            <w:r w:rsidR="00145CEE">
              <w:rPr>
                <w:sz w:val="18"/>
                <w:szCs w:val="18"/>
              </w:rPr>
              <w:t>,</w:t>
            </w:r>
            <w:r>
              <w:rPr>
                <w:sz w:val="18"/>
                <w:szCs w:val="18"/>
              </w:rPr>
              <w:t xml:space="preserve"> orchestration (5.4.1)</w:t>
            </w:r>
            <w:r w:rsidR="00145CEE">
              <w:rPr>
                <w:sz w:val="18"/>
                <w:szCs w:val="18"/>
              </w:rPr>
              <w:t>,</w:t>
            </w:r>
            <w:r>
              <w:rPr>
                <w:sz w:val="18"/>
                <w:szCs w:val="18"/>
              </w:rPr>
              <w:t>file egress (5.5.2)</w:t>
            </w:r>
          </w:p>
        </w:tc>
        <w:tc>
          <w:tcPr>
            <w:tcW w:w="1950" w:type="dxa"/>
            <w:shd w:val="clear" w:color="auto" w:fill="FFFFFF"/>
            <w:tcMar>
              <w:top w:w="70" w:type="dxa"/>
              <w:left w:w="110" w:type="dxa"/>
              <w:bottom w:w="70" w:type="dxa"/>
              <w:right w:w="110" w:type="dxa"/>
            </w:tcMar>
            <w:vAlign w:val="center"/>
          </w:tcPr>
          <w:p w14:paraId="6096313F" w14:textId="77777777" w:rsidR="0075649F" w:rsidRDefault="00AE0742">
            <w:pPr>
              <w:spacing w:after="10" w:line="258" w:lineRule="auto"/>
            </w:pPr>
            <w:r>
              <w:rPr>
                <w:sz w:val="18"/>
                <w:szCs w:val="18"/>
              </w:rPr>
              <w:t>Snowflake, Logic Apps, Functions, APIM</w:t>
            </w:r>
          </w:p>
        </w:tc>
        <w:tc>
          <w:tcPr>
            <w:tcW w:w="2760" w:type="dxa"/>
            <w:shd w:val="clear" w:color="auto" w:fill="FFFFFF"/>
            <w:tcMar>
              <w:top w:w="70" w:type="dxa"/>
              <w:left w:w="110" w:type="dxa"/>
              <w:bottom w:w="70" w:type="dxa"/>
              <w:right w:w="110" w:type="dxa"/>
            </w:tcMar>
            <w:vAlign w:val="center"/>
          </w:tcPr>
          <w:p w14:paraId="7CEC35B2" w14:textId="141B20A0" w:rsidR="0075649F" w:rsidRDefault="00AE0742">
            <w:pPr>
              <w:spacing w:after="10" w:line="258" w:lineRule="auto"/>
            </w:pPr>
            <w:r>
              <w:rPr>
                <w:sz w:val="18"/>
                <w:szCs w:val="18"/>
              </w:rPr>
              <w:t>Solvency II and tax assembled on the data platform and submitted via orchestrated feeds or files.</w:t>
            </w:r>
          </w:p>
        </w:tc>
      </w:tr>
      <w:tr w:rsidR="0075649F" w14:paraId="1B7865EF" w14:textId="77777777">
        <w:tc>
          <w:tcPr>
            <w:tcW w:w="2050" w:type="dxa"/>
            <w:shd w:val="clear" w:color="auto" w:fill="F4F6FA"/>
            <w:tcMar>
              <w:top w:w="70" w:type="dxa"/>
              <w:left w:w="110" w:type="dxa"/>
              <w:bottom w:w="70" w:type="dxa"/>
              <w:right w:w="110" w:type="dxa"/>
            </w:tcMar>
            <w:vAlign w:val="center"/>
          </w:tcPr>
          <w:p w14:paraId="5C82F454" w14:textId="77777777" w:rsidR="0075649F" w:rsidRDefault="00AE0742">
            <w:pPr>
              <w:spacing w:after="10" w:line="258" w:lineRule="auto"/>
            </w:pPr>
            <w:r>
              <w:rPr>
                <w:sz w:val="18"/>
                <w:szCs w:val="18"/>
              </w:rPr>
              <w:t>Rating &amp; pricing</w:t>
            </w:r>
          </w:p>
        </w:tc>
        <w:tc>
          <w:tcPr>
            <w:tcW w:w="2600" w:type="dxa"/>
            <w:shd w:val="clear" w:color="auto" w:fill="F4F6FA"/>
            <w:tcMar>
              <w:top w:w="70" w:type="dxa"/>
              <w:left w:w="110" w:type="dxa"/>
              <w:bottom w:w="70" w:type="dxa"/>
              <w:right w:w="110" w:type="dxa"/>
            </w:tcMar>
            <w:vAlign w:val="center"/>
          </w:tcPr>
          <w:p w14:paraId="26E41315" w14:textId="529EF0E4" w:rsidR="0075649F" w:rsidRDefault="00AE0742">
            <w:pPr>
              <w:spacing w:after="10" w:line="258" w:lineRule="auto"/>
            </w:pPr>
            <w:r>
              <w:rPr>
                <w:sz w:val="18"/>
                <w:szCs w:val="18"/>
              </w:rPr>
              <w:t>Synchronous request-reply (5.1.4)</w:t>
            </w:r>
            <w:r w:rsidR="00145CEE">
              <w:rPr>
                <w:sz w:val="18"/>
                <w:szCs w:val="18"/>
              </w:rPr>
              <w:t>,</w:t>
            </w:r>
            <w:r>
              <w:rPr>
                <w:sz w:val="18"/>
                <w:szCs w:val="18"/>
              </w:rPr>
              <w:t xml:space="preserve"> fa</w:t>
            </w:r>
            <w:r w:rsidR="00145CEE">
              <w:rPr>
                <w:sz w:val="18"/>
                <w:szCs w:val="18"/>
              </w:rPr>
              <w:t>c</w:t>
            </w:r>
            <w:r>
              <w:rPr>
                <w:sz w:val="18"/>
                <w:szCs w:val="18"/>
              </w:rPr>
              <w:t>ade (5.1.1)</w:t>
            </w:r>
          </w:p>
        </w:tc>
        <w:tc>
          <w:tcPr>
            <w:tcW w:w="1950" w:type="dxa"/>
            <w:shd w:val="clear" w:color="auto" w:fill="F4F6FA"/>
            <w:tcMar>
              <w:top w:w="70" w:type="dxa"/>
              <w:left w:w="110" w:type="dxa"/>
              <w:bottom w:w="70" w:type="dxa"/>
              <w:right w:w="110" w:type="dxa"/>
            </w:tcMar>
            <w:vAlign w:val="center"/>
          </w:tcPr>
          <w:p w14:paraId="16BCDAEF" w14:textId="77777777" w:rsidR="0075649F" w:rsidRDefault="00AE0742">
            <w:pPr>
              <w:spacing w:after="10" w:line="258" w:lineRule="auto"/>
            </w:pPr>
            <w:r>
              <w:rPr>
                <w:sz w:val="18"/>
                <w:szCs w:val="18"/>
              </w:rPr>
              <w:t>APIM, Functions</w:t>
            </w:r>
          </w:p>
        </w:tc>
        <w:tc>
          <w:tcPr>
            <w:tcW w:w="2760" w:type="dxa"/>
            <w:shd w:val="clear" w:color="auto" w:fill="F4F6FA"/>
            <w:tcMar>
              <w:top w:w="70" w:type="dxa"/>
              <w:left w:w="110" w:type="dxa"/>
              <w:bottom w:w="70" w:type="dxa"/>
              <w:right w:w="110" w:type="dxa"/>
            </w:tcMar>
            <w:vAlign w:val="center"/>
          </w:tcPr>
          <w:p w14:paraId="6627AF2E" w14:textId="77777777" w:rsidR="0075649F" w:rsidRDefault="00AE0742">
            <w:pPr>
              <w:spacing w:after="10" w:line="258" w:lineRule="auto"/>
            </w:pPr>
            <w:r>
              <w:rPr>
                <w:sz w:val="18"/>
                <w:szCs w:val="18"/>
              </w:rPr>
              <w:t>Real-time rating-engine calls during quote and bind.</w:t>
            </w:r>
          </w:p>
        </w:tc>
      </w:tr>
      <w:tr w:rsidR="0075649F" w14:paraId="3D6960DA" w14:textId="77777777">
        <w:tc>
          <w:tcPr>
            <w:tcW w:w="2050" w:type="dxa"/>
            <w:shd w:val="clear" w:color="auto" w:fill="FFFFFF"/>
            <w:tcMar>
              <w:top w:w="70" w:type="dxa"/>
              <w:left w:w="110" w:type="dxa"/>
              <w:bottom w:w="70" w:type="dxa"/>
              <w:right w:w="110" w:type="dxa"/>
            </w:tcMar>
            <w:vAlign w:val="center"/>
          </w:tcPr>
          <w:p w14:paraId="74EB3CB7" w14:textId="77777777" w:rsidR="0075649F" w:rsidRDefault="00AE0742">
            <w:pPr>
              <w:spacing w:after="10" w:line="258" w:lineRule="auto"/>
            </w:pPr>
            <w:r>
              <w:rPr>
                <w:sz w:val="18"/>
                <w:szCs w:val="18"/>
              </w:rPr>
              <w:t>Document generation &amp; delivery</w:t>
            </w:r>
          </w:p>
        </w:tc>
        <w:tc>
          <w:tcPr>
            <w:tcW w:w="2600" w:type="dxa"/>
            <w:shd w:val="clear" w:color="auto" w:fill="FFFFFF"/>
            <w:tcMar>
              <w:top w:w="70" w:type="dxa"/>
              <w:left w:w="110" w:type="dxa"/>
              <w:bottom w:w="70" w:type="dxa"/>
              <w:right w:w="110" w:type="dxa"/>
            </w:tcMar>
            <w:vAlign w:val="center"/>
          </w:tcPr>
          <w:p w14:paraId="7F852FD6" w14:textId="7088C9CB" w:rsidR="0075649F" w:rsidRDefault="00AE0742">
            <w:pPr>
              <w:spacing w:after="10" w:line="258" w:lineRule="auto"/>
            </w:pPr>
            <w:r>
              <w:rPr>
                <w:sz w:val="18"/>
                <w:szCs w:val="18"/>
              </w:rPr>
              <w:t>Orchestration (5.4.1)</w:t>
            </w:r>
            <w:r w:rsidR="00145CEE">
              <w:rPr>
                <w:sz w:val="18"/>
                <w:szCs w:val="18"/>
              </w:rPr>
              <w:t>,</w:t>
            </w:r>
            <w:r>
              <w:rPr>
                <w:sz w:val="18"/>
                <w:szCs w:val="18"/>
              </w:rPr>
              <w:t>file egress (5.5.2)</w:t>
            </w:r>
            <w:r w:rsidR="00145CEE">
              <w:rPr>
                <w:sz w:val="18"/>
                <w:szCs w:val="18"/>
              </w:rPr>
              <w:t>,</w:t>
            </w:r>
            <w:r>
              <w:rPr>
                <w:sz w:val="18"/>
                <w:szCs w:val="18"/>
              </w:rPr>
              <w:t xml:space="preserve"> outbound webhook (5.3.4)</w:t>
            </w:r>
          </w:p>
        </w:tc>
        <w:tc>
          <w:tcPr>
            <w:tcW w:w="1950" w:type="dxa"/>
            <w:shd w:val="clear" w:color="auto" w:fill="FFFFFF"/>
            <w:tcMar>
              <w:top w:w="70" w:type="dxa"/>
              <w:left w:w="110" w:type="dxa"/>
              <w:bottom w:w="70" w:type="dxa"/>
              <w:right w:w="110" w:type="dxa"/>
            </w:tcMar>
            <w:vAlign w:val="center"/>
          </w:tcPr>
          <w:p w14:paraId="33893295" w14:textId="77777777" w:rsidR="0075649F" w:rsidRDefault="00AE0742">
            <w:pPr>
              <w:spacing w:after="10" w:line="258" w:lineRule="auto"/>
            </w:pPr>
            <w:r>
              <w:rPr>
                <w:sz w:val="18"/>
                <w:szCs w:val="18"/>
              </w:rPr>
              <w:t>Logic Apps, Functions, Blob</w:t>
            </w:r>
          </w:p>
        </w:tc>
        <w:tc>
          <w:tcPr>
            <w:tcW w:w="2760" w:type="dxa"/>
            <w:shd w:val="clear" w:color="auto" w:fill="FFFFFF"/>
            <w:tcMar>
              <w:top w:w="70" w:type="dxa"/>
              <w:left w:w="110" w:type="dxa"/>
              <w:bottom w:w="70" w:type="dxa"/>
              <w:right w:w="110" w:type="dxa"/>
            </w:tcMar>
            <w:vAlign w:val="center"/>
          </w:tcPr>
          <w:p w14:paraId="31665220" w14:textId="77777777" w:rsidR="0075649F" w:rsidRDefault="00AE0742">
            <w:pPr>
              <w:spacing w:after="10" w:line="258" w:lineRule="auto"/>
            </w:pPr>
            <w:r>
              <w:rPr>
                <w:sz w:val="18"/>
                <w:szCs w:val="18"/>
              </w:rPr>
              <w:t>Policy schedules and certificates generated and delivered to brokers and insureds.</w:t>
            </w:r>
          </w:p>
        </w:tc>
      </w:tr>
    </w:tbl>
    <w:p w14:paraId="0091807B" w14:textId="75090A84" w:rsidR="00A13506" w:rsidRDefault="00A13506" w:rsidP="00A13506">
      <w:pPr>
        <w:pStyle w:val="Heading1"/>
      </w:pPr>
      <w:r>
        <w:t xml:space="preserve">6. Security and Monitoring </w:t>
      </w:r>
      <w:r w:rsidR="00F661A4">
        <w:t>Principles</w:t>
      </w:r>
    </w:p>
    <w:p w14:paraId="1FABDDD1" w14:textId="10C6A819" w:rsidR="00A13506" w:rsidRDefault="00910295">
      <w:pPr>
        <w:spacing w:after="120" w:line="276" w:lineRule="auto"/>
      </w:pPr>
      <w:r>
        <w:t>TBA</w:t>
      </w:r>
    </w:p>
    <w:p w14:paraId="37345399" w14:textId="77777777" w:rsidR="00145CEE" w:rsidRDefault="00145CEE">
      <w:pPr>
        <w:spacing w:after="120" w:line="276" w:lineRule="auto"/>
      </w:pPr>
    </w:p>
    <w:p w14:paraId="484B632B" w14:textId="0EB4ABAC" w:rsidR="0075649F" w:rsidRDefault="00A13506">
      <w:pPr>
        <w:pStyle w:val="Heading1"/>
      </w:pPr>
      <w:bookmarkStart w:id="28" w:name="_Toc239163083"/>
      <w:r>
        <w:lastRenderedPageBreak/>
        <w:t>7. Guardrails and exceptions</w:t>
      </w:r>
      <w:bookmarkEnd w:id="28"/>
    </w:p>
    <w:p w14:paraId="0F285306" w14:textId="77777777" w:rsidR="0075649F" w:rsidRDefault="00AE0742">
      <w:pPr>
        <w:pStyle w:val="Heading2"/>
      </w:pPr>
      <w:bookmarkStart w:id="29" w:name="_Toc239163084"/>
      <w:r>
        <w:t>6.1 Non-negotiable guardrails</w:t>
      </w:r>
      <w:bookmarkEnd w:id="29"/>
    </w:p>
    <w:p w14:paraId="1905BDF6" w14:textId="77777777" w:rsidR="0075649F" w:rsidRDefault="00AE0742">
      <w:pPr>
        <w:spacing w:after="120" w:line="276" w:lineRule="auto"/>
      </w:pPr>
      <w:r>
        <w:t>These are the things a TDA reviewer will look for on every integration, regardless of pattern. They are inherited directly from the security principles and engineering standards, so they are not up for per-project renegotiation, but the exception process below exists for the genuine edge cases.</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1900"/>
        <w:gridCol w:w="7460"/>
      </w:tblGrid>
      <w:tr w:rsidR="0075649F" w14:paraId="0589F796" w14:textId="77777777">
        <w:trPr>
          <w:tblHeader/>
        </w:trPr>
        <w:tc>
          <w:tcPr>
            <w:tcW w:w="1900" w:type="dxa"/>
            <w:shd w:val="clear" w:color="auto" w:fill="24446E"/>
            <w:tcMar>
              <w:top w:w="70" w:type="dxa"/>
              <w:left w:w="110" w:type="dxa"/>
              <w:bottom w:w="70" w:type="dxa"/>
              <w:right w:w="110" w:type="dxa"/>
            </w:tcMar>
          </w:tcPr>
          <w:p w14:paraId="0C55435D" w14:textId="77777777" w:rsidR="0075649F" w:rsidRDefault="00AE0742">
            <w:r>
              <w:rPr>
                <w:b/>
                <w:bCs/>
                <w:color w:val="FFFFFF"/>
                <w:sz w:val="18"/>
                <w:szCs w:val="18"/>
              </w:rPr>
              <w:t>Area</w:t>
            </w:r>
          </w:p>
        </w:tc>
        <w:tc>
          <w:tcPr>
            <w:tcW w:w="7460" w:type="dxa"/>
            <w:shd w:val="clear" w:color="auto" w:fill="24446E"/>
            <w:tcMar>
              <w:top w:w="70" w:type="dxa"/>
              <w:left w:w="110" w:type="dxa"/>
              <w:bottom w:w="70" w:type="dxa"/>
              <w:right w:w="110" w:type="dxa"/>
            </w:tcMar>
          </w:tcPr>
          <w:p w14:paraId="3E05F4B7" w14:textId="77777777" w:rsidR="0075649F" w:rsidRDefault="00AE0742">
            <w:r>
              <w:rPr>
                <w:b/>
                <w:bCs/>
                <w:color w:val="FFFFFF"/>
                <w:sz w:val="18"/>
                <w:szCs w:val="18"/>
              </w:rPr>
              <w:t>The rule</w:t>
            </w:r>
          </w:p>
        </w:tc>
      </w:tr>
      <w:tr w:rsidR="0075649F" w14:paraId="72485317" w14:textId="77777777">
        <w:tc>
          <w:tcPr>
            <w:tcW w:w="1900" w:type="dxa"/>
            <w:shd w:val="clear" w:color="auto" w:fill="FFFFFF"/>
            <w:tcMar>
              <w:top w:w="70" w:type="dxa"/>
              <w:left w:w="110" w:type="dxa"/>
              <w:bottom w:w="70" w:type="dxa"/>
              <w:right w:w="110" w:type="dxa"/>
            </w:tcMar>
            <w:vAlign w:val="center"/>
          </w:tcPr>
          <w:p w14:paraId="18EBE693" w14:textId="77777777" w:rsidR="0075649F" w:rsidRDefault="00AE0742">
            <w:pPr>
              <w:spacing w:after="10" w:line="258" w:lineRule="auto"/>
            </w:pPr>
            <w:r>
              <w:rPr>
                <w:sz w:val="18"/>
                <w:szCs w:val="18"/>
              </w:rPr>
              <w:t>Identity</w:t>
            </w:r>
          </w:p>
        </w:tc>
        <w:tc>
          <w:tcPr>
            <w:tcW w:w="7460" w:type="dxa"/>
            <w:shd w:val="clear" w:color="auto" w:fill="FFFFFF"/>
            <w:tcMar>
              <w:top w:w="70" w:type="dxa"/>
              <w:left w:w="110" w:type="dxa"/>
              <w:bottom w:w="70" w:type="dxa"/>
              <w:right w:w="110" w:type="dxa"/>
            </w:tcMar>
            <w:vAlign w:val="center"/>
          </w:tcPr>
          <w:p w14:paraId="2CF947E8" w14:textId="77777777" w:rsidR="0075649F" w:rsidRDefault="00AE0742">
            <w:pPr>
              <w:spacing w:after="10" w:line="258" w:lineRule="auto"/>
            </w:pPr>
            <w:r>
              <w:rPr>
                <w:sz w:val="18"/>
                <w:szCs w:val="18"/>
              </w:rPr>
              <w:t>Entra ID with managed identities for every service-to-service call, least privilege. No account keys, shared keys or secret-bearing connection strings.</w:t>
            </w:r>
          </w:p>
        </w:tc>
      </w:tr>
      <w:tr w:rsidR="0075649F" w14:paraId="72A06597" w14:textId="77777777">
        <w:tc>
          <w:tcPr>
            <w:tcW w:w="1900" w:type="dxa"/>
            <w:shd w:val="clear" w:color="auto" w:fill="F4F6FA"/>
            <w:tcMar>
              <w:top w:w="70" w:type="dxa"/>
              <w:left w:w="110" w:type="dxa"/>
              <w:bottom w:w="70" w:type="dxa"/>
              <w:right w:w="110" w:type="dxa"/>
            </w:tcMar>
            <w:vAlign w:val="center"/>
          </w:tcPr>
          <w:p w14:paraId="5BA881F4" w14:textId="77777777" w:rsidR="0075649F" w:rsidRDefault="00AE0742">
            <w:pPr>
              <w:spacing w:after="10" w:line="258" w:lineRule="auto"/>
            </w:pPr>
            <w:r>
              <w:rPr>
                <w:sz w:val="18"/>
                <w:szCs w:val="18"/>
              </w:rPr>
              <w:t>Secrets</w:t>
            </w:r>
          </w:p>
        </w:tc>
        <w:tc>
          <w:tcPr>
            <w:tcW w:w="7460" w:type="dxa"/>
            <w:shd w:val="clear" w:color="auto" w:fill="F4F6FA"/>
            <w:tcMar>
              <w:top w:w="70" w:type="dxa"/>
              <w:left w:w="110" w:type="dxa"/>
              <w:bottom w:w="70" w:type="dxa"/>
              <w:right w:w="110" w:type="dxa"/>
            </w:tcMar>
            <w:vAlign w:val="center"/>
          </w:tcPr>
          <w:p w14:paraId="6A8E5D5B" w14:textId="77777777" w:rsidR="0075649F" w:rsidRDefault="00AE0742">
            <w:pPr>
              <w:spacing w:after="10" w:line="258" w:lineRule="auto"/>
            </w:pPr>
            <w:r>
              <w:rPr>
                <w:sz w:val="18"/>
                <w:szCs w:val="18"/>
              </w:rPr>
              <w:t>Only where unavoidable, held in Key Vault (Cyber subscription) and referenced, never copied into configuration.</w:t>
            </w:r>
          </w:p>
        </w:tc>
      </w:tr>
      <w:tr w:rsidR="0075649F" w14:paraId="2197AEBC" w14:textId="77777777">
        <w:tc>
          <w:tcPr>
            <w:tcW w:w="1900" w:type="dxa"/>
            <w:shd w:val="clear" w:color="auto" w:fill="FFFFFF"/>
            <w:tcMar>
              <w:top w:w="70" w:type="dxa"/>
              <w:left w:w="110" w:type="dxa"/>
              <w:bottom w:w="70" w:type="dxa"/>
              <w:right w:w="110" w:type="dxa"/>
            </w:tcMar>
            <w:vAlign w:val="center"/>
          </w:tcPr>
          <w:p w14:paraId="0E664386" w14:textId="77777777" w:rsidR="0075649F" w:rsidRDefault="00AE0742">
            <w:pPr>
              <w:spacing w:after="10" w:line="258" w:lineRule="auto"/>
            </w:pPr>
            <w:r>
              <w:rPr>
                <w:sz w:val="18"/>
                <w:szCs w:val="18"/>
              </w:rPr>
              <w:t>Network</w:t>
            </w:r>
          </w:p>
        </w:tc>
        <w:tc>
          <w:tcPr>
            <w:tcW w:w="7460" w:type="dxa"/>
            <w:shd w:val="clear" w:color="auto" w:fill="FFFFFF"/>
            <w:tcMar>
              <w:top w:w="70" w:type="dxa"/>
              <w:left w:w="110" w:type="dxa"/>
              <w:bottom w:w="70" w:type="dxa"/>
              <w:right w:w="110" w:type="dxa"/>
            </w:tcMar>
            <w:vAlign w:val="center"/>
          </w:tcPr>
          <w:p w14:paraId="0439344A" w14:textId="123E18F9" w:rsidR="0075649F" w:rsidRDefault="00AE0742">
            <w:pPr>
              <w:spacing w:after="10" w:line="258" w:lineRule="auto"/>
            </w:pPr>
            <w:r>
              <w:rPr>
                <w:sz w:val="18"/>
                <w:szCs w:val="18"/>
              </w:rPr>
              <w:t>Private Endpoints to dependencies; APIM shared and internal</w:t>
            </w:r>
            <w:r w:rsidR="00145CEE">
              <w:rPr>
                <w:sz w:val="18"/>
                <w:szCs w:val="18"/>
              </w:rPr>
              <w:t>,</w:t>
            </w:r>
            <w:r>
              <w:rPr>
                <w:sz w:val="18"/>
                <w:szCs w:val="18"/>
              </w:rPr>
              <w:t xml:space="preserve"> public ingress only through Front Door with WAF and DDoS.</w:t>
            </w:r>
          </w:p>
        </w:tc>
      </w:tr>
      <w:tr w:rsidR="0075649F" w14:paraId="14AD146A" w14:textId="77777777">
        <w:tc>
          <w:tcPr>
            <w:tcW w:w="1900" w:type="dxa"/>
            <w:shd w:val="clear" w:color="auto" w:fill="F4F6FA"/>
            <w:tcMar>
              <w:top w:w="70" w:type="dxa"/>
              <w:left w:w="110" w:type="dxa"/>
              <w:bottom w:w="70" w:type="dxa"/>
              <w:right w:w="110" w:type="dxa"/>
            </w:tcMar>
            <w:vAlign w:val="center"/>
          </w:tcPr>
          <w:p w14:paraId="53173072" w14:textId="77777777" w:rsidR="0075649F" w:rsidRDefault="00AE0742">
            <w:pPr>
              <w:spacing w:after="10" w:line="258" w:lineRule="auto"/>
            </w:pPr>
            <w:r>
              <w:rPr>
                <w:sz w:val="18"/>
                <w:szCs w:val="18"/>
              </w:rPr>
              <w:t>Encryption</w:t>
            </w:r>
          </w:p>
        </w:tc>
        <w:tc>
          <w:tcPr>
            <w:tcW w:w="7460" w:type="dxa"/>
            <w:shd w:val="clear" w:color="auto" w:fill="F4F6FA"/>
            <w:tcMar>
              <w:top w:w="70" w:type="dxa"/>
              <w:left w:w="110" w:type="dxa"/>
              <w:bottom w:w="70" w:type="dxa"/>
              <w:right w:w="110" w:type="dxa"/>
            </w:tcMar>
            <w:vAlign w:val="center"/>
          </w:tcPr>
          <w:p w14:paraId="3BAA7090" w14:textId="77777777" w:rsidR="0075649F" w:rsidRDefault="00AE0742">
            <w:pPr>
              <w:spacing w:after="10" w:line="258" w:lineRule="auto"/>
            </w:pPr>
            <w:r>
              <w:rPr>
                <w:sz w:val="18"/>
                <w:szCs w:val="18"/>
              </w:rPr>
              <w:t>TLS on every hop, private network or not.</w:t>
            </w:r>
          </w:p>
        </w:tc>
      </w:tr>
      <w:tr w:rsidR="0075649F" w14:paraId="7E819000" w14:textId="77777777">
        <w:tc>
          <w:tcPr>
            <w:tcW w:w="1900" w:type="dxa"/>
            <w:shd w:val="clear" w:color="auto" w:fill="FFFFFF"/>
            <w:tcMar>
              <w:top w:w="70" w:type="dxa"/>
              <w:left w:w="110" w:type="dxa"/>
              <w:bottom w:w="70" w:type="dxa"/>
              <w:right w:w="110" w:type="dxa"/>
            </w:tcMar>
            <w:vAlign w:val="center"/>
          </w:tcPr>
          <w:p w14:paraId="4EF4E0A7" w14:textId="77777777" w:rsidR="0075649F" w:rsidRDefault="00AE0742">
            <w:pPr>
              <w:spacing w:after="10" w:line="258" w:lineRule="auto"/>
            </w:pPr>
            <w:r>
              <w:rPr>
                <w:sz w:val="18"/>
                <w:szCs w:val="18"/>
              </w:rPr>
              <w:t>Observability</w:t>
            </w:r>
          </w:p>
        </w:tc>
        <w:tc>
          <w:tcPr>
            <w:tcW w:w="7460" w:type="dxa"/>
            <w:shd w:val="clear" w:color="auto" w:fill="FFFFFF"/>
            <w:tcMar>
              <w:top w:w="70" w:type="dxa"/>
              <w:left w:w="110" w:type="dxa"/>
              <w:bottom w:w="70" w:type="dxa"/>
              <w:right w:w="110" w:type="dxa"/>
            </w:tcMar>
            <w:vAlign w:val="center"/>
          </w:tcPr>
          <w:p w14:paraId="235B3EB6" w14:textId="0F314CE9" w:rsidR="0075649F" w:rsidRDefault="00AE0742">
            <w:pPr>
              <w:spacing w:after="10" w:line="258" w:lineRule="auto"/>
            </w:pPr>
            <w:r>
              <w:rPr>
                <w:sz w:val="18"/>
                <w:szCs w:val="18"/>
              </w:rPr>
              <w:t>Correlation IDs end-to-end</w:t>
            </w:r>
            <w:r w:rsidR="00145CEE">
              <w:rPr>
                <w:sz w:val="18"/>
                <w:szCs w:val="18"/>
              </w:rPr>
              <w:t>,</w:t>
            </w:r>
            <w:r>
              <w:rPr>
                <w:sz w:val="18"/>
                <w:szCs w:val="18"/>
              </w:rPr>
              <w:t xml:space="preserve"> logs, metrics and traces centralised</w:t>
            </w:r>
            <w:r w:rsidR="00145CEE">
              <w:rPr>
                <w:sz w:val="18"/>
                <w:szCs w:val="18"/>
              </w:rPr>
              <w:t xml:space="preserve">, </w:t>
            </w:r>
            <w:r>
              <w:rPr>
                <w:sz w:val="18"/>
                <w:szCs w:val="18"/>
              </w:rPr>
              <w:t>the SOC has the access it needs.</w:t>
            </w:r>
          </w:p>
        </w:tc>
      </w:tr>
      <w:tr w:rsidR="0075649F" w14:paraId="16F6F5D9" w14:textId="77777777">
        <w:tc>
          <w:tcPr>
            <w:tcW w:w="1900" w:type="dxa"/>
            <w:shd w:val="clear" w:color="auto" w:fill="F4F6FA"/>
            <w:tcMar>
              <w:top w:w="70" w:type="dxa"/>
              <w:left w:w="110" w:type="dxa"/>
              <w:bottom w:w="70" w:type="dxa"/>
              <w:right w:w="110" w:type="dxa"/>
            </w:tcMar>
            <w:vAlign w:val="center"/>
          </w:tcPr>
          <w:p w14:paraId="4B7E3F91" w14:textId="77777777" w:rsidR="0075649F" w:rsidRDefault="00AE0742">
            <w:pPr>
              <w:spacing w:after="10" w:line="258" w:lineRule="auto"/>
            </w:pPr>
            <w:r>
              <w:rPr>
                <w:sz w:val="18"/>
                <w:szCs w:val="18"/>
              </w:rPr>
              <w:t>Resilience</w:t>
            </w:r>
          </w:p>
        </w:tc>
        <w:tc>
          <w:tcPr>
            <w:tcW w:w="7460" w:type="dxa"/>
            <w:shd w:val="clear" w:color="auto" w:fill="F4F6FA"/>
            <w:tcMar>
              <w:top w:w="70" w:type="dxa"/>
              <w:left w:w="110" w:type="dxa"/>
              <w:bottom w:w="70" w:type="dxa"/>
              <w:right w:w="110" w:type="dxa"/>
            </w:tcMar>
            <w:vAlign w:val="center"/>
          </w:tcPr>
          <w:p w14:paraId="45598959" w14:textId="2DD7CC10" w:rsidR="0075649F" w:rsidRDefault="00AE0742">
            <w:pPr>
              <w:spacing w:after="10" w:line="258" w:lineRule="auto"/>
            </w:pPr>
            <w:r>
              <w:rPr>
                <w:sz w:val="18"/>
                <w:szCs w:val="18"/>
              </w:rPr>
              <w:t>Zone-redundant by default</w:t>
            </w:r>
            <w:r w:rsidR="00145CEE">
              <w:rPr>
                <w:sz w:val="18"/>
                <w:szCs w:val="18"/>
              </w:rPr>
              <w:t>,</w:t>
            </w:r>
            <w:r>
              <w:rPr>
                <w:sz w:val="18"/>
                <w:szCs w:val="18"/>
              </w:rPr>
              <w:t xml:space="preserve"> cross-region posture set by criticality tier</w:t>
            </w:r>
            <w:r w:rsidR="00145CEE">
              <w:rPr>
                <w:sz w:val="18"/>
                <w:szCs w:val="18"/>
              </w:rPr>
              <w:t xml:space="preserve">, </w:t>
            </w:r>
            <w:r>
              <w:rPr>
                <w:sz w:val="18"/>
                <w:szCs w:val="18"/>
              </w:rPr>
              <w:t>DR runs at the same security posture as production.</w:t>
            </w:r>
          </w:p>
        </w:tc>
      </w:tr>
      <w:tr w:rsidR="0075649F" w14:paraId="797D3748" w14:textId="77777777">
        <w:tc>
          <w:tcPr>
            <w:tcW w:w="1900" w:type="dxa"/>
            <w:shd w:val="clear" w:color="auto" w:fill="FFFFFF"/>
            <w:tcMar>
              <w:top w:w="70" w:type="dxa"/>
              <w:left w:w="110" w:type="dxa"/>
              <w:bottom w:w="70" w:type="dxa"/>
              <w:right w:w="110" w:type="dxa"/>
            </w:tcMar>
            <w:vAlign w:val="center"/>
          </w:tcPr>
          <w:p w14:paraId="1B42497F" w14:textId="77777777" w:rsidR="0075649F" w:rsidRDefault="00AE0742">
            <w:pPr>
              <w:spacing w:after="10" w:line="258" w:lineRule="auto"/>
            </w:pPr>
            <w:r>
              <w:rPr>
                <w:sz w:val="18"/>
                <w:szCs w:val="18"/>
              </w:rPr>
              <w:t>Contracts &amp; versioning</w:t>
            </w:r>
          </w:p>
        </w:tc>
        <w:tc>
          <w:tcPr>
            <w:tcW w:w="7460" w:type="dxa"/>
            <w:shd w:val="clear" w:color="auto" w:fill="FFFFFF"/>
            <w:tcMar>
              <w:top w:w="70" w:type="dxa"/>
              <w:left w:w="110" w:type="dxa"/>
              <w:bottom w:w="70" w:type="dxa"/>
              <w:right w:w="110" w:type="dxa"/>
            </w:tcMar>
            <w:vAlign w:val="center"/>
          </w:tcPr>
          <w:p w14:paraId="590A416F" w14:textId="77777777" w:rsidR="0075649F" w:rsidRDefault="00AE0742">
            <w:pPr>
              <w:spacing w:after="10" w:line="258" w:lineRule="auto"/>
            </w:pPr>
            <w:r>
              <w:rPr>
                <w:sz w:val="18"/>
                <w:szCs w:val="18"/>
              </w:rPr>
              <w:t>APIs and event schemas are versioned and evolve without silently breaking consumers.</w:t>
            </w:r>
          </w:p>
        </w:tc>
      </w:tr>
      <w:tr w:rsidR="0075649F" w14:paraId="54BB7AEE" w14:textId="77777777">
        <w:tc>
          <w:tcPr>
            <w:tcW w:w="1900" w:type="dxa"/>
            <w:shd w:val="clear" w:color="auto" w:fill="F4F6FA"/>
            <w:tcMar>
              <w:top w:w="70" w:type="dxa"/>
              <w:left w:w="110" w:type="dxa"/>
              <w:bottom w:w="70" w:type="dxa"/>
              <w:right w:w="110" w:type="dxa"/>
            </w:tcMar>
            <w:vAlign w:val="center"/>
          </w:tcPr>
          <w:p w14:paraId="53BEBDF1" w14:textId="77777777" w:rsidR="0075649F" w:rsidRDefault="00AE0742">
            <w:pPr>
              <w:spacing w:after="10" w:line="258" w:lineRule="auto"/>
            </w:pPr>
            <w:r>
              <w:rPr>
                <w:sz w:val="18"/>
                <w:szCs w:val="18"/>
              </w:rPr>
              <w:t>Reuse &amp; publication</w:t>
            </w:r>
          </w:p>
        </w:tc>
        <w:tc>
          <w:tcPr>
            <w:tcW w:w="7460" w:type="dxa"/>
            <w:shd w:val="clear" w:color="auto" w:fill="F4F6FA"/>
            <w:tcMar>
              <w:top w:w="70" w:type="dxa"/>
              <w:left w:w="110" w:type="dxa"/>
              <w:bottom w:w="70" w:type="dxa"/>
              <w:right w:w="110" w:type="dxa"/>
            </w:tcMar>
            <w:vAlign w:val="center"/>
          </w:tcPr>
          <w:p w14:paraId="578998E5" w14:textId="53487F87" w:rsidR="0075649F" w:rsidRDefault="00AE0742">
            <w:pPr>
              <w:spacing w:after="10" w:line="258" w:lineRule="auto"/>
            </w:pPr>
            <w:r>
              <w:rPr>
                <w:sz w:val="18"/>
                <w:szCs w:val="18"/>
              </w:rPr>
              <w:t>Check the catalogue first</w:t>
            </w:r>
            <w:r w:rsidR="00145CEE">
              <w:rPr>
                <w:sz w:val="18"/>
                <w:szCs w:val="18"/>
              </w:rPr>
              <w:t>,</w:t>
            </w:r>
            <w:r>
              <w:rPr>
                <w:sz w:val="18"/>
                <w:szCs w:val="18"/>
              </w:rPr>
              <w:t xml:space="preserve"> publish new services and patterns so the next team can find them.</w:t>
            </w:r>
          </w:p>
        </w:tc>
      </w:tr>
      <w:tr w:rsidR="0075649F" w14:paraId="7EE45B6F" w14:textId="77777777">
        <w:tc>
          <w:tcPr>
            <w:tcW w:w="1900" w:type="dxa"/>
            <w:shd w:val="clear" w:color="auto" w:fill="FFFFFF"/>
            <w:tcMar>
              <w:top w:w="70" w:type="dxa"/>
              <w:left w:w="110" w:type="dxa"/>
              <w:bottom w:w="70" w:type="dxa"/>
              <w:right w:w="110" w:type="dxa"/>
            </w:tcMar>
            <w:vAlign w:val="center"/>
          </w:tcPr>
          <w:p w14:paraId="3767F253" w14:textId="77777777" w:rsidR="0075649F" w:rsidRDefault="00AE0742">
            <w:pPr>
              <w:spacing w:after="10" w:line="258" w:lineRule="auto"/>
            </w:pPr>
            <w:r>
              <w:rPr>
                <w:sz w:val="18"/>
                <w:szCs w:val="18"/>
              </w:rPr>
              <w:t>Delivery &amp; build</w:t>
            </w:r>
          </w:p>
        </w:tc>
        <w:tc>
          <w:tcPr>
            <w:tcW w:w="7460" w:type="dxa"/>
            <w:shd w:val="clear" w:color="auto" w:fill="FFFFFF"/>
            <w:tcMar>
              <w:top w:w="70" w:type="dxa"/>
              <w:left w:w="110" w:type="dxa"/>
              <w:bottom w:w="70" w:type="dxa"/>
              <w:right w:w="110" w:type="dxa"/>
            </w:tcMar>
            <w:vAlign w:val="center"/>
          </w:tcPr>
          <w:p w14:paraId="29C82947" w14:textId="7D127CCD" w:rsidR="0075649F" w:rsidRDefault="00AE0742">
            <w:pPr>
              <w:spacing w:after="10" w:line="258" w:lineRule="auto"/>
            </w:pPr>
            <w:r>
              <w:rPr>
                <w:sz w:val="18"/>
                <w:szCs w:val="18"/>
              </w:rPr>
              <w:t xml:space="preserve">All assets in source control; repeatable </w:t>
            </w:r>
            <w:proofErr w:type="spellStart"/>
            <w:r>
              <w:rPr>
                <w:sz w:val="18"/>
                <w:szCs w:val="18"/>
              </w:rPr>
              <w:t>IaC</w:t>
            </w:r>
            <w:proofErr w:type="spellEnd"/>
            <w:r>
              <w:rPr>
                <w:sz w:val="18"/>
                <w:szCs w:val="18"/>
              </w:rPr>
              <w:t xml:space="preserve"> deployment</w:t>
            </w:r>
            <w:r w:rsidR="00145CEE">
              <w:rPr>
                <w:sz w:val="18"/>
                <w:szCs w:val="18"/>
              </w:rPr>
              <w:t>,</w:t>
            </w:r>
            <w:r>
              <w:rPr>
                <w:sz w:val="18"/>
                <w:szCs w:val="18"/>
              </w:rPr>
              <w:t xml:space="preserve"> automation authenticates as managed identities or SPNs.</w:t>
            </w:r>
          </w:p>
        </w:tc>
      </w:tr>
      <w:tr w:rsidR="0075649F" w14:paraId="649F650A" w14:textId="77777777">
        <w:tc>
          <w:tcPr>
            <w:tcW w:w="1900" w:type="dxa"/>
            <w:shd w:val="clear" w:color="auto" w:fill="F4F6FA"/>
            <w:tcMar>
              <w:top w:w="70" w:type="dxa"/>
              <w:left w:w="110" w:type="dxa"/>
              <w:bottom w:w="70" w:type="dxa"/>
              <w:right w:w="110" w:type="dxa"/>
            </w:tcMar>
            <w:vAlign w:val="center"/>
          </w:tcPr>
          <w:p w14:paraId="1994BEF1" w14:textId="77777777" w:rsidR="0075649F" w:rsidRDefault="00AE0742">
            <w:pPr>
              <w:spacing w:after="10" w:line="258" w:lineRule="auto"/>
            </w:pPr>
            <w:r>
              <w:rPr>
                <w:sz w:val="18"/>
                <w:szCs w:val="18"/>
              </w:rPr>
              <w:t>Business traceability</w:t>
            </w:r>
          </w:p>
        </w:tc>
        <w:tc>
          <w:tcPr>
            <w:tcW w:w="7460" w:type="dxa"/>
            <w:shd w:val="clear" w:color="auto" w:fill="F4F6FA"/>
            <w:tcMar>
              <w:top w:w="70" w:type="dxa"/>
              <w:left w:w="110" w:type="dxa"/>
              <w:bottom w:w="70" w:type="dxa"/>
              <w:right w:w="110" w:type="dxa"/>
            </w:tcMar>
            <w:vAlign w:val="center"/>
          </w:tcPr>
          <w:p w14:paraId="7A6DE2B6" w14:textId="77777777" w:rsidR="0075649F" w:rsidRDefault="00AE0742">
            <w:pPr>
              <w:spacing w:after="10" w:line="258" w:lineRule="auto"/>
            </w:pPr>
            <w:r>
              <w:rPr>
                <w:sz w:val="18"/>
                <w:szCs w:val="18"/>
              </w:rPr>
              <w:t>Every integration ties to a business outcome and is assigned a criticality tier.</w:t>
            </w:r>
          </w:p>
        </w:tc>
      </w:tr>
    </w:tbl>
    <w:p w14:paraId="51F41376" w14:textId="77777777" w:rsidR="0075649F" w:rsidRDefault="00AE0742">
      <w:pPr>
        <w:pStyle w:val="Heading2"/>
      </w:pPr>
      <w:bookmarkStart w:id="30" w:name="_Toc239163085"/>
      <w:r>
        <w:t>6.2 When you need to deviate</w:t>
      </w:r>
      <w:bookmarkEnd w:id="30"/>
    </w:p>
    <w:p w14:paraId="1B9B861D" w14:textId="5219009A" w:rsidR="0075649F" w:rsidRDefault="00AE0742">
      <w:pPr>
        <w:spacing w:after="120" w:line="276" w:lineRule="auto"/>
      </w:pPr>
      <w:r>
        <w:t>The framework is opinionated, but it is not a straitjacket. A genuine need to depart from a mandated component, a guardrail or the data-platform boundary is handled openly: document the deviation and why the standard pattern does not fit</w:t>
      </w:r>
      <w:r w:rsidR="00145CEE">
        <w:t>,</w:t>
      </w:r>
      <w:r>
        <w:t xml:space="preserve"> complete a security and risk assessment and identify compensating controls; take it to the TDA for approval</w:t>
      </w:r>
      <w:r w:rsidR="00145CEE">
        <w:t xml:space="preserve"> </w:t>
      </w:r>
      <w:r>
        <w:t>and record it in the exception register with a named owner and an expiry, with remediation back to the standard pattern scheduled. The public-ingress path in Section 5.3.3 is the worked example of a controlled, time-boxed exception.</w:t>
      </w:r>
    </w:p>
    <w:p w14:paraId="3874BDC2" w14:textId="77777777" w:rsidR="0075649F" w:rsidRDefault="00AE0742">
      <w:pPr>
        <w:pStyle w:val="Heading2"/>
      </w:pPr>
      <w:bookmarkStart w:id="31" w:name="_Toc239163086"/>
      <w:r>
        <w:t>6.3 TDA gates</w:t>
      </w:r>
      <w:bookmarkEnd w:id="31"/>
    </w:p>
    <w:p w14:paraId="71A0904B" w14:textId="77777777" w:rsidR="0075649F" w:rsidRDefault="00AE0742">
      <w:pPr>
        <w:spacing w:after="120" w:line="276" w:lineRule="auto"/>
      </w:pPr>
      <w:r>
        <w:t>Governance is light but real. At design, the chosen pattern and interaction style are confirmed against the decision tree and the scope boundary. At build, guardrail conformance is evidenced, identity, network, secrets, observability and resilience. And any exception is logged and approved before build proceeds. The intent is not to slow teams down but to make sure the easy path and the approved path are the same path.</w:t>
      </w:r>
    </w:p>
    <w:p w14:paraId="3FE90326" w14:textId="77777777" w:rsidR="00582A33" w:rsidRDefault="00582A33">
      <w:pPr>
        <w:spacing w:after="120" w:line="276" w:lineRule="auto"/>
      </w:pPr>
    </w:p>
    <w:p w14:paraId="2124C2D8" w14:textId="77777777" w:rsidR="00582A33" w:rsidRDefault="00582A33">
      <w:pPr>
        <w:spacing w:after="120" w:line="276" w:lineRule="auto"/>
      </w:pPr>
    </w:p>
    <w:p w14:paraId="37CC7EC3" w14:textId="71190E80" w:rsidR="0075649F" w:rsidRDefault="00AE0742">
      <w:pPr>
        <w:pStyle w:val="Heading2"/>
      </w:pPr>
      <w:bookmarkStart w:id="32" w:name="_Toc239163087"/>
      <w:r>
        <w:lastRenderedPageBreak/>
        <w:t>6.4 Per-pattern security conformance</w:t>
      </w:r>
      <w:bookmarkEnd w:id="32"/>
    </w:p>
    <w:p w14:paraId="03C45079" w14:textId="23804B71" w:rsidR="0075649F" w:rsidRDefault="00AE0742">
      <w:pPr>
        <w:spacing w:after="120" w:line="276" w:lineRule="auto"/>
      </w:pPr>
      <w:r>
        <w:t>Rather than repeat an identical verdict twenty times, the patterns are grouped below by their security profile. The internal group shares one posture the boundary-crossing group is where TDA attention is warranted.</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050"/>
        <w:gridCol w:w="1450"/>
        <w:gridCol w:w="3360"/>
        <w:gridCol w:w="1500"/>
      </w:tblGrid>
      <w:tr w:rsidR="0075649F" w14:paraId="34F2A011" w14:textId="77777777">
        <w:trPr>
          <w:tblHeader/>
        </w:trPr>
        <w:tc>
          <w:tcPr>
            <w:tcW w:w="3050" w:type="dxa"/>
            <w:shd w:val="clear" w:color="auto" w:fill="24446E"/>
            <w:tcMar>
              <w:top w:w="70" w:type="dxa"/>
              <w:left w:w="110" w:type="dxa"/>
              <w:bottom w:w="70" w:type="dxa"/>
              <w:right w:w="110" w:type="dxa"/>
            </w:tcMar>
          </w:tcPr>
          <w:p w14:paraId="1D4FD8FF" w14:textId="77777777" w:rsidR="0075649F" w:rsidRDefault="00AE0742">
            <w:r>
              <w:rPr>
                <w:b/>
                <w:bCs/>
                <w:color w:val="FFFFFF"/>
                <w:sz w:val="18"/>
                <w:szCs w:val="18"/>
              </w:rPr>
              <w:t>Pattern group</w:t>
            </w:r>
          </w:p>
        </w:tc>
        <w:tc>
          <w:tcPr>
            <w:tcW w:w="1450" w:type="dxa"/>
            <w:shd w:val="clear" w:color="auto" w:fill="24446E"/>
            <w:tcMar>
              <w:top w:w="70" w:type="dxa"/>
              <w:left w:w="110" w:type="dxa"/>
              <w:bottom w:w="70" w:type="dxa"/>
              <w:right w:w="110" w:type="dxa"/>
            </w:tcMar>
          </w:tcPr>
          <w:p w14:paraId="1B447A77" w14:textId="77777777" w:rsidR="0075649F" w:rsidRDefault="00AE0742">
            <w:r>
              <w:rPr>
                <w:b/>
                <w:bCs/>
                <w:color w:val="FFFFFF"/>
                <w:sz w:val="18"/>
                <w:szCs w:val="18"/>
              </w:rPr>
              <w:t>Internet boundary</w:t>
            </w:r>
          </w:p>
        </w:tc>
        <w:tc>
          <w:tcPr>
            <w:tcW w:w="3360" w:type="dxa"/>
            <w:shd w:val="clear" w:color="auto" w:fill="24446E"/>
            <w:tcMar>
              <w:top w:w="70" w:type="dxa"/>
              <w:left w:w="110" w:type="dxa"/>
              <w:bottom w:w="70" w:type="dxa"/>
              <w:right w:w="110" w:type="dxa"/>
            </w:tcMar>
          </w:tcPr>
          <w:p w14:paraId="2D1AFA2D" w14:textId="77777777" w:rsidR="0075649F" w:rsidRDefault="00AE0742">
            <w:r>
              <w:rPr>
                <w:b/>
                <w:bCs/>
                <w:color w:val="FFFFFF"/>
                <w:sz w:val="18"/>
                <w:szCs w:val="18"/>
              </w:rPr>
              <w:t>Controlling security posture</w:t>
            </w:r>
          </w:p>
        </w:tc>
        <w:tc>
          <w:tcPr>
            <w:tcW w:w="1500" w:type="dxa"/>
            <w:shd w:val="clear" w:color="auto" w:fill="24446E"/>
            <w:tcMar>
              <w:top w:w="70" w:type="dxa"/>
              <w:left w:w="110" w:type="dxa"/>
              <w:bottom w:w="70" w:type="dxa"/>
              <w:right w:w="110" w:type="dxa"/>
            </w:tcMar>
          </w:tcPr>
          <w:p w14:paraId="7EFC6D1B" w14:textId="77777777" w:rsidR="0075649F" w:rsidRDefault="00AE0742">
            <w:r>
              <w:rPr>
                <w:b/>
                <w:bCs/>
                <w:color w:val="FFFFFF"/>
                <w:sz w:val="18"/>
                <w:szCs w:val="18"/>
              </w:rPr>
              <w:t>TDA verdict</w:t>
            </w:r>
          </w:p>
        </w:tc>
      </w:tr>
      <w:tr w:rsidR="0075649F" w14:paraId="5A7A8453" w14:textId="77777777">
        <w:tc>
          <w:tcPr>
            <w:tcW w:w="3050" w:type="dxa"/>
            <w:shd w:val="clear" w:color="auto" w:fill="FFFFFF"/>
            <w:tcMar>
              <w:top w:w="70" w:type="dxa"/>
              <w:left w:w="110" w:type="dxa"/>
              <w:bottom w:w="70" w:type="dxa"/>
              <w:right w:w="110" w:type="dxa"/>
            </w:tcMar>
            <w:vAlign w:val="center"/>
          </w:tcPr>
          <w:p w14:paraId="5AF37E5F" w14:textId="71FEBD4D" w:rsidR="0075649F" w:rsidRDefault="00AE0742">
            <w:pPr>
              <w:spacing w:after="10" w:line="258" w:lineRule="auto"/>
            </w:pPr>
            <w:r>
              <w:rPr>
                <w:sz w:val="18"/>
                <w:szCs w:val="18"/>
              </w:rPr>
              <w:t>Internal patterns, 5.1.2</w:t>
            </w:r>
            <w:r w:rsidR="00582A33">
              <w:rPr>
                <w:sz w:val="18"/>
                <w:szCs w:val="18"/>
              </w:rPr>
              <w:t>-</w:t>
            </w:r>
            <w:r>
              <w:rPr>
                <w:sz w:val="18"/>
                <w:szCs w:val="18"/>
              </w:rPr>
              <w:t>5.1.4, 5.2.x, 5.3.1</w:t>
            </w:r>
            <w:r w:rsidR="00582A33">
              <w:rPr>
                <w:sz w:val="18"/>
                <w:szCs w:val="18"/>
              </w:rPr>
              <w:t>-</w:t>
            </w:r>
            <w:r>
              <w:rPr>
                <w:sz w:val="18"/>
                <w:szCs w:val="18"/>
              </w:rPr>
              <w:t>5.3.2, 5.3.5 (internal feeds), 5.4.x, 5.6.1, 5.6.3, 5.7.x</w:t>
            </w:r>
          </w:p>
        </w:tc>
        <w:tc>
          <w:tcPr>
            <w:tcW w:w="1450" w:type="dxa"/>
            <w:shd w:val="clear" w:color="auto" w:fill="FFFFFF"/>
            <w:tcMar>
              <w:top w:w="70" w:type="dxa"/>
              <w:left w:w="110" w:type="dxa"/>
              <w:bottom w:w="70" w:type="dxa"/>
              <w:right w:w="110" w:type="dxa"/>
            </w:tcMar>
            <w:vAlign w:val="center"/>
          </w:tcPr>
          <w:p w14:paraId="4A43E651" w14:textId="77777777" w:rsidR="0075649F" w:rsidRDefault="00AE0742">
            <w:pPr>
              <w:spacing w:after="10" w:line="258" w:lineRule="auto"/>
            </w:pPr>
            <w:r>
              <w:rPr>
                <w:sz w:val="18"/>
                <w:szCs w:val="18"/>
              </w:rPr>
              <w:t>Not crossed</w:t>
            </w:r>
          </w:p>
        </w:tc>
        <w:tc>
          <w:tcPr>
            <w:tcW w:w="3360" w:type="dxa"/>
            <w:shd w:val="clear" w:color="auto" w:fill="FFFFFF"/>
            <w:tcMar>
              <w:top w:w="70" w:type="dxa"/>
              <w:left w:w="110" w:type="dxa"/>
              <w:bottom w:w="70" w:type="dxa"/>
              <w:right w:w="110" w:type="dxa"/>
            </w:tcMar>
            <w:vAlign w:val="center"/>
          </w:tcPr>
          <w:p w14:paraId="29E7892B" w14:textId="30E51F58" w:rsidR="0075649F" w:rsidRDefault="00AE0742">
            <w:pPr>
              <w:spacing w:after="10" w:line="258" w:lineRule="auto"/>
            </w:pPr>
            <w:r>
              <w:rPr>
                <w:sz w:val="18"/>
                <w:szCs w:val="18"/>
              </w:rPr>
              <w:t>Components in shared subscription / private workload spokes</w:t>
            </w:r>
            <w:r w:rsidR="00582A33">
              <w:rPr>
                <w:sz w:val="18"/>
                <w:szCs w:val="18"/>
              </w:rPr>
              <w:t>,</w:t>
            </w:r>
            <w:r>
              <w:rPr>
                <w:sz w:val="18"/>
                <w:szCs w:val="18"/>
              </w:rPr>
              <w:t xml:space="preserve"> Private Endpoints</w:t>
            </w:r>
            <w:r w:rsidR="00582A33">
              <w:rPr>
                <w:sz w:val="18"/>
                <w:szCs w:val="18"/>
              </w:rPr>
              <w:t>,</w:t>
            </w:r>
            <w:r>
              <w:rPr>
                <w:sz w:val="18"/>
                <w:szCs w:val="18"/>
              </w:rPr>
              <w:t xml:space="preserve"> Entra managed identity, no keys</w:t>
            </w:r>
            <w:r w:rsidR="00582A33">
              <w:rPr>
                <w:sz w:val="18"/>
                <w:szCs w:val="18"/>
              </w:rPr>
              <w:t xml:space="preserve">, </w:t>
            </w:r>
            <w:r>
              <w:rPr>
                <w:sz w:val="18"/>
                <w:szCs w:val="18"/>
              </w:rPr>
              <w:t>Key Vault references</w:t>
            </w:r>
            <w:r w:rsidR="00582A33">
              <w:rPr>
                <w:sz w:val="18"/>
                <w:szCs w:val="18"/>
              </w:rPr>
              <w:t>,</w:t>
            </w:r>
            <w:r>
              <w:rPr>
                <w:sz w:val="18"/>
                <w:szCs w:val="18"/>
              </w:rPr>
              <w:t xml:space="preserve"> TLS every </w:t>
            </w:r>
            <w:proofErr w:type="spellStart"/>
            <w:r>
              <w:rPr>
                <w:sz w:val="18"/>
                <w:szCs w:val="18"/>
              </w:rPr>
              <w:t>hop</w:t>
            </w:r>
            <w:r w:rsidR="00582A33">
              <w:rPr>
                <w:sz w:val="18"/>
                <w:szCs w:val="18"/>
              </w:rPr>
              <w:t>,</w:t>
            </w:r>
            <w:r>
              <w:rPr>
                <w:sz w:val="18"/>
                <w:szCs w:val="18"/>
              </w:rPr>
              <w:t>NSG</w:t>
            </w:r>
            <w:proofErr w:type="spellEnd"/>
            <w:r>
              <w:rPr>
                <w:sz w:val="18"/>
                <w:szCs w:val="18"/>
              </w:rPr>
              <w:t>-segmented</w:t>
            </w:r>
            <w:r w:rsidR="00582A33">
              <w:rPr>
                <w:sz w:val="18"/>
                <w:szCs w:val="18"/>
              </w:rPr>
              <w:t>,</w:t>
            </w:r>
            <w:r>
              <w:rPr>
                <w:sz w:val="18"/>
                <w:szCs w:val="18"/>
              </w:rPr>
              <w:t xml:space="preserve"> default-deny.</w:t>
            </w:r>
          </w:p>
        </w:tc>
        <w:tc>
          <w:tcPr>
            <w:tcW w:w="1500" w:type="dxa"/>
            <w:shd w:val="clear" w:color="auto" w:fill="FFFFFF"/>
            <w:tcMar>
              <w:top w:w="70" w:type="dxa"/>
              <w:left w:w="110" w:type="dxa"/>
              <w:bottom w:w="70" w:type="dxa"/>
              <w:right w:w="110" w:type="dxa"/>
            </w:tcMar>
            <w:vAlign w:val="center"/>
          </w:tcPr>
          <w:p w14:paraId="328604FF" w14:textId="77777777" w:rsidR="0075649F" w:rsidRDefault="00AE0742">
            <w:pPr>
              <w:spacing w:after="10" w:line="258" w:lineRule="auto"/>
            </w:pPr>
            <w:r>
              <w:rPr>
                <w:sz w:val="18"/>
                <w:szCs w:val="18"/>
              </w:rPr>
              <w:t>Conforms</w:t>
            </w:r>
          </w:p>
        </w:tc>
      </w:tr>
      <w:tr w:rsidR="0075649F" w14:paraId="0E31AC24" w14:textId="77777777">
        <w:tc>
          <w:tcPr>
            <w:tcW w:w="3050" w:type="dxa"/>
            <w:shd w:val="clear" w:color="auto" w:fill="F4F6FA"/>
            <w:tcMar>
              <w:top w:w="70" w:type="dxa"/>
              <w:left w:w="110" w:type="dxa"/>
              <w:bottom w:w="70" w:type="dxa"/>
              <w:right w:w="110" w:type="dxa"/>
            </w:tcMar>
            <w:vAlign w:val="center"/>
          </w:tcPr>
          <w:p w14:paraId="29334E41" w14:textId="7B610529" w:rsidR="0075649F" w:rsidRDefault="00AE0742">
            <w:pPr>
              <w:spacing w:after="10" w:line="258" w:lineRule="auto"/>
            </w:pPr>
            <w:r>
              <w:rPr>
                <w:sz w:val="18"/>
                <w:szCs w:val="18"/>
              </w:rPr>
              <w:t>Managed API fa</w:t>
            </w:r>
            <w:r w:rsidR="00582A33">
              <w:rPr>
                <w:sz w:val="18"/>
                <w:szCs w:val="18"/>
              </w:rPr>
              <w:t>c</w:t>
            </w:r>
            <w:r>
              <w:rPr>
                <w:sz w:val="18"/>
                <w:szCs w:val="18"/>
              </w:rPr>
              <w:t>ade, 5.1.1 (internal use)</w:t>
            </w:r>
          </w:p>
        </w:tc>
        <w:tc>
          <w:tcPr>
            <w:tcW w:w="1450" w:type="dxa"/>
            <w:shd w:val="clear" w:color="auto" w:fill="F4F6FA"/>
            <w:tcMar>
              <w:top w:w="70" w:type="dxa"/>
              <w:left w:w="110" w:type="dxa"/>
              <w:bottom w:w="70" w:type="dxa"/>
              <w:right w:w="110" w:type="dxa"/>
            </w:tcMar>
            <w:vAlign w:val="center"/>
          </w:tcPr>
          <w:p w14:paraId="304DCEE2" w14:textId="77777777" w:rsidR="0075649F" w:rsidRDefault="00AE0742">
            <w:pPr>
              <w:spacing w:after="10" w:line="258" w:lineRule="auto"/>
            </w:pPr>
            <w:r>
              <w:rPr>
                <w:sz w:val="18"/>
                <w:szCs w:val="18"/>
              </w:rPr>
              <w:t>Not crossed</w:t>
            </w:r>
          </w:p>
        </w:tc>
        <w:tc>
          <w:tcPr>
            <w:tcW w:w="3360" w:type="dxa"/>
            <w:shd w:val="clear" w:color="auto" w:fill="F4F6FA"/>
            <w:tcMar>
              <w:top w:w="70" w:type="dxa"/>
              <w:left w:w="110" w:type="dxa"/>
              <w:bottom w:w="70" w:type="dxa"/>
              <w:right w:w="110" w:type="dxa"/>
            </w:tcMar>
            <w:vAlign w:val="center"/>
          </w:tcPr>
          <w:p w14:paraId="34068194" w14:textId="487D43DC" w:rsidR="0075649F" w:rsidRDefault="00AE0742">
            <w:pPr>
              <w:spacing w:after="10" w:line="258" w:lineRule="auto"/>
            </w:pPr>
            <w:r>
              <w:rPr>
                <w:sz w:val="18"/>
                <w:szCs w:val="18"/>
              </w:rPr>
              <w:t>APIM shared and non-public</w:t>
            </w:r>
            <w:r w:rsidR="00582A33">
              <w:rPr>
                <w:sz w:val="18"/>
                <w:szCs w:val="18"/>
              </w:rPr>
              <w:t>,</w:t>
            </w:r>
            <w:r>
              <w:rPr>
                <w:sz w:val="18"/>
                <w:szCs w:val="18"/>
              </w:rPr>
              <w:t xml:space="preserve"> Private Endpoint to backend</w:t>
            </w:r>
            <w:r w:rsidR="00582A33">
              <w:rPr>
                <w:sz w:val="18"/>
                <w:szCs w:val="18"/>
              </w:rPr>
              <w:t>,</w:t>
            </w:r>
            <w:r>
              <w:rPr>
                <w:sz w:val="18"/>
                <w:szCs w:val="18"/>
              </w:rPr>
              <w:t xml:space="preserve"> managed identity</w:t>
            </w:r>
            <w:r w:rsidR="00582A33">
              <w:rPr>
                <w:sz w:val="18"/>
                <w:szCs w:val="18"/>
              </w:rPr>
              <w:t>,</w:t>
            </w:r>
            <w:r>
              <w:rPr>
                <w:sz w:val="18"/>
                <w:szCs w:val="18"/>
              </w:rPr>
              <w:t xml:space="preserve"> TLS.</w:t>
            </w:r>
          </w:p>
        </w:tc>
        <w:tc>
          <w:tcPr>
            <w:tcW w:w="1500" w:type="dxa"/>
            <w:shd w:val="clear" w:color="auto" w:fill="F4F6FA"/>
            <w:tcMar>
              <w:top w:w="70" w:type="dxa"/>
              <w:left w:w="110" w:type="dxa"/>
              <w:bottom w:w="70" w:type="dxa"/>
              <w:right w:w="110" w:type="dxa"/>
            </w:tcMar>
            <w:vAlign w:val="center"/>
          </w:tcPr>
          <w:p w14:paraId="78A5DD8F" w14:textId="77777777" w:rsidR="0075649F" w:rsidRDefault="00AE0742">
            <w:pPr>
              <w:spacing w:after="10" w:line="258" w:lineRule="auto"/>
            </w:pPr>
            <w:r>
              <w:rPr>
                <w:sz w:val="18"/>
                <w:szCs w:val="18"/>
              </w:rPr>
              <w:t>Conforms</w:t>
            </w:r>
          </w:p>
        </w:tc>
      </w:tr>
      <w:tr w:rsidR="0075649F" w14:paraId="54ACBCDD" w14:textId="77777777">
        <w:tc>
          <w:tcPr>
            <w:tcW w:w="3050" w:type="dxa"/>
            <w:shd w:val="clear" w:color="auto" w:fill="FFFFFF"/>
            <w:tcMar>
              <w:top w:w="70" w:type="dxa"/>
              <w:left w:w="110" w:type="dxa"/>
              <w:bottom w:w="70" w:type="dxa"/>
              <w:right w:w="110" w:type="dxa"/>
            </w:tcMar>
            <w:vAlign w:val="center"/>
          </w:tcPr>
          <w:p w14:paraId="22A597DA" w14:textId="77777777" w:rsidR="0075649F" w:rsidRDefault="00AE0742">
            <w:pPr>
              <w:spacing w:after="10" w:line="258" w:lineRule="auto"/>
            </w:pPr>
            <w:r>
              <w:rPr>
                <w:sz w:val="18"/>
                <w:szCs w:val="18"/>
              </w:rPr>
              <w:t>Consume-and-serve, 5.6.2 (internal consumer)</w:t>
            </w:r>
          </w:p>
        </w:tc>
        <w:tc>
          <w:tcPr>
            <w:tcW w:w="1450" w:type="dxa"/>
            <w:shd w:val="clear" w:color="auto" w:fill="FFFFFF"/>
            <w:tcMar>
              <w:top w:w="70" w:type="dxa"/>
              <w:left w:w="110" w:type="dxa"/>
              <w:bottom w:w="70" w:type="dxa"/>
              <w:right w:w="110" w:type="dxa"/>
            </w:tcMar>
            <w:vAlign w:val="center"/>
          </w:tcPr>
          <w:p w14:paraId="45BF5791" w14:textId="77777777" w:rsidR="0075649F" w:rsidRDefault="00AE0742">
            <w:pPr>
              <w:spacing w:after="10" w:line="258" w:lineRule="auto"/>
            </w:pPr>
            <w:r>
              <w:rPr>
                <w:sz w:val="18"/>
                <w:szCs w:val="18"/>
              </w:rPr>
              <w:t>Not crossed</w:t>
            </w:r>
          </w:p>
        </w:tc>
        <w:tc>
          <w:tcPr>
            <w:tcW w:w="3360" w:type="dxa"/>
            <w:shd w:val="clear" w:color="auto" w:fill="FFFFFF"/>
            <w:tcMar>
              <w:top w:w="70" w:type="dxa"/>
              <w:left w:w="110" w:type="dxa"/>
              <w:bottom w:w="70" w:type="dxa"/>
              <w:right w:w="110" w:type="dxa"/>
            </w:tcMar>
            <w:vAlign w:val="center"/>
          </w:tcPr>
          <w:p w14:paraId="588F398E" w14:textId="60A21ECC" w:rsidR="0075649F" w:rsidRDefault="00AE0742">
            <w:pPr>
              <w:spacing w:after="10" w:line="258" w:lineRule="auto"/>
            </w:pPr>
            <w:r>
              <w:rPr>
                <w:sz w:val="18"/>
                <w:szCs w:val="18"/>
              </w:rPr>
              <w:t>APIM (Entra auth) over a serving layer</w:t>
            </w:r>
            <w:r w:rsidR="00603072">
              <w:rPr>
                <w:sz w:val="18"/>
                <w:szCs w:val="18"/>
              </w:rPr>
              <w:t>,</w:t>
            </w:r>
            <w:r>
              <w:rPr>
                <w:sz w:val="18"/>
                <w:szCs w:val="18"/>
              </w:rPr>
              <w:t xml:space="preserve"> Snowflake via Private Link</w:t>
            </w:r>
            <w:r w:rsidR="00603072">
              <w:rPr>
                <w:sz w:val="18"/>
                <w:szCs w:val="18"/>
              </w:rPr>
              <w:t>,</w:t>
            </w:r>
            <w:r>
              <w:rPr>
                <w:sz w:val="18"/>
                <w:szCs w:val="18"/>
              </w:rPr>
              <w:t xml:space="preserve"> least-privilege data access</w:t>
            </w:r>
            <w:r w:rsidR="00603072">
              <w:rPr>
                <w:sz w:val="18"/>
                <w:szCs w:val="18"/>
              </w:rPr>
              <w:t>,</w:t>
            </w:r>
            <w:r>
              <w:rPr>
                <w:sz w:val="18"/>
                <w:szCs w:val="18"/>
              </w:rPr>
              <w:t xml:space="preserve"> caching.</w:t>
            </w:r>
          </w:p>
        </w:tc>
        <w:tc>
          <w:tcPr>
            <w:tcW w:w="1500" w:type="dxa"/>
            <w:shd w:val="clear" w:color="auto" w:fill="FFFFFF"/>
            <w:tcMar>
              <w:top w:w="70" w:type="dxa"/>
              <w:left w:w="110" w:type="dxa"/>
              <w:bottom w:w="70" w:type="dxa"/>
              <w:right w:w="110" w:type="dxa"/>
            </w:tcMar>
            <w:vAlign w:val="center"/>
          </w:tcPr>
          <w:p w14:paraId="099FDB4D" w14:textId="77777777" w:rsidR="0075649F" w:rsidRDefault="00AE0742">
            <w:pPr>
              <w:spacing w:after="10" w:line="258" w:lineRule="auto"/>
            </w:pPr>
            <w:r>
              <w:rPr>
                <w:sz w:val="18"/>
                <w:szCs w:val="18"/>
              </w:rPr>
              <w:t>Conforms</w:t>
            </w:r>
          </w:p>
        </w:tc>
      </w:tr>
      <w:tr w:rsidR="0075649F" w14:paraId="00FFCB3B" w14:textId="77777777">
        <w:tc>
          <w:tcPr>
            <w:tcW w:w="3050" w:type="dxa"/>
            <w:shd w:val="clear" w:color="auto" w:fill="F4F6FA"/>
            <w:tcMar>
              <w:top w:w="70" w:type="dxa"/>
              <w:left w:w="110" w:type="dxa"/>
              <w:bottom w:w="70" w:type="dxa"/>
              <w:right w:w="110" w:type="dxa"/>
            </w:tcMar>
            <w:vAlign w:val="center"/>
          </w:tcPr>
          <w:p w14:paraId="01D6445A" w14:textId="77777777" w:rsidR="0075649F" w:rsidRDefault="00AE0742">
            <w:pPr>
              <w:spacing w:after="10" w:line="258" w:lineRule="auto"/>
            </w:pPr>
            <w:r>
              <w:rPr>
                <w:sz w:val="18"/>
                <w:szCs w:val="18"/>
              </w:rPr>
              <w:t>Inbound webhook, 5.3.3</w:t>
            </w:r>
          </w:p>
        </w:tc>
        <w:tc>
          <w:tcPr>
            <w:tcW w:w="1450" w:type="dxa"/>
            <w:shd w:val="clear" w:color="auto" w:fill="F4F6FA"/>
            <w:tcMar>
              <w:top w:w="70" w:type="dxa"/>
              <w:left w:w="110" w:type="dxa"/>
              <w:bottom w:w="70" w:type="dxa"/>
              <w:right w:w="110" w:type="dxa"/>
            </w:tcMar>
            <w:vAlign w:val="center"/>
          </w:tcPr>
          <w:p w14:paraId="1408F0E9" w14:textId="77777777" w:rsidR="0075649F" w:rsidRDefault="00AE0742">
            <w:pPr>
              <w:spacing w:after="10" w:line="258" w:lineRule="auto"/>
            </w:pPr>
            <w:r>
              <w:rPr>
                <w:sz w:val="18"/>
                <w:szCs w:val="18"/>
              </w:rPr>
              <w:t>Crossed (ingress)</w:t>
            </w:r>
          </w:p>
        </w:tc>
        <w:tc>
          <w:tcPr>
            <w:tcW w:w="3360" w:type="dxa"/>
            <w:shd w:val="clear" w:color="auto" w:fill="F4F6FA"/>
            <w:tcMar>
              <w:top w:w="70" w:type="dxa"/>
              <w:left w:w="110" w:type="dxa"/>
              <w:bottom w:w="70" w:type="dxa"/>
              <w:right w:w="110" w:type="dxa"/>
            </w:tcMar>
            <w:vAlign w:val="center"/>
          </w:tcPr>
          <w:p w14:paraId="360EE7AD" w14:textId="36FD731A" w:rsidR="0075649F" w:rsidRDefault="00AE0742">
            <w:pPr>
              <w:spacing w:after="10" w:line="258" w:lineRule="auto"/>
            </w:pPr>
            <w:r>
              <w:rPr>
                <w:sz w:val="18"/>
                <w:szCs w:val="18"/>
              </w:rPr>
              <w:t xml:space="preserve">Online subscription only Front Door + WAF + </w:t>
            </w:r>
            <w:proofErr w:type="spellStart"/>
            <w:r>
              <w:rPr>
                <w:sz w:val="18"/>
                <w:szCs w:val="18"/>
              </w:rPr>
              <w:t>DDoS</w:t>
            </w:r>
            <w:r w:rsidR="00603072">
              <w:rPr>
                <w:sz w:val="18"/>
                <w:szCs w:val="18"/>
              </w:rPr>
              <w:t>,</w:t>
            </w:r>
            <w:r>
              <w:rPr>
                <w:sz w:val="18"/>
                <w:szCs w:val="18"/>
              </w:rPr>
              <w:t>APIM</w:t>
            </w:r>
            <w:proofErr w:type="spellEnd"/>
            <w:r>
              <w:rPr>
                <w:sz w:val="18"/>
                <w:szCs w:val="18"/>
              </w:rPr>
              <w:t xml:space="preserve"> single ingress</w:t>
            </w:r>
            <w:r w:rsidR="00603072">
              <w:rPr>
                <w:sz w:val="18"/>
                <w:szCs w:val="18"/>
              </w:rPr>
              <w:t xml:space="preserve">, </w:t>
            </w:r>
            <w:proofErr w:type="spellStart"/>
            <w:r>
              <w:rPr>
                <w:sz w:val="18"/>
                <w:szCs w:val="18"/>
              </w:rPr>
              <w:t>mTLS</w:t>
            </w:r>
            <w:proofErr w:type="spellEnd"/>
            <w:r>
              <w:rPr>
                <w:sz w:val="18"/>
                <w:szCs w:val="18"/>
              </w:rPr>
              <w:t>/OAuth/signature; IP allow-list</w:t>
            </w:r>
            <w:r w:rsidR="00603072">
              <w:rPr>
                <w:sz w:val="18"/>
                <w:szCs w:val="18"/>
              </w:rPr>
              <w:t>,</w:t>
            </w:r>
            <w:r>
              <w:rPr>
                <w:sz w:val="18"/>
                <w:szCs w:val="18"/>
              </w:rPr>
              <w:t xml:space="preserve"> async processing in private spokes</w:t>
            </w:r>
            <w:r w:rsidR="00603072">
              <w:rPr>
                <w:sz w:val="18"/>
                <w:szCs w:val="18"/>
              </w:rPr>
              <w:t>,</w:t>
            </w:r>
            <w:r>
              <w:rPr>
                <w:sz w:val="18"/>
                <w:szCs w:val="18"/>
              </w:rPr>
              <w:t xml:space="preserve"> no direct triggers.</w:t>
            </w:r>
          </w:p>
        </w:tc>
        <w:tc>
          <w:tcPr>
            <w:tcW w:w="1500" w:type="dxa"/>
            <w:shd w:val="clear" w:color="auto" w:fill="F4F6FA"/>
            <w:tcMar>
              <w:top w:w="70" w:type="dxa"/>
              <w:left w:w="110" w:type="dxa"/>
              <w:bottom w:w="70" w:type="dxa"/>
              <w:right w:w="110" w:type="dxa"/>
            </w:tcMar>
            <w:vAlign w:val="center"/>
          </w:tcPr>
          <w:p w14:paraId="74DA97D5" w14:textId="77777777" w:rsidR="0075649F" w:rsidRDefault="00AE0742">
            <w:pPr>
              <w:spacing w:after="10" w:line="258" w:lineRule="auto"/>
            </w:pPr>
            <w:r>
              <w:rPr>
                <w:sz w:val="18"/>
                <w:szCs w:val="18"/>
              </w:rPr>
              <w:t>Conforms with registered exception</w:t>
            </w:r>
          </w:p>
        </w:tc>
      </w:tr>
      <w:tr w:rsidR="0075649F" w14:paraId="5402F7AD" w14:textId="77777777">
        <w:tc>
          <w:tcPr>
            <w:tcW w:w="3050" w:type="dxa"/>
            <w:shd w:val="clear" w:color="auto" w:fill="FFFFFF"/>
            <w:tcMar>
              <w:top w:w="70" w:type="dxa"/>
              <w:left w:w="110" w:type="dxa"/>
              <w:bottom w:w="70" w:type="dxa"/>
              <w:right w:w="110" w:type="dxa"/>
            </w:tcMar>
            <w:vAlign w:val="center"/>
          </w:tcPr>
          <w:p w14:paraId="70244BDB" w14:textId="77777777" w:rsidR="0075649F" w:rsidRDefault="00AE0742">
            <w:pPr>
              <w:spacing w:after="10" w:line="258" w:lineRule="auto"/>
            </w:pPr>
            <w:r>
              <w:rPr>
                <w:sz w:val="18"/>
                <w:szCs w:val="18"/>
              </w:rPr>
              <w:t>Public API / external consumer, 5.1.1, 5.2.3, 5.6.2 when exposed externally</w:t>
            </w:r>
          </w:p>
        </w:tc>
        <w:tc>
          <w:tcPr>
            <w:tcW w:w="1450" w:type="dxa"/>
            <w:shd w:val="clear" w:color="auto" w:fill="FFFFFF"/>
            <w:tcMar>
              <w:top w:w="70" w:type="dxa"/>
              <w:left w:w="110" w:type="dxa"/>
              <w:bottom w:w="70" w:type="dxa"/>
              <w:right w:w="110" w:type="dxa"/>
            </w:tcMar>
            <w:vAlign w:val="center"/>
          </w:tcPr>
          <w:p w14:paraId="3B7EFDF5" w14:textId="77777777" w:rsidR="0075649F" w:rsidRDefault="00AE0742">
            <w:pPr>
              <w:spacing w:after="10" w:line="258" w:lineRule="auto"/>
            </w:pPr>
            <w:r>
              <w:rPr>
                <w:sz w:val="18"/>
                <w:szCs w:val="18"/>
              </w:rPr>
              <w:t>Crossed (ingress)</w:t>
            </w:r>
          </w:p>
        </w:tc>
        <w:tc>
          <w:tcPr>
            <w:tcW w:w="3360" w:type="dxa"/>
            <w:shd w:val="clear" w:color="auto" w:fill="FFFFFF"/>
            <w:tcMar>
              <w:top w:w="70" w:type="dxa"/>
              <w:left w:w="110" w:type="dxa"/>
              <w:bottom w:w="70" w:type="dxa"/>
              <w:right w:w="110" w:type="dxa"/>
            </w:tcMar>
            <w:vAlign w:val="center"/>
          </w:tcPr>
          <w:p w14:paraId="11E16684" w14:textId="34021D69" w:rsidR="0075649F" w:rsidRDefault="00AE0742">
            <w:pPr>
              <w:spacing w:after="10" w:line="258" w:lineRule="auto"/>
            </w:pPr>
            <w:r>
              <w:rPr>
                <w:sz w:val="18"/>
                <w:szCs w:val="18"/>
              </w:rPr>
              <w:t>Same edge as 5.3.3: Front Door + WAF + DDoS + APIM</w:t>
            </w:r>
            <w:r w:rsidR="00603072">
              <w:rPr>
                <w:sz w:val="18"/>
                <w:szCs w:val="18"/>
              </w:rPr>
              <w:t>,</w:t>
            </w:r>
            <w:r>
              <w:rPr>
                <w:sz w:val="18"/>
                <w:szCs w:val="18"/>
              </w:rPr>
              <w:t xml:space="preserve"> OAuth/</w:t>
            </w:r>
            <w:proofErr w:type="spellStart"/>
            <w:r>
              <w:rPr>
                <w:sz w:val="18"/>
                <w:szCs w:val="18"/>
              </w:rPr>
              <w:t>mTLS</w:t>
            </w:r>
            <w:proofErr w:type="spellEnd"/>
            <w:r w:rsidR="00603072">
              <w:rPr>
                <w:sz w:val="18"/>
                <w:szCs w:val="18"/>
              </w:rPr>
              <w:t xml:space="preserve">, </w:t>
            </w:r>
            <w:r>
              <w:rPr>
                <w:sz w:val="18"/>
                <w:szCs w:val="18"/>
              </w:rPr>
              <w:t>online subscription</w:t>
            </w:r>
            <w:r w:rsidR="00603072">
              <w:rPr>
                <w:sz w:val="18"/>
                <w:szCs w:val="18"/>
              </w:rPr>
              <w:t>,</w:t>
            </w:r>
            <w:r>
              <w:rPr>
                <w:sz w:val="18"/>
                <w:szCs w:val="18"/>
              </w:rPr>
              <w:t xml:space="preserve"> APIM never exposed directly.</w:t>
            </w:r>
          </w:p>
        </w:tc>
        <w:tc>
          <w:tcPr>
            <w:tcW w:w="1500" w:type="dxa"/>
            <w:shd w:val="clear" w:color="auto" w:fill="FFFFFF"/>
            <w:tcMar>
              <w:top w:w="70" w:type="dxa"/>
              <w:left w:w="110" w:type="dxa"/>
              <w:bottom w:w="70" w:type="dxa"/>
              <w:right w:w="110" w:type="dxa"/>
            </w:tcMar>
            <w:vAlign w:val="center"/>
          </w:tcPr>
          <w:p w14:paraId="0F268683" w14:textId="77777777" w:rsidR="0075649F" w:rsidRDefault="00AE0742">
            <w:pPr>
              <w:spacing w:after="10" w:line="258" w:lineRule="auto"/>
            </w:pPr>
            <w:r>
              <w:rPr>
                <w:sz w:val="18"/>
                <w:szCs w:val="18"/>
              </w:rPr>
              <w:t>Conforms with registered exception</w:t>
            </w:r>
          </w:p>
        </w:tc>
      </w:tr>
      <w:tr w:rsidR="0075649F" w14:paraId="443C8DF7" w14:textId="77777777">
        <w:tc>
          <w:tcPr>
            <w:tcW w:w="3050" w:type="dxa"/>
            <w:shd w:val="clear" w:color="auto" w:fill="F4F6FA"/>
            <w:tcMar>
              <w:top w:w="70" w:type="dxa"/>
              <w:left w:w="110" w:type="dxa"/>
              <w:bottom w:w="70" w:type="dxa"/>
              <w:right w:w="110" w:type="dxa"/>
            </w:tcMar>
            <w:vAlign w:val="center"/>
          </w:tcPr>
          <w:p w14:paraId="10E48882" w14:textId="77777777" w:rsidR="0075649F" w:rsidRDefault="00AE0742">
            <w:pPr>
              <w:spacing w:after="10" w:line="258" w:lineRule="auto"/>
            </w:pPr>
            <w:r>
              <w:rPr>
                <w:sz w:val="18"/>
                <w:szCs w:val="18"/>
              </w:rPr>
              <w:t>Outbound webhook / notification, 5.3.4</w:t>
            </w:r>
          </w:p>
        </w:tc>
        <w:tc>
          <w:tcPr>
            <w:tcW w:w="1450" w:type="dxa"/>
            <w:shd w:val="clear" w:color="auto" w:fill="F4F6FA"/>
            <w:tcMar>
              <w:top w:w="70" w:type="dxa"/>
              <w:left w:w="110" w:type="dxa"/>
              <w:bottom w:w="70" w:type="dxa"/>
              <w:right w:w="110" w:type="dxa"/>
            </w:tcMar>
            <w:vAlign w:val="center"/>
          </w:tcPr>
          <w:p w14:paraId="2A55A2D8" w14:textId="77777777" w:rsidR="0075649F" w:rsidRDefault="00AE0742">
            <w:pPr>
              <w:spacing w:after="10" w:line="258" w:lineRule="auto"/>
            </w:pPr>
            <w:r>
              <w:rPr>
                <w:sz w:val="18"/>
                <w:szCs w:val="18"/>
              </w:rPr>
              <w:t>Crossed (egress)</w:t>
            </w:r>
          </w:p>
        </w:tc>
        <w:tc>
          <w:tcPr>
            <w:tcW w:w="3360" w:type="dxa"/>
            <w:shd w:val="clear" w:color="auto" w:fill="F4F6FA"/>
            <w:tcMar>
              <w:top w:w="70" w:type="dxa"/>
              <w:left w:w="110" w:type="dxa"/>
              <w:bottom w:w="70" w:type="dxa"/>
              <w:right w:w="110" w:type="dxa"/>
            </w:tcMar>
            <w:vAlign w:val="center"/>
          </w:tcPr>
          <w:p w14:paraId="3254F41D" w14:textId="0C66908B" w:rsidR="0075649F" w:rsidRDefault="00AE0742">
            <w:pPr>
              <w:spacing w:after="10" w:line="258" w:lineRule="auto"/>
            </w:pPr>
            <w:r>
              <w:rPr>
                <w:sz w:val="18"/>
                <w:szCs w:val="18"/>
              </w:rPr>
              <w:t>Controlled egress path (routing intent), not default internet; TLS</w:t>
            </w:r>
            <w:r w:rsidR="00603072">
              <w:rPr>
                <w:sz w:val="18"/>
                <w:szCs w:val="18"/>
              </w:rPr>
              <w:t xml:space="preserve">, </w:t>
            </w:r>
            <w:r>
              <w:rPr>
                <w:sz w:val="18"/>
                <w:szCs w:val="18"/>
              </w:rPr>
              <w:t>signed payloads</w:t>
            </w:r>
            <w:r w:rsidR="00603072">
              <w:rPr>
                <w:sz w:val="18"/>
                <w:szCs w:val="18"/>
              </w:rPr>
              <w:t xml:space="preserve">, </w:t>
            </w:r>
            <w:r>
              <w:rPr>
                <w:sz w:val="18"/>
                <w:szCs w:val="18"/>
              </w:rPr>
              <w:t>partner allow-list</w:t>
            </w:r>
            <w:r w:rsidR="00603072">
              <w:rPr>
                <w:sz w:val="18"/>
                <w:szCs w:val="18"/>
              </w:rPr>
              <w:t xml:space="preserve">, </w:t>
            </w:r>
            <w:r>
              <w:rPr>
                <w:sz w:val="18"/>
                <w:szCs w:val="18"/>
              </w:rPr>
              <w:t>Key Vault-held secrets.</w:t>
            </w:r>
          </w:p>
        </w:tc>
        <w:tc>
          <w:tcPr>
            <w:tcW w:w="1500" w:type="dxa"/>
            <w:shd w:val="clear" w:color="auto" w:fill="F4F6FA"/>
            <w:tcMar>
              <w:top w:w="70" w:type="dxa"/>
              <w:left w:w="110" w:type="dxa"/>
              <w:bottom w:w="70" w:type="dxa"/>
              <w:right w:w="110" w:type="dxa"/>
            </w:tcMar>
            <w:vAlign w:val="center"/>
          </w:tcPr>
          <w:p w14:paraId="0025C67E" w14:textId="77777777" w:rsidR="0075649F" w:rsidRDefault="00AE0742">
            <w:pPr>
              <w:spacing w:after="10" w:line="258" w:lineRule="auto"/>
            </w:pPr>
            <w:r>
              <w:rPr>
                <w:sz w:val="18"/>
                <w:szCs w:val="18"/>
              </w:rPr>
              <w:t>Conforms</w:t>
            </w:r>
          </w:p>
        </w:tc>
      </w:tr>
      <w:tr w:rsidR="0075649F" w14:paraId="599FFDF5" w14:textId="77777777">
        <w:tc>
          <w:tcPr>
            <w:tcW w:w="3050" w:type="dxa"/>
            <w:shd w:val="clear" w:color="auto" w:fill="FFFFFF"/>
            <w:tcMar>
              <w:top w:w="70" w:type="dxa"/>
              <w:left w:w="110" w:type="dxa"/>
              <w:bottom w:w="70" w:type="dxa"/>
              <w:right w:w="110" w:type="dxa"/>
            </w:tcMar>
            <w:vAlign w:val="center"/>
          </w:tcPr>
          <w:p w14:paraId="621F0D6E" w14:textId="77777777" w:rsidR="0075649F" w:rsidRDefault="00AE0742">
            <w:pPr>
              <w:spacing w:after="10" w:line="258" w:lineRule="auto"/>
            </w:pPr>
            <w:r>
              <w:rPr>
                <w:sz w:val="18"/>
                <w:szCs w:val="18"/>
              </w:rPr>
              <w:t>File-based with partner SFTP, 5.5.1, 5.5.2</w:t>
            </w:r>
          </w:p>
        </w:tc>
        <w:tc>
          <w:tcPr>
            <w:tcW w:w="1450" w:type="dxa"/>
            <w:shd w:val="clear" w:color="auto" w:fill="FFFFFF"/>
            <w:tcMar>
              <w:top w:w="70" w:type="dxa"/>
              <w:left w:w="110" w:type="dxa"/>
              <w:bottom w:w="70" w:type="dxa"/>
              <w:right w:w="110" w:type="dxa"/>
            </w:tcMar>
            <w:vAlign w:val="center"/>
          </w:tcPr>
          <w:p w14:paraId="5C530EE0" w14:textId="77777777" w:rsidR="0075649F" w:rsidRDefault="00AE0742">
            <w:pPr>
              <w:spacing w:after="10" w:line="258" w:lineRule="auto"/>
            </w:pPr>
            <w:r>
              <w:rPr>
                <w:sz w:val="18"/>
                <w:szCs w:val="18"/>
              </w:rPr>
              <w:t>Crossed</w:t>
            </w:r>
          </w:p>
        </w:tc>
        <w:tc>
          <w:tcPr>
            <w:tcW w:w="3360" w:type="dxa"/>
            <w:shd w:val="clear" w:color="auto" w:fill="FFFFFF"/>
            <w:tcMar>
              <w:top w:w="70" w:type="dxa"/>
              <w:left w:w="110" w:type="dxa"/>
              <w:bottom w:w="70" w:type="dxa"/>
              <w:right w:w="110" w:type="dxa"/>
            </w:tcMar>
            <w:vAlign w:val="center"/>
          </w:tcPr>
          <w:p w14:paraId="796E8003" w14:textId="41368050" w:rsidR="0075649F" w:rsidRDefault="00AE0742">
            <w:pPr>
              <w:spacing w:after="10" w:line="258" w:lineRule="auto"/>
            </w:pPr>
            <w:r>
              <w:rPr>
                <w:sz w:val="18"/>
                <w:szCs w:val="18"/>
              </w:rPr>
              <w:t>Edge or private connectivity</w:t>
            </w:r>
            <w:r w:rsidR="00603072">
              <w:rPr>
                <w:sz w:val="18"/>
                <w:szCs w:val="18"/>
              </w:rPr>
              <w:t xml:space="preserve">, </w:t>
            </w:r>
            <w:r>
              <w:rPr>
                <w:sz w:val="18"/>
                <w:szCs w:val="18"/>
              </w:rPr>
              <w:t>SFTP-over-SSH with key/cert auth</w:t>
            </w:r>
            <w:r w:rsidR="00603072">
              <w:rPr>
                <w:sz w:val="18"/>
                <w:szCs w:val="18"/>
              </w:rPr>
              <w:t>,</w:t>
            </w:r>
            <w:r>
              <w:rPr>
                <w:sz w:val="18"/>
                <w:szCs w:val="18"/>
              </w:rPr>
              <w:t xml:space="preserve"> no anonymous access</w:t>
            </w:r>
            <w:r w:rsidR="00603072">
              <w:rPr>
                <w:sz w:val="18"/>
                <w:szCs w:val="18"/>
              </w:rPr>
              <w:t>,</w:t>
            </w:r>
            <w:r>
              <w:rPr>
                <w:sz w:val="18"/>
                <w:szCs w:val="18"/>
              </w:rPr>
              <w:t xml:space="preserve"> IP allow-list</w:t>
            </w:r>
            <w:r w:rsidR="00603072">
              <w:rPr>
                <w:sz w:val="18"/>
                <w:szCs w:val="18"/>
              </w:rPr>
              <w:t>,</w:t>
            </w:r>
            <w:r>
              <w:rPr>
                <w:sz w:val="18"/>
                <w:szCs w:val="18"/>
              </w:rPr>
              <w:t xml:space="preserve"> encryption in transit and at rest</w:t>
            </w:r>
            <w:r w:rsidR="00603072">
              <w:rPr>
                <w:sz w:val="18"/>
                <w:szCs w:val="18"/>
              </w:rPr>
              <w:t>,</w:t>
            </w:r>
            <w:r>
              <w:rPr>
                <w:sz w:val="18"/>
                <w:szCs w:val="18"/>
              </w:rPr>
              <w:t xml:space="preserve"> Key Vault credentials.</w:t>
            </w:r>
          </w:p>
        </w:tc>
        <w:tc>
          <w:tcPr>
            <w:tcW w:w="1500" w:type="dxa"/>
            <w:shd w:val="clear" w:color="auto" w:fill="FFFFFF"/>
            <w:tcMar>
              <w:top w:w="70" w:type="dxa"/>
              <w:left w:w="110" w:type="dxa"/>
              <w:bottom w:w="70" w:type="dxa"/>
              <w:right w:w="110" w:type="dxa"/>
            </w:tcMar>
            <w:vAlign w:val="center"/>
          </w:tcPr>
          <w:p w14:paraId="1F31EEB9" w14:textId="77777777" w:rsidR="0075649F" w:rsidRDefault="00AE0742">
            <w:pPr>
              <w:spacing w:after="10" w:line="258" w:lineRule="auto"/>
            </w:pPr>
            <w:r>
              <w:rPr>
                <w:sz w:val="18"/>
                <w:szCs w:val="18"/>
              </w:rPr>
              <w:t>Conforms with registered exception</w:t>
            </w:r>
          </w:p>
        </w:tc>
      </w:tr>
    </w:tbl>
    <w:p w14:paraId="16684B7B" w14:textId="77777777" w:rsidR="0075649F" w:rsidRDefault="00AE0742">
      <w:r>
        <w:br w:type="page"/>
      </w:r>
    </w:p>
    <w:p w14:paraId="3A246AD3" w14:textId="77777777" w:rsidR="0075649F" w:rsidRDefault="00AE0742">
      <w:pPr>
        <w:pStyle w:val="Heading1"/>
      </w:pPr>
      <w:bookmarkStart w:id="33" w:name="_Toc239163088"/>
      <w:r>
        <w:lastRenderedPageBreak/>
        <w:t>Appendix A: Anti-pattern quick reference</w:t>
      </w:r>
      <w:bookmarkEnd w:id="33"/>
    </w:p>
    <w:p w14:paraId="222302E3" w14:textId="77777777" w:rsidR="0075649F" w:rsidRDefault="00AE0742">
      <w:pPr>
        <w:spacing w:after="120" w:line="276" w:lineRule="auto"/>
      </w:pPr>
      <w:r>
        <w:t>A consolidated list of what the framework is trying to prevent, and where to go instead. If a design review turns up any of these, it is a signal to stop and re-choose.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4180"/>
        <w:gridCol w:w="5180"/>
      </w:tblGrid>
      <w:tr w:rsidR="0075649F" w14:paraId="23CBA6C6" w14:textId="77777777">
        <w:trPr>
          <w:tblHeader/>
        </w:trPr>
        <w:tc>
          <w:tcPr>
            <w:tcW w:w="4180" w:type="dxa"/>
            <w:shd w:val="clear" w:color="auto" w:fill="24446E"/>
            <w:tcMar>
              <w:top w:w="70" w:type="dxa"/>
              <w:left w:w="110" w:type="dxa"/>
              <w:bottom w:w="70" w:type="dxa"/>
              <w:right w:w="110" w:type="dxa"/>
            </w:tcMar>
          </w:tcPr>
          <w:p w14:paraId="343276F6" w14:textId="77777777" w:rsidR="0075649F" w:rsidRDefault="00AE0742">
            <w:r>
              <w:rPr>
                <w:b/>
                <w:bCs/>
                <w:color w:val="FFFFFF"/>
                <w:sz w:val="18"/>
                <w:szCs w:val="18"/>
              </w:rPr>
              <w:t>Anti-pattern</w:t>
            </w:r>
          </w:p>
        </w:tc>
        <w:tc>
          <w:tcPr>
            <w:tcW w:w="5180" w:type="dxa"/>
            <w:shd w:val="clear" w:color="auto" w:fill="24446E"/>
            <w:tcMar>
              <w:top w:w="70" w:type="dxa"/>
              <w:left w:w="110" w:type="dxa"/>
              <w:bottom w:w="70" w:type="dxa"/>
              <w:right w:w="110" w:type="dxa"/>
            </w:tcMar>
          </w:tcPr>
          <w:p w14:paraId="0F0A9390" w14:textId="77777777" w:rsidR="0075649F" w:rsidRDefault="00AE0742">
            <w:r>
              <w:rPr>
                <w:b/>
                <w:bCs/>
                <w:color w:val="FFFFFF"/>
                <w:sz w:val="18"/>
                <w:szCs w:val="18"/>
              </w:rPr>
              <w:t>Instead</w:t>
            </w:r>
          </w:p>
        </w:tc>
      </w:tr>
      <w:tr w:rsidR="0075649F" w14:paraId="514DEFD9" w14:textId="77777777">
        <w:tc>
          <w:tcPr>
            <w:tcW w:w="4180" w:type="dxa"/>
            <w:shd w:val="clear" w:color="auto" w:fill="FFFFFF"/>
            <w:tcMar>
              <w:top w:w="70" w:type="dxa"/>
              <w:left w:w="110" w:type="dxa"/>
              <w:bottom w:w="70" w:type="dxa"/>
              <w:right w:w="110" w:type="dxa"/>
            </w:tcMar>
            <w:vAlign w:val="center"/>
          </w:tcPr>
          <w:p w14:paraId="56C9BAE4" w14:textId="77777777" w:rsidR="0075649F" w:rsidRDefault="00AE0742">
            <w:pPr>
              <w:spacing w:after="10" w:line="258" w:lineRule="auto"/>
            </w:pPr>
            <w:r>
              <w:rPr>
                <w:sz w:val="18"/>
                <w:szCs w:val="18"/>
              </w:rPr>
              <w:t>Direct, unmediated point-to-point integration</w:t>
            </w:r>
          </w:p>
        </w:tc>
        <w:tc>
          <w:tcPr>
            <w:tcW w:w="5180" w:type="dxa"/>
            <w:shd w:val="clear" w:color="auto" w:fill="FFFFFF"/>
            <w:tcMar>
              <w:top w:w="70" w:type="dxa"/>
              <w:left w:w="110" w:type="dxa"/>
              <w:bottom w:w="70" w:type="dxa"/>
              <w:right w:w="110" w:type="dxa"/>
            </w:tcMar>
            <w:vAlign w:val="center"/>
          </w:tcPr>
          <w:p w14:paraId="1413A92D" w14:textId="45377D6E" w:rsidR="0075649F" w:rsidRDefault="00AE0742">
            <w:pPr>
              <w:spacing w:after="10" w:line="258" w:lineRule="auto"/>
            </w:pPr>
            <w:r>
              <w:rPr>
                <w:sz w:val="18"/>
                <w:szCs w:val="18"/>
              </w:rPr>
              <w:t>Mediate through the platform, an API, a queue or an event (5).</w:t>
            </w:r>
          </w:p>
        </w:tc>
      </w:tr>
      <w:tr w:rsidR="0075649F" w14:paraId="7E00E971" w14:textId="77777777">
        <w:tc>
          <w:tcPr>
            <w:tcW w:w="4180" w:type="dxa"/>
            <w:shd w:val="clear" w:color="auto" w:fill="F4F6FA"/>
            <w:tcMar>
              <w:top w:w="70" w:type="dxa"/>
              <w:left w:w="110" w:type="dxa"/>
              <w:bottom w:w="70" w:type="dxa"/>
              <w:right w:w="110" w:type="dxa"/>
            </w:tcMar>
            <w:vAlign w:val="center"/>
          </w:tcPr>
          <w:p w14:paraId="35F74321" w14:textId="77777777" w:rsidR="0075649F" w:rsidRDefault="00AE0742">
            <w:pPr>
              <w:spacing w:after="10" w:line="258" w:lineRule="auto"/>
            </w:pPr>
            <w:r>
              <w:rPr>
                <w:sz w:val="18"/>
                <w:szCs w:val="18"/>
              </w:rPr>
              <w:t>Bypassing APIM to expose a backend</w:t>
            </w:r>
          </w:p>
        </w:tc>
        <w:tc>
          <w:tcPr>
            <w:tcW w:w="5180" w:type="dxa"/>
            <w:shd w:val="clear" w:color="auto" w:fill="F4F6FA"/>
            <w:tcMar>
              <w:top w:w="70" w:type="dxa"/>
              <w:left w:w="110" w:type="dxa"/>
              <w:bottom w:w="70" w:type="dxa"/>
              <w:right w:w="110" w:type="dxa"/>
            </w:tcMar>
            <w:vAlign w:val="center"/>
          </w:tcPr>
          <w:p w14:paraId="69D72705" w14:textId="64CB03A3" w:rsidR="0075649F" w:rsidRDefault="00AE0742">
            <w:pPr>
              <w:spacing w:after="10" w:line="258" w:lineRule="auto"/>
            </w:pPr>
            <w:r>
              <w:rPr>
                <w:sz w:val="18"/>
                <w:szCs w:val="18"/>
              </w:rPr>
              <w:t>APIM as the single front door</w:t>
            </w:r>
            <w:r w:rsidR="00F2057A">
              <w:rPr>
                <w:sz w:val="18"/>
                <w:szCs w:val="18"/>
              </w:rPr>
              <w:t xml:space="preserve">, </w:t>
            </w:r>
            <w:r>
              <w:rPr>
                <w:sz w:val="18"/>
                <w:szCs w:val="18"/>
              </w:rPr>
              <w:t>Front Door + WAF for public (5.1.1).</w:t>
            </w:r>
          </w:p>
        </w:tc>
      </w:tr>
      <w:tr w:rsidR="0075649F" w14:paraId="2FAD0650" w14:textId="77777777">
        <w:tc>
          <w:tcPr>
            <w:tcW w:w="4180" w:type="dxa"/>
            <w:shd w:val="clear" w:color="auto" w:fill="FFFFFF"/>
            <w:tcMar>
              <w:top w:w="70" w:type="dxa"/>
              <w:left w:w="110" w:type="dxa"/>
              <w:bottom w:w="70" w:type="dxa"/>
              <w:right w:w="110" w:type="dxa"/>
            </w:tcMar>
            <w:vAlign w:val="center"/>
          </w:tcPr>
          <w:p w14:paraId="04089335" w14:textId="77777777" w:rsidR="0075649F" w:rsidRDefault="00AE0742">
            <w:pPr>
              <w:spacing w:after="10" w:line="258" w:lineRule="auto"/>
            </w:pPr>
            <w:r>
              <w:rPr>
                <w:sz w:val="18"/>
                <w:szCs w:val="18"/>
              </w:rPr>
              <w:t>Microservices choreography / distributed saga</w:t>
            </w:r>
          </w:p>
        </w:tc>
        <w:tc>
          <w:tcPr>
            <w:tcW w:w="5180" w:type="dxa"/>
            <w:shd w:val="clear" w:color="auto" w:fill="FFFFFF"/>
            <w:tcMar>
              <w:top w:w="70" w:type="dxa"/>
              <w:left w:w="110" w:type="dxa"/>
              <w:bottom w:w="70" w:type="dxa"/>
              <w:right w:w="110" w:type="dxa"/>
            </w:tcMar>
            <w:vAlign w:val="center"/>
          </w:tcPr>
          <w:p w14:paraId="5804152B" w14:textId="6373A2D2" w:rsidR="0075649F" w:rsidRDefault="00AE0742">
            <w:pPr>
              <w:spacing w:after="10" w:line="258" w:lineRule="auto"/>
            </w:pPr>
            <w:r>
              <w:rPr>
                <w:sz w:val="18"/>
                <w:szCs w:val="18"/>
              </w:rPr>
              <w:t>Centrally-owned orchestration with compensation (5.4.2).</w:t>
            </w:r>
          </w:p>
        </w:tc>
      </w:tr>
      <w:tr w:rsidR="0075649F" w14:paraId="3C641FDC" w14:textId="77777777">
        <w:tc>
          <w:tcPr>
            <w:tcW w:w="4180" w:type="dxa"/>
            <w:shd w:val="clear" w:color="auto" w:fill="F4F6FA"/>
            <w:tcMar>
              <w:top w:w="70" w:type="dxa"/>
              <w:left w:w="110" w:type="dxa"/>
              <w:bottom w:w="70" w:type="dxa"/>
              <w:right w:w="110" w:type="dxa"/>
            </w:tcMar>
            <w:vAlign w:val="center"/>
          </w:tcPr>
          <w:p w14:paraId="1BD7EFED" w14:textId="77777777" w:rsidR="0075649F" w:rsidRDefault="00AE0742">
            <w:pPr>
              <w:spacing w:after="10" w:line="258" w:lineRule="auto"/>
            </w:pPr>
            <w:r>
              <w:rPr>
                <w:sz w:val="18"/>
                <w:szCs w:val="18"/>
              </w:rPr>
              <w:t>Business logic in gateway policies or Logic Apps</w:t>
            </w:r>
          </w:p>
        </w:tc>
        <w:tc>
          <w:tcPr>
            <w:tcW w:w="5180" w:type="dxa"/>
            <w:shd w:val="clear" w:color="auto" w:fill="F4F6FA"/>
            <w:tcMar>
              <w:top w:w="70" w:type="dxa"/>
              <w:left w:w="110" w:type="dxa"/>
              <w:bottom w:w="70" w:type="dxa"/>
              <w:right w:w="110" w:type="dxa"/>
            </w:tcMar>
            <w:vAlign w:val="center"/>
          </w:tcPr>
          <w:p w14:paraId="461C07CD" w14:textId="034CBDD7" w:rsidR="0075649F" w:rsidRDefault="00AE0742">
            <w:pPr>
              <w:spacing w:after="10" w:line="258" w:lineRule="auto"/>
            </w:pPr>
            <w:r>
              <w:rPr>
                <w:sz w:val="18"/>
                <w:szCs w:val="18"/>
              </w:rPr>
              <w:t>Logic in Functions</w:t>
            </w:r>
            <w:r w:rsidR="00F2057A">
              <w:rPr>
                <w:sz w:val="18"/>
                <w:szCs w:val="18"/>
              </w:rPr>
              <w:t xml:space="preserve">, </w:t>
            </w:r>
            <w:r>
              <w:rPr>
                <w:sz w:val="18"/>
                <w:szCs w:val="18"/>
              </w:rPr>
              <w:t>control flow in Logic Apps (5.4).</w:t>
            </w:r>
          </w:p>
        </w:tc>
      </w:tr>
      <w:tr w:rsidR="0075649F" w14:paraId="141AF50F" w14:textId="77777777">
        <w:tc>
          <w:tcPr>
            <w:tcW w:w="4180" w:type="dxa"/>
            <w:shd w:val="clear" w:color="auto" w:fill="FFFFFF"/>
            <w:tcMar>
              <w:top w:w="70" w:type="dxa"/>
              <w:left w:w="110" w:type="dxa"/>
              <w:bottom w:w="70" w:type="dxa"/>
              <w:right w:w="110" w:type="dxa"/>
            </w:tcMar>
            <w:vAlign w:val="center"/>
          </w:tcPr>
          <w:p w14:paraId="68271356" w14:textId="77777777" w:rsidR="0075649F" w:rsidRDefault="00AE0742">
            <w:pPr>
              <w:spacing w:after="10" w:line="258" w:lineRule="auto"/>
            </w:pPr>
            <w:r>
              <w:rPr>
                <w:sz w:val="18"/>
                <w:szCs w:val="18"/>
              </w:rPr>
              <w:t>Long-running work behind a synchronous call</w:t>
            </w:r>
          </w:p>
        </w:tc>
        <w:tc>
          <w:tcPr>
            <w:tcW w:w="5180" w:type="dxa"/>
            <w:shd w:val="clear" w:color="auto" w:fill="FFFFFF"/>
            <w:tcMar>
              <w:top w:w="70" w:type="dxa"/>
              <w:left w:w="110" w:type="dxa"/>
              <w:bottom w:w="70" w:type="dxa"/>
              <w:right w:w="110" w:type="dxa"/>
            </w:tcMar>
            <w:vAlign w:val="center"/>
          </w:tcPr>
          <w:p w14:paraId="3E1DB0F8" w14:textId="4C149FF5" w:rsidR="0075649F" w:rsidRDefault="00AE0742">
            <w:pPr>
              <w:spacing w:after="10" w:line="258" w:lineRule="auto"/>
            </w:pPr>
            <w:r>
              <w:rPr>
                <w:sz w:val="18"/>
                <w:szCs w:val="18"/>
              </w:rPr>
              <w:t>Asynchronous request-reply or orchestration (5.2.3, 5.4).</w:t>
            </w:r>
          </w:p>
        </w:tc>
      </w:tr>
      <w:tr w:rsidR="0075649F" w14:paraId="3CBC6A4F" w14:textId="77777777">
        <w:tc>
          <w:tcPr>
            <w:tcW w:w="4180" w:type="dxa"/>
            <w:shd w:val="clear" w:color="auto" w:fill="F4F6FA"/>
            <w:tcMar>
              <w:top w:w="70" w:type="dxa"/>
              <w:left w:w="110" w:type="dxa"/>
              <w:bottom w:w="70" w:type="dxa"/>
              <w:right w:w="110" w:type="dxa"/>
            </w:tcMar>
            <w:vAlign w:val="center"/>
          </w:tcPr>
          <w:p w14:paraId="6938078E" w14:textId="77777777" w:rsidR="0075649F" w:rsidRDefault="00AE0742">
            <w:pPr>
              <w:spacing w:after="10" w:line="258" w:lineRule="auto"/>
            </w:pPr>
            <w:r>
              <w:rPr>
                <w:sz w:val="18"/>
                <w:szCs w:val="18"/>
              </w:rPr>
              <w:t>Snowflake as a real-time integration hub</w:t>
            </w:r>
          </w:p>
        </w:tc>
        <w:tc>
          <w:tcPr>
            <w:tcW w:w="5180" w:type="dxa"/>
            <w:shd w:val="clear" w:color="auto" w:fill="F4F6FA"/>
            <w:tcMar>
              <w:top w:w="70" w:type="dxa"/>
              <w:left w:w="110" w:type="dxa"/>
              <w:bottom w:w="70" w:type="dxa"/>
              <w:right w:w="110" w:type="dxa"/>
            </w:tcMar>
            <w:vAlign w:val="center"/>
          </w:tcPr>
          <w:p w14:paraId="2586BAE3" w14:textId="4E49605B" w:rsidR="0075649F" w:rsidRDefault="00AE0742">
            <w:pPr>
              <w:spacing w:after="10" w:line="258" w:lineRule="auto"/>
            </w:pPr>
            <w:r>
              <w:rPr>
                <w:sz w:val="18"/>
                <w:szCs w:val="18"/>
              </w:rPr>
              <w:t>Event offload and data-as-a-product across the boundary (5.6).</w:t>
            </w:r>
          </w:p>
        </w:tc>
      </w:tr>
      <w:tr w:rsidR="0075649F" w14:paraId="6E094CE6" w14:textId="77777777">
        <w:tc>
          <w:tcPr>
            <w:tcW w:w="4180" w:type="dxa"/>
            <w:shd w:val="clear" w:color="auto" w:fill="FFFFFF"/>
            <w:tcMar>
              <w:top w:w="70" w:type="dxa"/>
              <w:left w:w="110" w:type="dxa"/>
              <w:bottom w:w="70" w:type="dxa"/>
              <w:right w:w="110" w:type="dxa"/>
            </w:tcMar>
            <w:vAlign w:val="center"/>
          </w:tcPr>
          <w:p w14:paraId="23473C5B" w14:textId="77777777" w:rsidR="0075649F" w:rsidRDefault="00AE0742">
            <w:pPr>
              <w:spacing w:after="10" w:line="258" w:lineRule="auto"/>
            </w:pPr>
            <w:r>
              <w:rPr>
                <w:sz w:val="18"/>
                <w:szCs w:val="18"/>
              </w:rPr>
              <w:t>Batch ETL built inside the integration platform</w:t>
            </w:r>
          </w:p>
        </w:tc>
        <w:tc>
          <w:tcPr>
            <w:tcW w:w="5180" w:type="dxa"/>
            <w:shd w:val="clear" w:color="auto" w:fill="FFFFFF"/>
            <w:tcMar>
              <w:top w:w="70" w:type="dxa"/>
              <w:left w:w="110" w:type="dxa"/>
              <w:bottom w:w="70" w:type="dxa"/>
              <w:right w:w="110" w:type="dxa"/>
            </w:tcMar>
            <w:vAlign w:val="center"/>
          </w:tcPr>
          <w:p w14:paraId="7EE338DC" w14:textId="7002618A" w:rsidR="0075649F" w:rsidRDefault="00AE0742">
            <w:pPr>
              <w:spacing w:after="10" w:line="258" w:lineRule="auto"/>
            </w:pPr>
            <w:r>
              <w:rPr>
                <w:sz w:val="18"/>
                <w:szCs w:val="18"/>
              </w:rPr>
              <w:t>The data platform owns bulk movement (5.6.3).</w:t>
            </w:r>
          </w:p>
        </w:tc>
      </w:tr>
      <w:tr w:rsidR="0075649F" w14:paraId="3F863374" w14:textId="77777777">
        <w:tc>
          <w:tcPr>
            <w:tcW w:w="4180" w:type="dxa"/>
            <w:shd w:val="clear" w:color="auto" w:fill="F4F6FA"/>
            <w:tcMar>
              <w:top w:w="70" w:type="dxa"/>
              <w:left w:w="110" w:type="dxa"/>
              <w:bottom w:w="70" w:type="dxa"/>
              <w:right w:w="110" w:type="dxa"/>
            </w:tcMar>
            <w:vAlign w:val="center"/>
          </w:tcPr>
          <w:p w14:paraId="75D812DB" w14:textId="77777777" w:rsidR="0075649F" w:rsidRDefault="00AE0742">
            <w:pPr>
              <w:spacing w:after="10" w:line="258" w:lineRule="auto"/>
            </w:pPr>
            <w:r>
              <w:rPr>
                <w:sz w:val="18"/>
                <w:szCs w:val="18"/>
              </w:rPr>
              <w:t>Account keys or connection strings for auth</w:t>
            </w:r>
          </w:p>
        </w:tc>
        <w:tc>
          <w:tcPr>
            <w:tcW w:w="5180" w:type="dxa"/>
            <w:shd w:val="clear" w:color="auto" w:fill="F4F6FA"/>
            <w:tcMar>
              <w:top w:w="70" w:type="dxa"/>
              <w:left w:w="110" w:type="dxa"/>
              <w:bottom w:w="70" w:type="dxa"/>
              <w:right w:w="110" w:type="dxa"/>
            </w:tcMar>
            <w:vAlign w:val="center"/>
          </w:tcPr>
          <w:p w14:paraId="7D584CC6" w14:textId="2664ED36" w:rsidR="0075649F" w:rsidRDefault="00AE0742">
            <w:pPr>
              <w:spacing w:after="10" w:line="258" w:lineRule="auto"/>
            </w:pPr>
            <w:r>
              <w:rPr>
                <w:sz w:val="18"/>
                <w:szCs w:val="18"/>
              </w:rPr>
              <w:t>Managed Identity and Key Vault references (6.1).</w:t>
            </w:r>
          </w:p>
        </w:tc>
      </w:tr>
      <w:tr w:rsidR="0075649F" w14:paraId="682D2630" w14:textId="77777777">
        <w:tc>
          <w:tcPr>
            <w:tcW w:w="4180" w:type="dxa"/>
            <w:shd w:val="clear" w:color="auto" w:fill="FFFFFF"/>
            <w:tcMar>
              <w:top w:w="70" w:type="dxa"/>
              <w:left w:w="110" w:type="dxa"/>
              <w:bottom w:w="70" w:type="dxa"/>
              <w:right w:w="110" w:type="dxa"/>
            </w:tcMar>
            <w:vAlign w:val="center"/>
          </w:tcPr>
          <w:p w14:paraId="1A70B5CB" w14:textId="77777777" w:rsidR="0075649F" w:rsidRDefault="00AE0742">
            <w:pPr>
              <w:spacing w:after="10" w:line="258" w:lineRule="auto"/>
            </w:pPr>
            <w:r>
              <w:rPr>
                <w:sz w:val="18"/>
                <w:szCs w:val="18"/>
              </w:rPr>
              <w:t>Public Function/Logic App HTTP triggers</w:t>
            </w:r>
          </w:p>
        </w:tc>
        <w:tc>
          <w:tcPr>
            <w:tcW w:w="5180" w:type="dxa"/>
            <w:shd w:val="clear" w:color="auto" w:fill="FFFFFF"/>
            <w:tcMar>
              <w:top w:w="70" w:type="dxa"/>
              <w:left w:w="110" w:type="dxa"/>
              <w:bottom w:w="70" w:type="dxa"/>
              <w:right w:w="110" w:type="dxa"/>
            </w:tcMar>
            <w:vAlign w:val="center"/>
          </w:tcPr>
          <w:p w14:paraId="70FAFF9D" w14:textId="08ECF0AF" w:rsidR="0075649F" w:rsidRDefault="00AE0742">
            <w:pPr>
              <w:spacing w:after="10" w:line="258" w:lineRule="auto"/>
            </w:pPr>
            <w:r>
              <w:rPr>
                <w:sz w:val="18"/>
                <w:szCs w:val="18"/>
              </w:rPr>
              <w:t>Front Door + WAF + APIM ingress (5.3.3).</w:t>
            </w:r>
          </w:p>
        </w:tc>
      </w:tr>
      <w:tr w:rsidR="0075649F" w14:paraId="108335BC" w14:textId="77777777">
        <w:tc>
          <w:tcPr>
            <w:tcW w:w="4180" w:type="dxa"/>
            <w:shd w:val="clear" w:color="auto" w:fill="F4F6FA"/>
            <w:tcMar>
              <w:top w:w="70" w:type="dxa"/>
              <w:left w:w="110" w:type="dxa"/>
              <w:bottom w:w="70" w:type="dxa"/>
              <w:right w:w="110" w:type="dxa"/>
            </w:tcMar>
            <w:vAlign w:val="center"/>
          </w:tcPr>
          <w:p w14:paraId="271EFEE4" w14:textId="77777777" w:rsidR="0075649F" w:rsidRDefault="00AE0742">
            <w:pPr>
              <w:spacing w:after="10" w:line="258" w:lineRule="auto"/>
            </w:pPr>
            <w:r>
              <w:rPr>
                <w:sz w:val="18"/>
                <w:szCs w:val="18"/>
              </w:rPr>
              <w:t>Fat events treated as source of truth</w:t>
            </w:r>
          </w:p>
        </w:tc>
        <w:tc>
          <w:tcPr>
            <w:tcW w:w="5180" w:type="dxa"/>
            <w:shd w:val="clear" w:color="auto" w:fill="F4F6FA"/>
            <w:tcMar>
              <w:top w:w="70" w:type="dxa"/>
              <w:left w:w="110" w:type="dxa"/>
              <w:bottom w:w="70" w:type="dxa"/>
              <w:right w:w="110" w:type="dxa"/>
            </w:tcMar>
            <w:vAlign w:val="center"/>
          </w:tcPr>
          <w:p w14:paraId="6B25498A" w14:textId="04DA28AB" w:rsidR="0075649F" w:rsidRDefault="00AE0742">
            <w:pPr>
              <w:spacing w:after="10" w:line="258" w:lineRule="auto"/>
            </w:pPr>
            <w:r>
              <w:rPr>
                <w:sz w:val="18"/>
                <w:szCs w:val="18"/>
              </w:rPr>
              <w:t>Thin events plus an authoritative read (5.3.2).</w:t>
            </w:r>
          </w:p>
        </w:tc>
      </w:tr>
      <w:tr w:rsidR="0075649F" w14:paraId="588ADCA8" w14:textId="77777777">
        <w:tc>
          <w:tcPr>
            <w:tcW w:w="4180" w:type="dxa"/>
            <w:shd w:val="clear" w:color="auto" w:fill="FFFFFF"/>
            <w:tcMar>
              <w:top w:w="70" w:type="dxa"/>
              <w:left w:w="110" w:type="dxa"/>
              <w:bottom w:w="70" w:type="dxa"/>
              <w:right w:w="110" w:type="dxa"/>
            </w:tcMar>
            <w:vAlign w:val="center"/>
          </w:tcPr>
          <w:p w14:paraId="14B137DA" w14:textId="77777777" w:rsidR="0075649F" w:rsidRDefault="00AE0742">
            <w:pPr>
              <w:spacing w:after="10" w:line="258" w:lineRule="auto"/>
            </w:pPr>
            <w:r>
              <w:rPr>
                <w:sz w:val="18"/>
                <w:szCs w:val="18"/>
              </w:rPr>
              <w:t>Assuming exactly-once delivery</w:t>
            </w:r>
          </w:p>
        </w:tc>
        <w:tc>
          <w:tcPr>
            <w:tcW w:w="5180" w:type="dxa"/>
            <w:shd w:val="clear" w:color="auto" w:fill="FFFFFF"/>
            <w:tcMar>
              <w:top w:w="70" w:type="dxa"/>
              <w:left w:w="110" w:type="dxa"/>
              <w:bottom w:w="70" w:type="dxa"/>
              <w:right w:w="110" w:type="dxa"/>
            </w:tcMar>
            <w:vAlign w:val="center"/>
          </w:tcPr>
          <w:p w14:paraId="6DB875C4" w14:textId="4056D959" w:rsidR="0075649F" w:rsidRDefault="00AE0742">
            <w:pPr>
              <w:spacing w:after="10" w:line="258" w:lineRule="auto"/>
            </w:pPr>
            <w:r>
              <w:rPr>
                <w:sz w:val="18"/>
                <w:szCs w:val="18"/>
              </w:rPr>
              <w:t>At-least-once plus idempotent consumers (5.2.5).</w:t>
            </w:r>
          </w:p>
        </w:tc>
      </w:tr>
      <w:tr w:rsidR="0075649F" w14:paraId="2F4B9D63" w14:textId="77777777">
        <w:tc>
          <w:tcPr>
            <w:tcW w:w="4180" w:type="dxa"/>
            <w:shd w:val="clear" w:color="auto" w:fill="F4F6FA"/>
            <w:tcMar>
              <w:top w:w="70" w:type="dxa"/>
              <w:left w:w="110" w:type="dxa"/>
              <w:bottom w:w="70" w:type="dxa"/>
              <w:right w:w="110" w:type="dxa"/>
            </w:tcMar>
            <w:vAlign w:val="center"/>
          </w:tcPr>
          <w:p w14:paraId="62400DFE" w14:textId="77777777" w:rsidR="0075649F" w:rsidRDefault="00AE0742">
            <w:pPr>
              <w:spacing w:after="10" w:line="258" w:lineRule="auto"/>
            </w:pPr>
            <w:r>
              <w:rPr>
                <w:sz w:val="18"/>
                <w:szCs w:val="18"/>
              </w:rPr>
              <w:t>Timer-polling a folder for files</w:t>
            </w:r>
          </w:p>
        </w:tc>
        <w:tc>
          <w:tcPr>
            <w:tcW w:w="5180" w:type="dxa"/>
            <w:shd w:val="clear" w:color="auto" w:fill="F4F6FA"/>
            <w:tcMar>
              <w:top w:w="70" w:type="dxa"/>
              <w:left w:w="110" w:type="dxa"/>
              <w:bottom w:w="70" w:type="dxa"/>
              <w:right w:w="110" w:type="dxa"/>
            </w:tcMar>
            <w:vAlign w:val="center"/>
          </w:tcPr>
          <w:p w14:paraId="4E65B7DE" w14:textId="5EDD1222" w:rsidR="0075649F" w:rsidRDefault="00AE0742">
            <w:pPr>
              <w:spacing w:after="10" w:line="258" w:lineRule="auto"/>
            </w:pPr>
            <w:r>
              <w:rPr>
                <w:sz w:val="18"/>
                <w:szCs w:val="18"/>
              </w:rPr>
              <w:t>React to blob-created arrival events; decompose to messages (5.5.1).</w:t>
            </w:r>
          </w:p>
        </w:tc>
      </w:tr>
      <w:tr w:rsidR="0075649F" w14:paraId="5C182D96" w14:textId="77777777">
        <w:tc>
          <w:tcPr>
            <w:tcW w:w="4180" w:type="dxa"/>
            <w:shd w:val="clear" w:color="auto" w:fill="FFFFFF"/>
            <w:tcMar>
              <w:top w:w="70" w:type="dxa"/>
              <w:left w:w="110" w:type="dxa"/>
              <w:bottom w:w="70" w:type="dxa"/>
              <w:right w:w="110" w:type="dxa"/>
            </w:tcMar>
            <w:vAlign w:val="center"/>
          </w:tcPr>
          <w:p w14:paraId="02E19B5C" w14:textId="77777777" w:rsidR="0075649F" w:rsidRDefault="00AE0742">
            <w:pPr>
              <w:spacing w:after="10" w:line="258" w:lineRule="auto"/>
            </w:pPr>
            <w:r>
              <w:rPr>
                <w:sz w:val="18"/>
                <w:szCs w:val="18"/>
              </w:rPr>
              <w:t>Manually re-keying bordereaux; mapping every partner format point-to-point</w:t>
            </w:r>
          </w:p>
        </w:tc>
        <w:tc>
          <w:tcPr>
            <w:tcW w:w="5180" w:type="dxa"/>
            <w:shd w:val="clear" w:color="auto" w:fill="FFFFFF"/>
            <w:tcMar>
              <w:top w:w="70" w:type="dxa"/>
              <w:left w:w="110" w:type="dxa"/>
              <w:bottom w:w="70" w:type="dxa"/>
              <w:right w:w="110" w:type="dxa"/>
            </w:tcMar>
            <w:vAlign w:val="center"/>
          </w:tcPr>
          <w:p w14:paraId="2411DB56" w14:textId="3B98A782" w:rsidR="0075649F" w:rsidRDefault="00AE0742">
            <w:pPr>
              <w:spacing w:after="10" w:line="258" w:lineRule="auto"/>
            </w:pPr>
            <w:r>
              <w:rPr>
                <w:sz w:val="18"/>
                <w:szCs w:val="18"/>
              </w:rPr>
              <w:t>Canonical model + translator; capture at source via API (5.7.1, 5.8).</w:t>
            </w:r>
          </w:p>
        </w:tc>
      </w:tr>
      <w:tr w:rsidR="0075649F" w14:paraId="4F8399EB" w14:textId="77777777">
        <w:tc>
          <w:tcPr>
            <w:tcW w:w="4180" w:type="dxa"/>
            <w:shd w:val="clear" w:color="auto" w:fill="F4F6FA"/>
            <w:tcMar>
              <w:top w:w="70" w:type="dxa"/>
              <w:left w:w="110" w:type="dxa"/>
              <w:bottom w:w="70" w:type="dxa"/>
              <w:right w:w="110" w:type="dxa"/>
            </w:tcMar>
            <w:vAlign w:val="center"/>
          </w:tcPr>
          <w:p w14:paraId="2699BEF1" w14:textId="77777777" w:rsidR="0075649F" w:rsidRDefault="00AE0742">
            <w:pPr>
              <w:spacing w:after="10" w:line="258" w:lineRule="auto"/>
            </w:pPr>
            <w:r>
              <w:rPr>
                <w:sz w:val="18"/>
                <w:szCs w:val="18"/>
              </w:rPr>
              <w:t>Using the data platform as a hop between two operational systems</w:t>
            </w:r>
          </w:p>
        </w:tc>
        <w:tc>
          <w:tcPr>
            <w:tcW w:w="5180" w:type="dxa"/>
            <w:shd w:val="clear" w:color="auto" w:fill="F4F6FA"/>
            <w:tcMar>
              <w:top w:w="70" w:type="dxa"/>
              <w:left w:w="110" w:type="dxa"/>
              <w:bottom w:w="70" w:type="dxa"/>
              <w:right w:w="110" w:type="dxa"/>
            </w:tcMar>
            <w:vAlign w:val="center"/>
          </w:tcPr>
          <w:p w14:paraId="733EE928" w14:textId="6A5EE889" w:rsidR="0075649F" w:rsidRDefault="00AE0742">
            <w:pPr>
              <w:spacing w:after="10" w:line="258" w:lineRule="auto"/>
            </w:pPr>
            <w:r>
              <w:rPr>
                <w:sz w:val="18"/>
                <w:szCs w:val="18"/>
              </w:rPr>
              <w:t>The platform is a destination/source only; integrate operationally through the SIF (5.6).</w:t>
            </w:r>
          </w:p>
        </w:tc>
      </w:tr>
      <w:tr w:rsidR="0075649F" w14:paraId="4F9143B6" w14:textId="77777777">
        <w:tc>
          <w:tcPr>
            <w:tcW w:w="4180" w:type="dxa"/>
            <w:shd w:val="clear" w:color="auto" w:fill="FFFFFF"/>
            <w:tcMar>
              <w:top w:w="70" w:type="dxa"/>
              <w:left w:w="110" w:type="dxa"/>
              <w:bottom w:w="70" w:type="dxa"/>
              <w:right w:w="110" w:type="dxa"/>
            </w:tcMar>
            <w:vAlign w:val="center"/>
          </w:tcPr>
          <w:p w14:paraId="06B4A5EA" w14:textId="77777777" w:rsidR="0075649F" w:rsidRDefault="00AE0742">
            <w:pPr>
              <w:spacing w:after="10" w:line="258" w:lineRule="auto"/>
            </w:pPr>
            <w:r>
              <w:rPr>
                <w:sz w:val="18"/>
                <w:szCs w:val="18"/>
              </w:rPr>
              <w:t>Two different data models for operational vs analytical use</w:t>
            </w:r>
          </w:p>
        </w:tc>
        <w:tc>
          <w:tcPr>
            <w:tcW w:w="5180" w:type="dxa"/>
            <w:shd w:val="clear" w:color="auto" w:fill="FFFFFF"/>
            <w:tcMar>
              <w:top w:w="70" w:type="dxa"/>
              <w:left w:w="110" w:type="dxa"/>
              <w:bottom w:w="70" w:type="dxa"/>
              <w:right w:w="110" w:type="dxa"/>
            </w:tcMar>
            <w:vAlign w:val="center"/>
          </w:tcPr>
          <w:p w14:paraId="5B4DB7CE" w14:textId="1CC9458E" w:rsidR="0075649F" w:rsidRDefault="00AE0742">
            <w:pPr>
              <w:spacing w:after="10" w:line="258" w:lineRule="auto"/>
            </w:pPr>
            <w:r>
              <w:rPr>
                <w:sz w:val="18"/>
                <w:szCs w:val="18"/>
              </w:rPr>
              <w:t>One canonical model as the shared contract across the boundary (5.6, 5.7.1).</w:t>
            </w:r>
          </w:p>
        </w:tc>
      </w:tr>
      <w:tr w:rsidR="0075649F" w14:paraId="49C4715F" w14:textId="77777777">
        <w:tc>
          <w:tcPr>
            <w:tcW w:w="4180" w:type="dxa"/>
            <w:shd w:val="clear" w:color="auto" w:fill="F4F6FA"/>
            <w:tcMar>
              <w:top w:w="70" w:type="dxa"/>
              <w:left w:w="110" w:type="dxa"/>
              <w:bottom w:w="70" w:type="dxa"/>
              <w:right w:w="110" w:type="dxa"/>
            </w:tcMar>
            <w:vAlign w:val="center"/>
          </w:tcPr>
          <w:p w14:paraId="12DF69D9" w14:textId="77777777" w:rsidR="0075649F" w:rsidRDefault="00AE0742">
            <w:pPr>
              <w:spacing w:after="10" w:line="258" w:lineRule="auto"/>
            </w:pPr>
            <w:r>
              <w:rPr>
                <w:sz w:val="18"/>
                <w:szCs w:val="18"/>
              </w:rPr>
              <w:t>PII in logs or URLs, or unmasked in analytics</w:t>
            </w:r>
          </w:p>
        </w:tc>
        <w:tc>
          <w:tcPr>
            <w:tcW w:w="5180" w:type="dxa"/>
            <w:shd w:val="clear" w:color="auto" w:fill="F4F6FA"/>
            <w:tcMar>
              <w:top w:w="70" w:type="dxa"/>
              <w:left w:w="110" w:type="dxa"/>
              <w:bottom w:w="70" w:type="dxa"/>
              <w:right w:w="110" w:type="dxa"/>
            </w:tcMar>
            <w:vAlign w:val="center"/>
          </w:tcPr>
          <w:p w14:paraId="1FEC5D4F" w14:textId="707E2443" w:rsidR="0075649F" w:rsidRDefault="00AE0742">
            <w:pPr>
              <w:spacing w:after="10" w:line="258" w:lineRule="auto"/>
            </w:pPr>
            <w:r>
              <w:rPr>
                <w:sz w:val="18"/>
                <w:szCs w:val="18"/>
              </w:rPr>
              <w:t>Classify, minimise and tokenise; log metadata not payloads (3.6).</w:t>
            </w:r>
          </w:p>
        </w:tc>
      </w:tr>
    </w:tbl>
    <w:p w14:paraId="103E22E8" w14:textId="77777777" w:rsidR="0075649F" w:rsidRDefault="00AE0742">
      <w:pPr>
        <w:pStyle w:val="Heading1"/>
      </w:pPr>
      <w:bookmarkStart w:id="34" w:name="_Toc239163089"/>
      <w:r>
        <w:t>Appendix B: Glossary</w:t>
      </w:r>
      <w:bookmarkEnd w:id="34"/>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2100"/>
        <w:gridCol w:w="7260"/>
      </w:tblGrid>
      <w:tr w:rsidR="0075649F" w14:paraId="7A665B23" w14:textId="77777777">
        <w:trPr>
          <w:tblHeader/>
        </w:trPr>
        <w:tc>
          <w:tcPr>
            <w:tcW w:w="2100" w:type="dxa"/>
            <w:shd w:val="clear" w:color="auto" w:fill="24446E"/>
            <w:tcMar>
              <w:top w:w="70" w:type="dxa"/>
              <w:left w:w="110" w:type="dxa"/>
              <w:bottom w:w="70" w:type="dxa"/>
              <w:right w:w="110" w:type="dxa"/>
            </w:tcMar>
          </w:tcPr>
          <w:p w14:paraId="3ACDC625" w14:textId="77777777" w:rsidR="0075649F" w:rsidRDefault="00AE0742">
            <w:r>
              <w:rPr>
                <w:b/>
                <w:bCs/>
                <w:color w:val="FFFFFF"/>
                <w:sz w:val="18"/>
                <w:szCs w:val="18"/>
              </w:rPr>
              <w:t>Term</w:t>
            </w:r>
          </w:p>
        </w:tc>
        <w:tc>
          <w:tcPr>
            <w:tcW w:w="7260" w:type="dxa"/>
            <w:shd w:val="clear" w:color="auto" w:fill="24446E"/>
            <w:tcMar>
              <w:top w:w="70" w:type="dxa"/>
              <w:left w:w="110" w:type="dxa"/>
              <w:bottom w:w="70" w:type="dxa"/>
              <w:right w:w="110" w:type="dxa"/>
            </w:tcMar>
          </w:tcPr>
          <w:p w14:paraId="03374533" w14:textId="77777777" w:rsidR="0075649F" w:rsidRDefault="00AE0742">
            <w:r>
              <w:rPr>
                <w:b/>
                <w:bCs/>
                <w:color w:val="FFFFFF"/>
                <w:sz w:val="18"/>
                <w:szCs w:val="18"/>
              </w:rPr>
              <w:t>Meaning</w:t>
            </w:r>
          </w:p>
        </w:tc>
      </w:tr>
      <w:tr w:rsidR="0075649F" w14:paraId="75559367" w14:textId="77777777">
        <w:tc>
          <w:tcPr>
            <w:tcW w:w="2100" w:type="dxa"/>
            <w:shd w:val="clear" w:color="auto" w:fill="FFFFFF"/>
            <w:tcMar>
              <w:top w:w="70" w:type="dxa"/>
              <w:left w:w="110" w:type="dxa"/>
              <w:bottom w:w="70" w:type="dxa"/>
              <w:right w:w="110" w:type="dxa"/>
            </w:tcMar>
            <w:vAlign w:val="center"/>
          </w:tcPr>
          <w:p w14:paraId="43C354F6" w14:textId="77777777" w:rsidR="0075649F" w:rsidRDefault="00AE0742">
            <w:pPr>
              <w:spacing w:after="10" w:line="258" w:lineRule="auto"/>
            </w:pPr>
            <w:r>
              <w:rPr>
                <w:sz w:val="18"/>
                <w:szCs w:val="18"/>
              </w:rPr>
              <w:t>SIF</w:t>
            </w:r>
          </w:p>
        </w:tc>
        <w:tc>
          <w:tcPr>
            <w:tcW w:w="7260" w:type="dxa"/>
            <w:shd w:val="clear" w:color="auto" w:fill="FFFFFF"/>
            <w:tcMar>
              <w:top w:w="70" w:type="dxa"/>
              <w:left w:w="110" w:type="dxa"/>
              <w:bottom w:w="70" w:type="dxa"/>
              <w:right w:w="110" w:type="dxa"/>
            </w:tcMar>
            <w:vAlign w:val="center"/>
          </w:tcPr>
          <w:p w14:paraId="379F4CE4" w14:textId="77777777" w:rsidR="0075649F" w:rsidRDefault="00AE0742">
            <w:pPr>
              <w:spacing w:after="10" w:line="258" w:lineRule="auto"/>
            </w:pPr>
            <w:r>
              <w:rPr>
                <w:sz w:val="18"/>
                <w:szCs w:val="18"/>
              </w:rPr>
              <w:t>This framework, the Systems Integration Framework.</w:t>
            </w:r>
          </w:p>
        </w:tc>
      </w:tr>
      <w:tr w:rsidR="0075649F" w14:paraId="2F8F62FF" w14:textId="77777777">
        <w:tc>
          <w:tcPr>
            <w:tcW w:w="2100" w:type="dxa"/>
            <w:shd w:val="clear" w:color="auto" w:fill="F4F6FA"/>
            <w:tcMar>
              <w:top w:w="70" w:type="dxa"/>
              <w:left w:w="110" w:type="dxa"/>
              <w:bottom w:w="70" w:type="dxa"/>
              <w:right w:w="110" w:type="dxa"/>
            </w:tcMar>
            <w:vAlign w:val="center"/>
          </w:tcPr>
          <w:p w14:paraId="6F04C8AE" w14:textId="77777777" w:rsidR="0075649F" w:rsidRDefault="00AE0742">
            <w:pPr>
              <w:spacing w:after="10" w:line="258" w:lineRule="auto"/>
            </w:pPr>
            <w:r>
              <w:rPr>
                <w:sz w:val="18"/>
                <w:szCs w:val="18"/>
              </w:rPr>
              <w:t>AIS</w:t>
            </w:r>
          </w:p>
        </w:tc>
        <w:tc>
          <w:tcPr>
            <w:tcW w:w="7260" w:type="dxa"/>
            <w:shd w:val="clear" w:color="auto" w:fill="F4F6FA"/>
            <w:tcMar>
              <w:top w:w="70" w:type="dxa"/>
              <w:left w:w="110" w:type="dxa"/>
              <w:bottom w:w="70" w:type="dxa"/>
              <w:right w:w="110" w:type="dxa"/>
            </w:tcMar>
            <w:vAlign w:val="center"/>
          </w:tcPr>
          <w:p w14:paraId="2593BB91" w14:textId="77777777" w:rsidR="0075649F" w:rsidRDefault="00AE0742">
            <w:pPr>
              <w:spacing w:after="10" w:line="258" w:lineRule="auto"/>
            </w:pPr>
            <w:r>
              <w:rPr>
                <w:sz w:val="18"/>
                <w:szCs w:val="18"/>
              </w:rPr>
              <w:t>Azure Integration Services: APIM, Logic Apps, Service Bus, Event Grid, Event Hubs, Functions.</w:t>
            </w:r>
          </w:p>
        </w:tc>
      </w:tr>
      <w:tr w:rsidR="0075649F" w14:paraId="6125F52D" w14:textId="77777777">
        <w:tc>
          <w:tcPr>
            <w:tcW w:w="2100" w:type="dxa"/>
            <w:shd w:val="clear" w:color="auto" w:fill="FFFFFF"/>
            <w:tcMar>
              <w:top w:w="70" w:type="dxa"/>
              <w:left w:w="110" w:type="dxa"/>
              <w:bottom w:w="70" w:type="dxa"/>
              <w:right w:w="110" w:type="dxa"/>
            </w:tcMar>
            <w:vAlign w:val="center"/>
          </w:tcPr>
          <w:p w14:paraId="2AD5A8C1" w14:textId="77777777" w:rsidR="0075649F" w:rsidRDefault="00AE0742">
            <w:pPr>
              <w:spacing w:after="10" w:line="258" w:lineRule="auto"/>
            </w:pPr>
            <w:r>
              <w:rPr>
                <w:sz w:val="18"/>
                <w:szCs w:val="18"/>
              </w:rPr>
              <w:t>SOA</w:t>
            </w:r>
          </w:p>
        </w:tc>
        <w:tc>
          <w:tcPr>
            <w:tcW w:w="7260" w:type="dxa"/>
            <w:shd w:val="clear" w:color="auto" w:fill="FFFFFF"/>
            <w:tcMar>
              <w:top w:w="70" w:type="dxa"/>
              <w:left w:w="110" w:type="dxa"/>
              <w:bottom w:w="70" w:type="dxa"/>
              <w:right w:w="110" w:type="dxa"/>
            </w:tcMar>
            <w:vAlign w:val="center"/>
          </w:tcPr>
          <w:p w14:paraId="61B7BEF7" w14:textId="77777777" w:rsidR="0075649F" w:rsidRDefault="00AE0742">
            <w:pPr>
              <w:spacing w:after="10" w:line="258" w:lineRule="auto"/>
            </w:pPr>
            <w:r>
              <w:rPr>
                <w:sz w:val="18"/>
                <w:szCs w:val="18"/>
              </w:rPr>
              <w:t>Service-Oriented Architecture, coarse-grained, capability-aligned services with clear ownership. Chaucer's chosen model.</w:t>
            </w:r>
          </w:p>
        </w:tc>
      </w:tr>
      <w:tr w:rsidR="0075649F" w14:paraId="46185D1A" w14:textId="77777777">
        <w:tc>
          <w:tcPr>
            <w:tcW w:w="2100" w:type="dxa"/>
            <w:shd w:val="clear" w:color="auto" w:fill="F4F6FA"/>
            <w:tcMar>
              <w:top w:w="70" w:type="dxa"/>
              <w:left w:w="110" w:type="dxa"/>
              <w:bottom w:w="70" w:type="dxa"/>
              <w:right w:w="110" w:type="dxa"/>
            </w:tcMar>
            <w:vAlign w:val="center"/>
          </w:tcPr>
          <w:p w14:paraId="083BAB53" w14:textId="77777777" w:rsidR="0075649F" w:rsidRDefault="00AE0742">
            <w:pPr>
              <w:spacing w:after="10" w:line="258" w:lineRule="auto"/>
            </w:pPr>
            <w:r>
              <w:rPr>
                <w:sz w:val="18"/>
                <w:szCs w:val="18"/>
              </w:rPr>
              <w:t>Idempotent</w:t>
            </w:r>
          </w:p>
        </w:tc>
        <w:tc>
          <w:tcPr>
            <w:tcW w:w="7260" w:type="dxa"/>
            <w:shd w:val="clear" w:color="auto" w:fill="F4F6FA"/>
            <w:tcMar>
              <w:top w:w="70" w:type="dxa"/>
              <w:left w:w="110" w:type="dxa"/>
              <w:bottom w:w="70" w:type="dxa"/>
              <w:right w:w="110" w:type="dxa"/>
            </w:tcMar>
            <w:vAlign w:val="center"/>
          </w:tcPr>
          <w:p w14:paraId="742838CF" w14:textId="77777777" w:rsidR="0075649F" w:rsidRDefault="00AE0742">
            <w:pPr>
              <w:spacing w:after="10" w:line="258" w:lineRule="auto"/>
            </w:pPr>
            <w:r>
              <w:rPr>
                <w:sz w:val="18"/>
                <w:szCs w:val="18"/>
              </w:rPr>
              <w:t>Safe to apply more than once with the same effect as applying it once, the antidote to at-least-once delivery.</w:t>
            </w:r>
          </w:p>
        </w:tc>
      </w:tr>
      <w:tr w:rsidR="0075649F" w14:paraId="6E99AFB0" w14:textId="77777777">
        <w:tc>
          <w:tcPr>
            <w:tcW w:w="2100" w:type="dxa"/>
            <w:shd w:val="clear" w:color="auto" w:fill="FFFFFF"/>
            <w:tcMar>
              <w:top w:w="70" w:type="dxa"/>
              <w:left w:w="110" w:type="dxa"/>
              <w:bottom w:w="70" w:type="dxa"/>
              <w:right w:w="110" w:type="dxa"/>
            </w:tcMar>
            <w:vAlign w:val="center"/>
          </w:tcPr>
          <w:p w14:paraId="2FB88AAF" w14:textId="77777777" w:rsidR="0075649F" w:rsidRDefault="00AE0742">
            <w:pPr>
              <w:spacing w:after="10" w:line="258" w:lineRule="auto"/>
            </w:pPr>
            <w:r>
              <w:rPr>
                <w:sz w:val="18"/>
                <w:szCs w:val="18"/>
              </w:rPr>
              <w:t>Claim-check</w:t>
            </w:r>
          </w:p>
        </w:tc>
        <w:tc>
          <w:tcPr>
            <w:tcW w:w="7260" w:type="dxa"/>
            <w:shd w:val="clear" w:color="auto" w:fill="FFFFFF"/>
            <w:tcMar>
              <w:top w:w="70" w:type="dxa"/>
              <w:left w:w="110" w:type="dxa"/>
              <w:bottom w:w="70" w:type="dxa"/>
              <w:right w:w="110" w:type="dxa"/>
            </w:tcMar>
            <w:vAlign w:val="center"/>
          </w:tcPr>
          <w:p w14:paraId="55AD260D" w14:textId="77777777" w:rsidR="0075649F" w:rsidRDefault="00AE0742">
            <w:pPr>
              <w:spacing w:after="10" w:line="258" w:lineRule="auto"/>
            </w:pPr>
            <w:r>
              <w:rPr>
                <w:sz w:val="18"/>
                <w:szCs w:val="18"/>
              </w:rPr>
              <w:t>Passing a reference to a large payload rather than the payload itself.</w:t>
            </w:r>
          </w:p>
        </w:tc>
      </w:tr>
      <w:tr w:rsidR="0075649F" w14:paraId="46AE1998" w14:textId="77777777">
        <w:tc>
          <w:tcPr>
            <w:tcW w:w="2100" w:type="dxa"/>
            <w:shd w:val="clear" w:color="auto" w:fill="F4F6FA"/>
            <w:tcMar>
              <w:top w:w="70" w:type="dxa"/>
              <w:left w:w="110" w:type="dxa"/>
              <w:bottom w:w="70" w:type="dxa"/>
              <w:right w:w="110" w:type="dxa"/>
            </w:tcMar>
            <w:vAlign w:val="center"/>
          </w:tcPr>
          <w:p w14:paraId="18F5F384" w14:textId="77777777" w:rsidR="0075649F" w:rsidRDefault="00AE0742">
            <w:pPr>
              <w:spacing w:after="10" w:line="258" w:lineRule="auto"/>
            </w:pPr>
            <w:r>
              <w:rPr>
                <w:sz w:val="18"/>
                <w:szCs w:val="18"/>
              </w:rPr>
              <w:t>Data platform</w:t>
            </w:r>
          </w:p>
        </w:tc>
        <w:tc>
          <w:tcPr>
            <w:tcW w:w="7260" w:type="dxa"/>
            <w:shd w:val="clear" w:color="auto" w:fill="F4F6FA"/>
            <w:tcMar>
              <w:top w:w="70" w:type="dxa"/>
              <w:left w:w="110" w:type="dxa"/>
              <w:bottom w:w="70" w:type="dxa"/>
              <w:right w:w="110" w:type="dxa"/>
            </w:tcMar>
            <w:vAlign w:val="center"/>
          </w:tcPr>
          <w:p w14:paraId="2E8BDD1B" w14:textId="77777777" w:rsidR="0075649F" w:rsidRDefault="00AE0742">
            <w:pPr>
              <w:spacing w:after="10" w:line="258" w:lineRule="auto"/>
            </w:pPr>
            <w:r>
              <w:rPr>
                <w:sz w:val="18"/>
                <w:szCs w:val="18"/>
              </w:rPr>
              <w:t>Snowflake, the analytical platform, reached only across a defined boundary.</w:t>
            </w:r>
          </w:p>
        </w:tc>
      </w:tr>
      <w:tr w:rsidR="0075649F" w14:paraId="6813CBDD" w14:textId="77777777">
        <w:tc>
          <w:tcPr>
            <w:tcW w:w="2100" w:type="dxa"/>
            <w:shd w:val="clear" w:color="auto" w:fill="FFFFFF"/>
            <w:tcMar>
              <w:top w:w="70" w:type="dxa"/>
              <w:left w:w="110" w:type="dxa"/>
              <w:bottom w:w="70" w:type="dxa"/>
              <w:right w:w="110" w:type="dxa"/>
            </w:tcMar>
            <w:vAlign w:val="center"/>
          </w:tcPr>
          <w:p w14:paraId="2018AC52" w14:textId="77777777" w:rsidR="0075649F" w:rsidRDefault="00AE0742">
            <w:pPr>
              <w:spacing w:after="10" w:line="258" w:lineRule="auto"/>
            </w:pPr>
            <w:r>
              <w:rPr>
                <w:sz w:val="18"/>
                <w:szCs w:val="18"/>
              </w:rPr>
              <w:lastRenderedPageBreak/>
              <w:t>TDA</w:t>
            </w:r>
          </w:p>
        </w:tc>
        <w:tc>
          <w:tcPr>
            <w:tcW w:w="7260" w:type="dxa"/>
            <w:shd w:val="clear" w:color="auto" w:fill="FFFFFF"/>
            <w:tcMar>
              <w:top w:w="70" w:type="dxa"/>
              <w:left w:w="110" w:type="dxa"/>
              <w:bottom w:w="70" w:type="dxa"/>
              <w:right w:w="110" w:type="dxa"/>
            </w:tcMar>
            <w:vAlign w:val="center"/>
          </w:tcPr>
          <w:p w14:paraId="6D977FEE" w14:textId="77777777" w:rsidR="0075649F" w:rsidRDefault="00AE0742">
            <w:pPr>
              <w:spacing w:after="10" w:line="258" w:lineRule="auto"/>
            </w:pPr>
            <w:r>
              <w:rPr>
                <w:sz w:val="18"/>
                <w:szCs w:val="18"/>
              </w:rPr>
              <w:t>Technical Design Authority, approves the framework and any exceptions to it.</w:t>
            </w:r>
          </w:p>
        </w:tc>
      </w:tr>
    </w:tbl>
    <w:p w14:paraId="5F0C0509" w14:textId="77777777" w:rsidR="0075649F" w:rsidRDefault="0075649F">
      <w:pPr>
        <w:spacing w:after="160"/>
      </w:pPr>
    </w:p>
    <w:p w14:paraId="6B2A14DA" w14:textId="41F3CE6E" w:rsidR="0075649F" w:rsidRDefault="00AE0742">
      <w:pPr>
        <w:pStyle w:val="Heading1"/>
      </w:pPr>
      <w:bookmarkStart w:id="35" w:name="_Toc239163091"/>
      <w:r>
        <w:t xml:space="preserve">Appendix </w:t>
      </w:r>
      <w:r w:rsidR="00F2057A">
        <w:t>C</w:t>
      </w:r>
      <w:r>
        <w:t>: Reconciliation with the Azure integration-patterns reference</w:t>
      </w:r>
      <w:bookmarkEnd w:id="35"/>
    </w:p>
    <w:p w14:paraId="486EEAFA" w14:textId="77777777" w:rsidR="0075649F" w:rsidRDefault="00AE0742">
      <w:pPr>
        <w:spacing w:after="120" w:line="276" w:lineRule="auto"/>
      </w:pPr>
      <w:r>
        <w:t>This framework was cross-checked against the organisation's earlier "Integration Patterns in Azure" reference deck. Almost every pattern in that deck maps onto a pattern here; the table records the mapping, the one pattern this framework adds, and the one divergence.</w:t>
      </w:r>
    </w:p>
    <w:tbl>
      <w:tblPr>
        <w:tblW w:w="9360" w:type="dxa"/>
        <w:tblBorders>
          <w:top w:val="single" w:sz="4" w:space="0" w:color="C9D2DE"/>
          <w:left w:val="single" w:sz="4" w:space="0" w:color="C9D2DE"/>
          <w:bottom w:val="single" w:sz="4" w:space="0" w:color="C9D2DE"/>
          <w:right w:val="single" w:sz="4" w:space="0" w:color="C9D2DE"/>
          <w:insideH w:val="single" w:sz="4" w:space="0" w:color="C9D2DE"/>
          <w:insideV w:val="single" w:sz="4" w:space="0" w:color="C9D2DE"/>
        </w:tblBorders>
        <w:tblCellMar>
          <w:left w:w="10" w:type="dxa"/>
          <w:right w:w="10" w:type="dxa"/>
        </w:tblCellMar>
        <w:tblLook w:val="0000" w:firstRow="0" w:lastRow="0" w:firstColumn="0" w:lastColumn="0" w:noHBand="0" w:noVBand="0"/>
      </w:tblPr>
      <w:tblGrid>
        <w:gridCol w:w="3100"/>
        <w:gridCol w:w="6260"/>
      </w:tblGrid>
      <w:tr w:rsidR="0075649F" w14:paraId="41DB1CA1" w14:textId="77777777">
        <w:trPr>
          <w:tblHeader/>
        </w:trPr>
        <w:tc>
          <w:tcPr>
            <w:tcW w:w="3100" w:type="dxa"/>
            <w:shd w:val="clear" w:color="auto" w:fill="24446E"/>
            <w:tcMar>
              <w:top w:w="70" w:type="dxa"/>
              <w:left w:w="110" w:type="dxa"/>
              <w:bottom w:w="70" w:type="dxa"/>
              <w:right w:w="110" w:type="dxa"/>
            </w:tcMar>
          </w:tcPr>
          <w:p w14:paraId="6239555B" w14:textId="77777777" w:rsidR="0075649F" w:rsidRDefault="00AE0742">
            <w:r>
              <w:rPr>
                <w:b/>
                <w:bCs/>
                <w:color w:val="FFFFFF"/>
                <w:sz w:val="18"/>
                <w:szCs w:val="18"/>
              </w:rPr>
              <w:t>Reference pattern (deck)</w:t>
            </w:r>
          </w:p>
        </w:tc>
        <w:tc>
          <w:tcPr>
            <w:tcW w:w="6260" w:type="dxa"/>
            <w:shd w:val="clear" w:color="auto" w:fill="24446E"/>
            <w:tcMar>
              <w:top w:w="70" w:type="dxa"/>
              <w:left w:w="110" w:type="dxa"/>
              <w:bottom w:w="70" w:type="dxa"/>
              <w:right w:w="110" w:type="dxa"/>
            </w:tcMar>
          </w:tcPr>
          <w:p w14:paraId="4C8C6A69" w14:textId="77777777" w:rsidR="0075649F" w:rsidRDefault="00AE0742">
            <w:r>
              <w:rPr>
                <w:b/>
                <w:bCs/>
                <w:color w:val="FFFFFF"/>
                <w:sz w:val="18"/>
                <w:szCs w:val="18"/>
              </w:rPr>
              <w:t>Where it lives in this SIF</w:t>
            </w:r>
          </w:p>
        </w:tc>
      </w:tr>
      <w:tr w:rsidR="0075649F" w14:paraId="2B610018" w14:textId="77777777">
        <w:tc>
          <w:tcPr>
            <w:tcW w:w="3100" w:type="dxa"/>
            <w:shd w:val="clear" w:color="auto" w:fill="FFFFFF"/>
            <w:tcMar>
              <w:top w:w="70" w:type="dxa"/>
              <w:left w:w="110" w:type="dxa"/>
              <w:bottom w:w="70" w:type="dxa"/>
              <w:right w:w="110" w:type="dxa"/>
            </w:tcMar>
            <w:vAlign w:val="center"/>
          </w:tcPr>
          <w:p w14:paraId="0DE62834" w14:textId="77777777" w:rsidR="0075649F" w:rsidRDefault="00AE0742">
            <w:pPr>
              <w:spacing w:after="10" w:line="258" w:lineRule="auto"/>
            </w:pPr>
            <w:r>
              <w:rPr>
                <w:sz w:val="18"/>
                <w:szCs w:val="18"/>
              </w:rPr>
              <w:t>Simple Service (Functions)</w:t>
            </w:r>
          </w:p>
        </w:tc>
        <w:tc>
          <w:tcPr>
            <w:tcW w:w="6260" w:type="dxa"/>
            <w:shd w:val="clear" w:color="auto" w:fill="FFFFFF"/>
            <w:tcMar>
              <w:top w:w="70" w:type="dxa"/>
              <w:left w:w="110" w:type="dxa"/>
              <w:bottom w:w="70" w:type="dxa"/>
              <w:right w:w="110" w:type="dxa"/>
            </w:tcMar>
            <w:vAlign w:val="center"/>
          </w:tcPr>
          <w:p w14:paraId="51A112F4" w14:textId="41432DE6" w:rsidR="0075649F" w:rsidRDefault="00AE0742">
            <w:pPr>
              <w:spacing w:after="10" w:line="258" w:lineRule="auto"/>
            </w:pPr>
            <w:r>
              <w:rPr>
                <w:sz w:val="18"/>
                <w:szCs w:val="18"/>
              </w:rPr>
              <w:t>A building block, the implementation layer (Functions) and the orchestration/implementation rule (5.4), not a standalone integration pattern.</w:t>
            </w:r>
          </w:p>
        </w:tc>
      </w:tr>
      <w:tr w:rsidR="0075649F" w14:paraId="32A7A96F" w14:textId="77777777">
        <w:tc>
          <w:tcPr>
            <w:tcW w:w="3100" w:type="dxa"/>
            <w:shd w:val="clear" w:color="auto" w:fill="F4F6FA"/>
            <w:tcMar>
              <w:top w:w="70" w:type="dxa"/>
              <w:left w:w="110" w:type="dxa"/>
              <w:bottom w:w="70" w:type="dxa"/>
              <w:right w:w="110" w:type="dxa"/>
            </w:tcMar>
            <w:vAlign w:val="center"/>
          </w:tcPr>
          <w:p w14:paraId="434D704F" w14:textId="77777777" w:rsidR="0075649F" w:rsidRDefault="00AE0742">
            <w:pPr>
              <w:spacing w:after="10" w:line="258" w:lineRule="auto"/>
            </w:pPr>
            <w:r>
              <w:rPr>
                <w:sz w:val="18"/>
                <w:szCs w:val="18"/>
              </w:rPr>
              <w:t>Composite Service</w:t>
            </w:r>
          </w:p>
        </w:tc>
        <w:tc>
          <w:tcPr>
            <w:tcW w:w="6260" w:type="dxa"/>
            <w:shd w:val="clear" w:color="auto" w:fill="F4F6FA"/>
            <w:tcMar>
              <w:top w:w="70" w:type="dxa"/>
              <w:left w:w="110" w:type="dxa"/>
              <w:bottom w:w="70" w:type="dxa"/>
              <w:right w:w="110" w:type="dxa"/>
            </w:tcMar>
            <w:vAlign w:val="center"/>
          </w:tcPr>
          <w:p w14:paraId="0CDA6D81" w14:textId="77777777" w:rsidR="0075649F" w:rsidRDefault="00AE0742">
            <w:pPr>
              <w:spacing w:after="10" w:line="258" w:lineRule="auto"/>
            </w:pPr>
            <w:r>
              <w:rPr>
                <w:sz w:val="18"/>
                <w:szCs w:val="18"/>
              </w:rPr>
              <w:t>API composition (5.1.2) and process orchestration (5.4.1).</w:t>
            </w:r>
          </w:p>
        </w:tc>
      </w:tr>
      <w:tr w:rsidR="0075649F" w14:paraId="3C663033" w14:textId="77777777">
        <w:tc>
          <w:tcPr>
            <w:tcW w:w="3100" w:type="dxa"/>
            <w:shd w:val="clear" w:color="auto" w:fill="FFFFFF"/>
            <w:tcMar>
              <w:top w:w="70" w:type="dxa"/>
              <w:left w:w="110" w:type="dxa"/>
              <w:bottom w:w="70" w:type="dxa"/>
              <w:right w:w="110" w:type="dxa"/>
            </w:tcMar>
            <w:vAlign w:val="center"/>
          </w:tcPr>
          <w:p w14:paraId="651BCA4F" w14:textId="77777777" w:rsidR="0075649F" w:rsidRDefault="00AE0742">
            <w:pPr>
              <w:spacing w:after="10" w:line="258" w:lineRule="auto"/>
            </w:pPr>
            <w:r>
              <w:rPr>
                <w:sz w:val="18"/>
                <w:szCs w:val="18"/>
              </w:rPr>
              <w:t>Service Proxy / mediation</w:t>
            </w:r>
          </w:p>
        </w:tc>
        <w:tc>
          <w:tcPr>
            <w:tcW w:w="6260" w:type="dxa"/>
            <w:shd w:val="clear" w:color="auto" w:fill="FFFFFF"/>
            <w:tcMar>
              <w:top w:w="70" w:type="dxa"/>
              <w:left w:w="110" w:type="dxa"/>
              <w:bottom w:w="70" w:type="dxa"/>
              <w:right w:w="110" w:type="dxa"/>
            </w:tcMar>
            <w:vAlign w:val="center"/>
          </w:tcPr>
          <w:p w14:paraId="762D215F" w14:textId="698EDEC4" w:rsidR="0075649F" w:rsidRDefault="00AE0742">
            <w:pPr>
              <w:spacing w:after="10" w:line="258" w:lineRule="auto"/>
            </w:pPr>
            <w:r>
              <w:rPr>
                <w:sz w:val="18"/>
                <w:szCs w:val="18"/>
              </w:rPr>
              <w:t>Managed API fa</w:t>
            </w:r>
            <w:r w:rsidR="00F2057A">
              <w:rPr>
                <w:sz w:val="18"/>
                <w:szCs w:val="18"/>
              </w:rPr>
              <w:t>c</w:t>
            </w:r>
            <w:r>
              <w:rPr>
                <w:sz w:val="18"/>
                <w:szCs w:val="18"/>
              </w:rPr>
              <w:t>ade (5.1.1) and protocol/format mediation (5.1.3).</w:t>
            </w:r>
          </w:p>
        </w:tc>
      </w:tr>
      <w:tr w:rsidR="0075649F" w14:paraId="643C8A6C" w14:textId="77777777">
        <w:tc>
          <w:tcPr>
            <w:tcW w:w="3100" w:type="dxa"/>
            <w:shd w:val="clear" w:color="auto" w:fill="F4F6FA"/>
            <w:tcMar>
              <w:top w:w="70" w:type="dxa"/>
              <w:left w:w="110" w:type="dxa"/>
              <w:bottom w:w="70" w:type="dxa"/>
              <w:right w:w="110" w:type="dxa"/>
            </w:tcMar>
            <w:vAlign w:val="center"/>
          </w:tcPr>
          <w:p w14:paraId="3753E394" w14:textId="77777777" w:rsidR="0075649F" w:rsidRDefault="00AE0742">
            <w:pPr>
              <w:spacing w:after="10" w:line="258" w:lineRule="auto"/>
            </w:pPr>
            <w:r>
              <w:rPr>
                <w:sz w:val="18"/>
                <w:szCs w:val="18"/>
              </w:rPr>
              <w:t>Reliable Acquisition</w:t>
            </w:r>
          </w:p>
        </w:tc>
        <w:tc>
          <w:tcPr>
            <w:tcW w:w="6260" w:type="dxa"/>
            <w:shd w:val="clear" w:color="auto" w:fill="F4F6FA"/>
            <w:tcMar>
              <w:top w:w="70" w:type="dxa"/>
              <w:left w:w="110" w:type="dxa"/>
              <w:bottom w:w="70" w:type="dxa"/>
              <w:right w:w="110" w:type="dxa"/>
            </w:tcMar>
            <w:vAlign w:val="center"/>
          </w:tcPr>
          <w:p w14:paraId="284E7072" w14:textId="77777777" w:rsidR="0075649F" w:rsidRDefault="00AE0742">
            <w:pPr>
              <w:spacing w:after="10" w:line="258" w:lineRule="auto"/>
            </w:pPr>
            <w:r>
              <w:rPr>
                <w:sz w:val="18"/>
                <w:szCs w:val="18"/>
              </w:rPr>
              <w:t>Queue-based load levelling (5.2.1), inbound webhook (5.3.3), or file ingestion (5.5.1), depending on the inbound transport.</w:t>
            </w:r>
          </w:p>
        </w:tc>
      </w:tr>
      <w:tr w:rsidR="0075649F" w14:paraId="617B0780" w14:textId="77777777">
        <w:tc>
          <w:tcPr>
            <w:tcW w:w="3100" w:type="dxa"/>
            <w:shd w:val="clear" w:color="auto" w:fill="FFFFFF"/>
            <w:tcMar>
              <w:top w:w="70" w:type="dxa"/>
              <w:left w:w="110" w:type="dxa"/>
              <w:bottom w:w="70" w:type="dxa"/>
              <w:right w:w="110" w:type="dxa"/>
            </w:tcMar>
            <w:vAlign w:val="center"/>
          </w:tcPr>
          <w:p w14:paraId="0197363E" w14:textId="77777777" w:rsidR="0075649F" w:rsidRDefault="00AE0742">
            <w:pPr>
              <w:spacing w:after="10" w:line="258" w:lineRule="auto"/>
            </w:pPr>
            <w:r>
              <w:rPr>
                <w:sz w:val="18"/>
                <w:szCs w:val="18"/>
              </w:rPr>
              <w:t>Timed Event / Timed Data Sync</w:t>
            </w:r>
          </w:p>
        </w:tc>
        <w:tc>
          <w:tcPr>
            <w:tcW w:w="6260" w:type="dxa"/>
            <w:shd w:val="clear" w:color="auto" w:fill="FFFFFF"/>
            <w:tcMar>
              <w:top w:w="70" w:type="dxa"/>
              <w:left w:w="110" w:type="dxa"/>
              <w:bottom w:w="70" w:type="dxa"/>
              <w:right w:w="110" w:type="dxa"/>
            </w:tcMar>
            <w:vAlign w:val="center"/>
          </w:tcPr>
          <w:p w14:paraId="2108964F" w14:textId="77777777" w:rsidR="0075649F" w:rsidRDefault="00AE0742">
            <w:pPr>
              <w:spacing w:after="10" w:line="258" w:lineRule="auto"/>
            </w:pPr>
            <w:r>
              <w:rPr>
                <w:sz w:val="18"/>
                <w:szCs w:val="18"/>
              </w:rPr>
              <w:t>Added as Scheduled / timed trigger (5.2.6), the gap this reconciliation surfaced.</w:t>
            </w:r>
          </w:p>
        </w:tc>
      </w:tr>
      <w:tr w:rsidR="0075649F" w14:paraId="3699A8CF" w14:textId="77777777">
        <w:tc>
          <w:tcPr>
            <w:tcW w:w="3100" w:type="dxa"/>
            <w:shd w:val="clear" w:color="auto" w:fill="F4F6FA"/>
            <w:tcMar>
              <w:top w:w="70" w:type="dxa"/>
              <w:left w:w="110" w:type="dxa"/>
              <w:bottom w:w="70" w:type="dxa"/>
              <w:right w:w="110" w:type="dxa"/>
            </w:tcMar>
            <w:vAlign w:val="center"/>
          </w:tcPr>
          <w:p w14:paraId="47DBA4AF" w14:textId="77777777" w:rsidR="0075649F" w:rsidRDefault="00AE0742">
            <w:pPr>
              <w:spacing w:after="10" w:line="258" w:lineRule="auto"/>
            </w:pPr>
            <w:r>
              <w:rPr>
                <w:sz w:val="18"/>
                <w:szCs w:val="18"/>
              </w:rPr>
              <w:t>Queuing Proxy</w:t>
            </w:r>
          </w:p>
        </w:tc>
        <w:tc>
          <w:tcPr>
            <w:tcW w:w="6260" w:type="dxa"/>
            <w:shd w:val="clear" w:color="auto" w:fill="F4F6FA"/>
            <w:tcMar>
              <w:top w:w="70" w:type="dxa"/>
              <w:left w:w="110" w:type="dxa"/>
              <w:bottom w:w="70" w:type="dxa"/>
              <w:right w:w="110" w:type="dxa"/>
            </w:tcMar>
            <w:vAlign w:val="center"/>
          </w:tcPr>
          <w:p w14:paraId="5049B460" w14:textId="77777777" w:rsidR="0075649F" w:rsidRDefault="00AE0742">
            <w:pPr>
              <w:spacing w:after="10" w:line="258" w:lineRule="auto"/>
            </w:pPr>
            <w:r>
              <w:rPr>
                <w:sz w:val="18"/>
                <w:szCs w:val="18"/>
              </w:rPr>
              <w:t>Reliable messaging (5.2.5) and load levelling (5.2.1).</w:t>
            </w:r>
          </w:p>
        </w:tc>
      </w:tr>
      <w:tr w:rsidR="0075649F" w14:paraId="5BC32D12" w14:textId="77777777">
        <w:tc>
          <w:tcPr>
            <w:tcW w:w="3100" w:type="dxa"/>
            <w:shd w:val="clear" w:color="auto" w:fill="FFFFFF"/>
            <w:tcMar>
              <w:top w:w="70" w:type="dxa"/>
              <w:left w:w="110" w:type="dxa"/>
              <w:bottom w:w="70" w:type="dxa"/>
              <w:right w:w="110" w:type="dxa"/>
            </w:tcMar>
            <w:vAlign w:val="center"/>
          </w:tcPr>
          <w:p w14:paraId="3FEDD02F" w14:textId="77777777" w:rsidR="0075649F" w:rsidRDefault="00AE0742">
            <w:pPr>
              <w:spacing w:after="10" w:line="258" w:lineRule="auto"/>
            </w:pPr>
            <w:r>
              <w:rPr>
                <w:sz w:val="18"/>
                <w:szCs w:val="18"/>
              </w:rPr>
              <w:t>Extract, Transform, Load (ADF)</w:t>
            </w:r>
          </w:p>
        </w:tc>
        <w:tc>
          <w:tcPr>
            <w:tcW w:w="6260" w:type="dxa"/>
            <w:shd w:val="clear" w:color="auto" w:fill="FFFFFF"/>
            <w:tcMar>
              <w:top w:w="70" w:type="dxa"/>
              <w:left w:w="110" w:type="dxa"/>
              <w:bottom w:w="70" w:type="dxa"/>
              <w:right w:w="110" w:type="dxa"/>
            </w:tcMar>
            <w:vAlign w:val="center"/>
          </w:tcPr>
          <w:p w14:paraId="215883C0" w14:textId="3AB9FAAC" w:rsidR="0075649F" w:rsidRDefault="00AE0742">
            <w:pPr>
              <w:spacing w:after="10" w:line="258" w:lineRule="auto"/>
            </w:pPr>
            <w:r>
              <w:rPr>
                <w:sz w:val="18"/>
                <w:szCs w:val="18"/>
              </w:rPr>
              <w:t>Deliberate divergence: ETL is not a SIF pattern. It is a data-platform responsibility across the boundary (5.6.3)</w:t>
            </w:r>
            <w:r w:rsidR="00C7736F">
              <w:rPr>
                <w:sz w:val="18"/>
                <w:szCs w:val="18"/>
              </w:rPr>
              <w:t>,</w:t>
            </w:r>
            <w:r>
              <w:rPr>
                <w:sz w:val="18"/>
                <w:szCs w:val="18"/>
              </w:rPr>
              <w:t xml:space="preserve"> the SIF only triggers it.</w:t>
            </w:r>
          </w:p>
        </w:tc>
      </w:tr>
      <w:tr w:rsidR="0075649F" w14:paraId="133C7ACD" w14:textId="77777777">
        <w:tc>
          <w:tcPr>
            <w:tcW w:w="3100" w:type="dxa"/>
            <w:shd w:val="clear" w:color="auto" w:fill="F4F6FA"/>
            <w:tcMar>
              <w:top w:w="70" w:type="dxa"/>
              <w:left w:w="110" w:type="dxa"/>
              <w:bottom w:w="70" w:type="dxa"/>
              <w:right w:w="110" w:type="dxa"/>
            </w:tcMar>
            <w:vAlign w:val="center"/>
          </w:tcPr>
          <w:p w14:paraId="69A500F3" w14:textId="77777777" w:rsidR="0075649F" w:rsidRDefault="00AE0742">
            <w:pPr>
              <w:spacing w:after="10" w:line="258" w:lineRule="auto"/>
            </w:pPr>
            <w:r>
              <w:rPr>
                <w:sz w:val="18"/>
                <w:szCs w:val="18"/>
              </w:rPr>
              <w:t>Reliable Dispatch</w:t>
            </w:r>
          </w:p>
        </w:tc>
        <w:tc>
          <w:tcPr>
            <w:tcW w:w="6260" w:type="dxa"/>
            <w:shd w:val="clear" w:color="auto" w:fill="F4F6FA"/>
            <w:tcMar>
              <w:top w:w="70" w:type="dxa"/>
              <w:left w:w="110" w:type="dxa"/>
              <w:bottom w:w="70" w:type="dxa"/>
              <w:right w:w="110" w:type="dxa"/>
            </w:tcMar>
            <w:vAlign w:val="center"/>
          </w:tcPr>
          <w:p w14:paraId="7A225C51" w14:textId="77777777" w:rsidR="0075649F" w:rsidRDefault="00AE0742">
            <w:pPr>
              <w:spacing w:after="10" w:line="258" w:lineRule="auto"/>
            </w:pPr>
            <w:r>
              <w:rPr>
                <w:sz w:val="18"/>
                <w:szCs w:val="18"/>
              </w:rPr>
              <w:t>Asynchronous messaging (5.2.x) and orchestration (5.4.1).</w:t>
            </w:r>
          </w:p>
        </w:tc>
      </w:tr>
      <w:tr w:rsidR="0075649F" w14:paraId="4DAC2344" w14:textId="77777777">
        <w:tc>
          <w:tcPr>
            <w:tcW w:w="3100" w:type="dxa"/>
            <w:shd w:val="clear" w:color="auto" w:fill="FFFFFF"/>
            <w:tcMar>
              <w:top w:w="70" w:type="dxa"/>
              <w:left w:w="110" w:type="dxa"/>
              <w:bottom w:w="70" w:type="dxa"/>
              <w:right w:w="110" w:type="dxa"/>
            </w:tcMar>
            <w:vAlign w:val="center"/>
          </w:tcPr>
          <w:p w14:paraId="123FC931" w14:textId="77777777" w:rsidR="0075649F" w:rsidRDefault="00AE0742">
            <w:pPr>
              <w:spacing w:after="10" w:line="258" w:lineRule="auto"/>
            </w:pPr>
            <w:r>
              <w:rPr>
                <w:sz w:val="18"/>
                <w:szCs w:val="18"/>
              </w:rPr>
              <w:t>Message Bridge / Async Mediation</w:t>
            </w:r>
          </w:p>
        </w:tc>
        <w:tc>
          <w:tcPr>
            <w:tcW w:w="6260" w:type="dxa"/>
            <w:shd w:val="clear" w:color="auto" w:fill="FFFFFF"/>
            <w:tcMar>
              <w:top w:w="70" w:type="dxa"/>
              <w:left w:w="110" w:type="dxa"/>
              <w:bottom w:w="70" w:type="dxa"/>
              <w:right w:w="110" w:type="dxa"/>
            </w:tcMar>
            <w:vAlign w:val="center"/>
          </w:tcPr>
          <w:p w14:paraId="3416118D" w14:textId="77777777" w:rsidR="0075649F" w:rsidRDefault="00AE0742">
            <w:pPr>
              <w:spacing w:after="10" w:line="258" w:lineRule="auto"/>
            </w:pPr>
            <w:r>
              <w:rPr>
                <w:sz w:val="18"/>
                <w:szCs w:val="18"/>
              </w:rPr>
              <w:t>Asynchronous messaging (5.2.x) and publish/subscribe (5.3.1).</w:t>
            </w:r>
          </w:p>
        </w:tc>
      </w:tr>
      <w:tr w:rsidR="0075649F" w14:paraId="4BF276EF" w14:textId="77777777">
        <w:tc>
          <w:tcPr>
            <w:tcW w:w="3100" w:type="dxa"/>
            <w:shd w:val="clear" w:color="auto" w:fill="F4F6FA"/>
            <w:tcMar>
              <w:top w:w="70" w:type="dxa"/>
              <w:left w:w="110" w:type="dxa"/>
              <w:bottom w:w="70" w:type="dxa"/>
              <w:right w:w="110" w:type="dxa"/>
            </w:tcMar>
            <w:vAlign w:val="center"/>
          </w:tcPr>
          <w:p w14:paraId="5FD1C7C2" w14:textId="77777777" w:rsidR="0075649F" w:rsidRDefault="00AE0742">
            <w:pPr>
              <w:spacing w:after="10" w:line="258" w:lineRule="auto"/>
            </w:pPr>
            <w:r>
              <w:rPr>
                <w:sz w:val="18"/>
                <w:szCs w:val="18"/>
              </w:rPr>
              <w:t>Event-Driven Data Sync</w:t>
            </w:r>
          </w:p>
        </w:tc>
        <w:tc>
          <w:tcPr>
            <w:tcW w:w="6260" w:type="dxa"/>
            <w:shd w:val="clear" w:color="auto" w:fill="F4F6FA"/>
            <w:tcMar>
              <w:top w:w="70" w:type="dxa"/>
              <w:left w:w="110" w:type="dxa"/>
              <w:bottom w:w="70" w:type="dxa"/>
              <w:right w:w="110" w:type="dxa"/>
            </w:tcMar>
            <w:vAlign w:val="center"/>
          </w:tcPr>
          <w:p w14:paraId="0DE95870" w14:textId="77777777" w:rsidR="0075649F" w:rsidRDefault="00AE0742">
            <w:pPr>
              <w:spacing w:after="10" w:line="258" w:lineRule="auto"/>
            </w:pPr>
            <w:r>
              <w:rPr>
                <w:sz w:val="18"/>
                <w:szCs w:val="18"/>
              </w:rPr>
              <w:t>Event-driven patterns (5.3.x) and push to the data platform (5.6.1).</w:t>
            </w:r>
          </w:p>
        </w:tc>
      </w:tr>
      <w:tr w:rsidR="0075649F" w14:paraId="6D4FE7EC" w14:textId="77777777">
        <w:tc>
          <w:tcPr>
            <w:tcW w:w="3100" w:type="dxa"/>
            <w:shd w:val="clear" w:color="auto" w:fill="FFFFFF"/>
            <w:tcMar>
              <w:top w:w="70" w:type="dxa"/>
              <w:left w:w="110" w:type="dxa"/>
              <w:bottom w:w="70" w:type="dxa"/>
              <w:right w:w="110" w:type="dxa"/>
            </w:tcMar>
            <w:vAlign w:val="center"/>
          </w:tcPr>
          <w:p w14:paraId="2FC99C25" w14:textId="77777777" w:rsidR="0075649F" w:rsidRDefault="00AE0742">
            <w:pPr>
              <w:spacing w:after="10" w:line="258" w:lineRule="auto"/>
            </w:pPr>
            <w:r>
              <w:rPr>
                <w:sz w:val="18"/>
                <w:szCs w:val="18"/>
              </w:rPr>
              <w:t>Async Orchestration</w:t>
            </w:r>
          </w:p>
        </w:tc>
        <w:tc>
          <w:tcPr>
            <w:tcW w:w="6260" w:type="dxa"/>
            <w:shd w:val="clear" w:color="auto" w:fill="FFFFFF"/>
            <w:tcMar>
              <w:top w:w="70" w:type="dxa"/>
              <w:left w:w="110" w:type="dxa"/>
              <w:bottom w:w="70" w:type="dxa"/>
              <w:right w:w="110" w:type="dxa"/>
            </w:tcMar>
            <w:vAlign w:val="center"/>
          </w:tcPr>
          <w:p w14:paraId="647811CE" w14:textId="77777777" w:rsidR="0075649F" w:rsidRDefault="00AE0742">
            <w:pPr>
              <w:spacing w:after="10" w:line="258" w:lineRule="auto"/>
            </w:pPr>
            <w:r>
              <w:rPr>
                <w:sz w:val="18"/>
                <w:szCs w:val="18"/>
              </w:rPr>
              <w:t>Process orchestration (5.4.1), asynchronous.</w:t>
            </w:r>
          </w:p>
        </w:tc>
      </w:tr>
    </w:tbl>
    <w:p w14:paraId="4F74036D" w14:textId="77777777" w:rsidR="0075649F" w:rsidRDefault="0075649F">
      <w:pPr>
        <w:spacing w:after="120"/>
      </w:pPr>
    </w:p>
    <w:p w14:paraId="30B44610" w14:textId="77777777" w:rsidR="0075649F" w:rsidRDefault="00AE0742">
      <w:pPr>
        <w:jc w:val="center"/>
      </w:pPr>
      <w:r>
        <w:rPr>
          <w:i/>
          <w:iCs/>
          <w:color w:val="5A6470"/>
          <w:sz w:val="20"/>
          <w:szCs w:val="20"/>
        </w:rPr>
        <w:t>End of draft v1.1</w:t>
      </w:r>
    </w:p>
    <w:sectPr w:rsidR="0075649F">
      <w:footerReference w:type="default" r:id="rId5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C76F8" w14:textId="77777777" w:rsidR="00884D5D" w:rsidRDefault="00884D5D">
      <w:r>
        <w:separator/>
      </w:r>
    </w:p>
  </w:endnote>
  <w:endnote w:type="continuationSeparator" w:id="0">
    <w:p w14:paraId="03DEFB08" w14:textId="77777777" w:rsidR="00884D5D" w:rsidRDefault="00884D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5801D" w14:textId="77777777" w:rsidR="00CB36D1" w:rsidRDefault="00AE0742">
    <w:pPr>
      <w:pBdr>
        <w:top w:val="single" w:sz="4" w:space="0" w:color="C9D2DE"/>
      </w:pBdr>
      <w:tabs>
        <w:tab w:val="right" w:pos="9360"/>
      </w:tabs>
      <w:rPr>
        <w:color w:val="5A6470"/>
        <w:sz w:val="15"/>
        <w:szCs w:val="15"/>
      </w:rPr>
    </w:pPr>
    <w:r>
      <w:rPr>
        <w:color w:val="5A6470"/>
        <w:sz w:val="15"/>
        <w:szCs w:val="15"/>
      </w:rPr>
      <w:t>Chaucer  ·  Systems Integration Framework  ·  Draft v1.</w:t>
    </w:r>
    <w:r w:rsidR="00CB36D1">
      <w:rPr>
        <w:color w:val="5A6470"/>
        <w:sz w:val="15"/>
        <w:szCs w:val="15"/>
      </w:rPr>
      <w:t>0</w:t>
    </w:r>
  </w:p>
  <w:p w14:paraId="0FFA3C79" w14:textId="20A5B10A" w:rsidR="0075649F" w:rsidRDefault="00AE0742">
    <w:pPr>
      <w:pBdr>
        <w:top w:val="single" w:sz="4" w:space="0" w:color="C9D2DE"/>
      </w:pBdr>
      <w:tabs>
        <w:tab w:val="right" w:pos="9360"/>
      </w:tabs>
    </w:pPr>
    <w:r>
      <w:rPr>
        <w:sz w:val="15"/>
        <w:szCs w:val="15"/>
      </w:rPr>
      <w:tab/>
    </w:r>
    <w:r>
      <w:rPr>
        <w:color w:val="5A6470"/>
        <w:sz w:val="15"/>
        <w:szCs w:val="15"/>
      </w:rPr>
      <w:fldChar w:fldCharType="begin"/>
    </w:r>
    <w:r>
      <w:rPr>
        <w:color w:val="5A6470"/>
        <w:sz w:val="15"/>
        <w:szCs w:val="15"/>
      </w:rPr>
      <w:instrText>PAGE</w:instrText>
    </w:r>
    <w:r>
      <w:rPr>
        <w:color w:val="5A6470"/>
        <w:sz w:val="15"/>
        <w:szCs w:val="15"/>
      </w:rPr>
      <w:fldChar w:fldCharType="separate"/>
    </w:r>
    <w:r w:rsidR="00CB36D1">
      <w:rPr>
        <w:noProof/>
        <w:color w:val="5A6470"/>
        <w:sz w:val="15"/>
        <w:szCs w:val="15"/>
      </w:rPr>
      <w:t>1</w:t>
    </w:r>
    <w:r>
      <w:rPr>
        <w:color w:val="5A6470"/>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3910C3" w14:textId="77777777" w:rsidR="00884D5D" w:rsidRDefault="00884D5D">
      <w:r>
        <w:separator/>
      </w:r>
    </w:p>
  </w:footnote>
  <w:footnote w:type="continuationSeparator" w:id="0">
    <w:p w14:paraId="119C402E" w14:textId="77777777" w:rsidR="00884D5D" w:rsidRDefault="00884D5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C7406"/>
    <w:multiLevelType w:val="hybridMultilevel"/>
    <w:tmpl w:val="B0D08E6A"/>
    <w:lvl w:ilvl="0" w:tplc="08090001">
      <w:start w:val="1"/>
      <w:numFmt w:val="bullet"/>
      <w:lvlText w:val=""/>
      <w:lvlJc w:val="left"/>
      <w:pPr>
        <w:ind w:left="880" w:hanging="360"/>
      </w:pPr>
      <w:rPr>
        <w:rFonts w:ascii="Symbol" w:hAnsi="Symbol" w:hint="default"/>
      </w:rPr>
    </w:lvl>
    <w:lvl w:ilvl="1" w:tplc="08090003" w:tentative="1">
      <w:start w:val="1"/>
      <w:numFmt w:val="bullet"/>
      <w:lvlText w:val="o"/>
      <w:lvlJc w:val="left"/>
      <w:pPr>
        <w:ind w:left="1600" w:hanging="360"/>
      </w:pPr>
      <w:rPr>
        <w:rFonts w:ascii="Courier New" w:hAnsi="Courier New" w:cs="Courier New" w:hint="default"/>
      </w:rPr>
    </w:lvl>
    <w:lvl w:ilvl="2" w:tplc="08090005" w:tentative="1">
      <w:start w:val="1"/>
      <w:numFmt w:val="bullet"/>
      <w:lvlText w:val=""/>
      <w:lvlJc w:val="left"/>
      <w:pPr>
        <w:ind w:left="2320" w:hanging="360"/>
      </w:pPr>
      <w:rPr>
        <w:rFonts w:ascii="Wingdings" w:hAnsi="Wingdings" w:hint="default"/>
      </w:rPr>
    </w:lvl>
    <w:lvl w:ilvl="3" w:tplc="08090001" w:tentative="1">
      <w:start w:val="1"/>
      <w:numFmt w:val="bullet"/>
      <w:lvlText w:val=""/>
      <w:lvlJc w:val="left"/>
      <w:pPr>
        <w:ind w:left="3040" w:hanging="360"/>
      </w:pPr>
      <w:rPr>
        <w:rFonts w:ascii="Symbol" w:hAnsi="Symbol" w:hint="default"/>
      </w:rPr>
    </w:lvl>
    <w:lvl w:ilvl="4" w:tplc="08090003" w:tentative="1">
      <w:start w:val="1"/>
      <w:numFmt w:val="bullet"/>
      <w:lvlText w:val="o"/>
      <w:lvlJc w:val="left"/>
      <w:pPr>
        <w:ind w:left="3760" w:hanging="360"/>
      </w:pPr>
      <w:rPr>
        <w:rFonts w:ascii="Courier New" w:hAnsi="Courier New" w:cs="Courier New" w:hint="default"/>
      </w:rPr>
    </w:lvl>
    <w:lvl w:ilvl="5" w:tplc="08090005" w:tentative="1">
      <w:start w:val="1"/>
      <w:numFmt w:val="bullet"/>
      <w:lvlText w:val=""/>
      <w:lvlJc w:val="left"/>
      <w:pPr>
        <w:ind w:left="4480" w:hanging="360"/>
      </w:pPr>
      <w:rPr>
        <w:rFonts w:ascii="Wingdings" w:hAnsi="Wingdings" w:hint="default"/>
      </w:rPr>
    </w:lvl>
    <w:lvl w:ilvl="6" w:tplc="08090001" w:tentative="1">
      <w:start w:val="1"/>
      <w:numFmt w:val="bullet"/>
      <w:lvlText w:val=""/>
      <w:lvlJc w:val="left"/>
      <w:pPr>
        <w:ind w:left="5200" w:hanging="360"/>
      </w:pPr>
      <w:rPr>
        <w:rFonts w:ascii="Symbol" w:hAnsi="Symbol" w:hint="default"/>
      </w:rPr>
    </w:lvl>
    <w:lvl w:ilvl="7" w:tplc="08090003" w:tentative="1">
      <w:start w:val="1"/>
      <w:numFmt w:val="bullet"/>
      <w:lvlText w:val="o"/>
      <w:lvlJc w:val="left"/>
      <w:pPr>
        <w:ind w:left="5920" w:hanging="360"/>
      </w:pPr>
      <w:rPr>
        <w:rFonts w:ascii="Courier New" w:hAnsi="Courier New" w:cs="Courier New" w:hint="default"/>
      </w:rPr>
    </w:lvl>
    <w:lvl w:ilvl="8" w:tplc="08090005" w:tentative="1">
      <w:start w:val="1"/>
      <w:numFmt w:val="bullet"/>
      <w:lvlText w:val=""/>
      <w:lvlJc w:val="left"/>
      <w:pPr>
        <w:ind w:left="6640" w:hanging="360"/>
      </w:pPr>
      <w:rPr>
        <w:rFonts w:ascii="Wingdings" w:hAnsi="Wingdings" w:hint="default"/>
      </w:rPr>
    </w:lvl>
  </w:abstractNum>
  <w:abstractNum w:abstractNumId="1" w15:restartNumberingAfterBreak="0">
    <w:nsid w:val="3FDC2441"/>
    <w:multiLevelType w:val="hybridMultilevel"/>
    <w:tmpl w:val="07B65228"/>
    <w:lvl w:ilvl="0" w:tplc="63BA7396">
      <w:start w:val="1"/>
      <w:numFmt w:val="bullet"/>
      <w:lvlText w:val="–"/>
      <w:lvlJc w:val="left"/>
      <w:pPr>
        <w:spacing w:after="50"/>
        <w:ind w:left="380" w:hanging="220"/>
      </w:pPr>
      <w:rPr>
        <w:color w:val="2E5496"/>
      </w:rPr>
    </w:lvl>
    <w:lvl w:ilvl="1" w:tplc="DACEAE18">
      <w:numFmt w:val="decimal"/>
      <w:lvlText w:val=""/>
      <w:lvlJc w:val="left"/>
    </w:lvl>
    <w:lvl w:ilvl="2" w:tplc="51BE6FC8">
      <w:numFmt w:val="decimal"/>
      <w:lvlText w:val=""/>
      <w:lvlJc w:val="left"/>
    </w:lvl>
    <w:lvl w:ilvl="3" w:tplc="E7DC9DFA">
      <w:numFmt w:val="decimal"/>
      <w:lvlText w:val=""/>
      <w:lvlJc w:val="left"/>
    </w:lvl>
    <w:lvl w:ilvl="4" w:tplc="097A0634">
      <w:numFmt w:val="decimal"/>
      <w:lvlText w:val=""/>
      <w:lvlJc w:val="left"/>
    </w:lvl>
    <w:lvl w:ilvl="5" w:tplc="5C4E71EE">
      <w:numFmt w:val="decimal"/>
      <w:lvlText w:val=""/>
      <w:lvlJc w:val="left"/>
    </w:lvl>
    <w:lvl w:ilvl="6" w:tplc="31308692">
      <w:numFmt w:val="decimal"/>
      <w:lvlText w:val=""/>
      <w:lvlJc w:val="left"/>
    </w:lvl>
    <w:lvl w:ilvl="7" w:tplc="F912E368">
      <w:numFmt w:val="decimal"/>
      <w:lvlText w:val=""/>
      <w:lvlJc w:val="left"/>
    </w:lvl>
    <w:lvl w:ilvl="8" w:tplc="CC08D47C">
      <w:numFmt w:val="decimal"/>
      <w:lvlText w:val=""/>
      <w:lvlJc w:val="left"/>
    </w:lvl>
  </w:abstractNum>
  <w:abstractNum w:abstractNumId="2" w15:restartNumberingAfterBreak="0">
    <w:nsid w:val="4FD13BD6"/>
    <w:multiLevelType w:val="hybridMultilevel"/>
    <w:tmpl w:val="9B4EADF4"/>
    <w:lvl w:ilvl="0" w:tplc="08090001">
      <w:start w:val="1"/>
      <w:numFmt w:val="bullet"/>
      <w:lvlText w:val=""/>
      <w:lvlJc w:val="left"/>
      <w:pPr>
        <w:ind w:left="880" w:hanging="360"/>
      </w:pPr>
      <w:rPr>
        <w:rFonts w:ascii="Symbol" w:hAnsi="Symbol" w:hint="default"/>
      </w:rPr>
    </w:lvl>
    <w:lvl w:ilvl="1" w:tplc="08090003" w:tentative="1">
      <w:start w:val="1"/>
      <w:numFmt w:val="bullet"/>
      <w:lvlText w:val="o"/>
      <w:lvlJc w:val="left"/>
      <w:pPr>
        <w:ind w:left="1600" w:hanging="360"/>
      </w:pPr>
      <w:rPr>
        <w:rFonts w:ascii="Courier New" w:hAnsi="Courier New" w:cs="Courier New" w:hint="default"/>
      </w:rPr>
    </w:lvl>
    <w:lvl w:ilvl="2" w:tplc="08090005" w:tentative="1">
      <w:start w:val="1"/>
      <w:numFmt w:val="bullet"/>
      <w:lvlText w:val=""/>
      <w:lvlJc w:val="left"/>
      <w:pPr>
        <w:ind w:left="2320" w:hanging="360"/>
      </w:pPr>
      <w:rPr>
        <w:rFonts w:ascii="Wingdings" w:hAnsi="Wingdings" w:hint="default"/>
      </w:rPr>
    </w:lvl>
    <w:lvl w:ilvl="3" w:tplc="08090001" w:tentative="1">
      <w:start w:val="1"/>
      <w:numFmt w:val="bullet"/>
      <w:lvlText w:val=""/>
      <w:lvlJc w:val="left"/>
      <w:pPr>
        <w:ind w:left="3040" w:hanging="360"/>
      </w:pPr>
      <w:rPr>
        <w:rFonts w:ascii="Symbol" w:hAnsi="Symbol" w:hint="default"/>
      </w:rPr>
    </w:lvl>
    <w:lvl w:ilvl="4" w:tplc="08090003" w:tentative="1">
      <w:start w:val="1"/>
      <w:numFmt w:val="bullet"/>
      <w:lvlText w:val="o"/>
      <w:lvlJc w:val="left"/>
      <w:pPr>
        <w:ind w:left="3760" w:hanging="360"/>
      </w:pPr>
      <w:rPr>
        <w:rFonts w:ascii="Courier New" w:hAnsi="Courier New" w:cs="Courier New" w:hint="default"/>
      </w:rPr>
    </w:lvl>
    <w:lvl w:ilvl="5" w:tplc="08090005" w:tentative="1">
      <w:start w:val="1"/>
      <w:numFmt w:val="bullet"/>
      <w:lvlText w:val=""/>
      <w:lvlJc w:val="left"/>
      <w:pPr>
        <w:ind w:left="4480" w:hanging="360"/>
      </w:pPr>
      <w:rPr>
        <w:rFonts w:ascii="Wingdings" w:hAnsi="Wingdings" w:hint="default"/>
      </w:rPr>
    </w:lvl>
    <w:lvl w:ilvl="6" w:tplc="08090001" w:tentative="1">
      <w:start w:val="1"/>
      <w:numFmt w:val="bullet"/>
      <w:lvlText w:val=""/>
      <w:lvlJc w:val="left"/>
      <w:pPr>
        <w:ind w:left="5200" w:hanging="360"/>
      </w:pPr>
      <w:rPr>
        <w:rFonts w:ascii="Symbol" w:hAnsi="Symbol" w:hint="default"/>
      </w:rPr>
    </w:lvl>
    <w:lvl w:ilvl="7" w:tplc="08090003" w:tentative="1">
      <w:start w:val="1"/>
      <w:numFmt w:val="bullet"/>
      <w:lvlText w:val="o"/>
      <w:lvlJc w:val="left"/>
      <w:pPr>
        <w:ind w:left="5920" w:hanging="360"/>
      </w:pPr>
      <w:rPr>
        <w:rFonts w:ascii="Courier New" w:hAnsi="Courier New" w:cs="Courier New" w:hint="default"/>
      </w:rPr>
    </w:lvl>
    <w:lvl w:ilvl="8" w:tplc="08090005" w:tentative="1">
      <w:start w:val="1"/>
      <w:numFmt w:val="bullet"/>
      <w:lvlText w:val=""/>
      <w:lvlJc w:val="left"/>
      <w:pPr>
        <w:ind w:left="6640" w:hanging="360"/>
      </w:pPr>
      <w:rPr>
        <w:rFonts w:ascii="Wingdings" w:hAnsi="Wingdings" w:hint="default"/>
      </w:rPr>
    </w:lvl>
  </w:abstractNum>
  <w:abstractNum w:abstractNumId="3" w15:restartNumberingAfterBreak="0">
    <w:nsid w:val="59EB5836"/>
    <w:multiLevelType w:val="hybridMultilevel"/>
    <w:tmpl w:val="B7B897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6A3A0F28"/>
    <w:multiLevelType w:val="hybridMultilevel"/>
    <w:tmpl w:val="40AC6CC4"/>
    <w:lvl w:ilvl="0" w:tplc="0E58B7A4">
      <w:start w:val="1"/>
      <w:numFmt w:val="bullet"/>
      <w:lvlText w:val="●"/>
      <w:lvlJc w:val="left"/>
      <w:pPr>
        <w:ind w:left="720" w:hanging="360"/>
      </w:pPr>
    </w:lvl>
    <w:lvl w:ilvl="1" w:tplc="B3A2C930">
      <w:start w:val="1"/>
      <w:numFmt w:val="bullet"/>
      <w:lvlText w:val="○"/>
      <w:lvlJc w:val="left"/>
      <w:pPr>
        <w:ind w:left="1440" w:hanging="360"/>
      </w:pPr>
    </w:lvl>
    <w:lvl w:ilvl="2" w:tplc="E6E20904">
      <w:start w:val="1"/>
      <w:numFmt w:val="bullet"/>
      <w:lvlText w:val="■"/>
      <w:lvlJc w:val="left"/>
      <w:pPr>
        <w:ind w:left="2160" w:hanging="360"/>
      </w:pPr>
    </w:lvl>
    <w:lvl w:ilvl="3" w:tplc="1B560422">
      <w:start w:val="1"/>
      <w:numFmt w:val="bullet"/>
      <w:lvlText w:val="●"/>
      <w:lvlJc w:val="left"/>
      <w:pPr>
        <w:ind w:left="2880" w:hanging="360"/>
      </w:pPr>
    </w:lvl>
    <w:lvl w:ilvl="4" w:tplc="DB481A6A">
      <w:start w:val="1"/>
      <w:numFmt w:val="bullet"/>
      <w:lvlText w:val="○"/>
      <w:lvlJc w:val="left"/>
      <w:pPr>
        <w:ind w:left="3600" w:hanging="360"/>
      </w:pPr>
    </w:lvl>
    <w:lvl w:ilvl="5" w:tplc="B27255A8">
      <w:start w:val="1"/>
      <w:numFmt w:val="bullet"/>
      <w:lvlText w:val="■"/>
      <w:lvlJc w:val="left"/>
      <w:pPr>
        <w:ind w:left="4320" w:hanging="360"/>
      </w:pPr>
    </w:lvl>
    <w:lvl w:ilvl="6" w:tplc="98846EEA">
      <w:start w:val="1"/>
      <w:numFmt w:val="bullet"/>
      <w:lvlText w:val="●"/>
      <w:lvlJc w:val="left"/>
      <w:pPr>
        <w:ind w:left="5040" w:hanging="360"/>
      </w:pPr>
    </w:lvl>
    <w:lvl w:ilvl="7" w:tplc="92229462">
      <w:start w:val="1"/>
      <w:numFmt w:val="bullet"/>
      <w:lvlText w:val="●"/>
      <w:lvlJc w:val="left"/>
      <w:pPr>
        <w:ind w:left="5760" w:hanging="360"/>
      </w:pPr>
    </w:lvl>
    <w:lvl w:ilvl="8" w:tplc="0A2E0644">
      <w:start w:val="1"/>
      <w:numFmt w:val="bullet"/>
      <w:lvlText w:val="●"/>
      <w:lvlJc w:val="left"/>
      <w:pPr>
        <w:ind w:left="6480" w:hanging="360"/>
      </w:pPr>
    </w:lvl>
  </w:abstractNum>
  <w:num w:numId="1" w16cid:durableId="1339962864">
    <w:abstractNumId w:val="4"/>
    <w:lvlOverride w:ilvl="0">
      <w:startOverride w:val="1"/>
    </w:lvlOverride>
  </w:num>
  <w:num w:numId="2" w16cid:durableId="432551798">
    <w:abstractNumId w:val="1"/>
    <w:lvlOverride w:ilvl="0">
      <w:startOverride w:val="1"/>
    </w:lvlOverride>
  </w:num>
  <w:num w:numId="3" w16cid:durableId="2035035448">
    <w:abstractNumId w:val="0"/>
  </w:num>
  <w:num w:numId="4" w16cid:durableId="1613247439">
    <w:abstractNumId w:val="3"/>
  </w:num>
  <w:num w:numId="5" w16cid:durableId="11610466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649F"/>
    <w:rsid w:val="000C3E95"/>
    <w:rsid w:val="000F21BD"/>
    <w:rsid w:val="00145CEE"/>
    <w:rsid w:val="00182CCB"/>
    <w:rsid w:val="001C3652"/>
    <w:rsid w:val="003153A3"/>
    <w:rsid w:val="003606D5"/>
    <w:rsid w:val="00415B1B"/>
    <w:rsid w:val="004931C4"/>
    <w:rsid w:val="00582A33"/>
    <w:rsid w:val="00603072"/>
    <w:rsid w:val="006967F7"/>
    <w:rsid w:val="007138F6"/>
    <w:rsid w:val="0075649F"/>
    <w:rsid w:val="00756945"/>
    <w:rsid w:val="0076258B"/>
    <w:rsid w:val="00840095"/>
    <w:rsid w:val="008833EF"/>
    <w:rsid w:val="00884D5D"/>
    <w:rsid w:val="008E3AFC"/>
    <w:rsid w:val="00910295"/>
    <w:rsid w:val="009F091D"/>
    <w:rsid w:val="00A13506"/>
    <w:rsid w:val="00A45EFA"/>
    <w:rsid w:val="00AE0742"/>
    <w:rsid w:val="00C52B0C"/>
    <w:rsid w:val="00C700DE"/>
    <w:rsid w:val="00C7736F"/>
    <w:rsid w:val="00CB36D1"/>
    <w:rsid w:val="00CC591F"/>
    <w:rsid w:val="00CC60F1"/>
    <w:rsid w:val="00F2057A"/>
    <w:rsid w:val="00F661A4"/>
    <w:rsid w:val="00F802E7"/>
    <w:rsid w:val="5FED7C06"/>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30D08"/>
  <w15:docId w15:val="{438DFDBD-AC84-47BB-B7A2-1955C9A93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831"/>
        <w:sz w:val="21"/>
        <w:szCs w:val="21"/>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spacing w:before="260" w:after="130"/>
      <w:outlineLvl w:val="0"/>
    </w:pPr>
    <w:rPr>
      <w:b/>
      <w:bCs/>
      <w:color w:val="1F3864"/>
      <w:sz w:val="30"/>
      <w:szCs w:val="30"/>
    </w:rPr>
  </w:style>
  <w:style w:type="paragraph" w:styleId="Heading2">
    <w:name w:val="heading 2"/>
    <w:uiPriority w:val="9"/>
    <w:unhideWhenUsed/>
    <w:qFormat/>
    <w:pPr>
      <w:spacing w:before="220" w:after="100"/>
      <w:outlineLvl w:val="1"/>
    </w:pPr>
    <w:rPr>
      <w:b/>
      <w:bCs/>
      <w:color w:val="2E5496"/>
      <w:sz w:val="25"/>
      <w:szCs w:val="25"/>
    </w:rPr>
  </w:style>
  <w:style w:type="paragraph" w:styleId="Heading3">
    <w:name w:val="heading 3"/>
    <w:uiPriority w:val="9"/>
    <w:unhideWhenUsed/>
    <w:qFormat/>
    <w:pPr>
      <w:spacing w:before="180" w:after="70"/>
      <w:outlineLvl w:val="2"/>
    </w:pPr>
    <w:rPr>
      <w:b/>
      <w:bCs/>
      <w:color w:val="1F3864"/>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B36D1"/>
    <w:pPr>
      <w:spacing w:after="100"/>
    </w:pPr>
  </w:style>
  <w:style w:type="paragraph" w:styleId="TOC2">
    <w:name w:val="toc 2"/>
    <w:basedOn w:val="Normal"/>
    <w:next w:val="Normal"/>
    <w:autoRedefine/>
    <w:uiPriority w:val="39"/>
    <w:unhideWhenUsed/>
    <w:rsid w:val="00CB36D1"/>
    <w:pPr>
      <w:spacing w:after="100"/>
      <w:ind w:left="210"/>
    </w:pPr>
  </w:style>
  <w:style w:type="paragraph" w:styleId="Header">
    <w:name w:val="header"/>
    <w:basedOn w:val="Normal"/>
    <w:link w:val="HeaderChar"/>
    <w:uiPriority w:val="99"/>
    <w:unhideWhenUsed/>
    <w:rsid w:val="00CB36D1"/>
    <w:pPr>
      <w:tabs>
        <w:tab w:val="center" w:pos="4513"/>
        <w:tab w:val="right" w:pos="9026"/>
      </w:tabs>
    </w:pPr>
  </w:style>
  <w:style w:type="character" w:customStyle="1" w:styleId="HeaderChar">
    <w:name w:val="Header Char"/>
    <w:basedOn w:val="DefaultParagraphFont"/>
    <w:link w:val="Header"/>
    <w:uiPriority w:val="99"/>
    <w:rsid w:val="00CB36D1"/>
  </w:style>
  <w:style w:type="paragraph" w:styleId="Footer">
    <w:name w:val="footer"/>
    <w:basedOn w:val="Normal"/>
    <w:link w:val="FooterChar"/>
    <w:uiPriority w:val="99"/>
    <w:unhideWhenUsed/>
    <w:rsid w:val="00CB36D1"/>
    <w:pPr>
      <w:tabs>
        <w:tab w:val="center" w:pos="4513"/>
        <w:tab w:val="right" w:pos="9026"/>
      </w:tabs>
    </w:pPr>
  </w:style>
  <w:style w:type="character" w:customStyle="1" w:styleId="FooterChar">
    <w:name w:val="Footer Char"/>
    <w:basedOn w:val="DefaultParagraphFont"/>
    <w:link w:val="Footer"/>
    <w:uiPriority w:val="99"/>
    <w:rsid w:val="00CB36D1"/>
  </w:style>
  <w:style w:type="character" w:customStyle="1" w:styleId="Heading1Char">
    <w:name w:val="Heading 1 Char"/>
    <w:basedOn w:val="DefaultParagraphFont"/>
    <w:link w:val="Heading1"/>
    <w:uiPriority w:val="9"/>
    <w:rsid w:val="00A13506"/>
    <w:rPr>
      <w:b/>
      <w:bCs/>
      <w:color w:val="1F3864"/>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5" Type="http://schemas.openxmlformats.org/officeDocument/2006/relationships/styles" Target="styles.xml"/><Relationship Id="rId61" Type="http://schemas.openxmlformats.org/officeDocument/2006/relationships/theme" Target="theme/theme1.xml"/><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notes" Target="footnotes.xml"/><Relationship Id="rId51" Type="http://schemas.openxmlformats.org/officeDocument/2006/relationships/image" Target="media/image42.png"/><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oter" Target="footer1.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1.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b3f81c8-e39b-4405-bcc1-3e407ba7283f">
      <Terms xmlns="http://schemas.microsoft.com/office/infopath/2007/PartnerControls"/>
    </lcf76f155ced4ddcb4097134ff3c332f>
    <TaxCatchAll xmlns="de42048b-ec37-4ba8-8c7d-cce609e5a17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6902D86F343BD43911FD1ECE89E1A90" ma:contentTypeVersion="16" ma:contentTypeDescription="Create a new document." ma:contentTypeScope="" ma:versionID="8f538629485a383281b2d1038e3d32e9">
  <xsd:schema xmlns:xsd="http://www.w3.org/2001/XMLSchema" xmlns:xs="http://www.w3.org/2001/XMLSchema" xmlns:p="http://schemas.microsoft.com/office/2006/metadata/properties" xmlns:ns2="fb3f81c8-e39b-4405-bcc1-3e407ba7283f" xmlns:ns3="de42048b-ec37-4ba8-8c7d-cce609e5a17c" targetNamespace="http://schemas.microsoft.com/office/2006/metadata/properties" ma:root="true" ma:fieldsID="7770fb56b414f1dd5a021295642aef5f" ns2:_="" ns3:_="">
    <xsd:import namespace="fb3f81c8-e39b-4405-bcc1-3e407ba7283f"/>
    <xsd:import namespace="de42048b-ec37-4ba8-8c7d-cce609e5a17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3f81c8-e39b-4405-bcc1-3e407ba7283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3dc6bb4-515a-48b9-9df5-06b9cdb16310" ma:termSetId="09814cd3-568e-fe90-9814-8d621ff8fb84" ma:anchorId="fba54fb3-c3e1-fe81-a776-ca4b69148c4d" ma:open="true" ma:isKeyword="false">
      <xsd:complexType>
        <xsd:sequence>
          <xsd:element ref="pc:Terms" minOccurs="0" maxOccurs="1"/>
        </xsd:sequence>
      </xsd:complexType>
    </xsd:element>
    <xsd:element name="MediaServiceDateTaken" ma:index="19" nillable="true" ma:displayName="MediaServiceDateTaken" ma:hidden="true" ma:indexed="true" ma:internalName="MediaServiceDateTake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e42048b-ec37-4ba8-8c7d-cce609e5a17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8" nillable="true" ma:displayName="Taxonomy Catch All Column" ma:hidden="true" ma:list="{1c5ceb05-ac89-4e37-8be6-f389aa604244}" ma:internalName="TaxCatchAll" ma:showField="CatchAllData" ma:web="de42048b-ec37-4ba8-8c7d-cce609e5a17c">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8A5EE62-E147-4358-A43E-0E750EA260FF}">
  <ds:schemaRefs>
    <ds:schemaRef ds:uri="http://schemas.microsoft.com/sharepoint/v3/contenttype/forms"/>
  </ds:schemaRefs>
</ds:datastoreItem>
</file>

<file path=customXml/itemProps2.xml><?xml version="1.0" encoding="utf-8"?>
<ds:datastoreItem xmlns:ds="http://schemas.openxmlformats.org/officeDocument/2006/customXml" ds:itemID="{3778B6AB-EFD6-4BAA-B48A-9EA97A9D41B5}">
  <ds:schemaRefs>
    <ds:schemaRef ds:uri="http://schemas.microsoft.com/office/2006/metadata/properties"/>
    <ds:schemaRef ds:uri="http://schemas.microsoft.com/office/infopath/2007/PartnerControls"/>
    <ds:schemaRef ds:uri="fb3f81c8-e39b-4405-bcc1-3e407ba7283f"/>
    <ds:schemaRef ds:uri="de42048b-ec37-4ba8-8c7d-cce609e5a17c"/>
  </ds:schemaRefs>
</ds:datastoreItem>
</file>

<file path=customXml/itemProps3.xml><?xml version="1.0" encoding="utf-8"?>
<ds:datastoreItem xmlns:ds="http://schemas.openxmlformats.org/officeDocument/2006/customXml" ds:itemID="{5F42409D-40B6-47EE-9A18-DA86DB5C478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3f81c8-e39b-4405-bcc1-3e407ba7283f"/>
    <ds:schemaRef ds:uri="de42048b-ec37-4ba8-8c7d-cce609e5a17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41</Pages>
  <Words>11741</Words>
  <Characters>66929</Characters>
  <Application>Microsoft Office Word</Application>
  <DocSecurity>2</DocSecurity>
  <Lines>557</Lines>
  <Paragraphs>157</Paragraphs>
  <ScaleCrop>false</ScaleCrop>
  <HeadingPairs>
    <vt:vector size="2" baseType="variant">
      <vt:variant>
        <vt:lpstr>Title</vt:lpstr>
      </vt:variant>
      <vt:variant>
        <vt:i4>1</vt:i4>
      </vt:variant>
    </vt:vector>
  </HeadingPairs>
  <TitlesOfParts>
    <vt:vector size="1" baseType="lpstr">
      <vt:lpstr>Systems Integration Framework</vt:lpstr>
    </vt:vector>
  </TitlesOfParts>
  <Company>Cognizant</Company>
  <LinksUpToDate>false</LinksUpToDate>
  <CharactersWithSpaces>78513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Systems Integration Framework</dc:title>
  <dc:creator>Chaucer Integration Architecture</dc:creator>
  <cp:lastModifiedBy>Joycell Sundararaj - Chaucer</cp:lastModifiedBy>
  <cp:revision>22</cp:revision>
  <dcterms:created xsi:type="dcterms:W3CDTF">2026-09-01T22:23:00Z</dcterms:created>
  <dcterms:modified xsi:type="dcterms:W3CDTF">2026-09-01T22:30:00Z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0x010100B6902D86F343BD43911FD1ECE89E1A90</vt:lpwstr>
  </property>
  <property fmtid="{D5CDD505-2E9C-101B-9397-08002B2CF9AE}" pid="3" name="MSIP_Label_66034dab-5829-4c7a-a87e-18a6fc150b18_Enabled">
    <vt:lpwstr>true</vt:lpwstr>
  </property>
  <property fmtid="{D5CDD505-2E9C-101B-9397-08002B2CF9AE}" pid="4" name="MSIP_Label_66034dab-5829-4c7a-a87e-18a6fc150b18_SetDate">
    <vt:lpwstr>2026-09-01T22:23:20Z</vt:lpwstr>
  </property>
  <property fmtid="{D5CDD505-2E9C-101B-9397-08002B2CF9AE}" pid="5" name="MSIP_Label_66034dab-5829-4c7a-a87e-18a6fc150b18_Method">
    <vt:lpwstr>Standard</vt:lpwstr>
  </property>
  <property fmtid="{D5CDD505-2E9C-101B-9397-08002B2CF9AE}" pid="6" name="MSIP_Label_66034dab-5829-4c7a-a87e-18a6fc150b18_Name">
    <vt:lpwstr>Internal</vt:lpwstr>
  </property>
  <property fmtid="{D5CDD505-2E9C-101B-9397-08002B2CF9AE}" pid="7" name="MSIP_Label_66034dab-5829-4c7a-a87e-18a6fc150b18_SiteId">
    <vt:lpwstr>7c2d3141-755f-485a-aaae-ca6b3055ca0c</vt:lpwstr>
  </property>
  <property fmtid="{D5CDD505-2E9C-101B-9397-08002B2CF9AE}" pid="8" name="MSIP_Label_66034dab-5829-4c7a-a87e-18a6fc150b18_ActionId">
    <vt:lpwstr>598aeb93-8063-41e6-b2e0-c7ce7af2e1d1</vt:lpwstr>
  </property>
  <property fmtid="{D5CDD505-2E9C-101B-9397-08002B2CF9AE}" pid="9" name="MSIP_Label_66034dab-5829-4c7a-a87e-18a6fc150b18_ContentBits">
    <vt:lpwstr>0</vt:lpwstr>
  </property>
  <property fmtid="{D5CDD505-2E9C-101B-9397-08002B2CF9AE}" pid="10" name="MSIP_Label_66034dab-5829-4c7a-a87e-18a6fc150b18_Tag">
    <vt:lpwstr>10, 3, 0, 2</vt:lpwstr>
  </property>
  <property fmtid="{D5CDD505-2E9C-101B-9397-08002B2CF9AE}" pid="11" name="MediaServiceImageTags">
    <vt:lpwstr/>
  </property>
</Properties>
</file>