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033E123C" w14:textId="351ED5BD" w:rsidR="00963559"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0830595" w:history="1">
            <w:r w:rsidR="00963559" w:rsidRPr="00F21A0C">
              <w:rPr>
                <w:rStyle w:val="Hyperlink"/>
                <w:noProof/>
                <w:lang w:eastAsia="en-US"/>
              </w:rPr>
              <w:t>1.</w:t>
            </w:r>
            <w:r w:rsidR="00963559">
              <w:rPr>
                <w:rFonts w:asciiTheme="minorHAnsi" w:eastAsiaTheme="minorEastAsia" w:hAnsiTheme="minorHAnsi" w:cstheme="minorBidi"/>
                <w:noProof/>
                <w:color w:val="auto"/>
                <w:kern w:val="2"/>
                <w:sz w:val="24"/>
                <w:szCs w:val="24"/>
                <w:lang w:val="en-IN" w:eastAsia="en-IN"/>
                <w14:ligatures w14:val="standardContextual"/>
              </w:rPr>
              <w:tab/>
            </w:r>
            <w:r w:rsidR="00963559" w:rsidRPr="00F21A0C">
              <w:rPr>
                <w:rStyle w:val="Hyperlink"/>
                <w:noProof/>
                <w:lang w:eastAsia="en-US"/>
              </w:rPr>
              <w:t>Document Control</w:t>
            </w:r>
            <w:r w:rsidR="00963559">
              <w:rPr>
                <w:noProof/>
                <w:webHidden/>
              </w:rPr>
              <w:tab/>
            </w:r>
            <w:r w:rsidR="00963559">
              <w:rPr>
                <w:noProof/>
                <w:webHidden/>
              </w:rPr>
              <w:fldChar w:fldCharType="begin"/>
            </w:r>
            <w:r w:rsidR="00963559">
              <w:rPr>
                <w:noProof/>
                <w:webHidden/>
              </w:rPr>
              <w:instrText xml:space="preserve"> PAGEREF _Toc240830595 \h </w:instrText>
            </w:r>
            <w:r w:rsidR="00963559">
              <w:rPr>
                <w:noProof/>
                <w:webHidden/>
              </w:rPr>
            </w:r>
            <w:r w:rsidR="00963559">
              <w:rPr>
                <w:noProof/>
                <w:webHidden/>
              </w:rPr>
              <w:fldChar w:fldCharType="separate"/>
            </w:r>
            <w:r w:rsidR="00963559">
              <w:rPr>
                <w:noProof/>
                <w:webHidden/>
              </w:rPr>
              <w:t>4</w:t>
            </w:r>
            <w:r w:rsidR="00963559">
              <w:rPr>
                <w:noProof/>
                <w:webHidden/>
              </w:rPr>
              <w:fldChar w:fldCharType="end"/>
            </w:r>
          </w:hyperlink>
        </w:p>
        <w:p w14:paraId="7F4E29D0" w14:textId="7852A1D5"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596" w:history="1">
            <w:r w:rsidRPr="00F21A0C">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Document History</w:t>
            </w:r>
            <w:r>
              <w:rPr>
                <w:noProof/>
                <w:webHidden/>
              </w:rPr>
              <w:tab/>
            </w:r>
            <w:r>
              <w:rPr>
                <w:noProof/>
                <w:webHidden/>
              </w:rPr>
              <w:fldChar w:fldCharType="begin"/>
            </w:r>
            <w:r>
              <w:rPr>
                <w:noProof/>
                <w:webHidden/>
              </w:rPr>
              <w:instrText xml:space="preserve"> PAGEREF _Toc240830596 \h </w:instrText>
            </w:r>
            <w:r>
              <w:rPr>
                <w:noProof/>
                <w:webHidden/>
              </w:rPr>
            </w:r>
            <w:r>
              <w:rPr>
                <w:noProof/>
                <w:webHidden/>
              </w:rPr>
              <w:fldChar w:fldCharType="separate"/>
            </w:r>
            <w:r>
              <w:rPr>
                <w:noProof/>
                <w:webHidden/>
              </w:rPr>
              <w:t>4</w:t>
            </w:r>
            <w:r>
              <w:rPr>
                <w:noProof/>
                <w:webHidden/>
              </w:rPr>
              <w:fldChar w:fldCharType="end"/>
            </w:r>
          </w:hyperlink>
        </w:p>
        <w:p w14:paraId="74A6FC3C" w14:textId="3F27E176"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597" w:history="1">
            <w:r w:rsidRPr="00F21A0C">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Document Authors</w:t>
            </w:r>
            <w:r>
              <w:rPr>
                <w:noProof/>
                <w:webHidden/>
              </w:rPr>
              <w:tab/>
            </w:r>
            <w:r>
              <w:rPr>
                <w:noProof/>
                <w:webHidden/>
              </w:rPr>
              <w:fldChar w:fldCharType="begin"/>
            </w:r>
            <w:r>
              <w:rPr>
                <w:noProof/>
                <w:webHidden/>
              </w:rPr>
              <w:instrText xml:space="preserve"> PAGEREF _Toc240830597 \h </w:instrText>
            </w:r>
            <w:r>
              <w:rPr>
                <w:noProof/>
                <w:webHidden/>
              </w:rPr>
            </w:r>
            <w:r>
              <w:rPr>
                <w:noProof/>
                <w:webHidden/>
              </w:rPr>
              <w:fldChar w:fldCharType="separate"/>
            </w:r>
            <w:r>
              <w:rPr>
                <w:noProof/>
                <w:webHidden/>
              </w:rPr>
              <w:t>4</w:t>
            </w:r>
            <w:r>
              <w:rPr>
                <w:noProof/>
                <w:webHidden/>
              </w:rPr>
              <w:fldChar w:fldCharType="end"/>
            </w:r>
          </w:hyperlink>
        </w:p>
        <w:p w14:paraId="45277B50" w14:textId="630A2BDD"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598" w:history="1">
            <w:r w:rsidRPr="00F21A0C">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Document Assurance</w:t>
            </w:r>
            <w:r>
              <w:rPr>
                <w:noProof/>
                <w:webHidden/>
              </w:rPr>
              <w:tab/>
            </w:r>
            <w:r>
              <w:rPr>
                <w:noProof/>
                <w:webHidden/>
              </w:rPr>
              <w:fldChar w:fldCharType="begin"/>
            </w:r>
            <w:r>
              <w:rPr>
                <w:noProof/>
                <w:webHidden/>
              </w:rPr>
              <w:instrText xml:space="preserve"> PAGEREF _Toc240830598 \h </w:instrText>
            </w:r>
            <w:r>
              <w:rPr>
                <w:noProof/>
                <w:webHidden/>
              </w:rPr>
            </w:r>
            <w:r>
              <w:rPr>
                <w:noProof/>
                <w:webHidden/>
              </w:rPr>
              <w:fldChar w:fldCharType="separate"/>
            </w:r>
            <w:r>
              <w:rPr>
                <w:noProof/>
                <w:webHidden/>
              </w:rPr>
              <w:t>4</w:t>
            </w:r>
            <w:r>
              <w:rPr>
                <w:noProof/>
                <w:webHidden/>
              </w:rPr>
              <w:fldChar w:fldCharType="end"/>
            </w:r>
          </w:hyperlink>
        </w:p>
        <w:p w14:paraId="16B28D19" w14:textId="2C180135"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599" w:history="1">
            <w:r w:rsidRPr="00F21A0C">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TDA Approval</w:t>
            </w:r>
            <w:r>
              <w:rPr>
                <w:noProof/>
                <w:webHidden/>
              </w:rPr>
              <w:tab/>
            </w:r>
            <w:r>
              <w:rPr>
                <w:noProof/>
                <w:webHidden/>
              </w:rPr>
              <w:fldChar w:fldCharType="begin"/>
            </w:r>
            <w:r>
              <w:rPr>
                <w:noProof/>
                <w:webHidden/>
              </w:rPr>
              <w:instrText xml:space="preserve"> PAGEREF _Toc240830599 \h </w:instrText>
            </w:r>
            <w:r>
              <w:rPr>
                <w:noProof/>
                <w:webHidden/>
              </w:rPr>
            </w:r>
            <w:r>
              <w:rPr>
                <w:noProof/>
                <w:webHidden/>
              </w:rPr>
              <w:fldChar w:fldCharType="separate"/>
            </w:r>
            <w:r>
              <w:rPr>
                <w:noProof/>
                <w:webHidden/>
              </w:rPr>
              <w:t>4</w:t>
            </w:r>
            <w:r>
              <w:rPr>
                <w:noProof/>
                <w:webHidden/>
              </w:rPr>
              <w:fldChar w:fldCharType="end"/>
            </w:r>
          </w:hyperlink>
        </w:p>
        <w:p w14:paraId="5ADBB42C" w14:textId="19E3A59B"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0" w:history="1">
            <w:r w:rsidRPr="00F21A0C">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Document References</w:t>
            </w:r>
            <w:r>
              <w:rPr>
                <w:noProof/>
                <w:webHidden/>
              </w:rPr>
              <w:tab/>
            </w:r>
            <w:r>
              <w:rPr>
                <w:noProof/>
                <w:webHidden/>
              </w:rPr>
              <w:fldChar w:fldCharType="begin"/>
            </w:r>
            <w:r>
              <w:rPr>
                <w:noProof/>
                <w:webHidden/>
              </w:rPr>
              <w:instrText xml:space="preserve"> PAGEREF _Toc240830600 \h </w:instrText>
            </w:r>
            <w:r>
              <w:rPr>
                <w:noProof/>
                <w:webHidden/>
              </w:rPr>
            </w:r>
            <w:r>
              <w:rPr>
                <w:noProof/>
                <w:webHidden/>
              </w:rPr>
              <w:fldChar w:fldCharType="separate"/>
            </w:r>
            <w:r>
              <w:rPr>
                <w:noProof/>
                <w:webHidden/>
              </w:rPr>
              <w:t>5</w:t>
            </w:r>
            <w:r>
              <w:rPr>
                <w:noProof/>
                <w:webHidden/>
              </w:rPr>
              <w:fldChar w:fldCharType="end"/>
            </w:r>
          </w:hyperlink>
        </w:p>
        <w:p w14:paraId="399BEFC0" w14:textId="4EFBB3C6"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1" w:history="1">
            <w:r w:rsidRPr="00F21A0C">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Executive Summary</w:t>
            </w:r>
            <w:r>
              <w:rPr>
                <w:noProof/>
                <w:webHidden/>
              </w:rPr>
              <w:tab/>
            </w:r>
            <w:r>
              <w:rPr>
                <w:noProof/>
                <w:webHidden/>
              </w:rPr>
              <w:fldChar w:fldCharType="begin"/>
            </w:r>
            <w:r>
              <w:rPr>
                <w:noProof/>
                <w:webHidden/>
              </w:rPr>
              <w:instrText xml:space="preserve"> PAGEREF _Toc240830601 \h </w:instrText>
            </w:r>
            <w:r>
              <w:rPr>
                <w:noProof/>
                <w:webHidden/>
              </w:rPr>
            </w:r>
            <w:r>
              <w:rPr>
                <w:noProof/>
                <w:webHidden/>
              </w:rPr>
              <w:fldChar w:fldCharType="separate"/>
            </w:r>
            <w:r>
              <w:rPr>
                <w:noProof/>
                <w:webHidden/>
              </w:rPr>
              <w:t>6</w:t>
            </w:r>
            <w:r>
              <w:rPr>
                <w:noProof/>
                <w:webHidden/>
              </w:rPr>
              <w:fldChar w:fldCharType="end"/>
            </w:r>
          </w:hyperlink>
        </w:p>
        <w:p w14:paraId="2E496494" w14:textId="2D0A3446"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2" w:history="1">
            <w:r w:rsidRPr="00F21A0C">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Architectural Decisions</w:t>
            </w:r>
            <w:r>
              <w:rPr>
                <w:noProof/>
                <w:webHidden/>
              </w:rPr>
              <w:tab/>
            </w:r>
            <w:r>
              <w:rPr>
                <w:noProof/>
                <w:webHidden/>
              </w:rPr>
              <w:fldChar w:fldCharType="begin"/>
            </w:r>
            <w:r>
              <w:rPr>
                <w:noProof/>
                <w:webHidden/>
              </w:rPr>
              <w:instrText xml:space="preserve"> PAGEREF _Toc240830602 \h </w:instrText>
            </w:r>
            <w:r>
              <w:rPr>
                <w:noProof/>
                <w:webHidden/>
              </w:rPr>
            </w:r>
            <w:r>
              <w:rPr>
                <w:noProof/>
                <w:webHidden/>
              </w:rPr>
              <w:fldChar w:fldCharType="separate"/>
            </w:r>
            <w:r>
              <w:rPr>
                <w:noProof/>
                <w:webHidden/>
              </w:rPr>
              <w:t>6</w:t>
            </w:r>
            <w:r>
              <w:rPr>
                <w:noProof/>
                <w:webHidden/>
              </w:rPr>
              <w:fldChar w:fldCharType="end"/>
            </w:r>
          </w:hyperlink>
        </w:p>
        <w:p w14:paraId="50A454B6" w14:textId="1A0261D4"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3" w:history="1">
            <w:r w:rsidRPr="00F21A0C">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Edge Service Selection Decision</w:t>
            </w:r>
            <w:r>
              <w:rPr>
                <w:noProof/>
                <w:webHidden/>
              </w:rPr>
              <w:tab/>
            </w:r>
            <w:r>
              <w:rPr>
                <w:noProof/>
                <w:webHidden/>
              </w:rPr>
              <w:fldChar w:fldCharType="begin"/>
            </w:r>
            <w:r>
              <w:rPr>
                <w:noProof/>
                <w:webHidden/>
              </w:rPr>
              <w:instrText xml:space="preserve"> PAGEREF _Toc240830603 \h </w:instrText>
            </w:r>
            <w:r>
              <w:rPr>
                <w:noProof/>
                <w:webHidden/>
              </w:rPr>
            </w:r>
            <w:r>
              <w:rPr>
                <w:noProof/>
                <w:webHidden/>
              </w:rPr>
              <w:fldChar w:fldCharType="separate"/>
            </w:r>
            <w:r>
              <w:rPr>
                <w:noProof/>
                <w:webHidden/>
              </w:rPr>
              <w:t>7</w:t>
            </w:r>
            <w:r>
              <w:rPr>
                <w:noProof/>
                <w:webHidden/>
              </w:rPr>
              <w:fldChar w:fldCharType="end"/>
            </w:r>
          </w:hyperlink>
        </w:p>
        <w:p w14:paraId="4B52A6E1" w14:textId="22AEDC22"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4" w:history="1">
            <w:r w:rsidRPr="00F21A0C">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APIM Deployment Mode Decision</w:t>
            </w:r>
            <w:r>
              <w:rPr>
                <w:noProof/>
                <w:webHidden/>
              </w:rPr>
              <w:tab/>
            </w:r>
            <w:r>
              <w:rPr>
                <w:noProof/>
                <w:webHidden/>
              </w:rPr>
              <w:fldChar w:fldCharType="begin"/>
            </w:r>
            <w:r>
              <w:rPr>
                <w:noProof/>
                <w:webHidden/>
              </w:rPr>
              <w:instrText xml:space="preserve"> PAGEREF _Toc240830604 \h </w:instrText>
            </w:r>
            <w:r>
              <w:rPr>
                <w:noProof/>
                <w:webHidden/>
              </w:rPr>
            </w:r>
            <w:r>
              <w:rPr>
                <w:noProof/>
                <w:webHidden/>
              </w:rPr>
              <w:fldChar w:fldCharType="separate"/>
            </w:r>
            <w:r>
              <w:rPr>
                <w:noProof/>
                <w:webHidden/>
              </w:rPr>
              <w:t>8</w:t>
            </w:r>
            <w:r>
              <w:rPr>
                <w:noProof/>
                <w:webHidden/>
              </w:rPr>
              <w:fldChar w:fldCharType="end"/>
            </w:r>
          </w:hyperlink>
        </w:p>
        <w:p w14:paraId="3CD8DAA2" w14:textId="110B1D2F"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5" w:history="1">
            <w:r w:rsidRPr="00F21A0C">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APIM Tier Decision</w:t>
            </w:r>
            <w:r>
              <w:rPr>
                <w:noProof/>
                <w:webHidden/>
              </w:rPr>
              <w:tab/>
            </w:r>
            <w:r>
              <w:rPr>
                <w:noProof/>
                <w:webHidden/>
              </w:rPr>
              <w:fldChar w:fldCharType="begin"/>
            </w:r>
            <w:r>
              <w:rPr>
                <w:noProof/>
                <w:webHidden/>
              </w:rPr>
              <w:instrText xml:space="preserve"> PAGEREF _Toc240830605 \h </w:instrText>
            </w:r>
            <w:r>
              <w:rPr>
                <w:noProof/>
                <w:webHidden/>
              </w:rPr>
            </w:r>
            <w:r>
              <w:rPr>
                <w:noProof/>
                <w:webHidden/>
              </w:rPr>
              <w:fldChar w:fldCharType="separate"/>
            </w:r>
            <w:r>
              <w:rPr>
                <w:noProof/>
                <w:webHidden/>
              </w:rPr>
              <w:t>8</w:t>
            </w:r>
            <w:r>
              <w:rPr>
                <w:noProof/>
                <w:webHidden/>
              </w:rPr>
              <w:fldChar w:fldCharType="end"/>
            </w:r>
          </w:hyperlink>
        </w:p>
        <w:p w14:paraId="66484AF9" w14:textId="1ACCA511"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6" w:history="1">
            <w:r w:rsidRPr="00F21A0C">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Resilience Decision</w:t>
            </w:r>
            <w:r>
              <w:rPr>
                <w:noProof/>
                <w:webHidden/>
              </w:rPr>
              <w:tab/>
            </w:r>
            <w:r>
              <w:rPr>
                <w:noProof/>
                <w:webHidden/>
              </w:rPr>
              <w:fldChar w:fldCharType="begin"/>
            </w:r>
            <w:r>
              <w:rPr>
                <w:noProof/>
                <w:webHidden/>
              </w:rPr>
              <w:instrText xml:space="preserve"> PAGEREF _Toc240830606 \h </w:instrText>
            </w:r>
            <w:r>
              <w:rPr>
                <w:noProof/>
                <w:webHidden/>
              </w:rPr>
            </w:r>
            <w:r>
              <w:rPr>
                <w:noProof/>
                <w:webHidden/>
              </w:rPr>
              <w:fldChar w:fldCharType="separate"/>
            </w:r>
            <w:r>
              <w:rPr>
                <w:noProof/>
                <w:webHidden/>
              </w:rPr>
              <w:t>9</w:t>
            </w:r>
            <w:r>
              <w:rPr>
                <w:noProof/>
                <w:webHidden/>
              </w:rPr>
              <w:fldChar w:fldCharType="end"/>
            </w:r>
          </w:hyperlink>
        </w:p>
        <w:p w14:paraId="7E710F4A" w14:textId="70A4B006"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7" w:history="1">
            <w:r w:rsidRPr="00F21A0C">
              <w:rPr>
                <w:rStyle w:val="Hyperlink"/>
                <w:noProof/>
                <w:lang w:eastAsia="en-US"/>
              </w:rPr>
              <w:t>2.6.</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Requirements Traceability</w:t>
            </w:r>
            <w:r>
              <w:rPr>
                <w:noProof/>
                <w:webHidden/>
              </w:rPr>
              <w:tab/>
            </w:r>
            <w:r>
              <w:rPr>
                <w:noProof/>
                <w:webHidden/>
              </w:rPr>
              <w:fldChar w:fldCharType="begin"/>
            </w:r>
            <w:r>
              <w:rPr>
                <w:noProof/>
                <w:webHidden/>
              </w:rPr>
              <w:instrText xml:space="preserve"> PAGEREF _Toc240830607 \h </w:instrText>
            </w:r>
            <w:r>
              <w:rPr>
                <w:noProof/>
                <w:webHidden/>
              </w:rPr>
            </w:r>
            <w:r>
              <w:rPr>
                <w:noProof/>
                <w:webHidden/>
              </w:rPr>
              <w:fldChar w:fldCharType="separate"/>
            </w:r>
            <w:r>
              <w:rPr>
                <w:noProof/>
                <w:webHidden/>
              </w:rPr>
              <w:t>9</w:t>
            </w:r>
            <w:r>
              <w:rPr>
                <w:noProof/>
                <w:webHidden/>
              </w:rPr>
              <w:fldChar w:fldCharType="end"/>
            </w:r>
          </w:hyperlink>
        </w:p>
        <w:p w14:paraId="52648C1B" w14:textId="55598D0E"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8" w:history="1">
            <w:r w:rsidRPr="00F21A0C">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Architecture Context and Scope</w:t>
            </w:r>
            <w:r>
              <w:rPr>
                <w:noProof/>
                <w:webHidden/>
              </w:rPr>
              <w:tab/>
            </w:r>
            <w:r>
              <w:rPr>
                <w:noProof/>
                <w:webHidden/>
              </w:rPr>
              <w:fldChar w:fldCharType="begin"/>
            </w:r>
            <w:r>
              <w:rPr>
                <w:noProof/>
                <w:webHidden/>
              </w:rPr>
              <w:instrText xml:space="preserve"> PAGEREF _Toc240830608 \h </w:instrText>
            </w:r>
            <w:r>
              <w:rPr>
                <w:noProof/>
                <w:webHidden/>
              </w:rPr>
            </w:r>
            <w:r>
              <w:rPr>
                <w:noProof/>
                <w:webHidden/>
              </w:rPr>
              <w:fldChar w:fldCharType="separate"/>
            </w:r>
            <w:r>
              <w:rPr>
                <w:noProof/>
                <w:webHidden/>
              </w:rPr>
              <w:t>11</w:t>
            </w:r>
            <w:r>
              <w:rPr>
                <w:noProof/>
                <w:webHidden/>
              </w:rPr>
              <w:fldChar w:fldCharType="end"/>
            </w:r>
          </w:hyperlink>
        </w:p>
        <w:p w14:paraId="765FDC52" w14:textId="7E290FC7"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09" w:history="1">
            <w:r w:rsidRPr="00F21A0C">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Scope</w:t>
            </w:r>
            <w:r>
              <w:rPr>
                <w:noProof/>
                <w:webHidden/>
              </w:rPr>
              <w:tab/>
            </w:r>
            <w:r>
              <w:rPr>
                <w:noProof/>
                <w:webHidden/>
              </w:rPr>
              <w:fldChar w:fldCharType="begin"/>
            </w:r>
            <w:r>
              <w:rPr>
                <w:noProof/>
                <w:webHidden/>
              </w:rPr>
              <w:instrText xml:space="preserve"> PAGEREF _Toc240830609 \h </w:instrText>
            </w:r>
            <w:r>
              <w:rPr>
                <w:noProof/>
                <w:webHidden/>
              </w:rPr>
            </w:r>
            <w:r>
              <w:rPr>
                <w:noProof/>
                <w:webHidden/>
              </w:rPr>
              <w:fldChar w:fldCharType="separate"/>
            </w:r>
            <w:r>
              <w:rPr>
                <w:noProof/>
                <w:webHidden/>
              </w:rPr>
              <w:t>11</w:t>
            </w:r>
            <w:r>
              <w:rPr>
                <w:noProof/>
                <w:webHidden/>
              </w:rPr>
              <w:fldChar w:fldCharType="end"/>
            </w:r>
          </w:hyperlink>
        </w:p>
        <w:p w14:paraId="569420EF" w14:textId="65B0D94B"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0" w:history="1">
            <w:r w:rsidRPr="00F21A0C">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Target Audience</w:t>
            </w:r>
            <w:r>
              <w:rPr>
                <w:noProof/>
                <w:webHidden/>
              </w:rPr>
              <w:tab/>
            </w:r>
            <w:r>
              <w:rPr>
                <w:noProof/>
                <w:webHidden/>
              </w:rPr>
              <w:fldChar w:fldCharType="begin"/>
            </w:r>
            <w:r>
              <w:rPr>
                <w:noProof/>
                <w:webHidden/>
              </w:rPr>
              <w:instrText xml:space="preserve"> PAGEREF _Toc240830610 \h </w:instrText>
            </w:r>
            <w:r>
              <w:rPr>
                <w:noProof/>
                <w:webHidden/>
              </w:rPr>
            </w:r>
            <w:r>
              <w:rPr>
                <w:noProof/>
                <w:webHidden/>
              </w:rPr>
              <w:fldChar w:fldCharType="separate"/>
            </w:r>
            <w:r>
              <w:rPr>
                <w:noProof/>
                <w:webHidden/>
              </w:rPr>
              <w:t>11</w:t>
            </w:r>
            <w:r>
              <w:rPr>
                <w:noProof/>
                <w:webHidden/>
              </w:rPr>
              <w:fldChar w:fldCharType="end"/>
            </w:r>
          </w:hyperlink>
        </w:p>
        <w:p w14:paraId="0BC06770" w14:textId="5882D48C"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1" w:history="1">
            <w:r w:rsidRPr="00F21A0C">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Current State Summary</w:t>
            </w:r>
            <w:r>
              <w:rPr>
                <w:noProof/>
                <w:webHidden/>
              </w:rPr>
              <w:tab/>
            </w:r>
            <w:r>
              <w:rPr>
                <w:noProof/>
                <w:webHidden/>
              </w:rPr>
              <w:fldChar w:fldCharType="begin"/>
            </w:r>
            <w:r>
              <w:rPr>
                <w:noProof/>
                <w:webHidden/>
              </w:rPr>
              <w:instrText xml:space="preserve"> PAGEREF _Toc240830611 \h </w:instrText>
            </w:r>
            <w:r>
              <w:rPr>
                <w:noProof/>
                <w:webHidden/>
              </w:rPr>
            </w:r>
            <w:r>
              <w:rPr>
                <w:noProof/>
                <w:webHidden/>
              </w:rPr>
              <w:fldChar w:fldCharType="separate"/>
            </w:r>
            <w:r>
              <w:rPr>
                <w:noProof/>
                <w:webHidden/>
              </w:rPr>
              <w:t>11</w:t>
            </w:r>
            <w:r>
              <w:rPr>
                <w:noProof/>
                <w:webHidden/>
              </w:rPr>
              <w:fldChar w:fldCharType="end"/>
            </w:r>
          </w:hyperlink>
        </w:p>
        <w:p w14:paraId="6F4CFBC4" w14:textId="3E0EF239"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2" w:history="1">
            <w:r w:rsidRPr="00F21A0C">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_Toc240830612 \h </w:instrText>
            </w:r>
            <w:r>
              <w:rPr>
                <w:noProof/>
                <w:webHidden/>
              </w:rPr>
            </w:r>
            <w:r>
              <w:rPr>
                <w:noProof/>
                <w:webHidden/>
              </w:rPr>
              <w:fldChar w:fldCharType="separate"/>
            </w:r>
            <w:r>
              <w:rPr>
                <w:noProof/>
                <w:webHidden/>
              </w:rPr>
              <w:t>11</w:t>
            </w:r>
            <w:r>
              <w:rPr>
                <w:noProof/>
                <w:webHidden/>
              </w:rPr>
              <w:fldChar w:fldCharType="end"/>
            </w:r>
          </w:hyperlink>
        </w:p>
        <w:p w14:paraId="7763845D" w14:textId="70CBAF85"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3" w:history="1">
            <w:r w:rsidRPr="00F21A0C">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_Toc240830613 \h </w:instrText>
            </w:r>
            <w:r>
              <w:rPr>
                <w:noProof/>
                <w:webHidden/>
              </w:rPr>
            </w:r>
            <w:r>
              <w:rPr>
                <w:noProof/>
                <w:webHidden/>
              </w:rPr>
              <w:fldChar w:fldCharType="separate"/>
            </w:r>
            <w:r>
              <w:rPr>
                <w:noProof/>
                <w:webHidden/>
              </w:rPr>
              <w:t>11</w:t>
            </w:r>
            <w:r>
              <w:rPr>
                <w:noProof/>
                <w:webHidden/>
              </w:rPr>
              <w:fldChar w:fldCharType="end"/>
            </w:r>
          </w:hyperlink>
        </w:p>
        <w:p w14:paraId="3FD9CEDC" w14:textId="55ED3224"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4" w:history="1">
            <w:r w:rsidRPr="00F21A0C">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APIM Role and Positioning</w:t>
            </w:r>
            <w:r>
              <w:rPr>
                <w:noProof/>
                <w:webHidden/>
              </w:rPr>
              <w:tab/>
            </w:r>
            <w:r>
              <w:rPr>
                <w:noProof/>
                <w:webHidden/>
              </w:rPr>
              <w:fldChar w:fldCharType="begin"/>
            </w:r>
            <w:r>
              <w:rPr>
                <w:noProof/>
                <w:webHidden/>
              </w:rPr>
              <w:instrText xml:space="preserve"> PAGEREF _Toc240830614 \h </w:instrText>
            </w:r>
            <w:r>
              <w:rPr>
                <w:noProof/>
                <w:webHidden/>
              </w:rPr>
            </w:r>
            <w:r>
              <w:rPr>
                <w:noProof/>
                <w:webHidden/>
              </w:rPr>
              <w:fldChar w:fldCharType="separate"/>
            </w:r>
            <w:r>
              <w:rPr>
                <w:noProof/>
                <w:webHidden/>
              </w:rPr>
              <w:t>12</w:t>
            </w:r>
            <w:r>
              <w:rPr>
                <w:noProof/>
                <w:webHidden/>
              </w:rPr>
              <w:fldChar w:fldCharType="end"/>
            </w:r>
          </w:hyperlink>
        </w:p>
        <w:p w14:paraId="21E19721" w14:textId="09F6E7DD"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5" w:history="1">
            <w:r w:rsidRPr="00F21A0C">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Architecture Principles</w:t>
            </w:r>
            <w:r>
              <w:rPr>
                <w:noProof/>
                <w:webHidden/>
              </w:rPr>
              <w:tab/>
            </w:r>
            <w:r>
              <w:rPr>
                <w:noProof/>
                <w:webHidden/>
              </w:rPr>
              <w:fldChar w:fldCharType="begin"/>
            </w:r>
            <w:r>
              <w:rPr>
                <w:noProof/>
                <w:webHidden/>
              </w:rPr>
              <w:instrText xml:space="preserve"> PAGEREF _Toc240830615 \h </w:instrText>
            </w:r>
            <w:r>
              <w:rPr>
                <w:noProof/>
                <w:webHidden/>
              </w:rPr>
            </w:r>
            <w:r>
              <w:rPr>
                <w:noProof/>
                <w:webHidden/>
              </w:rPr>
              <w:fldChar w:fldCharType="separate"/>
            </w:r>
            <w:r>
              <w:rPr>
                <w:noProof/>
                <w:webHidden/>
              </w:rPr>
              <w:t>12</w:t>
            </w:r>
            <w:r>
              <w:rPr>
                <w:noProof/>
                <w:webHidden/>
              </w:rPr>
              <w:fldChar w:fldCharType="end"/>
            </w:r>
          </w:hyperlink>
        </w:p>
        <w:p w14:paraId="666F9238" w14:textId="3E4F1E96"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6" w:history="1">
            <w:r w:rsidRPr="00F21A0C">
              <w:rPr>
                <w:rStyle w:val="Hyperlink"/>
                <w:noProof/>
                <w:lang w:eastAsia="en-US"/>
              </w:rPr>
              <w:t>4.2.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Solution Summary</w:t>
            </w:r>
            <w:r>
              <w:rPr>
                <w:noProof/>
                <w:webHidden/>
              </w:rPr>
              <w:tab/>
            </w:r>
            <w:r>
              <w:rPr>
                <w:noProof/>
                <w:webHidden/>
              </w:rPr>
              <w:fldChar w:fldCharType="begin"/>
            </w:r>
            <w:r>
              <w:rPr>
                <w:noProof/>
                <w:webHidden/>
              </w:rPr>
              <w:instrText xml:space="preserve"> PAGEREF _Toc240830616 \h </w:instrText>
            </w:r>
            <w:r>
              <w:rPr>
                <w:noProof/>
                <w:webHidden/>
              </w:rPr>
            </w:r>
            <w:r>
              <w:rPr>
                <w:noProof/>
                <w:webHidden/>
              </w:rPr>
              <w:fldChar w:fldCharType="separate"/>
            </w:r>
            <w:r>
              <w:rPr>
                <w:noProof/>
                <w:webHidden/>
              </w:rPr>
              <w:t>12</w:t>
            </w:r>
            <w:r>
              <w:rPr>
                <w:noProof/>
                <w:webHidden/>
              </w:rPr>
              <w:fldChar w:fldCharType="end"/>
            </w:r>
          </w:hyperlink>
        </w:p>
        <w:p w14:paraId="61496840" w14:textId="6D5538EB"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7" w:history="1">
            <w:r w:rsidRPr="00F21A0C">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APIM Service Architecture</w:t>
            </w:r>
            <w:r>
              <w:rPr>
                <w:noProof/>
                <w:webHidden/>
              </w:rPr>
              <w:tab/>
            </w:r>
            <w:r>
              <w:rPr>
                <w:noProof/>
                <w:webHidden/>
              </w:rPr>
              <w:fldChar w:fldCharType="begin"/>
            </w:r>
            <w:r>
              <w:rPr>
                <w:noProof/>
                <w:webHidden/>
              </w:rPr>
              <w:instrText xml:space="preserve"> PAGEREF _Toc240830617 \h </w:instrText>
            </w:r>
            <w:r>
              <w:rPr>
                <w:noProof/>
                <w:webHidden/>
              </w:rPr>
            </w:r>
            <w:r>
              <w:rPr>
                <w:noProof/>
                <w:webHidden/>
              </w:rPr>
              <w:fldChar w:fldCharType="separate"/>
            </w:r>
            <w:r>
              <w:rPr>
                <w:noProof/>
                <w:webHidden/>
              </w:rPr>
              <w:t>14</w:t>
            </w:r>
            <w:r>
              <w:rPr>
                <w:noProof/>
                <w:webHidden/>
              </w:rPr>
              <w:fldChar w:fldCharType="end"/>
            </w:r>
          </w:hyperlink>
        </w:p>
        <w:p w14:paraId="58314D65" w14:textId="2C12232C"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8" w:history="1">
            <w:r w:rsidRPr="00F21A0C">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How APIM relates to Azure’s other ingress and load-balancing services</w:t>
            </w:r>
            <w:r>
              <w:rPr>
                <w:noProof/>
                <w:webHidden/>
              </w:rPr>
              <w:tab/>
            </w:r>
            <w:r>
              <w:rPr>
                <w:noProof/>
                <w:webHidden/>
              </w:rPr>
              <w:fldChar w:fldCharType="begin"/>
            </w:r>
            <w:r>
              <w:rPr>
                <w:noProof/>
                <w:webHidden/>
              </w:rPr>
              <w:instrText xml:space="preserve"> PAGEREF _Toc240830618 \h </w:instrText>
            </w:r>
            <w:r>
              <w:rPr>
                <w:noProof/>
                <w:webHidden/>
              </w:rPr>
            </w:r>
            <w:r>
              <w:rPr>
                <w:noProof/>
                <w:webHidden/>
              </w:rPr>
              <w:fldChar w:fldCharType="separate"/>
            </w:r>
            <w:r>
              <w:rPr>
                <w:noProof/>
                <w:webHidden/>
              </w:rPr>
              <w:t>15</w:t>
            </w:r>
            <w:r>
              <w:rPr>
                <w:noProof/>
                <w:webHidden/>
              </w:rPr>
              <w:fldChar w:fldCharType="end"/>
            </w:r>
          </w:hyperlink>
        </w:p>
        <w:p w14:paraId="7672F5FA" w14:textId="6B066723"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19" w:history="1">
            <w:r w:rsidRPr="00F21A0C">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Network and Connectivity Design</w:t>
            </w:r>
            <w:r>
              <w:rPr>
                <w:noProof/>
                <w:webHidden/>
              </w:rPr>
              <w:tab/>
            </w:r>
            <w:r>
              <w:rPr>
                <w:noProof/>
                <w:webHidden/>
              </w:rPr>
              <w:fldChar w:fldCharType="begin"/>
            </w:r>
            <w:r>
              <w:rPr>
                <w:noProof/>
                <w:webHidden/>
              </w:rPr>
              <w:instrText xml:space="preserve"> PAGEREF _Toc240830619 \h </w:instrText>
            </w:r>
            <w:r>
              <w:rPr>
                <w:noProof/>
                <w:webHidden/>
              </w:rPr>
            </w:r>
            <w:r>
              <w:rPr>
                <w:noProof/>
                <w:webHidden/>
              </w:rPr>
              <w:fldChar w:fldCharType="separate"/>
            </w:r>
            <w:r>
              <w:rPr>
                <w:noProof/>
                <w:webHidden/>
              </w:rPr>
              <w:t>17</w:t>
            </w:r>
            <w:r>
              <w:rPr>
                <w:noProof/>
                <w:webHidden/>
              </w:rPr>
              <w:fldChar w:fldCharType="end"/>
            </w:r>
          </w:hyperlink>
        </w:p>
        <w:p w14:paraId="3353734E" w14:textId="405E7665"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0" w:history="1">
            <w:r w:rsidRPr="00F21A0C">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Network traffic flows in detail</w:t>
            </w:r>
            <w:r>
              <w:rPr>
                <w:noProof/>
                <w:webHidden/>
              </w:rPr>
              <w:tab/>
            </w:r>
            <w:r>
              <w:rPr>
                <w:noProof/>
                <w:webHidden/>
              </w:rPr>
              <w:fldChar w:fldCharType="begin"/>
            </w:r>
            <w:r>
              <w:rPr>
                <w:noProof/>
                <w:webHidden/>
              </w:rPr>
              <w:instrText xml:space="preserve"> PAGEREF _Toc240830620 \h </w:instrText>
            </w:r>
            <w:r>
              <w:rPr>
                <w:noProof/>
                <w:webHidden/>
              </w:rPr>
            </w:r>
            <w:r>
              <w:rPr>
                <w:noProof/>
                <w:webHidden/>
              </w:rPr>
              <w:fldChar w:fldCharType="separate"/>
            </w:r>
            <w:r>
              <w:rPr>
                <w:noProof/>
                <w:webHidden/>
              </w:rPr>
              <w:t>24</w:t>
            </w:r>
            <w:r>
              <w:rPr>
                <w:noProof/>
                <w:webHidden/>
              </w:rPr>
              <w:fldChar w:fldCharType="end"/>
            </w:r>
          </w:hyperlink>
        </w:p>
        <w:p w14:paraId="237B3800" w14:textId="6D4161F9"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1" w:history="1">
            <w:r w:rsidRPr="00F21A0C">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_Toc240830621 \h </w:instrText>
            </w:r>
            <w:r>
              <w:rPr>
                <w:noProof/>
                <w:webHidden/>
              </w:rPr>
            </w:r>
            <w:r>
              <w:rPr>
                <w:noProof/>
                <w:webHidden/>
              </w:rPr>
              <w:fldChar w:fldCharType="separate"/>
            </w:r>
            <w:r>
              <w:rPr>
                <w:noProof/>
                <w:webHidden/>
              </w:rPr>
              <w:t>27</w:t>
            </w:r>
            <w:r>
              <w:rPr>
                <w:noProof/>
                <w:webHidden/>
              </w:rPr>
              <w:fldChar w:fldCharType="end"/>
            </w:r>
          </w:hyperlink>
        </w:p>
        <w:p w14:paraId="49202879" w14:textId="5CDB5C20"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2" w:history="1">
            <w:r w:rsidRPr="00F21A0C">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_Toc240830622 \h </w:instrText>
            </w:r>
            <w:r>
              <w:rPr>
                <w:noProof/>
                <w:webHidden/>
              </w:rPr>
            </w:r>
            <w:r>
              <w:rPr>
                <w:noProof/>
                <w:webHidden/>
              </w:rPr>
              <w:fldChar w:fldCharType="separate"/>
            </w:r>
            <w:r>
              <w:rPr>
                <w:noProof/>
                <w:webHidden/>
              </w:rPr>
              <w:t>28</w:t>
            </w:r>
            <w:r>
              <w:rPr>
                <w:noProof/>
                <w:webHidden/>
              </w:rPr>
              <w:fldChar w:fldCharType="end"/>
            </w:r>
          </w:hyperlink>
        </w:p>
        <w:p w14:paraId="71BD86F1" w14:textId="0F49757D" w:rsidR="00963559" w:rsidRDefault="00963559">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3" w:history="1">
            <w:r w:rsidRPr="00F21A0C">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_Toc240830623 \h </w:instrText>
            </w:r>
            <w:r>
              <w:rPr>
                <w:noProof/>
                <w:webHidden/>
              </w:rPr>
            </w:r>
            <w:r>
              <w:rPr>
                <w:noProof/>
                <w:webHidden/>
              </w:rPr>
              <w:fldChar w:fldCharType="separate"/>
            </w:r>
            <w:r>
              <w:rPr>
                <w:noProof/>
                <w:webHidden/>
              </w:rPr>
              <w:t>37</w:t>
            </w:r>
            <w:r>
              <w:rPr>
                <w:noProof/>
                <w:webHidden/>
              </w:rPr>
              <w:fldChar w:fldCharType="end"/>
            </w:r>
          </w:hyperlink>
        </w:p>
        <w:p w14:paraId="0EEEB55A" w14:textId="284BFA02"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4" w:history="1">
            <w:r w:rsidRPr="00F21A0C">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_Toc240830624 \h </w:instrText>
            </w:r>
            <w:r>
              <w:rPr>
                <w:noProof/>
                <w:webHidden/>
              </w:rPr>
            </w:r>
            <w:r>
              <w:rPr>
                <w:noProof/>
                <w:webHidden/>
              </w:rPr>
              <w:fldChar w:fldCharType="separate"/>
            </w:r>
            <w:r>
              <w:rPr>
                <w:noProof/>
                <w:webHidden/>
              </w:rPr>
              <w:t>43</w:t>
            </w:r>
            <w:r>
              <w:rPr>
                <w:noProof/>
                <w:webHidden/>
              </w:rPr>
              <w:fldChar w:fldCharType="end"/>
            </w:r>
          </w:hyperlink>
        </w:p>
        <w:p w14:paraId="76B00373" w14:textId="2070EAC2"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5" w:history="1">
            <w:r w:rsidRPr="00F21A0C">
              <w:rPr>
                <w:rStyle w:val="Hyperlink"/>
                <w:noProof/>
                <w:lang w:eastAsia="en-US"/>
              </w:rPr>
              <w:t>10.1.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Engineering and Naming Standards</w:t>
            </w:r>
            <w:r>
              <w:rPr>
                <w:noProof/>
                <w:webHidden/>
              </w:rPr>
              <w:tab/>
            </w:r>
            <w:r>
              <w:rPr>
                <w:noProof/>
                <w:webHidden/>
              </w:rPr>
              <w:fldChar w:fldCharType="begin"/>
            </w:r>
            <w:r>
              <w:rPr>
                <w:noProof/>
                <w:webHidden/>
              </w:rPr>
              <w:instrText xml:space="preserve"> PAGEREF _Toc240830625 \h </w:instrText>
            </w:r>
            <w:r>
              <w:rPr>
                <w:noProof/>
                <w:webHidden/>
              </w:rPr>
            </w:r>
            <w:r>
              <w:rPr>
                <w:noProof/>
                <w:webHidden/>
              </w:rPr>
              <w:fldChar w:fldCharType="separate"/>
            </w:r>
            <w:r>
              <w:rPr>
                <w:noProof/>
                <w:webHidden/>
              </w:rPr>
              <w:t>43</w:t>
            </w:r>
            <w:r>
              <w:rPr>
                <w:noProof/>
                <w:webHidden/>
              </w:rPr>
              <w:fldChar w:fldCharType="end"/>
            </w:r>
          </w:hyperlink>
        </w:p>
        <w:p w14:paraId="59815719" w14:textId="1D275237"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6" w:history="1">
            <w:r w:rsidRPr="00F21A0C">
              <w:rPr>
                <w:rStyle w:val="Hyperlink"/>
                <w:noProof/>
                <w:lang w:eastAsia="en-US"/>
              </w:rPr>
              <w:t>10.2.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Design Standards, Policy Enforcement and Governance</w:t>
            </w:r>
            <w:r>
              <w:rPr>
                <w:noProof/>
                <w:webHidden/>
              </w:rPr>
              <w:tab/>
            </w:r>
            <w:r>
              <w:rPr>
                <w:noProof/>
                <w:webHidden/>
              </w:rPr>
              <w:fldChar w:fldCharType="begin"/>
            </w:r>
            <w:r>
              <w:rPr>
                <w:noProof/>
                <w:webHidden/>
              </w:rPr>
              <w:instrText xml:space="preserve"> PAGEREF _Toc240830626 \h </w:instrText>
            </w:r>
            <w:r>
              <w:rPr>
                <w:noProof/>
                <w:webHidden/>
              </w:rPr>
            </w:r>
            <w:r>
              <w:rPr>
                <w:noProof/>
                <w:webHidden/>
              </w:rPr>
              <w:fldChar w:fldCharType="separate"/>
            </w:r>
            <w:r>
              <w:rPr>
                <w:noProof/>
                <w:webHidden/>
              </w:rPr>
              <w:t>43</w:t>
            </w:r>
            <w:r>
              <w:rPr>
                <w:noProof/>
                <w:webHidden/>
              </w:rPr>
              <w:fldChar w:fldCharType="end"/>
            </w:r>
          </w:hyperlink>
        </w:p>
        <w:p w14:paraId="51F751E4" w14:textId="2650F008"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7" w:history="1">
            <w:r w:rsidRPr="00F21A0C">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_Toc240830627 \h </w:instrText>
            </w:r>
            <w:r>
              <w:rPr>
                <w:noProof/>
                <w:webHidden/>
              </w:rPr>
            </w:r>
            <w:r>
              <w:rPr>
                <w:noProof/>
                <w:webHidden/>
              </w:rPr>
              <w:fldChar w:fldCharType="separate"/>
            </w:r>
            <w:r>
              <w:rPr>
                <w:noProof/>
                <w:webHidden/>
              </w:rPr>
              <w:t>48</w:t>
            </w:r>
            <w:r>
              <w:rPr>
                <w:noProof/>
                <w:webHidden/>
              </w:rPr>
              <w:fldChar w:fldCharType="end"/>
            </w:r>
          </w:hyperlink>
        </w:p>
        <w:p w14:paraId="180D82AE" w14:textId="69F3B223"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8" w:history="1">
            <w:r w:rsidRPr="00F21A0C">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Observability and Operations</w:t>
            </w:r>
            <w:r>
              <w:rPr>
                <w:noProof/>
                <w:webHidden/>
              </w:rPr>
              <w:tab/>
            </w:r>
            <w:r>
              <w:rPr>
                <w:noProof/>
                <w:webHidden/>
              </w:rPr>
              <w:fldChar w:fldCharType="begin"/>
            </w:r>
            <w:r>
              <w:rPr>
                <w:noProof/>
                <w:webHidden/>
              </w:rPr>
              <w:instrText xml:space="preserve"> PAGEREF _Toc240830628 \h </w:instrText>
            </w:r>
            <w:r>
              <w:rPr>
                <w:noProof/>
                <w:webHidden/>
              </w:rPr>
            </w:r>
            <w:r>
              <w:rPr>
                <w:noProof/>
                <w:webHidden/>
              </w:rPr>
              <w:fldChar w:fldCharType="separate"/>
            </w:r>
            <w:r>
              <w:rPr>
                <w:noProof/>
                <w:webHidden/>
              </w:rPr>
              <w:t>51</w:t>
            </w:r>
            <w:r>
              <w:rPr>
                <w:noProof/>
                <w:webHidden/>
              </w:rPr>
              <w:fldChar w:fldCharType="end"/>
            </w:r>
          </w:hyperlink>
        </w:p>
        <w:p w14:paraId="595B016F" w14:textId="0BE29248"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29" w:history="1">
            <w:r w:rsidRPr="00F21A0C">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_Toc240830629 \h </w:instrText>
            </w:r>
            <w:r>
              <w:rPr>
                <w:noProof/>
                <w:webHidden/>
              </w:rPr>
            </w:r>
            <w:r>
              <w:rPr>
                <w:noProof/>
                <w:webHidden/>
              </w:rPr>
              <w:fldChar w:fldCharType="separate"/>
            </w:r>
            <w:r>
              <w:rPr>
                <w:noProof/>
                <w:webHidden/>
              </w:rPr>
              <w:t>53</w:t>
            </w:r>
            <w:r>
              <w:rPr>
                <w:noProof/>
                <w:webHidden/>
              </w:rPr>
              <w:fldChar w:fldCharType="end"/>
            </w:r>
          </w:hyperlink>
        </w:p>
        <w:p w14:paraId="1352F052" w14:textId="7B56DC13"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0" w:history="1">
            <w:r w:rsidRPr="00F21A0C">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High Availability and Disaster Recovery Design</w:t>
            </w:r>
            <w:r>
              <w:rPr>
                <w:noProof/>
                <w:webHidden/>
              </w:rPr>
              <w:tab/>
            </w:r>
            <w:r>
              <w:rPr>
                <w:noProof/>
                <w:webHidden/>
              </w:rPr>
              <w:fldChar w:fldCharType="begin"/>
            </w:r>
            <w:r>
              <w:rPr>
                <w:noProof/>
                <w:webHidden/>
              </w:rPr>
              <w:instrText xml:space="preserve"> PAGEREF _Toc240830630 \h </w:instrText>
            </w:r>
            <w:r>
              <w:rPr>
                <w:noProof/>
                <w:webHidden/>
              </w:rPr>
            </w:r>
            <w:r>
              <w:rPr>
                <w:noProof/>
                <w:webHidden/>
              </w:rPr>
              <w:fldChar w:fldCharType="separate"/>
            </w:r>
            <w:r>
              <w:rPr>
                <w:noProof/>
                <w:webHidden/>
              </w:rPr>
              <w:t>56</w:t>
            </w:r>
            <w:r>
              <w:rPr>
                <w:noProof/>
                <w:webHidden/>
              </w:rPr>
              <w:fldChar w:fldCharType="end"/>
            </w:r>
          </w:hyperlink>
        </w:p>
        <w:p w14:paraId="6FDA29F7" w14:textId="66F1FFC1"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1" w:history="1">
            <w:r w:rsidRPr="00F21A0C">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_Toc240830631 \h </w:instrText>
            </w:r>
            <w:r>
              <w:rPr>
                <w:noProof/>
                <w:webHidden/>
              </w:rPr>
            </w:r>
            <w:r>
              <w:rPr>
                <w:noProof/>
                <w:webHidden/>
              </w:rPr>
              <w:fldChar w:fldCharType="separate"/>
            </w:r>
            <w:r>
              <w:rPr>
                <w:noProof/>
                <w:webHidden/>
              </w:rPr>
              <w:t>61</w:t>
            </w:r>
            <w:r>
              <w:rPr>
                <w:noProof/>
                <w:webHidden/>
              </w:rPr>
              <w:fldChar w:fldCharType="end"/>
            </w:r>
          </w:hyperlink>
        </w:p>
        <w:p w14:paraId="1F88E111" w14:textId="709D0839"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2" w:history="1">
            <w:r w:rsidRPr="00F21A0C">
              <w:rPr>
                <w:rStyle w:val="Hyperlink"/>
                <w:noProof/>
                <w:lang w:eastAsia="en-US"/>
              </w:rPr>
              <w:t>16.</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_Toc240830632 \h </w:instrText>
            </w:r>
            <w:r>
              <w:rPr>
                <w:noProof/>
                <w:webHidden/>
              </w:rPr>
            </w:r>
            <w:r>
              <w:rPr>
                <w:noProof/>
                <w:webHidden/>
              </w:rPr>
              <w:fldChar w:fldCharType="separate"/>
            </w:r>
            <w:r>
              <w:rPr>
                <w:noProof/>
                <w:webHidden/>
              </w:rPr>
              <w:t>63</w:t>
            </w:r>
            <w:r>
              <w:rPr>
                <w:noProof/>
                <w:webHidden/>
              </w:rPr>
              <w:fldChar w:fldCharType="end"/>
            </w:r>
          </w:hyperlink>
        </w:p>
        <w:p w14:paraId="612F1839" w14:textId="7741DFEC"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3" w:history="1">
            <w:r w:rsidRPr="00F21A0C">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High Level Impact Assessment</w:t>
            </w:r>
            <w:r>
              <w:rPr>
                <w:noProof/>
                <w:webHidden/>
              </w:rPr>
              <w:tab/>
            </w:r>
            <w:r>
              <w:rPr>
                <w:noProof/>
                <w:webHidden/>
              </w:rPr>
              <w:fldChar w:fldCharType="begin"/>
            </w:r>
            <w:r>
              <w:rPr>
                <w:noProof/>
                <w:webHidden/>
              </w:rPr>
              <w:instrText xml:space="preserve"> PAGEREF _Toc240830633 \h </w:instrText>
            </w:r>
            <w:r>
              <w:rPr>
                <w:noProof/>
                <w:webHidden/>
              </w:rPr>
            </w:r>
            <w:r>
              <w:rPr>
                <w:noProof/>
                <w:webHidden/>
              </w:rPr>
              <w:fldChar w:fldCharType="separate"/>
            </w:r>
            <w:r>
              <w:rPr>
                <w:noProof/>
                <w:webHidden/>
              </w:rPr>
              <w:t>63</w:t>
            </w:r>
            <w:r>
              <w:rPr>
                <w:noProof/>
                <w:webHidden/>
              </w:rPr>
              <w:fldChar w:fldCharType="end"/>
            </w:r>
          </w:hyperlink>
        </w:p>
        <w:p w14:paraId="66C134BF" w14:textId="4DC3962E"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4" w:history="1">
            <w:r w:rsidRPr="00F21A0C">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Assumptions</w:t>
            </w:r>
            <w:r>
              <w:rPr>
                <w:noProof/>
                <w:webHidden/>
              </w:rPr>
              <w:tab/>
            </w:r>
            <w:r>
              <w:rPr>
                <w:noProof/>
                <w:webHidden/>
              </w:rPr>
              <w:fldChar w:fldCharType="begin"/>
            </w:r>
            <w:r>
              <w:rPr>
                <w:noProof/>
                <w:webHidden/>
              </w:rPr>
              <w:instrText xml:space="preserve"> PAGEREF _Toc240830634 \h </w:instrText>
            </w:r>
            <w:r>
              <w:rPr>
                <w:noProof/>
                <w:webHidden/>
              </w:rPr>
            </w:r>
            <w:r>
              <w:rPr>
                <w:noProof/>
                <w:webHidden/>
              </w:rPr>
              <w:fldChar w:fldCharType="separate"/>
            </w:r>
            <w:r>
              <w:rPr>
                <w:noProof/>
                <w:webHidden/>
              </w:rPr>
              <w:t>63</w:t>
            </w:r>
            <w:r>
              <w:rPr>
                <w:noProof/>
                <w:webHidden/>
              </w:rPr>
              <w:fldChar w:fldCharType="end"/>
            </w:r>
          </w:hyperlink>
        </w:p>
        <w:p w14:paraId="1D116EC3" w14:textId="3E1E5B67"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5" w:history="1">
            <w:r w:rsidRPr="00F21A0C">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Risks</w:t>
            </w:r>
            <w:r>
              <w:rPr>
                <w:noProof/>
                <w:webHidden/>
              </w:rPr>
              <w:tab/>
            </w:r>
            <w:r>
              <w:rPr>
                <w:noProof/>
                <w:webHidden/>
              </w:rPr>
              <w:fldChar w:fldCharType="begin"/>
            </w:r>
            <w:r>
              <w:rPr>
                <w:noProof/>
                <w:webHidden/>
              </w:rPr>
              <w:instrText xml:space="preserve"> PAGEREF _Toc240830635 \h </w:instrText>
            </w:r>
            <w:r>
              <w:rPr>
                <w:noProof/>
                <w:webHidden/>
              </w:rPr>
            </w:r>
            <w:r>
              <w:rPr>
                <w:noProof/>
                <w:webHidden/>
              </w:rPr>
              <w:fldChar w:fldCharType="separate"/>
            </w:r>
            <w:r>
              <w:rPr>
                <w:noProof/>
                <w:webHidden/>
              </w:rPr>
              <w:t>64</w:t>
            </w:r>
            <w:r>
              <w:rPr>
                <w:noProof/>
                <w:webHidden/>
              </w:rPr>
              <w:fldChar w:fldCharType="end"/>
            </w:r>
          </w:hyperlink>
        </w:p>
        <w:p w14:paraId="40D2ED7B" w14:textId="3BB907D4"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6" w:history="1">
            <w:r w:rsidRPr="00F21A0C">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Issues</w:t>
            </w:r>
            <w:r>
              <w:rPr>
                <w:noProof/>
                <w:webHidden/>
              </w:rPr>
              <w:tab/>
            </w:r>
            <w:r>
              <w:rPr>
                <w:noProof/>
                <w:webHidden/>
              </w:rPr>
              <w:fldChar w:fldCharType="begin"/>
            </w:r>
            <w:r>
              <w:rPr>
                <w:noProof/>
                <w:webHidden/>
              </w:rPr>
              <w:instrText xml:space="preserve"> PAGEREF _Toc240830636 \h </w:instrText>
            </w:r>
            <w:r>
              <w:rPr>
                <w:noProof/>
                <w:webHidden/>
              </w:rPr>
            </w:r>
            <w:r>
              <w:rPr>
                <w:noProof/>
                <w:webHidden/>
              </w:rPr>
              <w:fldChar w:fldCharType="separate"/>
            </w:r>
            <w:r>
              <w:rPr>
                <w:noProof/>
                <w:webHidden/>
              </w:rPr>
              <w:t>65</w:t>
            </w:r>
            <w:r>
              <w:rPr>
                <w:noProof/>
                <w:webHidden/>
              </w:rPr>
              <w:fldChar w:fldCharType="end"/>
            </w:r>
          </w:hyperlink>
        </w:p>
        <w:p w14:paraId="76ED5BD3" w14:textId="522B9E03"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7" w:history="1">
            <w:r w:rsidRPr="00F21A0C">
              <w:rPr>
                <w:rStyle w:val="Hyperlink"/>
                <w:noProof/>
                <w:lang w:eastAsia="en-US"/>
              </w:rPr>
              <w:t>16.5.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Dependencies</w:t>
            </w:r>
            <w:r>
              <w:rPr>
                <w:noProof/>
                <w:webHidden/>
              </w:rPr>
              <w:tab/>
            </w:r>
            <w:r>
              <w:rPr>
                <w:noProof/>
                <w:webHidden/>
              </w:rPr>
              <w:fldChar w:fldCharType="begin"/>
            </w:r>
            <w:r>
              <w:rPr>
                <w:noProof/>
                <w:webHidden/>
              </w:rPr>
              <w:instrText xml:space="preserve"> PAGEREF _Toc240830637 \h </w:instrText>
            </w:r>
            <w:r>
              <w:rPr>
                <w:noProof/>
                <w:webHidden/>
              </w:rPr>
            </w:r>
            <w:r>
              <w:rPr>
                <w:noProof/>
                <w:webHidden/>
              </w:rPr>
              <w:fldChar w:fldCharType="separate"/>
            </w:r>
            <w:r>
              <w:rPr>
                <w:noProof/>
                <w:webHidden/>
              </w:rPr>
              <w:t>65</w:t>
            </w:r>
            <w:r>
              <w:rPr>
                <w:noProof/>
                <w:webHidden/>
              </w:rPr>
              <w:fldChar w:fldCharType="end"/>
            </w:r>
          </w:hyperlink>
        </w:p>
        <w:p w14:paraId="0AE8AD2F" w14:textId="0514E4E6" w:rsidR="00963559" w:rsidRDefault="00963559">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8" w:history="1">
            <w:r w:rsidRPr="00F21A0C">
              <w:rPr>
                <w:rStyle w:val="Hyperlink"/>
                <w:noProof/>
                <w:lang w:eastAsia="en-US"/>
              </w:rPr>
              <w:t>17.</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Appendices</w:t>
            </w:r>
            <w:r>
              <w:rPr>
                <w:noProof/>
                <w:webHidden/>
              </w:rPr>
              <w:tab/>
            </w:r>
            <w:r>
              <w:rPr>
                <w:noProof/>
                <w:webHidden/>
              </w:rPr>
              <w:fldChar w:fldCharType="begin"/>
            </w:r>
            <w:r>
              <w:rPr>
                <w:noProof/>
                <w:webHidden/>
              </w:rPr>
              <w:instrText xml:space="preserve"> PAGEREF _Toc240830638 \h </w:instrText>
            </w:r>
            <w:r>
              <w:rPr>
                <w:noProof/>
                <w:webHidden/>
              </w:rPr>
            </w:r>
            <w:r>
              <w:rPr>
                <w:noProof/>
                <w:webHidden/>
              </w:rPr>
              <w:fldChar w:fldCharType="separate"/>
            </w:r>
            <w:r>
              <w:rPr>
                <w:noProof/>
                <w:webHidden/>
              </w:rPr>
              <w:t>66</w:t>
            </w:r>
            <w:r>
              <w:rPr>
                <w:noProof/>
                <w:webHidden/>
              </w:rPr>
              <w:fldChar w:fldCharType="end"/>
            </w:r>
          </w:hyperlink>
        </w:p>
        <w:p w14:paraId="1B489D8C" w14:textId="03810E3C"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39" w:history="1">
            <w:r w:rsidRPr="00F21A0C">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_Toc240830639 \h </w:instrText>
            </w:r>
            <w:r>
              <w:rPr>
                <w:noProof/>
                <w:webHidden/>
              </w:rPr>
            </w:r>
            <w:r>
              <w:rPr>
                <w:noProof/>
                <w:webHidden/>
              </w:rPr>
              <w:fldChar w:fldCharType="separate"/>
            </w:r>
            <w:r>
              <w:rPr>
                <w:noProof/>
                <w:webHidden/>
              </w:rPr>
              <w:t>66</w:t>
            </w:r>
            <w:r>
              <w:rPr>
                <w:noProof/>
                <w:webHidden/>
              </w:rPr>
              <w:fldChar w:fldCharType="end"/>
            </w:r>
          </w:hyperlink>
        </w:p>
        <w:p w14:paraId="4BD0C38C" w14:textId="2386DE80"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0" w:history="1">
            <w:r w:rsidRPr="00F21A0C">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_Toc240830640 \h </w:instrText>
            </w:r>
            <w:r>
              <w:rPr>
                <w:noProof/>
                <w:webHidden/>
              </w:rPr>
            </w:r>
            <w:r>
              <w:rPr>
                <w:noProof/>
                <w:webHidden/>
              </w:rPr>
              <w:fldChar w:fldCharType="separate"/>
            </w:r>
            <w:r>
              <w:rPr>
                <w:noProof/>
                <w:webHidden/>
              </w:rPr>
              <w:t>66</w:t>
            </w:r>
            <w:r>
              <w:rPr>
                <w:noProof/>
                <w:webHidden/>
              </w:rPr>
              <w:fldChar w:fldCharType="end"/>
            </w:r>
          </w:hyperlink>
        </w:p>
        <w:p w14:paraId="22EABAD6" w14:textId="4DA62913"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1" w:history="1">
            <w:r w:rsidRPr="00F21A0C">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Glossary and Definitions</w:t>
            </w:r>
            <w:r>
              <w:rPr>
                <w:noProof/>
                <w:webHidden/>
              </w:rPr>
              <w:tab/>
            </w:r>
            <w:r>
              <w:rPr>
                <w:noProof/>
                <w:webHidden/>
              </w:rPr>
              <w:fldChar w:fldCharType="begin"/>
            </w:r>
            <w:r>
              <w:rPr>
                <w:noProof/>
                <w:webHidden/>
              </w:rPr>
              <w:instrText xml:space="preserve"> PAGEREF _Toc240830641 \h </w:instrText>
            </w:r>
            <w:r>
              <w:rPr>
                <w:noProof/>
                <w:webHidden/>
              </w:rPr>
            </w:r>
            <w:r>
              <w:rPr>
                <w:noProof/>
                <w:webHidden/>
              </w:rPr>
              <w:fldChar w:fldCharType="separate"/>
            </w:r>
            <w:r>
              <w:rPr>
                <w:noProof/>
                <w:webHidden/>
              </w:rPr>
              <w:t>67</w:t>
            </w:r>
            <w:r>
              <w:rPr>
                <w:noProof/>
                <w:webHidden/>
              </w:rPr>
              <w:fldChar w:fldCharType="end"/>
            </w:r>
          </w:hyperlink>
        </w:p>
        <w:p w14:paraId="220E6994" w14:textId="7D99F5FD"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2" w:history="1">
            <w:r w:rsidRPr="00F21A0C">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_Toc240830642 \h </w:instrText>
            </w:r>
            <w:r>
              <w:rPr>
                <w:noProof/>
                <w:webHidden/>
              </w:rPr>
            </w:r>
            <w:r>
              <w:rPr>
                <w:noProof/>
                <w:webHidden/>
              </w:rPr>
              <w:fldChar w:fldCharType="separate"/>
            </w:r>
            <w:r>
              <w:rPr>
                <w:noProof/>
                <w:webHidden/>
              </w:rPr>
              <w:t>67</w:t>
            </w:r>
            <w:r>
              <w:rPr>
                <w:noProof/>
                <w:webHidden/>
              </w:rPr>
              <w:fldChar w:fldCharType="end"/>
            </w:r>
          </w:hyperlink>
        </w:p>
        <w:p w14:paraId="1DF51155" w14:textId="1B5128D7"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3" w:history="1">
            <w:r w:rsidRPr="00F21A0C">
              <w:rPr>
                <w:rStyle w:val="Hyperlink"/>
                <w:noProof/>
                <w:lang w:eastAsia="en-US"/>
              </w:rPr>
              <w:t>17.5.</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Threat model: STRIDE and OWASP in detail</w:t>
            </w:r>
            <w:r>
              <w:rPr>
                <w:noProof/>
                <w:webHidden/>
              </w:rPr>
              <w:tab/>
            </w:r>
            <w:r>
              <w:rPr>
                <w:noProof/>
                <w:webHidden/>
              </w:rPr>
              <w:fldChar w:fldCharType="begin"/>
            </w:r>
            <w:r>
              <w:rPr>
                <w:noProof/>
                <w:webHidden/>
              </w:rPr>
              <w:instrText xml:space="preserve"> PAGEREF _Toc240830643 \h </w:instrText>
            </w:r>
            <w:r>
              <w:rPr>
                <w:noProof/>
                <w:webHidden/>
              </w:rPr>
            </w:r>
            <w:r>
              <w:rPr>
                <w:noProof/>
                <w:webHidden/>
              </w:rPr>
              <w:fldChar w:fldCharType="separate"/>
            </w:r>
            <w:r>
              <w:rPr>
                <w:noProof/>
                <w:webHidden/>
              </w:rPr>
              <w:t>68</w:t>
            </w:r>
            <w:r>
              <w:rPr>
                <w:noProof/>
                <w:webHidden/>
              </w:rPr>
              <w:fldChar w:fldCharType="end"/>
            </w:r>
          </w:hyperlink>
        </w:p>
        <w:p w14:paraId="5DA6B70E" w14:textId="5CC77395" w:rsidR="00963559" w:rsidRDefault="00963559">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4" w:history="1">
            <w:r w:rsidRPr="00F21A0C">
              <w:rPr>
                <w:rStyle w:val="Hyperlink"/>
                <w:noProof/>
              </w:rPr>
              <w:t>STRIDE: platform-level threats</w:t>
            </w:r>
            <w:r>
              <w:rPr>
                <w:noProof/>
                <w:webHidden/>
              </w:rPr>
              <w:tab/>
            </w:r>
            <w:r>
              <w:rPr>
                <w:noProof/>
                <w:webHidden/>
              </w:rPr>
              <w:fldChar w:fldCharType="begin"/>
            </w:r>
            <w:r>
              <w:rPr>
                <w:noProof/>
                <w:webHidden/>
              </w:rPr>
              <w:instrText xml:space="preserve"> PAGEREF _Toc240830644 \h </w:instrText>
            </w:r>
            <w:r>
              <w:rPr>
                <w:noProof/>
                <w:webHidden/>
              </w:rPr>
            </w:r>
            <w:r>
              <w:rPr>
                <w:noProof/>
                <w:webHidden/>
              </w:rPr>
              <w:fldChar w:fldCharType="separate"/>
            </w:r>
            <w:r>
              <w:rPr>
                <w:noProof/>
                <w:webHidden/>
              </w:rPr>
              <w:t>68</w:t>
            </w:r>
            <w:r>
              <w:rPr>
                <w:noProof/>
                <w:webHidden/>
              </w:rPr>
              <w:fldChar w:fldCharType="end"/>
            </w:r>
          </w:hyperlink>
        </w:p>
        <w:p w14:paraId="5FC9715F" w14:textId="1563FD0D" w:rsidR="00963559" w:rsidRDefault="00963559">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5" w:history="1">
            <w:r w:rsidRPr="00F21A0C">
              <w:rPr>
                <w:rStyle w:val="Hyperlink"/>
                <w:noProof/>
              </w:rPr>
              <w:t>OWASP API Security Top 10 (2023)</w:t>
            </w:r>
            <w:r>
              <w:rPr>
                <w:noProof/>
                <w:webHidden/>
              </w:rPr>
              <w:tab/>
            </w:r>
            <w:r>
              <w:rPr>
                <w:noProof/>
                <w:webHidden/>
              </w:rPr>
              <w:fldChar w:fldCharType="begin"/>
            </w:r>
            <w:r>
              <w:rPr>
                <w:noProof/>
                <w:webHidden/>
              </w:rPr>
              <w:instrText xml:space="preserve"> PAGEREF _Toc240830645 \h </w:instrText>
            </w:r>
            <w:r>
              <w:rPr>
                <w:noProof/>
                <w:webHidden/>
              </w:rPr>
            </w:r>
            <w:r>
              <w:rPr>
                <w:noProof/>
                <w:webHidden/>
              </w:rPr>
              <w:fldChar w:fldCharType="separate"/>
            </w:r>
            <w:r>
              <w:rPr>
                <w:noProof/>
                <w:webHidden/>
              </w:rPr>
              <w:t>69</w:t>
            </w:r>
            <w:r>
              <w:rPr>
                <w:noProof/>
                <w:webHidden/>
              </w:rPr>
              <w:fldChar w:fldCharType="end"/>
            </w:r>
          </w:hyperlink>
        </w:p>
        <w:p w14:paraId="4E0F28D2" w14:textId="008B58B5"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6" w:history="1">
            <w:r w:rsidRPr="00F21A0C">
              <w:rPr>
                <w:rStyle w:val="Hyperlink"/>
                <w:noProof/>
                <w:lang w:eastAsia="en-US"/>
              </w:rPr>
              <w:t>17.6.</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_Toc240830646 \h </w:instrText>
            </w:r>
            <w:r>
              <w:rPr>
                <w:noProof/>
                <w:webHidden/>
              </w:rPr>
            </w:r>
            <w:r>
              <w:rPr>
                <w:noProof/>
                <w:webHidden/>
              </w:rPr>
              <w:fldChar w:fldCharType="separate"/>
            </w:r>
            <w:r>
              <w:rPr>
                <w:noProof/>
                <w:webHidden/>
              </w:rPr>
              <w:t>70</w:t>
            </w:r>
            <w:r>
              <w:rPr>
                <w:noProof/>
                <w:webHidden/>
              </w:rPr>
              <w:fldChar w:fldCharType="end"/>
            </w:r>
          </w:hyperlink>
        </w:p>
        <w:p w14:paraId="369DDBED" w14:textId="558D5BA2" w:rsidR="00963559" w:rsidRDefault="00963559">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0830647" w:history="1">
            <w:r w:rsidRPr="00F21A0C">
              <w:rPr>
                <w:rStyle w:val="Hyperlink"/>
                <w:noProof/>
                <w:lang w:eastAsia="en-US"/>
              </w:rPr>
              <w:t>17.7.</w:t>
            </w:r>
            <w:r>
              <w:rPr>
                <w:rFonts w:asciiTheme="minorHAnsi" w:eastAsiaTheme="minorEastAsia" w:hAnsiTheme="minorHAnsi" w:cstheme="minorBidi"/>
                <w:noProof/>
                <w:color w:val="auto"/>
                <w:kern w:val="2"/>
                <w:sz w:val="24"/>
                <w:szCs w:val="24"/>
                <w:lang w:val="en-IN" w:eastAsia="en-IN"/>
                <w14:ligatures w14:val="standardContextual"/>
              </w:rPr>
              <w:tab/>
            </w:r>
            <w:r w:rsidRPr="00F21A0C">
              <w:rPr>
                <w:rStyle w:val="Hyperlink"/>
                <w:noProof/>
                <w:lang w:eastAsia="en-US"/>
              </w:rPr>
              <w:t>How the platform gets built and who owns each stage</w:t>
            </w:r>
            <w:r>
              <w:rPr>
                <w:noProof/>
                <w:webHidden/>
              </w:rPr>
              <w:tab/>
            </w:r>
            <w:r>
              <w:rPr>
                <w:noProof/>
                <w:webHidden/>
              </w:rPr>
              <w:fldChar w:fldCharType="begin"/>
            </w:r>
            <w:r>
              <w:rPr>
                <w:noProof/>
                <w:webHidden/>
              </w:rPr>
              <w:instrText xml:space="preserve"> PAGEREF _Toc240830647 \h </w:instrText>
            </w:r>
            <w:r>
              <w:rPr>
                <w:noProof/>
                <w:webHidden/>
              </w:rPr>
            </w:r>
            <w:r>
              <w:rPr>
                <w:noProof/>
                <w:webHidden/>
              </w:rPr>
              <w:fldChar w:fldCharType="separate"/>
            </w:r>
            <w:r>
              <w:rPr>
                <w:noProof/>
                <w:webHidden/>
              </w:rPr>
              <w:t>70</w:t>
            </w:r>
            <w:r>
              <w:rPr>
                <w:noProof/>
                <w:webHidden/>
              </w:rPr>
              <w:fldChar w:fldCharType="end"/>
            </w:r>
          </w:hyperlink>
        </w:p>
        <w:p w14:paraId="539FF915" w14:textId="610AF28E"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0830595"/>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0830596"/>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D9409F">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D9409F">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D9409F">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D9409F">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D9409F">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77777777" w:rsidR="002D25EA" w:rsidRPr="00284C6E" w:rsidRDefault="00321A20" w:rsidP="00D9409F">
            <w:pPr>
              <w:rPr>
                <w:sz w:val="20"/>
                <w:szCs w:val="20"/>
              </w:rPr>
            </w:pPr>
            <w:r>
              <w:rPr>
                <w:sz w:val="20"/>
                <w:szCs w:val="20"/>
              </w:rPr>
              <w:t>17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D9409F">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D9409F">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0830597"/>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D9409F">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D9409F">
            <w:pPr>
              <w:rPr>
                <w:b/>
                <w:bCs/>
                <w:color w:val="000000" w:themeColor="text1"/>
                <w:sz w:val="20"/>
                <w:szCs w:val="20"/>
              </w:rPr>
            </w:pPr>
            <w:r>
              <w:rPr>
                <w:b/>
                <w:bCs/>
                <w:color w:val="000000" w:themeColor="text1"/>
                <w:sz w:val="20"/>
                <w:szCs w:val="20"/>
              </w:rPr>
              <w:t>Name / Team</w:t>
            </w:r>
          </w:p>
        </w:tc>
      </w:tr>
      <w:tr w:rsidR="002D25EA" w14:paraId="3D490D5E" w14:textId="77777777" w:rsidTr="00D9409F">
        <w:tc>
          <w:tcPr>
            <w:tcW w:w="4650" w:type="dxa"/>
            <w:tcMar>
              <w:top w:w="70" w:type="dxa"/>
              <w:left w:w="100" w:type="dxa"/>
              <w:bottom w:w="70" w:type="dxa"/>
              <w:right w:w="100" w:type="dxa"/>
            </w:tcMar>
            <w:vAlign w:val="center"/>
          </w:tcPr>
          <w:p w14:paraId="6E6E19EA" w14:textId="77777777"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D9409F">
            <w:pPr>
              <w:rPr>
                <w:color w:val="000000" w:themeColor="text1"/>
                <w:sz w:val="20"/>
                <w:szCs w:val="20"/>
              </w:rPr>
            </w:pPr>
          </w:p>
        </w:tc>
      </w:tr>
      <w:tr w:rsidR="002D25EA" w14:paraId="4A220A51" w14:textId="77777777" w:rsidTr="00D9409F">
        <w:tc>
          <w:tcPr>
            <w:tcW w:w="4650" w:type="dxa"/>
            <w:tcMar>
              <w:top w:w="70" w:type="dxa"/>
              <w:left w:w="100" w:type="dxa"/>
              <w:bottom w:w="70" w:type="dxa"/>
              <w:right w:w="100" w:type="dxa"/>
            </w:tcMar>
            <w:vAlign w:val="center"/>
          </w:tcPr>
          <w:p w14:paraId="3692AE9C" w14:textId="77777777" w:rsidR="002D25EA" w:rsidRPr="002C2E30"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D9409F">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0830598"/>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rsidTr="002C1BFD">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2C1BFD">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2C1BFD">
            <w:pPr>
              <w:jc w:val="center"/>
              <w:rPr>
                <w:b/>
                <w:sz w:val="20"/>
                <w:szCs w:val="20"/>
              </w:rPr>
            </w:pPr>
            <w:r w:rsidRPr="004D5371">
              <w:rPr>
                <w:b/>
                <w:sz w:val="20"/>
                <w:szCs w:val="20"/>
              </w:rPr>
              <w:t>Description</w:t>
            </w:r>
          </w:p>
        </w:tc>
      </w:tr>
      <w:tr w:rsidR="00A071B8" w:rsidRPr="009527A4" w14:paraId="6083B62D" w14:textId="77777777" w:rsidTr="002C1BFD">
        <w:trPr>
          <w:trHeight w:val="285"/>
        </w:trPr>
        <w:tc>
          <w:tcPr>
            <w:tcW w:w="1324" w:type="dxa"/>
            <w:tcBorders>
              <w:top w:val="single" w:sz="4" w:space="0" w:color="000000" w:themeColor="text1"/>
            </w:tcBorders>
          </w:tcPr>
          <w:p w14:paraId="7EA14A3A" w14:textId="77777777" w:rsidR="00A071B8" w:rsidRPr="004D5371" w:rsidRDefault="00A071B8" w:rsidP="002C1BFD">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2C1BFD">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rsidTr="002C1BFD">
        <w:trPr>
          <w:trHeight w:val="285"/>
        </w:trPr>
        <w:tc>
          <w:tcPr>
            <w:tcW w:w="1324" w:type="dxa"/>
          </w:tcPr>
          <w:p w14:paraId="37F0BCB5" w14:textId="77777777" w:rsidR="00A071B8" w:rsidRPr="004D5371" w:rsidRDefault="00A071B8" w:rsidP="002C1BFD">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2C1BFD">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rsidTr="002C1BFD">
        <w:trPr>
          <w:trHeight w:val="285"/>
        </w:trPr>
        <w:tc>
          <w:tcPr>
            <w:tcW w:w="1324" w:type="dxa"/>
          </w:tcPr>
          <w:p w14:paraId="04B58C2F" w14:textId="77777777" w:rsidR="00A071B8" w:rsidRPr="004D5371" w:rsidRDefault="00A071B8" w:rsidP="002C1BFD">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2C1BFD">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2C1BFD">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2C1BFD">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2C1BFD">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2C1BFD">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2C1BFD">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2C1BFD">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2C1BFD">
            <w:pPr>
              <w:rPr>
                <w:rFonts w:asciiTheme="minorHAnsi" w:hAnsiTheme="minorHAnsi"/>
                <w:color w:val="auto"/>
                <w:sz w:val="20"/>
                <w:szCs w:val="20"/>
              </w:rPr>
            </w:pPr>
          </w:p>
        </w:tc>
        <w:tc>
          <w:tcPr>
            <w:tcW w:w="4053" w:type="dxa"/>
          </w:tcPr>
          <w:p w14:paraId="5AAF575B" w14:textId="09805016" w:rsidR="00A071B8" w:rsidRPr="004D5371" w:rsidRDefault="00A071B8" w:rsidP="002C1BFD">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0830599"/>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rsidTr="002C1BFD">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2C1BFD">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2C1BFD">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2C1BFD">
            <w:pPr>
              <w:rPr>
                <w:b/>
                <w:bCs/>
                <w:sz w:val="20"/>
                <w:szCs w:val="20"/>
              </w:rPr>
            </w:pPr>
            <w:r w:rsidRPr="004D5371">
              <w:rPr>
                <w:b/>
                <w:bCs/>
                <w:sz w:val="20"/>
                <w:szCs w:val="20"/>
              </w:rPr>
              <w:t>TDA Chair Title</w:t>
            </w:r>
          </w:p>
        </w:tc>
      </w:tr>
      <w:tr w:rsidR="00A071B8" w:rsidRPr="00825236" w14:paraId="4C8B7A9B" w14:textId="77777777" w:rsidTr="002C1BFD">
        <w:trPr>
          <w:trHeight w:val="285"/>
        </w:trPr>
        <w:tc>
          <w:tcPr>
            <w:tcW w:w="1399" w:type="dxa"/>
            <w:tcBorders>
              <w:top w:val="single" w:sz="4" w:space="0" w:color="000000" w:themeColor="text1"/>
            </w:tcBorders>
          </w:tcPr>
          <w:p w14:paraId="6A36974C" w14:textId="77777777" w:rsidR="00A071B8" w:rsidRPr="00825236" w:rsidRDefault="00A071B8" w:rsidP="002C1BFD">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2C1BFD">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2C1BFD">
            <w:pPr>
              <w:rPr>
                <w:color w:val="auto"/>
              </w:rPr>
            </w:pPr>
          </w:p>
        </w:tc>
        <w:tc>
          <w:tcPr>
            <w:tcW w:w="2711" w:type="dxa"/>
            <w:tcBorders>
              <w:top w:val="single" w:sz="4" w:space="0" w:color="000000" w:themeColor="text1"/>
            </w:tcBorders>
          </w:tcPr>
          <w:p w14:paraId="2A7E5B90" w14:textId="77777777" w:rsidR="00A071B8" w:rsidRPr="00825236" w:rsidRDefault="00A071B8" w:rsidP="002C1BFD">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0830600"/>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2C1BFD">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2C1BFD">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2C1BFD">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2C1BFD">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2C1BFD">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7B2F51D5" w:rsidR="00A071B8" w:rsidRPr="004501EA" w:rsidRDefault="00A071B8" w:rsidP="002C1BFD">
            <w:pPr>
              <w:rPr>
                <w:rFonts w:asciiTheme="minorHAnsi" w:hAnsiTheme="minorHAnsi"/>
              </w:rPr>
            </w:pPr>
          </w:p>
        </w:tc>
        <w:tc>
          <w:tcPr>
            <w:tcW w:w="3724" w:type="dxa"/>
            <w:tcBorders>
              <w:top w:val="single" w:sz="4" w:space="0" w:color="000000" w:themeColor="text1"/>
            </w:tcBorders>
          </w:tcPr>
          <w:p w14:paraId="14B68C44" w14:textId="4685197B" w:rsidR="00A071B8" w:rsidRPr="004501EA" w:rsidRDefault="00A071B8" w:rsidP="002C1BFD">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2C1BFD">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2C1BFD">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2C1BFD">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2C1BFD">
            <w:pPr>
              <w:rPr>
                <w:rFonts w:asciiTheme="minorHAnsi" w:hAnsiTheme="minorHAnsi"/>
              </w:rPr>
            </w:pPr>
          </w:p>
        </w:tc>
        <w:tc>
          <w:tcPr>
            <w:tcW w:w="3724" w:type="dxa"/>
          </w:tcPr>
          <w:p w14:paraId="7FF1CD50" w14:textId="7428D8FD" w:rsidR="00A071B8" w:rsidRPr="004501EA" w:rsidRDefault="00A071B8" w:rsidP="002C1BFD">
            <w:pPr>
              <w:rPr>
                <w:rFonts w:asciiTheme="minorHAnsi" w:hAnsiTheme="minorHAnsi"/>
              </w:rPr>
            </w:pPr>
          </w:p>
        </w:tc>
        <w:tc>
          <w:tcPr>
            <w:tcW w:w="1059" w:type="dxa"/>
          </w:tcPr>
          <w:p w14:paraId="7A5E7224" w14:textId="24192839" w:rsidR="00A071B8" w:rsidRPr="004501EA" w:rsidRDefault="00A071B8" w:rsidP="002C1BFD">
            <w:pPr>
              <w:rPr>
                <w:rFonts w:asciiTheme="minorHAnsi" w:hAnsiTheme="minorHAnsi"/>
              </w:rPr>
            </w:pPr>
          </w:p>
        </w:tc>
        <w:tc>
          <w:tcPr>
            <w:tcW w:w="1740" w:type="dxa"/>
          </w:tcPr>
          <w:p w14:paraId="144DC77E" w14:textId="11AC8FE6" w:rsidR="00A071B8" w:rsidRPr="004501EA" w:rsidRDefault="00A071B8" w:rsidP="002C1BFD">
            <w:pPr>
              <w:rPr>
                <w:rFonts w:asciiTheme="minorHAnsi" w:hAnsiTheme="minorHAnsi"/>
              </w:rPr>
            </w:pPr>
          </w:p>
        </w:tc>
        <w:tc>
          <w:tcPr>
            <w:tcW w:w="1927" w:type="dxa"/>
          </w:tcPr>
          <w:p w14:paraId="06EADC5B" w14:textId="774AF52C" w:rsidR="00A071B8" w:rsidRPr="004501EA" w:rsidRDefault="00A071B8" w:rsidP="002C1BFD">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0830601"/>
      <w:r w:rsidRPr="007F1FDD">
        <w:rPr>
          <w:rFonts w:asciiTheme="minorHAnsi" w:hAnsiTheme="minorHAnsi"/>
          <w:b w:val="0"/>
          <w:bCs w:val="0"/>
          <w:lang w:eastAsia="en-US"/>
        </w:rPr>
        <w:lastRenderedPageBreak/>
        <w:t>Executive Summary</w:t>
      </w:r>
      <w:bookmarkEnd w:id="7"/>
    </w:p>
    <w:p w14:paraId="355FF8EB" w14:textId="106E0AF6" w:rsidR="00B04C14" w:rsidRDefault="00B04C14" w:rsidP="00B04C14">
      <w:pPr>
        <w:spacing w:after="140"/>
      </w:pPr>
      <w:r>
        <w:t>Azure API Management provides a single secure and governed platform for all organisational APIs, including internal, external, and partner integrations. This document describes the recommended implementation approach, covering architecture, security, operational governance, and cost considerations, drawing on proven practices from a comparable enterprise integration programme.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rsidTr="00F26833">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F26833">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F26833">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F26833">
            <w:pPr>
              <w:rPr>
                <w:b/>
                <w:bCs/>
                <w:color w:val="000000" w:themeColor="text1"/>
                <w:sz w:val="20"/>
                <w:szCs w:val="20"/>
              </w:rPr>
            </w:pPr>
            <w:r>
              <w:rPr>
                <w:b/>
                <w:bCs/>
                <w:color w:val="000000" w:themeColor="text1"/>
                <w:sz w:val="20"/>
                <w:szCs w:val="20"/>
              </w:rPr>
              <w:t>The Outcome</w:t>
            </w:r>
          </w:p>
        </w:tc>
      </w:tr>
      <w:tr w:rsidR="00B04C14" w:rsidRPr="008E7F3F" w14:paraId="7F49C9CD" w14:textId="77777777" w:rsidTr="00F26833">
        <w:tc>
          <w:tcPr>
            <w:tcW w:w="3100" w:type="dxa"/>
            <w:tcMar>
              <w:top w:w="70" w:type="dxa"/>
              <w:left w:w="100" w:type="dxa"/>
              <w:bottom w:w="70" w:type="dxa"/>
              <w:right w:w="100" w:type="dxa"/>
            </w:tcMar>
            <w:vAlign w:val="center"/>
          </w:tcPr>
          <w:p w14:paraId="7B26FA50" w14:textId="77777777" w:rsidR="00B04C14" w:rsidRPr="0086214C" w:rsidRDefault="00B04C14" w:rsidP="00F26833">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77777777" w:rsidR="00B04C14" w:rsidRPr="0086214C" w:rsidRDefault="00B04C14" w:rsidP="00F26833">
            <w:r w:rsidRPr="0086214C">
              <w:t>A hardened Azure APIM platform, Entra ID identity, Key Vault secrets, Zero Trust security, delivered in a phased rollout on top of the existing integration estate.</w:t>
            </w:r>
          </w:p>
        </w:tc>
        <w:tc>
          <w:tcPr>
            <w:tcW w:w="3100" w:type="dxa"/>
            <w:tcMar>
              <w:top w:w="70" w:type="dxa"/>
              <w:left w:w="100" w:type="dxa"/>
              <w:bottom w:w="70" w:type="dxa"/>
              <w:right w:w="100" w:type="dxa"/>
            </w:tcMar>
            <w:vAlign w:val="center"/>
          </w:tcPr>
          <w:p w14:paraId="2704D41B" w14:textId="77777777" w:rsidR="00B04C14" w:rsidRPr="0086214C" w:rsidRDefault="00B04C14" w:rsidP="00F26833">
            <w:r w:rsidRPr="0086214C">
              <w:t>Faster API onboarding, one place to see and control every integration, and an audit-ready security posture.</w:t>
            </w:r>
          </w:p>
        </w:tc>
      </w:tr>
    </w:tbl>
    <w:p w14:paraId="617A9265" w14:textId="77777777"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8" w:name="_Toc240830602"/>
      <w:r w:rsidRPr="007F1FDD">
        <w:rPr>
          <w:rFonts w:asciiTheme="minorHAnsi" w:hAnsiTheme="minorHAnsi"/>
          <w:b w:val="0"/>
          <w:bCs w:val="0"/>
          <w:color w:val="1E2761"/>
          <w:sz w:val="24"/>
          <w:szCs w:val="24"/>
          <w:lang w:eastAsia="en-US"/>
        </w:rPr>
        <w:t>Architectural Decisions</w:t>
      </w:r>
      <w:bookmarkEnd w:id="8"/>
    </w:p>
    <w:p w14:paraId="364F25B4" w14:textId="77777777" w:rsidR="00B04C14" w:rsidRPr="004D5371" w:rsidRDefault="00B04C14" w:rsidP="00B04C14">
      <w:pPr>
        <w:spacing w:after="140"/>
        <w:rPr>
          <w:sz w:val="20"/>
          <w:szCs w:val="20"/>
        </w:rPr>
      </w:pPr>
      <w:r w:rsidRPr="004D5371">
        <w:rPr>
          <w:sz w:val="20"/>
          <w:szCs w:val="20"/>
        </w:rPr>
        <w:t>This section records the design decision actually chosen for each key architectural area. Each row states the option selected, not the full set of alternatives considered</w:t>
      </w:r>
      <w:r>
        <w:rPr>
          <w:sz w:val="20"/>
          <w:szCs w:val="20"/>
        </w:rPr>
        <w:t>,</w:t>
      </w:r>
      <w:r w:rsidRPr="004D5371">
        <w:rPr>
          <w:sz w:val="20"/>
          <w:szCs w:val="20"/>
        </w:rPr>
        <w:t xml:space="preserve"> the fuller matrix of options, with the alternatives, trade-offs and scoring behind each choice, is set out where that decision is made in detail: the edge service and deployment mode are decided in the subsections that follow (sections 3.2 to 3.4), and the tier and cost options are compared in section 15 (Capacity, Cost and Service Tiers). This table exists so a reader can see every chosen decision in one place</w:t>
      </w:r>
      <w:r>
        <w:rPr>
          <w:sz w:val="20"/>
          <w:szCs w:val="20"/>
        </w:rPr>
        <w:t>,</w:t>
      </w:r>
      <w:r w:rsidRPr="004D5371">
        <w:rPr>
          <w:sz w:val="20"/>
          <w:szCs w:val="20"/>
        </w:rPr>
        <w:t xml:space="preserve"> the two most consequential choices, the edge service and the APIM deployment mode, are set out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4700"/>
        <w:gridCol w:w="3000"/>
      </w:tblGrid>
      <w:tr w:rsidR="00B04C14" w:rsidRPr="004D5371" w14:paraId="5CD7553B" w14:textId="77777777" w:rsidTr="004B7ED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5662B48" w14:textId="77777777" w:rsidR="00B04C14" w:rsidRPr="004D5371" w:rsidRDefault="00B04C14" w:rsidP="004B7ED7">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97282D" w14:textId="77777777" w:rsidR="00B04C14" w:rsidRPr="004D5371" w:rsidRDefault="00B04C14" w:rsidP="004B7ED7">
            <w:pPr>
              <w:rPr>
                <w:sz w:val="20"/>
                <w:szCs w:val="20"/>
              </w:rPr>
            </w:pPr>
            <w:r w:rsidRPr="004D5371">
              <w:rPr>
                <w:b/>
                <w:bCs/>
                <w:color w:val="000000" w:themeColor="text1"/>
                <w:sz w:val="20"/>
                <w:szCs w:val="20"/>
              </w:rPr>
              <w:t>Choice</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ECF09C" w14:textId="77777777" w:rsidR="00B04C14" w:rsidRPr="004D5371" w:rsidRDefault="00B04C14" w:rsidP="004B7ED7">
            <w:pPr>
              <w:rPr>
                <w:sz w:val="20"/>
                <w:szCs w:val="20"/>
              </w:rPr>
            </w:pPr>
            <w:r w:rsidRPr="004D5371">
              <w:rPr>
                <w:b/>
                <w:bCs/>
                <w:color w:val="000000" w:themeColor="text1"/>
                <w:sz w:val="20"/>
                <w:szCs w:val="20"/>
              </w:rPr>
              <w:t>Trade-off accepted</w:t>
            </w:r>
          </w:p>
        </w:tc>
      </w:tr>
      <w:tr w:rsidR="00B04C14" w:rsidRPr="004D5371" w14:paraId="177E0BDB" w14:textId="77777777" w:rsidTr="004B7ED7">
        <w:tc>
          <w:tcPr>
            <w:tcW w:w="1600" w:type="dxa"/>
            <w:tcMar>
              <w:top w:w="70" w:type="dxa"/>
              <w:left w:w="100" w:type="dxa"/>
              <w:bottom w:w="70" w:type="dxa"/>
              <w:right w:w="100" w:type="dxa"/>
            </w:tcMar>
            <w:vAlign w:val="center"/>
          </w:tcPr>
          <w:p w14:paraId="4BED99FD" w14:textId="77777777" w:rsidR="00B04C14" w:rsidRPr="004D5371" w:rsidRDefault="00B04C14" w:rsidP="004B7ED7">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75396BC7" w14:textId="77777777" w:rsidR="00B04C14" w:rsidRPr="004D5371" w:rsidRDefault="00B04C14" w:rsidP="004B7ED7">
            <w:pPr>
              <w:rPr>
                <w:sz w:val="20"/>
                <w:szCs w:val="20"/>
              </w:rPr>
            </w:pPr>
            <w:r w:rsidRPr="004D5371">
              <w:rPr>
                <w:sz w:val="20"/>
                <w:szCs w:val="20"/>
              </w:rPr>
              <w:t>All managed APIs are exposed through Azure API Management.</w:t>
            </w:r>
          </w:p>
        </w:tc>
        <w:tc>
          <w:tcPr>
            <w:tcW w:w="3000" w:type="dxa"/>
            <w:tcMar>
              <w:top w:w="70" w:type="dxa"/>
              <w:left w:w="100" w:type="dxa"/>
              <w:bottom w:w="70" w:type="dxa"/>
              <w:right w:w="100" w:type="dxa"/>
            </w:tcMar>
            <w:vAlign w:val="center"/>
          </w:tcPr>
          <w:p w14:paraId="36E8AE93" w14:textId="77777777" w:rsidR="00B04C14" w:rsidRPr="004D5371" w:rsidRDefault="00B04C14" w:rsidP="004B7ED7">
            <w:pPr>
              <w:rPr>
                <w:sz w:val="20"/>
                <w:szCs w:val="20"/>
              </w:rPr>
            </w:pPr>
            <w:r w:rsidRPr="004D5371">
              <w:rPr>
                <w:sz w:val="20"/>
                <w:szCs w:val="20"/>
              </w:rPr>
              <w:t>Every API must go through one platform</w:t>
            </w:r>
            <w:r>
              <w:rPr>
                <w:sz w:val="20"/>
                <w:szCs w:val="20"/>
              </w:rPr>
              <w:t>;</w:t>
            </w:r>
            <w:r w:rsidRPr="004D5371">
              <w:rPr>
                <w:sz w:val="20"/>
                <w:szCs w:val="20"/>
              </w:rPr>
              <w:t xml:space="preserve"> nothing can quietly bypass it</w:t>
            </w:r>
          </w:p>
        </w:tc>
      </w:tr>
      <w:tr w:rsidR="00B04C14" w:rsidRPr="004D5371" w14:paraId="70DF5A3A" w14:textId="77777777" w:rsidTr="004B7ED7">
        <w:tc>
          <w:tcPr>
            <w:tcW w:w="1600" w:type="dxa"/>
            <w:tcMar>
              <w:top w:w="70" w:type="dxa"/>
              <w:left w:w="100" w:type="dxa"/>
              <w:bottom w:w="70" w:type="dxa"/>
              <w:right w:w="100" w:type="dxa"/>
            </w:tcMar>
            <w:vAlign w:val="center"/>
          </w:tcPr>
          <w:p w14:paraId="59998ADA" w14:textId="77777777" w:rsidR="00B04C14" w:rsidRPr="004D5371" w:rsidRDefault="00B04C14" w:rsidP="004B7ED7">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7270B32C" w14:textId="77777777" w:rsidR="00B04C14" w:rsidRPr="004D5371" w:rsidRDefault="00B04C14" w:rsidP="004B7ED7">
            <w:pPr>
              <w:rPr>
                <w:sz w:val="20"/>
                <w:szCs w:val="20"/>
              </w:rPr>
            </w:pPr>
            <w:r w:rsidRPr="004D5371">
              <w:rPr>
                <w:sz w:val="20"/>
                <w:szCs w:val="20"/>
              </w:rPr>
              <w:t>Azure Front Door Premium with WAF</w:t>
            </w:r>
            <w:r>
              <w:rPr>
                <w:sz w:val="20"/>
                <w:szCs w:val="20"/>
              </w:rPr>
              <w:t xml:space="preserve"> is preferred </w:t>
            </w:r>
            <w:r w:rsidRPr="004D5371">
              <w:rPr>
                <w:sz w:val="20"/>
                <w:szCs w:val="20"/>
              </w:rPr>
              <w:t>over Application Gateway v2 and over a combined Front Door plus Application Gateway pattern (see the Edge Service Selection Decision below).</w:t>
            </w:r>
          </w:p>
        </w:tc>
        <w:tc>
          <w:tcPr>
            <w:tcW w:w="3000" w:type="dxa"/>
            <w:tcMar>
              <w:top w:w="70" w:type="dxa"/>
              <w:left w:w="100" w:type="dxa"/>
              <w:bottom w:w="70" w:type="dxa"/>
              <w:right w:w="100" w:type="dxa"/>
            </w:tcMar>
            <w:vAlign w:val="center"/>
          </w:tcPr>
          <w:p w14:paraId="689680FD" w14:textId="77777777" w:rsidR="00B04C14" w:rsidRPr="004D5371" w:rsidRDefault="00B04C14" w:rsidP="004B7ED7">
            <w:pPr>
              <w:rPr>
                <w:sz w:val="20"/>
                <w:szCs w:val="20"/>
              </w:rPr>
            </w:pPr>
            <w:r w:rsidRPr="004D5371">
              <w:rPr>
                <w:sz w:val="20"/>
                <w:szCs w:val="20"/>
              </w:rPr>
              <w:t>Higher cost than App Gateway alone, accepted for global reach and built-in multi-region failover</w:t>
            </w:r>
          </w:p>
        </w:tc>
      </w:tr>
      <w:tr w:rsidR="00B04C14" w:rsidRPr="004D5371" w14:paraId="13E614EE" w14:textId="77777777" w:rsidTr="004B7ED7">
        <w:tc>
          <w:tcPr>
            <w:tcW w:w="1600" w:type="dxa"/>
            <w:tcMar>
              <w:top w:w="70" w:type="dxa"/>
              <w:left w:w="100" w:type="dxa"/>
              <w:bottom w:w="70" w:type="dxa"/>
              <w:right w:w="100" w:type="dxa"/>
            </w:tcMar>
            <w:vAlign w:val="center"/>
          </w:tcPr>
          <w:p w14:paraId="439547A0" w14:textId="77777777" w:rsidR="00B04C14" w:rsidRPr="004D5371" w:rsidRDefault="00B04C14" w:rsidP="004B7ED7">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50E995F9" w14:textId="77777777" w:rsidR="00B04C14" w:rsidRPr="004D5371" w:rsidRDefault="00B04C14" w:rsidP="004B7ED7">
            <w:pPr>
              <w:rPr>
                <w:sz w:val="20"/>
                <w:szCs w:val="20"/>
              </w:rPr>
            </w:pPr>
            <w:r w:rsidRPr="004D5371">
              <w:rPr>
                <w:sz w:val="20"/>
                <w:szCs w:val="20"/>
              </w:rPr>
              <w:t>Classic Premium, multi-region.</w:t>
            </w:r>
          </w:p>
        </w:tc>
        <w:tc>
          <w:tcPr>
            <w:tcW w:w="3000" w:type="dxa"/>
            <w:tcMar>
              <w:top w:w="70" w:type="dxa"/>
              <w:left w:w="100" w:type="dxa"/>
              <w:bottom w:w="70" w:type="dxa"/>
              <w:right w:w="100" w:type="dxa"/>
            </w:tcMar>
            <w:vAlign w:val="center"/>
          </w:tcPr>
          <w:p w14:paraId="2C2B4AEC" w14:textId="77777777" w:rsidR="00B04C14" w:rsidRPr="004D5371" w:rsidRDefault="00B04C14" w:rsidP="004B7ED7">
            <w:pPr>
              <w:rPr>
                <w:sz w:val="20"/>
                <w:szCs w:val="20"/>
              </w:rPr>
            </w:pPr>
            <w:r w:rsidRPr="004D5371">
              <w:rPr>
                <w:sz w:val="20"/>
                <w:szCs w:val="20"/>
              </w:rPr>
              <w:t>Carries migration debt versus the newer Premium v2 line (see the APIM Tier Decision below)</w:t>
            </w:r>
          </w:p>
        </w:tc>
      </w:tr>
      <w:tr w:rsidR="00B04C14" w:rsidRPr="004D5371" w14:paraId="1C680BB4" w14:textId="77777777" w:rsidTr="004B7ED7">
        <w:tc>
          <w:tcPr>
            <w:tcW w:w="1600" w:type="dxa"/>
            <w:tcMar>
              <w:top w:w="70" w:type="dxa"/>
              <w:left w:w="100" w:type="dxa"/>
              <w:bottom w:w="70" w:type="dxa"/>
              <w:right w:w="100" w:type="dxa"/>
            </w:tcMar>
            <w:vAlign w:val="center"/>
          </w:tcPr>
          <w:p w14:paraId="7CBDB617" w14:textId="77777777" w:rsidR="00B04C14" w:rsidRPr="004D5371" w:rsidRDefault="00B04C14" w:rsidP="004B7ED7">
            <w:pPr>
              <w:rPr>
                <w:sz w:val="20"/>
                <w:szCs w:val="20"/>
              </w:rPr>
            </w:pPr>
            <w:r w:rsidRPr="004D5371">
              <w:rPr>
                <w:sz w:val="20"/>
                <w:szCs w:val="20"/>
              </w:rPr>
              <w:t>Network Model</w:t>
            </w:r>
          </w:p>
        </w:tc>
        <w:tc>
          <w:tcPr>
            <w:tcW w:w="4700" w:type="dxa"/>
            <w:tcMar>
              <w:top w:w="70" w:type="dxa"/>
              <w:left w:w="100" w:type="dxa"/>
              <w:bottom w:w="70" w:type="dxa"/>
              <w:right w:w="100" w:type="dxa"/>
            </w:tcMar>
            <w:vAlign w:val="center"/>
          </w:tcPr>
          <w:p w14:paraId="14FF8313" w14:textId="77777777" w:rsidR="00B04C14" w:rsidRPr="004D5371" w:rsidRDefault="00B04C14" w:rsidP="004B7ED7">
            <w:pPr>
              <w:rPr>
                <w:sz w:val="20"/>
                <w:szCs w:val="20"/>
              </w:rPr>
            </w:pPr>
            <w:r w:rsidRPr="004D5371">
              <w:rPr>
                <w:sz w:val="20"/>
                <w:szCs w:val="20"/>
              </w:rPr>
              <w:t>Private backends with controlled ingress and egress paths.</w:t>
            </w:r>
          </w:p>
        </w:tc>
        <w:tc>
          <w:tcPr>
            <w:tcW w:w="3000" w:type="dxa"/>
            <w:tcMar>
              <w:top w:w="70" w:type="dxa"/>
              <w:left w:w="100" w:type="dxa"/>
              <w:bottom w:w="70" w:type="dxa"/>
              <w:right w:w="100" w:type="dxa"/>
            </w:tcMar>
            <w:vAlign w:val="center"/>
          </w:tcPr>
          <w:p w14:paraId="295426FA" w14:textId="77777777" w:rsidR="00B04C14" w:rsidRPr="004D5371" w:rsidRDefault="00B04C14" w:rsidP="004B7ED7">
            <w:pPr>
              <w:rPr>
                <w:sz w:val="20"/>
                <w:szCs w:val="20"/>
              </w:rPr>
            </w:pPr>
            <w:r w:rsidRPr="004D5371">
              <w:rPr>
                <w:sz w:val="20"/>
                <w:szCs w:val="20"/>
              </w:rPr>
              <w:t>More network configuration up front, in exchange for no direct internet exposure anywhere</w:t>
            </w:r>
          </w:p>
        </w:tc>
      </w:tr>
      <w:tr w:rsidR="00B04C14" w:rsidRPr="004D5371" w14:paraId="2A567D51" w14:textId="77777777" w:rsidTr="004B7ED7">
        <w:tc>
          <w:tcPr>
            <w:tcW w:w="1600" w:type="dxa"/>
            <w:tcMar>
              <w:top w:w="70" w:type="dxa"/>
              <w:left w:w="100" w:type="dxa"/>
              <w:bottom w:w="70" w:type="dxa"/>
              <w:right w:w="100" w:type="dxa"/>
            </w:tcMar>
            <w:vAlign w:val="center"/>
          </w:tcPr>
          <w:p w14:paraId="5E95CBC9" w14:textId="77777777" w:rsidR="00B04C14" w:rsidRPr="004D5371" w:rsidRDefault="00B04C14" w:rsidP="004B7ED7">
            <w:pPr>
              <w:rPr>
                <w:sz w:val="20"/>
                <w:szCs w:val="20"/>
              </w:rPr>
            </w:pPr>
            <w:r w:rsidRPr="004D5371">
              <w:rPr>
                <w:sz w:val="20"/>
                <w:szCs w:val="20"/>
              </w:rPr>
              <w:t>Resilience</w:t>
            </w:r>
          </w:p>
        </w:tc>
        <w:tc>
          <w:tcPr>
            <w:tcW w:w="4700" w:type="dxa"/>
            <w:tcMar>
              <w:top w:w="70" w:type="dxa"/>
              <w:left w:w="100" w:type="dxa"/>
              <w:bottom w:w="70" w:type="dxa"/>
              <w:right w:w="100" w:type="dxa"/>
            </w:tcMar>
            <w:vAlign w:val="center"/>
          </w:tcPr>
          <w:p w14:paraId="33B7BE3B" w14:textId="77777777" w:rsidR="00B04C14" w:rsidRPr="004D5371" w:rsidRDefault="00B04C14" w:rsidP="004B7ED7">
            <w:pPr>
              <w:rPr>
                <w:sz w:val="20"/>
                <w:szCs w:val="20"/>
              </w:rPr>
            </w:pPr>
            <w:r w:rsidRPr="004D5371">
              <w:rPr>
                <w:b/>
                <w:bCs/>
                <w:sz w:val="20"/>
                <w:szCs w:val="20"/>
              </w:rPr>
              <w:t>Resilience tiered by API criticality:</w:t>
            </w:r>
            <w:r w:rsidRPr="004D5371">
              <w:rPr>
                <w:sz w:val="20"/>
                <w:szCs w:val="20"/>
              </w:rPr>
              <w:t xml:space="preserve"> zone redundancy for all production APIs, active-active multi-region reserved only for the most business-critical (see Resilience options below).</w:t>
            </w:r>
          </w:p>
        </w:tc>
        <w:tc>
          <w:tcPr>
            <w:tcW w:w="3000" w:type="dxa"/>
            <w:tcMar>
              <w:top w:w="70" w:type="dxa"/>
              <w:left w:w="100" w:type="dxa"/>
              <w:bottom w:w="70" w:type="dxa"/>
              <w:right w:w="100" w:type="dxa"/>
            </w:tcMar>
            <w:vAlign w:val="center"/>
          </w:tcPr>
          <w:p w14:paraId="2B09999A" w14:textId="77777777" w:rsidR="00B04C14" w:rsidRPr="004D5371" w:rsidRDefault="00B04C14" w:rsidP="004B7ED7">
            <w:pPr>
              <w:rPr>
                <w:sz w:val="20"/>
                <w:szCs w:val="20"/>
              </w:rPr>
            </w:pPr>
            <w:r w:rsidRPr="004D5371">
              <w:rPr>
                <w:sz w:val="20"/>
                <w:szCs w:val="20"/>
              </w:rPr>
              <w:t>Avoids doubling run cost across the whole estate; the multi-region premium is paid only where the business case justifies it</w:t>
            </w:r>
          </w:p>
        </w:tc>
      </w:tr>
      <w:tr w:rsidR="00B04C14" w:rsidRPr="004D5371" w14:paraId="315689DC" w14:textId="77777777" w:rsidTr="004B7ED7">
        <w:tc>
          <w:tcPr>
            <w:tcW w:w="1600" w:type="dxa"/>
            <w:tcMar>
              <w:top w:w="70" w:type="dxa"/>
              <w:left w:w="100" w:type="dxa"/>
              <w:bottom w:w="70" w:type="dxa"/>
              <w:right w:w="100" w:type="dxa"/>
            </w:tcMar>
            <w:vAlign w:val="center"/>
          </w:tcPr>
          <w:p w14:paraId="53125422" w14:textId="77777777" w:rsidR="00B04C14" w:rsidRPr="004D5371" w:rsidRDefault="00B04C14" w:rsidP="004B7ED7">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01326FAD" w14:textId="77777777" w:rsidR="00B04C14" w:rsidRPr="004D5371" w:rsidRDefault="00B04C14" w:rsidP="004B7ED7">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06F2F2BA" w14:textId="77777777" w:rsidR="00B04C14" w:rsidRPr="004D5371" w:rsidRDefault="00B04C14" w:rsidP="004B7ED7">
            <w:pPr>
              <w:rPr>
                <w:sz w:val="20"/>
                <w:szCs w:val="20"/>
              </w:rPr>
            </w:pPr>
            <w:r w:rsidRPr="004D5371">
              <w:rPr>
                <w:sz w:val="20"/>
                <w:szCs w:val="20"/>
              </w:rPr>
              <w:t>Non-OAuth partners need a formally governed exception, not a quiet workaround</w:t>
            </w:r>
          </w:p>
        </w:tc>
      </w:tr>
      <w:tr w:rsidR="00B04C14" w:rsidRPr="004D5371" w14:paraId="2370BCC9" w14:textId="77777777" w:rsidTr="004B7ED7">
        <w:tc>
          <w:tcPr>
            <w:tcW w:w="1600" w:type="dxa"/>
            <w:tcMar>
              <w:top w:w="70" w:type="dxa"/>
              <w:left w:w="100" w:type="dxa"/>
              <w:bottom w:w="70" w:type="dxa"/>
              <w:right w:w="100" w:type="dxa"/>
            </w:tcMar>
            <w:vAlign w:val="center"/>
          </w:tcPr>
          <w:p w14:paraId="5FF39C6B" w14:textId="77777777" w:rsidR="00B04C14" w:rsidRPr="004D5371" w:rsidRDefault="00B04C14" w:rsidP="004B7ED7">
            <w:pPr>
              <w:rPr>
                <w:sz w:val="20"/>
                <w:szCs w:val="20"/>
              </w:rPr>
            </w:pPr>
            <w:r w:rsidRPr="004D5371">
              <w:rPr>
                <w:sz w:val="20"/>
                <w:szCs w:val="20"/>
              </w:rPr>
              <w:t>Delivery</w:t>
            </w:r>
          </w:p>
        </w:tc>
        <w:tc>
          <w:tcPr>
            <w:tcW w:w="4700" w:type="dxa"/>
            <w:tcMar>
              <w:top w:w="70" w:type="dxa"/>
              <w:left w:w="100" w:type="dxa"/>
              <w:bottom w:w="70" w:type="dxa"/>
              <w:right w:w="100" w:type="dxa"/>
            </w:tcMar>
            <w:vAlign w:val="center"/>
          </w:tcPr>
          <w:p w14:paraId="1FC48EC0" w14:textId="77777777" w:rsidR="00B04C14" w:rsidRPr="004D5371" w:rsidRDefault="00B04C14" w:rsidP="004B7ED7">
            <w:pPr>
              <w:rPr>
                <w:sz w:val="20"/>
                <w:szCs w:val="20"/>
              </w:rPr>
            </w:pPr>
            <w:r w:rsidRPr="004D5371">
              <w:rPr>
                <w:sz w:val="20"/>
                <w:szCs w:val="20"/>
              </w:rPr>
              <w:t>Infrastructure and APIM configuration managed through code and automated pipelines.</w:t>
            </w:r>
          </w:p>
        </w:tc>
        <w:tc>
          <w:tcPr>
            <w:tcW w:w="3000" w:type="dxa"/>
            <w:tcMar>
              <w:top w:w="70" w:type="dxa"/>
              <w:left w:w="100" w:type="dxa"/>
              <w:bottom w:w="70" w:type="dxa"/>
              <w:right w:w="100" w:type="dxa"/>
            </w:tcMar>
            <w:vAlign w:val="center"/>
          </w:tcPr>
          <w:p w14:paraId="52A51DB0" w14:textId="77777777" w:rsidR="00B04C14" w:rsidRPr="004D5371" w:rsidRDefault="00B04C14" w:rsidP="004B7ED7">
            <w:pPr>
              <w:rPr>
                <w:sz w:val="20"/>
                <w:szCs w:val="20"/>
              </w:rPr>
            </w:pPr>
            <w:r w:rsidRPr="004D5371">
              <w:rPr>
                <w:sz w:val="20"/>
                <w:szCs w:val="20"/>
              </w:rPr>
              <w:t>Slower initial setup than manual configuration, in exchange for safe, repeatable changes</w:t>
            </w:r>
          </w:p>
        </w:tc>
      </w:tr>
    </w:tbl>
    <w:p w14:paraId="37072850" w14:textId="77777777" w:rsidR="00B04C14" w:rsidRPr="004D5371" w:rsidRDefault="00B04C14" w:rsidP="00B04C14">
      <w:pPr>
        <w:spacing w:after="60"/>
        <w:rPr>
          <w:sz w:val="20"/>
          <w:szCs w:val="20"/>
        </w:rPr>
      </w:pPr>
    </w:p>
    <w:p w14:paraId="28A24EDE" w14:textId="77777777" w:rsidR="00B04C14" w:rsidRPr="004D5371" w:rsidRDefault="00B04C14" w:rsidP="00B04C14">
      <w:pPr>
        <w:spacing w:after="140"/>
        <w:rPr>
          <w:sz w:val="20"/>
          <w:szCs w:val="20"/>
        </w:rPr>
      </w:pPr>
      <w:r w:rsidRPr="004D5371">
        <w:rPr>
          <w:i/>
          <w:iCs/>
          <w:color w:val="666666"/>
          <w:sz w:val="20"/>
          <w:szCs w:val="20"/>
        </w:rPr>
        <w:t xml:space="preserve">Capability comparison backed by Microsoft: API Management gateways feature comparison, </w:t>
      </w:r>
      <w:hyperlink r:id="rId11">
        <w:r w:rsidRPr="004D5371">
          <w:rPr>
            <w:rStyle w:val="Hyperlink"/>
            <w:i/>
            <w:iCs/>
            <w:sz w:val="20"/>
            <w:szCs w:val="20"/>
          </w:rPr>
          <w:t>learn.microsoft.com/azure/api-management/api-management-gateways-overview</w:t>
        </w:r>
      </w:hyperlink>
    </w:p>
    <w:p w14:paraId="3FDE16A5" w14:textId="147B108B"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9" w:name="_Toc240830603"/>
      <w:r w:rsidRPr="007F1FDD">
        <w:rPr>
          <w:rFonts w:asciiTheme="minorHAnsi" w:hAnsiTheme="minorHAnsi"/>
          <w:b w:val="0"/>
          <w:bCs w:val="0"/>
          <w:color w:val="1E2761"/>
          <w:sz w:val="24"/>
          <w:szCs w:val="24"/>
          <w:lang w:eastAsia="en-US"/>
        </w:rPr>
        <w:lastRenderedPageBreak/>
        <w:t>Edge Service Selection Decision</w:t>
      </w:r>
      <w:bookmarkEnd w:id="9"/>
      <w:r w:rsidR="002204DC">
        <w:rPr>
          <w:rFonts w:asciiTheme="minorHAnsi" w:hAnsiTheme="minorHAnsi"/>
          <w:b w:val="0"/>
          <w:bCs w:val="0"/>
          <w:color w:val="1E2761"/>
          <w:sz w:val="24"/>
          <w:szCs w:val="24"/>
          <w:lang w:eastAsia="en-US"/>
        </w:rPr>
        <w:t xml:space="preserve"> Matrix</w:t>
      </w:r>
    </w:p>
    <w:p w14:paraId="461782CB" w14:textId="4E3DEAB8" w:rsidR="00B04C14" w:rsidRPr="004D5371" w:rsidRDefault="00B04C14" w:rsidP="00B04C14">
      <w:pPr>
        <w:spacing w:after="140"/>
        <w:rPr>
          <w:rFonts w:asciiTheme="minorHAnsi" w:hAnsiTheme="minorHAnsi"/>
          <w:sz w:val="20"/>
          <w:szCs w:val="20"/>
        </w:rPr>
      </w:pPr>
      <w:r w:rsidRPr="004D5371">
        <w:rPr>
          <w:rFonts w:asciiTheme="minorHAnsi" w:hAnsiTheme="minorHAnsi"/>
          <w:sz w:val="20"/>
          <w:szCs w:val="20"/>
        </w:rPr>
        <w:t xml:space="preserve">The single most consequential choice in this design is which edge service sits in front of APIM. The matrix below scores the three candidates against the criteria that matter for the Organization, so the recommendation can be seen at a </w:t>
      </w:r>
      <w:r w:rsidR="006C32EA" w:rsidRPr="004D5371">
        <w:rPr>
          <w:rFonts w:asciiTheme="minorHAnsi" w:hAnsiTheme="minorHAnsi"/>
          <w:sz w:val="20"/>
          <w:szCs w:val="20"/>
        </w:rPr>
        <w:t>glance.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B04C14" w:rsidRPr="004D5371" w14:paraId="5E4885DF" w14:textId="77777777" w:rsidTr="004B7ED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019132"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Criteria</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A2BF0C6"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2C0ABF5"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91892F"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Front Door + App Gateway</w:t>
            </w:r>
          </w:p>
        </w:tc>
      </w:tr>
      <w:tr w:rsidR="00B04C14" w:rsidRPr="004D5371" w14:paraId="625164A3" w14:textId="77777777" w:rsidTr="004B7ED7">
        <w:tc>
          <w:tcPr>
            <w:tcW w:w="2400" w:type="dxa"/>
            <w:tcMar>
              <w:top w:w="70" w:type="dxa"/>
              <w:left w:w="100" w:type="dxa"/>
              <w:bottom w:w="70" w:type="dxa"/>
              <w:right w:w="100" w:type="dxa"/>
            </w:tcMar>
            <w:vAlign w:val="center"/>
          </w:tcPr>
          <w:p w14:paraId="1F44A5E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Global routing</w:t>
            </w:r>
          </w:p>
        </w:tc>
        <w:tc>
          <w:tcPr>
            <w:tcW w:w="2400" w:type="dxa"/>
            <w:tcMar>
              <w:top w:w="70" w:type="dxa"/>
              <w:left w:w="100" w:type="dxa"/>
              <w:bottom w:w="70" w:type="dxa"/>
              <w:right w:w="100" w:type="dxa"/>
            </w:tcMar>
            <w:vAlign w:val="center"/>
          </w:tcPr>
          <w:p w14:paraId="279CC231"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43D2ABA4"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040F8441"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r>
      <w:tr w:rsidR="00B04C14" w:rsidRPr="004D5371" w14:paraId="032FDDDD" w14:textId="77777777" w:rsidTr="004B7ED7">
        <w:tc>
          <w:tcPr>
            <w:tcW w:w="2400" w:type="dxa"/>
            <w:tcMar>
              <w:top w:w="70" w:type="dxa"/>
              <w:left w:w="100" w:type="dxa"/>
              <w:bottom w:w="70" w:type="dxa"/>
              <w:right w:w="100" w:type="dxa"/>
            </w:tcMar>
            <w:vAlign w:val="center"/>
          </w:tcPr>
          <w:p w14:paraId="678EB5CD"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Multi-region support</w:t>
            </w:r>
          </w:p>
        </w:tc>
        <w:tc>
          <w:tcPr>
            <w:tcW w:w="2400" w:type="dxa"/>
            <w:tcMar>
              <w:top w:w="70" w:type="dxa"/>
              <w:left w:w="100" w:type="dxa"/>
              <w:bottom w:w="70" w:type="dxa"/>
              <w:right w:w="100" w:type="dxa"/>
            </w:tcMar>
            <w:vAlign w:val="center"/>
          </w:tcPr>
          <w:p w14:paraId="68E16B96"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2AE94BD6"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530F0B4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r>
      <w:tr w:rsidR="00B04C14" w:rsidRPr="004D5371" w14:paraId="3CDF8822" w14:textId="77777777" w:rsidTr="004B7ED7">
        <w:tc>
          <w:tcPr>
            <w:tcW w:w="2400" w:type="dxa"/>
            <w:tcMar>
              <w:top w:w="70" w:type="dxa"/>
              <w:left w:w="100" w:type="dxa"/>
              <w:bottom w:w="70" w:type="dxa"/>
              <w:right w:w="100" w:type="dxa"/>
            </w:tcMar>
            <w:vAlign w:val="center"/>
          </w:tcPr>
          <w:p w14:paraId="5E5F1690"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WAF protection</w:t>
            </w:r>
          </w:p>
        </w:tc>
        <w:tc>
          <w:tcPr>
            <w:tcW w:w="2400" w:type="dxa"/>
            <w:tcMar>
              <w:top w:w="70" w:type="dxa"/>
              <w:left w:w="100" w:type="dxa"/>
              <w:bottom w:w="70" w:type="dxa"/>
              <w:right w:w="100" w:type="dxa"/>
            </w:tcMar>
            <w:vAlign w:val="center"/>
          </w:tcPr>
          <w:p w14:paraId="00F183C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4C58741B"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786B0659"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r>
      <w:tr w:rsidR="00B04C14" w:rsidRPr="004D5371" w14:paraId="5589A6B7" w14:textId="77777777" w:rsidTr="004B7ED7">
        <w:tc>
          <w:tcPr>
            <w:tcW w:w="2400" w:type="dxa"/>
            <w:tcMar>
              <w:top w:w="70" w:type="dxa"/>
              <w:left w:w="100" w:type="dxa"/>
              <w:bottom w:w="70" w:type="dxa"/>
              <w:right w:w="100" w:type="dxa"/>
            </w:tcMar>
            <w:vAlign w:val="center"/>
          </w:tcPr>
          <w:p w14:paraId="6676474E"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Private Link to APIM</w:t>
            </w:r>
          </w:p>
        </w:tc>
        <w:tc>
          <w:tcPr>
            <w:tcW w:w="2400" w:type="dxa"/>
            <w:tcMar>
              <w:top w:w="70" w:type="dxa"/>
              <w:left w:w="100" w:type="dxa"/>
              <w:bottom w:w="70" w:type="dxa"/>
              <w:right w:w="100" w:type="dxa"/>
            </w:tcMar>
            <w:vAlign w:val="center"/>
          </w:tcPr>
          <w:p w14:paraId="629A7C10"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B964DE6"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0375376"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r>
      <w:tr w:rsidR="00B04C14" w:rsidRPr="004D5371" w14:paraId="1CF32ECD" w14:textId="77777777" w:rsidTr="004B7ED7">
        <w:tc>
          <w:tcPr>
            <w:tcW w:w="2400" w:type="dxa"/>
            <w:tcMar>
              <w:top w:w="70" w:type="dxa"/>
              <w:left w:w="100" w:type="dxa"/>
              <w:bottom w:w="70" w:type="dxa"/>
              <w:right w:w="100" w:type="dxa"/>
            </w:tcMar>
            <w:vAlign w:val="center"/>
          </w:tcPr>
          <w:p w14:paraId="1CCD93F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Performance</w:t>
            </w:r>
          </w:p>
        </w:tc>
        <w:tc>
          <w:tcPr>
            <w:tcW w:w="2400" w:type="dxa"/>
            <w:tcMar>
              <w:top w:w="70" w:type="dxa"/>
              <w:left w:w="100" w:type="dxa"/>
              <w:bottom w:w="70" w:type="dxa"/>
              <w:right w:w="100" w:type="dxa"/>
            </w:tcMar>
            <w:vAlign w:val="center"/>
          </w:tcPr>
          <w:p w14:paraId="15B1801C"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558C79CD"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0929A031"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Highest</w:t>
            </w:r>
          </w:p>
        </w:tc>
      </w:tr>
      <w:tr w:rsidR="00B04C14" w:rsidRPr="004D5371" w14:paraId="7A4B727C" w14:textId="77777777" w:rsidTr="004B7ED7">
        <w:tc>
          <w:tcPr>
            <w:tcW w:w="2400" w:type="dxa"/>
            <w:tcMar>
              <w:top w:w="70" w:type="dxa"/>
              <w:left w:w="100" w:type="dxa"/>
              <w:bottom w:w="70" w:type="dxa"/>
              <w:right w:w="100" w:type="dxa"/>
            </w:tcMar>
            <w:vAlign w:val="center"/>
          </w:tcPr>
          <w:p w14:paraId="38572E6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Operational complexity</w:t>
            </w:r>
          </w:p>
        </w:tc>
        <w:tc>
          <w:tcPr>
            <w:tcW w:w="2400" w:type="dxa"/>
            <w:tcMar>
              <w:top w:w="70" w:type="dxa"/>
              <w:left w:w="100" w:type="dxa"/>
              <w:bottom w:w="70" w:type="dxa"/>
              <w:right w:w="100" w:type="dxa"/>
            </w:tcMar>
            <w:vAlign w:val="center"/>
          </w:tcPr>
          <w:p w14:paraId="039B637C"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7B44458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052BBF02"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High</w:t>
            </w:r>
          </w:p>
        </w:tc>
      </w:tr>
      <w:tr w:rsidR="00B04C14" w:rsidRPr="004D5371" w14:paraId="4B74AD48" w14:textId="77777777" w:rsidTr="004B7ED7">
        <w:tc>
          <w:tcPr>
            <w:tcW w:w="2400" w:type="dxa"/>
            <w:tcMar>
              <w:top w:w="70" w:type="dxa"/>
              <w:left w:w="100" w:type="dxa"/>
              <w:bottom w:w="70" w:type="dxa"/>
              <w:right w:w="100" w:type="dxa"/>
            </w:tcMar>
            <w:vAlign w:val="center"/>
          </w:tcPr>
          <w:p w14:paraId="3B73F92E"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Cost</w:t>
            </w:r>
          </w:p>
        </w:tc>
        <w:tc>
          <w:tcPr>
            <w:tcW w:w="2400" w:type="dxa"/>
            <w:tcMar>
              <w:top w:w="70" w:type="dxa"/>
              <w:left w:w="100" w:type="dxa"/>
              <w:bottom w:w="70" w:type="dxa"/>
              <w:right w:w="100" w:type="dxa"/>
            </w:tcMar>
            <w:vAlign w:val="center"/>
          </w:tcPr>
          <w:p w14:paraId="6B2B368B"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73D874B8"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5202AB5B"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High</w:t>
            </w:r>
          </w:p>
        </w:tc>
      </w:tr>
      <w:tr w:rsidR="00B04C14" w:rsidRPr="004D5371" w14:paraId="53CDD33A" w14:textId="77777777" w:rsidTr="004B7ED7">
        <w:tc>
          <w:tcPr>
            <w:tcW w:w="2400" w:type="dxa"/>
            <w:tcMar>
              <w:top w:w="70" w:type="dxa"/>
              <w:left w:w="100" w:type="dxa"/>
              <w:bottom w:w="70" w:type="dxa"/>
              <w:right w:w="100" w:type="dxa"/>
            </w:tcMar>
            <w:vAlign w:val="center"/>
          </w:tcPr>
          <w:p w14:paraId="56287A39"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69E5B917"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2CFAA62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26C44D15"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Conditional</w:t>
            </w:r>
          </w:p>
        </w:tc>
      </w:tr>
    </w:tbl>
    <w:p w14:paraId="1A2D458B" w14:textId="77777777" w:rsidR="00B04C14" w:rsidRDefault="00B04C14" w:rsidP="00B04C14">
      <w:pPr>
        <w:spacing w:after="140"/>
        <w:rPr>
          <w:rFonts w:asciiTheme="minorHAnsi" w:hAnsiTheme="minorHAnsi"/>
          <w:sz w:val="20"/>
          <w:szCs w:val="20"/>
        </w:rPr>
      </w:pPr>
    </w:p>
    <w:p w14:paraId="55D1A76F" w14:textId="77777777" w:rsidR="00B04C14" w:rsidRPr="00E12188" w:rsidRDefault="00B04C14" w:rsidP="00B04C14">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B04C14" w:rsidRPr="004D5371" w14:paraId="77E0BF32" w14:textId="77777777" w:rsidTr="004B7ED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711212B"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7325247"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Choose it when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08B379A" w14:textId="77777777" w:rsidR="00B04C14" w:rsidRPr="004D5371" w:rsidRDefault="00B04C14" w:rsidP="004B7ED7">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B04C14" w:rsidRPr="004D5371" w14:paraId="382A6D0E" w14:textId="77777777" w:rsidTr="004B7ED7">
        <w:tc>
          <w:tcPr>
            <w:tcW w:w="2400" w:type="dxa"/>
            <w:tcMar>
              <w:top w:w="70" w:type="dxa"/>
              <w:left w:w="100" w:type="dxa"/>
              <w:bottom w:w="70" w:type="dxa"/>
              <w:right w:w="100" w:type="dxa"/>
            </w:tcMar>
            <w:vAlign w:val="center"/>
          </w:tcPr>
          <w:p w14:paraId="0413E079"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Front Door Premium + WAF (recommended)</w:t>
            </w:r>
          </w:p>
        </w:tc>
        <w:tc>
          <w:tcPr>
            <w:tcW w:w="3600" w:type="dxa"/>
            <w:tcMar>
              <w:top w:w="70" w:type="dxa"/>
              <w:left w:w="100" w:type="dxa"/>
              <w:bottom w:w="70" w:type="dxa"/>
              <w:right w:w="100" w:type="dxa"/>
            </w:tcMar>
            <w:vAlign w:val="center"/>
          </w:tcPr>
          <w:p w14:paraId="099731FD"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APIs are internet-facing and need global reach, one hostname for all consumers, and automatic multi-region failover</w:t>
            </w:r>
          </w:p>
        </w:tc>
        <w:tc>
          <w:tcPr>
            <w:tcW w:w="3300" w:type="dxa"/>
            <w:tcMar>
              <w:top w:w="70" w:type="dxa"/>
              <w:left w:w="100" w:type="dxa"/>
              <w:bottom w:w="70" w:type="dxa"/>
              <w:right w:w="100" w:type="dxa"/>
            </w:tcMar>
            <w:vAlign w:val="center"/>
          </w:tcPr>
          <w:p w14:paraId="08657AF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It is the only single service that delivers global routing, edge WAF, and multi-region DR together, with native Private Link into APIM and low operational overhead</w:t>
            </w:r>
          </w:p>
        </w:tc>
      </w:tr>
      <w:tr w:rsidR="00B04C14" w:rsidRPr="004D5371" w14:paraId="0FF1E8FC" w14:textId="77777777" w:rsidTr="004B7ED7">
        <w:tc>
          <w:tcPr>
            <w:tcW w:w="2400" w:type="dxa"/>
            <w:tcMar>
              <w:top w:w="70" w:type="dxa"/>
              <w:left w:w="100" w:type="dxa"/>
              <w:bottom w:w="70" w:type="dxa"/>
              <w:right w:w="100" w:type="dxa"/>
            </w:tcMar>
            <w:vAlign w:val="center"/>
          </w:tcPr>
          <w:p w14:paraId="4EA69571"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67BFE458"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All traffic must stay inside one UK region (a data-residency or latency constraint), or a regional-only deployment is explicitly preferred</w:t>
            </w:r>
          </w:p>
        </w:tc>
        <w:tc>
          <w:tcPr>
            <w:tcW w:w="3300" w:type="dxa"/>
            <w:tcMar>
              <w:top w:w="70" w:type="dxa"/>
              <w:left w:w="100" w:type="dxa"/>
              <w:bottom w:w="70" w:type="dxa"/>
              <w:right w:w="100" w:type="dxa"/>
            </w:tcMar>
            <w:vAlign w:val="center"/>
          </w:tcPr>
          <w:p w14:paraId="47A7EB12"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Lowest cost of the three and gives regional WAF, but cannot do global routing or cross-region failover</w:t>
            </w:r>
          </w:p>
        </w:tc>
      </w:tr>
      <w:tr w:rsidR="00B04C14" w:rsidRPr="004D5371" w14:paraId="5B0E9414" w14:textId="77777777" w:rsidTr="004B7ED7">
        <w:tc>
          <w:tcPr>
            <w:tcW w:w="2400" w:type="dxa"/>
            <w:tcMar>
              <w:top w:w="70" w:type="dxa"/>
              <w:left w:w="100" w:type="dxa"/>
              <w:bottom w:w="70" w:type="dxa"/>
              <w:right w:w="100" w:type="dxa"/>
            </w:tcMar>
            <w:vAlign w:val="center"/>
          </w:tcPr>
          <w:p w14:paraId="4E83BE0C"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Front Door + Application Gateway</w:t>
            </w:r>
          </w:p>
        </w:tc>
        <w:tc>
          <w:tcPr>
            <w:tcW w:w="3600" w:type="dxa"/>
            <w:tcMar>
              <w:top w:w="70" w:type="dxa"/>
              <w:left w:w="100" w:type="dxa"/>
              <w:bottom w:w="70" w:type="dxa"/>
              <w:right w:w="100" w:type="dxa"/>
            </w:tcMar>
            <w:vAlign w:val="center"/>
          </w:tcPr>
          <w:p w14:paraId="2F1EBC89"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A hard requirement demands double-WAF defence-in-depth or complex per-region routing on top of global reach</w:t>
            </w:r>
          </w:p>
        </w:tc>
        <w:tc>
          <w:tcPr>
            <w:tcW w:w="3300" w:type="dxa"/>
            <w:tcMar>
              <w:top w:w="70" w:type="dxa"/>
              <w:left w:w="100" w:type="dxa"/>
              <w:bottom w:w="70" w:type="dxa"/>
              <w:right w:w="100" w:type="dxa"/>
            </w:tcMar>
            <w:vAlign w:val="center"/>
          </w:tcPr>
          <w:p w14:paraId="49339602"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Deepest inspection (edge and regional WAF) but the highest cost and the most operational complexity, so reserved for that specific need</w:t>
            </w:r>
          </w:p>
        </w:tc>
      </w:tr>
      <w:tr w:rsidR="00B04C14" w:rsidRPr="004D5371" w14:paraId="1BE5EAE6" w14:textId="77777777" w:rsidTr="004B7ED7">
        <w:tc>
          <w:tcPr>
            <w:tcW w:w="2400" w:type="dxa"/>
            <w:tcMar>
              <w:top w:w="70" w:type="dxa"/>
              <w:left w:w="100" w:type="dxa"/>
              <w:bottom w:w="70" w:type="dxa"/>
              <w:right w:w="100" w:type="dxa"/>
            </w:tcMar>
            <w:vAlign w:val="center"/>
          </w:tcPr>
          <w:p w14:paraId="5953BCCC"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Direct APIM ingress (no edge service)</w:t>
            </w:r>
          </w:p>
        </w:tc>
        <w:tc>
          <w:tcPr>
            <w:tcW w:w="3600" w:type="dxa"/>
            <w:tcMar>
              <w:top w:w="70" w:type="dxa"/>
              <w:left w:w="100" w:type="dxa"/>
              <w:bottom w:w="70" w:type="dxa"/>
              <w:right w:w="100" w:type="dxa"/>
            </w:tcMar>
            <w:vAlign w:val="center"/>
          </w:tcPr>
          <w:p w14:paraId="7C7ECFC6"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The API is internal-only and never reachable from the internet</w:t>
            </w:r>
          </w:p>
        </w:tc>
        <w:tc>
          <w:tcPr>
            <w:tcW w:w="3300" w:type="dxa"/>
            <w:tcMar>
              <w:top w:w="70" w:type="dxa"/>
              <w:left w:w="100" w:type="dxa"/>
              <w:bottom w:w="70" w:type="dxa"/>
              <w:right w:w="100" w:type="dxa"/>
            </w:tcMar>
            <w:vAlign w:val="center"/>
          </w:tcPr>
          <w:p w14:paraId="27F5CDD3" w14:textId="77777777" w:rsidR="00B04C14" w:rsidRPr="004D5371" w:rsidRDefault="00B04C14" w:rsidP="004B7ED7">
            <w:pPr>
              <w:rPr>
                <w:rFonts w:asciiTheme="minorHAnsi" w:hAnsiTheme="minorHAnsi"/>
                <w:sz w:val="20"/>
                <w:szCs w:val="20"/>
              </w:rPr>
            </w:pPr>
            <w:r w:rsidRPr="004D5371">
              <w:rPr>
                <w:rFonts w:asciiTheme="minorHAnsi" w:hAnsiTheme="minorHAnsi"/>
                <w:sz w:val="20"/>
                <w:szCs w:val="20"/>
              </w:rPr>
              <w:t>Internal consumers reach the APIM internal gateway directly inside the VNet</w:t>
            </w:r>
            <w:r>
              <w:rPr>
                <w:rFonts w:asciiTheme="minorHAnsi" w:hAnsiTheme="minorHAnsi"/>
                <w:sz w:val="20"/>
                <w:szCs w:val="20"/>
              </w:rPr>
              <w:t>,</w:t>
            </w:r>
            <w:r w:rsidRPr="004D5371">
              <w:rPr>
                <w:rFonts w:asciiTheme="minorHAnsi" w:hAnsiTheme="minorHAnsi"/>
                <w:sz w:val="20"/>
                <w:szCs w:val="20"/>
              </w:rPr>
              <w:t xml:space="preserve"> no edge service is needed or wanted</w:t>
            </w:r>
          </w:p>
        </w:tc>
      </w:tr>
    </w:tbl>
    <w:p w14:paraId="5E714BD3" w14:textId="77777777" w:rsidR="00B04C14" w:rsidRPr="004D5371" w:rsidRDefault="00B04C14" w:rsidP="00B04C14">
      <w:pPr>
        <w:spacing w:after="140"/>
        <w:rPr>
          <w:rFonts w:asciiTheme="minorHAnsi" w:hAnsiTheme="minorHAnsi"/>
          <w:sz w:val="20"/>
          <w:szCs w:val="20"/>
        </w:rPr>
      </w:pPr>
      <w:r w:rsidRPr="004D5371">
        <w:rPr>
          <w:rFonts w:asciiTheme="minorHAnsi" w:hAnsiTheme="minorHAnsi"/>
          <w:i/>
          <w:iCs/>
          <w:color w:val="666666"/>
          <w:sz w:val="20"/>
          <w:szCs w:val="20"/>
        </w:rPr>
        <w:t xml:space="preserve">Recommended pattern backed by Microsoft: Protect APIs with Front Door and API Management, </w:t>
      </w:r>
      <w:hyperlink r:id="rId12">
        <w:r w:rsidRPr="004D5371">
          <w:rPr>
            <w:rStyle w:val="Hyperlink"/>
            <w:rFonts w:asciiTheme="minorHAnsi" w:hAnsiTheme="minorHAnsi"/>
            <w:i/>
            <w:iCs/>
            <w:sz w:val="20"/>
            <w:szCs w:val="20"/>
          </w:rPr>
          <w:t>learn.microsoft.com/azure/architecture/web-apps/api-management/architectures/protect-apis</w:t>
        </w:r>
      </w:hyperlink>
    </w:p>
    <w:p w14:paraId="3B76C86D" w14:textId="77777777" w:rsidR="00B04C14" w:rsidRPr="004D5371" w:rsidRDefault="00B04C14" w:rsidP="00B04C14">
      <w:pPr>
        <w:spacing w:after="80"/>
        <w:rPr>
          <w:rFonts w:asciiTheme="minorHAnsi" w:hAnsiTheme="minorHAnsi"/>
          <w:sz w:val="20"/>
          <w:szCs w:val="20"/>
        </w:rPr>
      </w:pPr>
      <w:r w:rsidRPr="00EE2743">
        <w:rPr>
          <w:b/>
          <w:bCs/>
          <w:sz w:val="20"/>
          <w:szCs w:val="20"/>
        </w:rPr>
        <w:t>Recommendation</w:t>
      </w:r>
      <w:r w:rsidRPr="004D5371">
        <w:rPr>
          <w:rFonts w:asciiTheme="minorHAnsi" w:hAnsiTheme="minorHAnsi"/>
          <w:b/>
          <w:bCs/>
          <w:color w:val="1E2761"/>
          <w:sz w:val="20"/>
          <w:szCs w:val="20"/>
        </w:rPr>
        <w:t xml:space="preserve">: </w:t>
      </w:r>
      <w:r w:rsidRPr="004D5371">
        <w:rPr>
          <w:rFonts w:asciiTheme="minorHAnsi" w:hAnsiTheme="minorHAnsi"/>
          <w:sz w:val="20"/>
          <w:szCs w:val="20"/>
        </w:rPr>
        <w:t>Azure Front Door Premium with WAF.</w:t>
      </w:r>
    </w:p>
    <w:p w14:paraId="56F3D137" w14:textId="77777777" w:rsidR="00B04C14" w:rsidRPr="004D5371" w:rsidRDefault="00B04C14" w:rsidP="00B04C14">
      <w:pPr>
        <w:spacing w:after="80"/>
        <w:rPr>
          <w:rFonts w:asciiTheme="minorHAnsi" w:hAnsiTheme="minorHAnsi"/>
          <w:sz w:val="20"/>
          <w:szCs w:val="20"/>
        </w:rPr>
      </w:pPr>
      <w:r w:rsidRPr="00EE2743">
        <w:rPr>
          <w:b/>
          <w:bCs/>
          <w:sz w:val="20"/>
          <w:szCs w:val="20"/>
        </w:rPr>
        <w:t>Why selected:</w:t>
      </w:r>
      <w:r w:rsidRPr="004D5371">
        <w:rPr>
          <w:rFonts w:asciiTheme="minorHAnsi" w:hAnsiTheme="minorHAnsi"/>
          <w:b/>
          <w:bCs/>
          <w:color w:val="1E2761"/>
          <w:sz w:val="20"/>
          <w:szCs w:val="20"/>
        </w:rPr>
        <w:t xml:space="preserve"> </w:t>
      </w:r>
      <w:r w:rsidRPr="004D5371">
        <w:rPr>
          <w:rFonts w:asciiTheme="minorHAnsi" w:hAnsiTheme="minorHAnsi"/>
          <w:sz w:val="20"/>
          <w:szCs w:val="20"/>
        </w:rPr>
        <w:t>It is the only single service that gives a global entry point, edge security with a built-in WAF, multi-region readiness, native Private Link integration into APIM, and low operational complexity, all at once. App Gateway alone cannot do global routing or multi-region failover</w:t>
      </w:r>
      <w:r>
        <w:rPr>
          <w:rFonts w:asciiTheme="minorHAnsi" w:hAnsiTheme="minorHAnsi"/>
          <w:sz w:val="20"/>
          <w:szCs w:val="20"/>
        </w:rPr>
        <w:t>,</w:t>
      </w:r>
      <w:r w:rsidRPr="004D5371">
        <w:rPr>
          <w:rFonts w:asciiTheme="minorHAnsi" w:hAnsiTheme="minorHAnsi"/>
          <w:sz w:val="20"/>
          <w:szCs w:val="20"/>
        </w:rPr>
        <w:t xml:space="preserve"> the combined pattern can, but at the highest cost and complexity.</w:t>
      </w:r>
    </w:p>
    <w:p w14:paraId="62AE2017" w14:textId="77777777" w:rsidR="00B04C14" w:rsidRPr="004D5371" w:rsidRDefault="00B04C14" w:rsidP="00B04C14">
      <w:pPr>
        <w:spacing w:after="80"/>
        <w:rPr>
          <w:rFonts w:asciiTheme="minorHAnsi" w:hAnsiTheme="minorHAnsi"/>
          <w:sz w:val="20"/>
          <w:szCs w:val="20"/>
        </w:rPr>
      </w:pPr>
      <w:r w:rsidRPr="00EE2743">
        <w:rPr>
          <w:b/>
          <w:bCs/>
          <w:sz w:val="20"/>
          <w:szCs w:val="20"/>
        </w:rPr>
        <w:t>Trade-offs accepted:</w:t>
      </w:r>
      <w:r w:rsidRPr="004D5371">
        <w:rPr>
          <w:rFonts w:asciiTheme="minorHAnsi" w:hAnsiTheme="minorHAnsi"/>
          <w:b/>
          <w:bCs/>
          <w:color w:val="1E2761"/>
          <w:sz w:val="20"/>
          <w:szCs w:val="20"/>
        </w:rPr>
        <w:t xml:space="preserve"> </w:t>
      </w:r>
      <w:r w:rsidRPr="004D5371">
        <w:rPr>
          <w:rFonts w:asciiTheme="minorHAnsi" w:hAnsiTheme="minorHAnsi"/>
          <w:sz w:val="20"/>
          <w:szCs w:val="20"/>
        </w:rPr>
        <w:t>A moderate cost premium over App Gateway alone, and less defence-in-depth than running both. Both are accepted because the Organization’s traffic is all HTTPS API traffic that benefits from edge security and needs multi-region DR, which is exactly what Front Door provides natively.</w:t>
      </w:r>
    </w:p>
    <w:p w14:paraId="4D120EE3" w14:textId="77777777" w:rsidR="00B04C14" w:rsidRPr="004D5371" w:rsidRDefault="00B04C14" w:rsidP="00B04C14">
      <w:pPr>
        <w:spacing w:after="140"/>
        <w:rPr>
          <w:rFonts w:asciiTheme="minorHAnsi" w:hAnsiTheme="minorHAnsi"/>
          <w:sz w:val="20"/>
          <w:szCs w:val="20"/>
        </w:rPr>
      </w:pPr>
      <w:r w:rsidRPr="004D5371">
        <w:rPr>
          <w:rFonts w:asciiTheme="minorHAnsi" w:hAnsiTheme="minorHAnsi"/>
          <w:i/>
          <w:iCs/>
          <w:sz w:val="20"/>
          <w:szCs w:val="20"/>
        </w:rPr>
        <w:lastRenderedPageBreak/>
        <w:t>The full end-to-end network topology behind this choice is shown in section 6; the conditions under which the other two options would win are set out in the matrix above (Network and Connectivity Design).</w:t>
      </w:r>
    </w:p>
    <w:p w14:paraId="48D1EFF5" w14:textId="77777777" w:rsidR="00B04C14" w:rsidRPr="007F1FDD" w:rsidRDefault="00B04C14" w:rsidP="00B04C14">
      <w:pPr>
        <w:pStyle w:val="Heading2"/>
        <w:keepNext/>
        <w:spacing w:before="240" w:after="120"/>
        <w:rPr>
          <w:rFonts w:asciiTheme="minorHAnsi" w:hAnsiTheme="minorHAnsi"/>
          <w:b w:val="0"/>
          <w:bCs w:val="0"/>
          <w:color w:val="1E2761"/>
          <w:sz w:val="24"/>
          <w:szCs w:val="24"/>
          <w:lang w:eastAsia="en-US"/>
        </w:rPr>
      </w:pPr>
      <w:bookmarkStart w:id="10" w:name="_Toc240830604"/>
      <w:r w:rsidRPr="007F1FDD">
        <w:rPr>
          <w:rFonts w:asciiTheme="minorHAnsi" w:hAnsiTheme="minorHAnsi"/>
          <w:b w:val="0"/>
          <w:bCs w:val="0"/>
          <w:color w:val="1E2761"/>
          <w:sz w:val="24"/>
          <w:szCs w:val="24"/>
          <w:lang w:eastAsia="en-US"/>
        </w:rPr>
        <w:t>APIM Deployment Mode Decision</w:t>
      </w:r>
      <w:bookmarkEnd w:id="10"/>
    </w:p>
    <w:p w14:paraId="38EF6D82" w14:textId="77777777" w:rsidR="00B04C14" w:rsidRPr="004D5371" w:rsidRDefault="00B04C14" w:rsidP="00B04C14">
      <w:pPr>
        <w:spacing w:after="140"/>
        <w:rPr>
          <w:sz w:val="20"/>
          <w:szCs w:val="20"/>
        </w:rPr>
      </w:pPr>
      <w:r w:rsidRPr="004D5371">
        <w:rPr>
          <w:b/>
          <w:bCs/>
          <w:sz w:val="20"/>
          <w:szCs w:val="20"/>
        </w:rPr>
        <w:t>The second key choice is how APIM is exposed:</w:t>
      </w:r>
      <w:r w:rsidRPr="004D5371">
        <w:rPr>
          <w:sz w:val="20"/>
          <w:szCs w:val="20"/>
        </w:rPr>
        <w:t xml:space="preserve"> internet-facing (external) or private (internal). The options and the decision: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400"/>
        <w:gridCol w:w="1800"/>
      </w:tblGrid>
      <w:tr w:rsidR="00B04C14" w:rsidRPr="004D5371" w14:paraId="6AFD40A4" w14:textId="77777777" w:rsidTr="004B7ED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448F675" w14:textId="77777777" w:rsidR="00B04C14" w:rsidRPr="004D5371" w:rsidRDefault="00B04C14" w:rsidP="004B7ED7">
            <w:pPr>
              <w:rPr>
                <w:sz w:val="20"/>
                <w:szCs w:val="20"/>
              </w:rPr>
            </w:pPr>
            <w:r w:rsidRPr="004D5371">
              <w:rPr>
                <w:b/>
                <w:bCs/>
                <w:color w:val="000000" w:themeColor="text1"/>
                <w:sz w:val="20"/>
                <w:szCs w:val="20"/>
              </w:rPr>
              <w:t>Option</w:t>
            </w:r>
          </w:p>
        </w:tc>
        <w:tc>
          <w:tcPr>
            <w:tcW w:w="5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23C55E" w14:textId="77777777" w:rsidR="00B04C14" w:rsidRPr="004D5371" w:rsidRDefault="00B04C14" w:rsidP="004B7ED7">
            <w:pPr>
              <w:rPr>
                <w:sz w:val="20"/>
                <w:szCs w:val="20"/>
              </w:rPr>
            </w:pPr>
            <w:r w:rsidRPr="004D5371">
              <w:rPr>
                <w:b/>
                <w:bCs/>
                <w:color w:val="000000" w:themeColor="text1"/>
                <w:sz w:val="20"/>
                <w:szCs w:val="20"/>
              </w:rPr>
              <w:t>What it means</w:t>
            </w:r>
          </w:p>
        </w:tc>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5758FB" w14:textId="77777777" w:rsidR="00B04C14" w:rsidRPr="004D5371" w:rsidRDefault="00B04C14" w:rsidP="004B7ED7">
            <w:pPr>
              <w:rPr>
                <w:sz w:val="20"/>
                <w:szCs w:val="20"/>
              </w:rPr>
            </w:pPr>
            <w:r w:rsidRPr="004D5371">
              <w:rPr>
                <w:b/>
                <w:bCs/>
                <w:color w:val="000000" w:themeColor="text1"/>
                <w:sz w:val="20"/>
                <w:szCs w:val="20"/>
              </w:rPr>
              <w:t>Chosen?</w:t>
            </w:r>
          </w:p>
        </w:tc>
      </w:tr>
      <w:tr w:rsidR="00B04C14" w:rsidRPr="004D5371" w14:paraId="4C050514" w14:textId="77777777" w:rsidTr="004B7ED7">
        <w:tc>
          <w:tcPr>
            <w:tcW w:w="2100" w:type="dxa"/>
            <w:tcMar>
              <w:top w:w="70" w:type="dxa"/>
              <w:left w:w="100" w:type="dxa"/>
              <w:bottom w:w="70" w:type="dxa"/>
              <w:right w:w="100" w:type="dxa"/>
            </w:tcMar>
            <w:vAlign w:val="center"/>
          </w:tcPr>
          <w:p w14:paraId="10A5BAE8" w14:textId="77777777" w:rsidR="00B04C14" w:rsidRPr="004D5371" w:rsidRDefault="00B04C14" w:rsidP="004B7ED7">
            <w:pPr>
              <w:rPr>
                <w:sz w:val="20"/>
                <w:szCs w:val="20"/>
              </w:rPr>
            </w:pPr>
            <w:r w:rsidRPr="004D5371">
              <w:rPr>
                <w:sz w:val="20"/>
                <w:szCs w:val="20"/>
              </w:rPr>
              <w:t>Internal (VNet) mode</w:t>
            </w:r>
          </w:p>
        </w:tc>
        <w:tc>
          <w:tcPr>
            <w:tcW w:w="5400" w:type="dxa"/>
            <w:tcMar>
              <w:top w:w="70" w:type="dxa"/>
              <w:left w:w="100" w:type="dxa"/>
              <w:bottom w:w="70" w:type="dxa"/>
              <w:right w:w="100" w:type="dxa"/>
            </w:tcMar>
            <w:vAlign w:val="center"/>
          </w:tcPr>
          <w:p w14:paraId="41001C57" w14:textId="77777777" w:rsidR="00B04C14" w:rsidRPr="004D5371" w:rsidRDefault="00B04C14" w:rsidP="004B7ED7">
            <w:pPr>
              <w:rPr>
                <w:sz w:val="20"/>
                <w:szCs w:val="20"/>
              </w:rPr>
            </w:pPr>
            <w:r w:rsidRPr="004D5371">
              <w:rPr>
                <w:sz w:val="20"/>
                <w:szCs w:val="20"/>
              </w:rPr>
              <w:t>APIM has no public endpoint; it sits inside the VNet and is reached only through the edge service (Front Door) over Private Link</w:t>
            </w:r>
          </w:p>
        </w:tc>
        <w:tc>
          <w:tcPr>
            <w:tcW w:w="1800" w:type="dxa"/>
            <w:tcMar>
              <w:top w:w="70" w:type="dxa"/>
              <w:left w:w="100" w:type="dxa"/>
              <w:bottom w:w="70" w:type="dxa"/>
              <w:right w:w="100" w:type="dxa"/>
            </w:tcMar>
            <w:vAlign w:val="center"/>
          </w:tcPr>
          <w:p w14:paraId="3C4C0913" w14:textId="77777777" w:rsidR="00B04C14" w:rsidRPr="004D5371" w:rsidRDefault="00B04C14" w:rsidP="004B7ED7">
            <w:pPr>
              <w:rPr>
                <w:sz w:val="20"/>
                <w:szCs w:val="20"/>
              </w:rPr>
            </w:pPr>
            <w:r w:rsidRPr="004D5371">
              <w:rPr>
                <w:sz w:val="20"/>
                <w:szCs w:val="20"/>
              </w:rPr>
              <w:t>Yes</w:t>
            </w:r>
          </w:p>
        </w:tc>
      </w:tr>
      <w:tr w:rsidR="00B04C14" w:rsidRPr="004D5371" w14:paraId="72A8A25D" w14:textId="77777777" w:rsidTr="004B7ED7">
        <w:tc>
          <w:tcPr>
            <w:tcW w:w="2100" w:type="dxa"/>
            <w:tcMar>
              <w:top w:w="70" w:type="dxa"/>
              <w:left w:w="100" w:type="dxa"/>
              <w:bottom w:w="70" w:type="dxa"/>
              <w:right w:w="100" w:type="dxa"/>
            </w:tcMar>
            <w:vAlign w:val="center"/>
          </w:tcPr>
          <w:p w14:paraId="77A0AEAC" w14:textId="77777777" w:rsidR="00B04C14" w:rsidRPr="004D5371" w:rsidRDefault="00B04C14" w:rsidP="004B7ED7">
            <w:pPr>
              <w:rPr>
                <w:sz w:val="20"/>
                <w:szCs w:val="20"/>
              </w:rPr>
            </w:pPr>
            <w:r w:rsidRPr="004D5371">
              <w:rPr>
                <w:sz w:val="20"/>
                <w:szCs w:val="20"/>
              </w:rPr>
              <w:t>External mode</w:t>
            </w:r>
          </w:p>
        </w:tc>
        <w:tc>
          <w:tcPr>
            <w:tcW w:w="5400" w:type="dxa"/>
            <w:tcMar>
              <w:top w:w="70" w:type="dxa"/>
              <w:left w:w="100" w:type="dxa"/>
              <w:bottom w:w="70" w:type="dxa"/>
              <w:right w:w="100" w:type="dxa"/>
            </w:tcMar>
            <w:vAlign w:val="center"/>
          </w:tcPr>
          <w:p w14:paraId="6A59F797" w14:textId="77777777" w:rsidR="00B04C14" w:rsidRPr="004D5371" w:rsidRDefault="00B04C14" w:rsidP="004B7ED7">
            <w:pPr>
              <w:rPr>
                <w:sz w:val="20"/>
                <w:szCs w:val="20"/>
              </w:rPr>
            </w:pPr>
            <w:r w:rsidRPr="004D5371">
              <w:rPr>
                <w:sz w:val="20"/>
                <w:szCs w:val="20"/>
              </w:rPr>
              <w:t>APIM has a public endpoint directly on the internet, with the edge service in front optional</w:t>
            </w:r>
          </w:p>
        </w:tc>
        <w:tc>
          <w:tcPr>
            <w:tcW w:w="1800" w:type="dxa"/>
            <w:tcMar>
              <w:top w:w="70" w:type="dxa"/>
              <w:left w:w="100" w:type="dxa"/>
              <w:bottom w:w="70" w:type="dxa"/>
              <w:right w:w="100" w:type="dxa"/>
            </w:tcMar>
            <w:vAlign w:val="center"/>
          </w:tcPr>
          <w:p w14:paraId="187C467B" w14:textId="77777777" w:rsidR="00B04C14" w:rsidRPr="004D5371" w:rsidRDefault="00B04C14" w:rsidP="004B7ED7">
            <w:pPr>
              <w:rPr>
                <w:sz w:val="20"/>
                <w:szCs w:val="20"/>
              </w:rPr>
            </w:pPr>
            <w:r w:rsidRPr="004D5371">
              <w:rPr>
                <w:sz w:val="20"/>
                <w:szCs w:val="20"/>
              </w:rPr>
              <w:t>No</w:t>
            </w:r>
          </w:p>
        </w:tc>
      </w:tr>
    </w:tbl>
    <w:p w14:paraId="23F4D0E7" w14:textId="77777777" w:rsidR="00E12188" w:rsidRDefault="00E12188" w:rsidP="00B04C14">
      <w:pPr>
        <w:spacing w:after="80"/>
        <w:rPr>
          <w:b/>
          <w:bCs/>
          <w:sz w:val="20"/>
          <w:szCs w:val="20"/>
        </w:rPr>
      </w:pPr>
    </w:p>
    <w:p w14:paraId="4A69C724" w14:textId="065FCAD4" w:rsidR="00B04C14" w:rsidRPr="004D5371" w:rsidRDefault="00B04C14" w:rsidP="00B04C14">
      <w:pPr>
        <w:spacing w:after="80"/>
        <w:rPr>
          <w:sz w:val="20"/>
          <w:szCs w:val="20"/>
        </w:rPr>
      </w:pPr>
      <w:r w:rsidRPr="00EE2743">
        <w:rPr>
          <w:b/>
          <w:bCs/>
          <w:sz w:val="20"/>
          <w:szCs w:val="20"/>
        </w:rPr>
        <w:t>Recommendation:</w:t>
      </w:r>
      <w:r w:rsidRPr="004D5371">
        <w:rPr>
          <w:b/>
          <w:bCs/>
          <w:color w:val="1E2761"/>
          <w:sz w:val="20"/>
          <w:szCs w:val="20"/>
        </w:rPr>
        <w:t xml:space="preserve"> </w:t>
      </w:r>
      <w:r w:rsidRPr="004D5371">
        <w:rPr>
          <w:sz w:val="20"/>
          <w:szCs w:val="20"/>
        </w:rPr>
        <w:t>APIM in internal (VNet) mode, reached only through Azure Front Door over Private Link.</w:t>
      </w:r>
    </w:p>
    <w:p w14:paraId="57098592" w14:textId="77777777" w:rsidR="00B04C14" w:rsidRPr="004D5371" w:rsidRDefault="00B04C14" w:rsidP="00B04C14">
      <w:pPr>
        <w:spacing w:after="80"/>
        <w:rPr>
          <w:sz w:val="20"/>
          <w:szCs w:val="20"/>
        </w:rPr>
      </w:pPr>
      <w:r w:rsidRPr="00EE2743">
        <w:rPr>
          <w:b/>
          <w:bCs/>
          <w:sz w:val="20"/>
          <w:szCs w:val="20"/>
        </w:rPr>
        <w:t>Why selected:</w:t>
      </w:r>
      <w:r w:rsidRPr="004D5371">
        <w:rPr>
          <w:b/>
          <w:bCs/>
          <w:color w:val="1E2761"/>
          <w:sz w:val="20"/>
          <w:szCs w:val="20"/>
        </w:rPr>
        <w:t xml:space="preserve"> </w:t>
      </w:r>
      <w:r w:rsidRPr="004D5371">
        <w:rPr>
          <w:sz w:val="20"/>
          <w:szCs w:val="20"/>
        </w:rPr>
        <w:t>It removes APIM’s public attack surface entirely, gives the smallest possible exposure, and is Microsoft’s recommended pattern for a governed enterprise gateway; it also enables Private Link between Front Door and APIM.</w:t>
      </w:r>
    </w:p>
    <w:p w14:paraId="2356158C" w14:textId="77777777" w:rsidR="00B04C14" w:rsidRPr="004D5371" w:rsidRDefault="00B04C14" w:rsidP="00B04C14">
      <w:pPr>
        <w:spacing w:after="80"/>
        <w:rPr>
          <w:sz w:val="20"/>
          <w:szCs w:val="20"/>
        </w:rPr>
      </w:pPr>
      <w:r w:rsidRPr="00EE2743">
        <w:rPr>
          <w:b/>
          <w:bCs/>
          <w:sz w:val="20"/>
          <w:szCs w:val="20"/>
        </w:rPr>
        <w:t>Trade-offs accepted</w:t>
      </w:r>
      <w:r w:rsidRPr="004D5371">
        <w:rPr>
          <w:b/>
          <w:bCs/>
          <w:color w:val="1E2761"/>
          <w:sz w:val="20"/>
          <w:szCs w:val="20"/>
        </w:rPr>
        <w:t xml:space="preserve">: </w:t>
      </w:r>
      <w:r w:rsidRPr="004D5371">
        <w:rPr>
          <w:sz w:val="20"/>
          <w:szCs w:val="20"/>
        </w:rPr>
        <w:t>More network configuration up front (VNet injection, Private Endpoints, DNS), accepted because nothing is then reachable from the internet except through the inspected edge path.</w:t>
      </w:r>
    </w:p>
    <w:p w14:paraId="388557BA" w14:textId="77777777" w:rsidR="00B04C14" w:rsidRDefault="00B04C14" w:rsidP="00B04C14">
      <w:pPr>
        <w:spacing w:after="140"/>
      </w:pPr>
      <w:r>
        <w:rPr>
          <w:i/>
          <w:iCs/>
        </w:rPr>
        <w:t>The concrete network topology that implements this choice, Front Door + WAF in front of an internal-mode APIM, is shown in section 6.</w:t>
      </w:r>
    </w:p>
    <w:p w14:paraId="6E83596D" w14:textId="451846FD" w:rsidR="00B04C14" w:rsidRPr="007F1FDD" w:rsidRDefault="00B04C14" w:rsidP="00B04C14">
      <w:pPr>
        <w:pStyle w:val="Heading2"/>
        <w:rPr>
          <w:rFonts w:asciiTheme="minorHAnsi" w:hAnsiTheme="minorHAnsi"/>
          <w:b w:val="0"/>
          <w:bCs w:val="0"/>
          <w:color w:val="1E2761"/>
          <w:sz w:val="24"/>
          <w:szCs w:val="24"/>
          <w:lang w:eastAsia="en-US"/>
        </w:rPr>
      </w:pPr>
      <w:bookmarkStart w:id="11" w:name="_Toc240830605"/>
      <w:r w:rsidRPr="007F1FDD">
        <w:rPr>
          <w:rFonts w:asciiTheme="minorHAnsi" w:hAnsiTheme="minorHAnsi"/>
          <w:b w:val="0"/>
          <w:bCs w:val="0"/>
          <w:color w:val="1E2761"/>
          <w:sz w:val="24"/>
          <w:szCs w:val="24"/>
          <w:lang w:eastAsia="en-US"/>
        </w:rPr>
        <w:t>APIM Tier Decision</w:t>
      </w:r>
      <w:bookmarkEnd w:id="11"/>
      <w:r w:rsidR="00CD19A7">
        <w:rPr>
          <w:rFonts w:asciiTheme="minorHAnsi" w:hAnsiTheme="minorHAnsi"/>
          <w:b w:val="0"/>
          <w:bCs w:val="0"/>
          <w:color w:val="1E2761"/>
          <w:sz w:val="24"/>
          <w:szCs w:val="24"/>
          <w:lang w:eastAsia="en-US"/>
        </w:rPr>
        <w:t xml:space="preserve"> </w:t>
      </w:r>
    </w:p>
    <w:p w14:paraId="400AA927" w14:textId="77777777" w:rsidR="00B04C14" w:rsidRPr="004D5371" w:rsidRDefault="00B04C14" w:rsidP="00B04C14">
      <w:pPr>
        <w:spacing w:after="140"/>
        <w:rPr>
          <w:sz w:val="20"/>
          <w:szCs w:val="20"/>
        </w:rPr>
      </w:pPr>
      <w:r w:rsidRPr="004D5371">
        <w:rPr>
          <w:sz w:val="20"/>
          <w:szCs w:val="20"/>
        </w:rPr>
        <w:t>The third key choice is the APIM tier. The two viable options and the decision: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3000"/>
        <w:gridCol w:w="3000"/>
      </w:tblGrid>
      <w:tr w:rsidR="00B04C14" w:rsidRPr="004D5371" w14:paraId="1D5C0939" w14:textId="77777777" w:rsidTr="004B7ED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080F10" w14:textId="77777777" w:rsidR="00B04C14" w:rsidRPr="004D5371" w:rsidRDefault="00B04C14" w:rsidP="004B7ED7">
            <w:pPr>
              <w:rPr>
                <w:sz w:val="20"/>
                <w:szCs w:val="20"/>
              </w:rPr>
            </w:pPr>
            <w:r w:rsidRPr="004D5371">
              <w:rPr>
                <w:b/>
                <w:bCs/>
                <w:color w:val="000000" w:themeColor="text1"/>
                <w:sz w:val="20"/>
                <w:szCs w:val="20"/>
              </w:rPr>
              <w:t>Capability</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36C71B" w14:textId="77777777" w:rsidR="00B04C14" w:rsidRPr="004D5371" w:rsidRDefault="00B04C14" w:rsidP="004B7ED7">
            <w:pPr>
              <w:rPr>
                <w:sz w:val="20"/>
                <w:szCs w:val="20"/>
              </w:rPr>
            </w:pPr>
            <w:r w:rsidRPr="004D5371">
              <w:rPr>
                <w:b/>
                <w:bCs/>
                <w:color w:val="000000" w:themeColor="text1"/>
                <w:sz w:val="20"/>
                <w:szCs w:val="20"/>
              </w:rPr>
              <w:t>Classic Premium</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813F08" w14:textId="77777777" w:rsidR="00B04C14" w:rsidRPr="004D5371" w:rsidRDefault="00B04C14" w:rsidP="004B7ED7">
            <w:pPr>
              <w:rPr>
                <w:sz w:val="20"/>
                <w:szCs w:val="20"/>
              </w:rPr>
            </w:pPr>
            <w:r w:rsidRPr="004D5371">
              <w:rPr>
                <w:b/>
                <w:bCs/>
                <w:color w:val="000000" w:themeColor="text1"/>
                <w:sz w:val="20"/>
                <w:szCs w:val="20"/>
              </w:rPr>
              <w:t>Premium v2</w:t>
            </w:r>
          </w:p>
        </w:tc>
      </w:tr>
      <w:tr w:rsidR="00B04C14" w:rsidRPr="004D5371" w14:paraId="2628FC09" w14:textId="77777777" w:rsidTr="004B7ED7">
        <w:tc>
          <w:tcPr>
            <w:tcW w:w="3300" w:type="dxa"/>
            <w:tcMar>
              <w:top w:w="70" w:type="dxa"/>
              <w:left w:w="100" w:type="dxa"/>
              <w:bottom w:w="70" w:type="dxa"/>
              <w:right w:w="100" w:type="dxa"/>
            </w:tcMar>
            <w:vAlign w:val="center"/>
          </w:tcPr>
          <w:p w14:paraId="6EDA9829" w14:textId="77777777" w:rsidR="00B04C14" w:rsidRPr="004D5371" w:rsidRDefault="00B04C14" w:rsidP="004B7ED7">
            <w:pPr>
              <w:rPr>
                <w:sz w:val="20"/>
                <w:szCs w:val="20"/>
              </w:rPr>
            </w:pPr>
            <w:r w:rsidRPr="004D5371">
              <w:rPr>
                <w:sz w:val="20"/>
                <w:szCs w:val="20"/>
              </w:rPr>
              <w:t>Multi-region deployment</w:t>
            </w:r>
          </w:p>
        </w:tc>
        <w:tc>
          <w:tcPr>
            <w:tcW w:w="3000" w:type="dxa"/>
            <w:tcMar>
              <w:top w:w="70" w:type="dxa"/>
              <w:left w:w="100" w:type="dxa"/>
              <w:bottom w:w="70" w:type="dxa"/>
              <w:right w:w="100" w:type="dxa"/>
            </w:tcMar>
            <w:vAlign w:val="center"/>
          </w:tcPr>
          <w:p w14:paraId="530C4F89" w14:textId="77777777" w:rsidR="00B04C14" w:rsidRPr="004D5371" w:rsidRDefault="00B04C14" w:rsidP="004B7ED7">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1A541150" w14:textId="77777777" w:rsidR="00B04C14" w:rsidRPr="004D5371" w:rsidRDefault="00B04C14" w:rsidP="004B7ED7">
            <w:pPr>
              <w:rPr>
                <w:sz w:val="20"/>
                <w:szCs w:val="20"/>
              </w:rPr>
            </w:pPr>
            <w:r w:rsidRPr="004D5371">
              <w:rPr>
                <w:sz w:val="20"/>
                <w:szCs w:val="20"/>
              </w:rPr>
              <w:t>No, still Classic Premium only</w:t>
            </w:r>
          </w:p>
        </w:tc>
      </w:tr>
      <w:tr w:rsidR="00B04C14" w:rsidRPr="004D5371" w14:paraId="28CA198B" w14:textId="77777777" w:rsidTr="004B7ED7">
        <w:tc>
          <w:tcPr>
            <w:tcW w:w="3300" w:type="dxa"/>
            <w:tcMar>
              <w:top w:w="70" w:type="dxa"/>
              <w:left w:w="100" w:type="dxa"/>
              <w:bottom w:w="70" w:type="dxa"/>
              <w:right w:w="100" w:type="dxa"/>
            </w:tcMar>
            <w:vAlign w:val="center"/>
          </w:tcPr>
          <w:p w14:paraId="0D59B42C" w14:textId="77777777" w:rsidR="00B04C14" w:rsidRPr="004D5371" w:rsidRDefault="00B04C14" w:rsidP="004B7ED7">
            <w:pPr>
              <w:rPr>
                <w:sz w:val="20"/>
                <w:szCs w:val="20"/>
              </w:rPr>
            </w:pPr>
            <w:r w:rsidRPr="004D5371">
              <w:rPr>
                <w:sz w:val="20"/>
                <w:szCs w:val="20"/>
              </w:rPr>
              <w:t>Workspaces</w:t>
            </w:r>
          </w:p>
        </w:tc>
        <w:tc>
          <w:tcPr>
            <w:tcW w:w="3000" w:type="dxa"/>
            <w:tcMar>
              <w:top w:w="70" w:type="dxa"/>
              <w:left w:w="100" w:type="dxa"/>
              <w:bottom w:w="70" w:type="dxa"/>
              <w:right w:w="100" w:type="dxa"/>
            </w:tcMar>
            <w:vAlign w:val="center"/>
          </w:tcPr>
          <w:p w14:paraId="4561B9BA" w14:textId="77777777" w:rsidR="00B04C14" w:rsidRPr="004D5371" w:rsidRDefault="00B04C14" w:rsidP="004B7ED7">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511EE1D2" w14:textId="77777777" w:rsidR="00B04C14" w:rsidRPr="004D5371" w:rsidRDefault="00B04C14" w:rsidP="004B7ED7">
            <w:pPr>
              <w:rPr>
                <w:sz w:val="20"/>
                <w:szCs w:val="20"/>
              </w:rPr>
            </w:pPr>
            <w:r w:rsidRPr="004D5371">
              <w:rPr>
                <w:sz w:val="20"/>
                <w:szCs w:val="20"/>
              </w:rPr>
              <w:t>Yes</w:t>
            </w:r>
          </w:p>
        </w:tc>
      </w:tr>
      <w:tr w:rsidR="00B04C14" w:rsidRPr="004D5371" w14:paraId="5F55DFEE" w14:textId="77777777" w:rsidTr="004B7ED7">
        <w:tc>
          <w:tcPr>
            <w:tcW w:w="3300" w:type="dxa"/>
            <w:tcMar>
              <w:top w:w="70" w:type="dxa"/>
              <w:left w:w="100" w:type="dxa"/>
              <w:bottom w:w="70" w:type="dxa"/>
              <w:right w:w="100" w:type="dxa"/>
            </w:tcMar>
            <w:vAlign w:val="center"/>
          </w:tcPr>
          <w:p w14:paraId="6C42C4AE" w14:textId="77777777" w:rsidR="00B04C14" w:rsidRPr="004D5371" w:rsidRDefault="00B04C14" w:rsidP="004B7ED7">
            <w:pPr>
              <w:rPr>
                <w:sz w:val="20"/>
                <w:szCs w:val="20"/>
              </w:rPr>
            </w:pPr>
            <w:r w:rsidRPr="004D5371">
              <w:rPr>
                <w:sz w:val="20"/>
                <w:szCs w:val="20"/>
              </w:rPr>
              <w:t>Private networking</w:t>
            </w:r>
          </w:p>
        </w:tc>
        <w:tc>
          <w:tcPr>
            <w:tcW w:w="3000" w:type="dxa"/>
            <w:tcMar>
              <w:top w:w="70" w:type="dxa"/>
              <w:left w:w="100" w:type="dxa"/>
              <w:bottom w:w="70" w:type="dxa"/>
              <w:right w:w="100" w:type="dxa"/>
            </w:tcMar>
            <w:vAlign w:val="center"/>
          </w:tcPr>
          <w:p w14:paraId="58804996" w14:textId="77777777" w:rsidR="00B04C14" w:rsidRPr="004D5371" w:rsidRDefault="00B04C14" w:rsidP="004B7ED7">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4C93DB6E" w14:textId="77777777" w:rsidR="00B04C14" w:rsidRPr="004D5371" w:rsidRDefault="00B04C14" w:rsidP="004B7ED7">
            <w:pPr>
              <w:rPr>
                <w:sz w:val="20"/>
                <w:szCs w:val="20"/>
              </w:rPr>
            </w:pPr>
            <w:r w:rsidRPr="004D5371">
              <w:rPr>
                <w:sz w:val="20"/>
                <w:szCs w:val="20"/>
              </w:rPr>
              <w:t>Yes</w:t>
            </w:r>
          </w:p>
        </w:tc>
      </w:tr>
      <w:tr w:rsidR="00B04C14" w:rsidRPr="004D5371" w14:paraId="0DCBE614" w14:textId="77777777" w:rsidTr="004B7ED7">
        <w:tc>
          <w:tcPr>
            <w:tcW w:w="3300" w:type="dxa"/>
            <w:tcMar>
              <w:top w:w="70" w:type="dxa"/>
              <w:left w:w="100" w:type="dxa"/>
              <w:bottom w:w="70" w:type="dxa"/>
              <w:right w:w="100" w:type="dxa"/>
            </w:tcMar>
            <w:vAlign w:val="center"/>
          </w:tcPr>
          <w:p w14:paraId="7C7C868C" w14:textId="77777777" w:rsidR="00B04C14" w:rsidRPr="004D5371" w:rsidRDefault="00B04C14" w:rsidP="004B7ED7">
            <w:pPr>
              <w:rPr>
                <w:sz w:val="20"/>
                <w:szCs w:val="20"/>
              </w:rPr>
            </w:pPr>
            <w:r w:rsidRPr="004D5371">
              <w:rPr>
                <w:sz w:val="20"/>
                <w:szCs w:val="20"/>
              </w:rPr>
              <w:t>Simpler networking (no control-plane bypass)</w:t>
            </w:r>
          </w:p>
        </w:tc>
        <w:tc>
          <w:tcPr>
            <w:tcW w:w="3000" w:type="dxa"/>
            <w:tcMar>
              <w:top w:w="70" w:type="dxa"/>
              <w:left w:w="100" w:type="dxa"/>
              <w:bottom w:w="70" w:type="dxa"/>
              <w:right w:w="100" w:type="dxa"/>
            </w:tcMar>
            <w:vAlign w:val="center"/>
          </w:tcPr>
          <w:p w14:paraId="5042A7F0" w14:textId="77777777" w:rsidR="00B04C14" w:rsidRPr="004D5371" w:rsidRDefault="00B04C14" w:rsidP="004B7ED7">
            <w:pPr>
              <w:rPr>
                <w:sz w:val="20"/>
                <w:szCs w:val="20"/>
              </w:rPr>
            </w:pPr>
            <w:r w:rsidRPr="004D5371">
              <w:rPr>
                <w:sz w:val="20"/>
                <w:szCs w:val="20"/>
              </w:rPr>
              <w:t>No</w:t>
            </w:r>
          </w:p>
        </w:tc>
        <w:tc>
          <w:tcPr>
            <w:tcW w:w="3000" w:type="dxa"/>
            <w:tcMar>
              <w:top w:w="70" w:type="dxa"/>
              <w:left w:w="100" w:type="dxa"/>
              <w:bottom w:w="70" w:type="dxa"/>
              <w:right w:w="100" w:type="dxa"/>
            </w:tcMar>
            <w:vAlign w:val="center"/>
          </w:tcPr>
          <w:p w14:paraId="28317E6D" w14:textId="77777777" w:rsidR="00B04C14" w:rsidRPr="004D5371" w:rsidRDefault="00B04C14" w:rsidP="004B7ED7">
            <w:pPr>
              <w:rPr>
                <w:sz w:val="20"/>
                <w:szCs w:val="20"/>
              </w:rPr>
            </w:pPr>
            <w:r w:rsidRPr="004D5371">
              <w:rPr>
                <w:sz w:val="20"/>
                <w:szCs w:val="20"/>
              </w:rPr>
              <w:t>Yes</w:t>
            </w:r>
          </w:p>
        </w:tc>
      </w:tr>
      <w:tr w:rsidR="00B04C14" w:rsidRPr="004D5371" w14:paraId="0ACB487F" w14:textId="77777777" w:rsidTr="004B7ED7">
        <w:tc>
          <w:tcPr>
            <w:tcW w:w="3300" w:type="dxa"/>
            <w:tcMar>
              <w:top w:w="70" w:type="dxa"/>
              <w:left w:w="100" w:type="dxa"/>
              <w:bottom w:w="70" w:type="dxa"/>
              <w:right w:w="100" w:type="dxa"/>
            </w:tcMar>
            <w:vAlign w:val="center"/>
          </w:tcPr>
          <w:p w14:paraId="624655DF" w14:textId="77777777" w:rsidR="00B04C14" w:rsidRPr="004D5371" w:rsidRDefault="00B04C14" w:rsidP="004B7ED7">
            <w:pPr>
              <w:rPr>
                <w:sz w:val="20"/>
                <w:szCs w:val="20"/>
              </w:rPr>
            </w:pPr>
            <w:r w:rsidRPr="004D5371">
              <w:rPr>
                <w:sz w:val="20"/>
                <w:szCs w:val="20"/>
              </w:rPr>
              <w:t>Availability / maturity</w:t>
            </w:r>
          </w:p>
        </w:tc>
        <w:tc>
          <w:tcPr>
            <w:tcW w:w="3000" w:type="dxa"/>
            <w:tcMar>
              <w:top w:w="70" w:type="dxa"/>
              <w:left w:w="100" w:type="dxa"/>
              <w:bottom w:w="70" w:type="dxa"/>
              <w:right w:w="100" w:type="dxa"/>
            </w:tcMar>
            <w:vAlign w:val="center"/>
          </w:tcPr>
          <w:p w14:paraId="3F59263A" w14:textId="77777777" w:rsidR="00B04C14" w:rsidRPr="004D5371" w:rsidRDefault="00B04C14" w:rsidP="004B7ED7">
            <w:pPr>
              <w:rPr>
                <w:sz w:val="20"/>
                <w:szCs w:val="20"/>
              </w:rPr>
            </w:pPr>
            <w:r w:rsidRPr="004D5371">
              <w:rPr>
                <w:sz w:val="20"/>
                <w:szCs w:val="20"/>
              </w:rPr>
              <w:t>GA, established</w:t>
            </w:r>
          </w:p>
        </w:tc>
        <w:tc>
          <w:tcPr>
            <w:tcW w:w="3000" w:type="dxa"/>
            <w:tcMar>
              <w:top w:w="70" w:type="dxa"/>
              <w:left w:w="100" w:type="dxa"/>
              <w:bottom w:w="70" w:type="dxa"/>
              <w:right w:w="100" w:type="dxa"/>
            </w:tcMar>
            <w:vAlign w:val="center"/>
          </w:tcPr>
          <w:p w14:paraId="5A1C4D38" w14:textId="77777777" w:rsidR="00B04C14" w:rsidRPr="004D5371" w:rsidRDefault="00B04C14" w:rsidP="004B7ED7">
            <w:pPr>
              <w:rPr>
                <w:sz w:val="20"/>
                <w:szCs w:val="20"/>
              </w:rPr>
            </w:pPr>
            <w:r w:rsidRPr="004D5371">
              <w:rPr>
                <w:sz w:val="20"/>
                <w:szCs w:val="20"/>
              </w:rPr>
              <w:t>GA since Nov 2025, maturing</w:t>
            </w:r>
          </w:p>
        </w:tc>
      </w:tr>
      <w:tr w:rsidR="00B04C14" w:rsidRPr="004D5371" w14:paraId="13F29B63" w14:textId="77777777" w:rsidTr="004B7ED7">
        <w:tc>
          <w:tcPr>
            <w:tcW w:w="3300" w:type="dxa"/>
            <w:tcMar>
              <w:top w:w="70" w:type="dxa"/>
              <w:left w:w="100" w:type="dxa"/>
              <w:bottom w:w="70" w:type="dxa"/>
              <w:right w:w="100" w:type="dxa"/>
            </w:tcMar>
            <w:vAlign w:val="center"/>
          </w:tcPr>
          <w:p w14:paraId="33A8D9DF" w14:textId="77777777" w:rsidR="00B04C14" w:rsidRPr="004D5371" w:rsidRDefault="00B04C14" w:rsidP="004B7ED7">
            <w:pPr>
              <w:rPr>
                <w:sz w:val="20"/>
                <w:szCs w:val="20"/>
              </w:rPr>
            </w:pPr>
            <w:r w:rsidRPr="004D5371">
              <w:rPr>
                <w:sz w:val="20"/>
                <w:szCs w:val="20"/>
              </w:rPr>
              <w:t>Chosen?</w:t>
            </w:r>
          </w:p>
        </w:tc>
        <w:tc>
          <w:tcPr>
            <w:tcW w:w="3000" w:type="dxa"/>
            <w:tcMar>
              <w:top w:w="70" w:type="dxa"/>
              <w:left w:w="100" w:type="dxa"/>
              <w:bottom w:w="70" w:type="dxa"/>
              <w:right w:w="100" w:type="dxa"/>
            </w:tcMar>
            <w:vAlign w:val="center"/>
          </w:tcPr>
          <w:p w14:paraId="6FBB2084" w14:textId="77777777" w:rsidR="00B04C14" w:rsidRPr="004D5371" w:rsidRDefault="00B04C14" w:rsidP="004B7ED7">
            <w:pPr>
              <w:rPr>
                <w:sz w:val="20"/>
                <w:szCs w:val="20"/>
              </w:rPr>
            </w:pPr>
            <w:r w:rsidRPr="004D5371">
              <w:rPr>
                <w:sz w:val="20"/>
                <w:szCs w:val="20"/>
              </w:rPr>
              <w:t>Yes</w:t>
            </w:r>
          </w:p>
        </w:tc>
        <w:tc>
          <w:tcPr>
            <w:tcW w:w="3000" w:type="dxa"/>
            <w:tcMar>
              <w:top w:w="70" w:type="dxa"/>
              <w:left w:w="100" w:type="dxa"/>
              <w:bottom w:w="70" w:type="dxa"/>
              <w:right w:w="100" w:type="dxa"/>
            </w:tcMar>
            <w:vAlign w:val="center"/>
          </w:tcPr>
          <w:p w14:paraId="78DB665B" w14:textId="77777777" w:rsidR="00B04C14" w:rsidRPr="004D5371" w:rsidRDefault="00B04C14" w:rsidP="004B7ED7">
            <w:pPr>
              <w:rPr>
                <w:sz w:val="20"/>
                <w:szCs w:val="20"/>
              </w:rPr>
            </w:pPr>
            <w:r w:rsidRPr="004D5371">
              <w:rPr>
                <w:sz w:val="20"/>
                <w:szCs w:val="20"/>
              </w:rPr>
              <w:t>No (lacks multi-region)</w:t>
            </w:r>
          </w:p>
        </w:tc>
      </w:tr>
    </w:tbl>
    <w:p w14:paraId="6C54B864" w14:textId="77777777" w:rsidR="00CD19A7" w:rsidRDefault="00CD19A7" w:rsidP="00B04C14">
      <w:pPr>
        <w:spacing w:after="80"/>
        <w:rPr>
          <w:b/>
          <w:bCs/>
          <w:sz w:val="20"/>
          <w:szCs w:val="20"/>
        </w:rPr>
      </w:pPr>
    </w:p>
    <w:p w14:paraId="5D3FCED9" w14:textId="4F6838B8" w:rsidR="00B04C14" w:rsidRPr="004D5371" w:rsidRDefault="00B04C14" w:rsidP="00B04C14">
      <w:pPr>
        <w:spacing w:after="80"/>
        <w:rPr>
          <w:sz w:val="20"/>
          <w:szCs w:val="20"/>
        </w:rPr>
      </w:pPr>
      <w:r w:rsidRPr="002F7241">
        <w:rPr>
          <w:b/>
          <w:bCs/>
          <w:sz w:val="20"/>
          <w:szCs w:val="20"/>
        </w:rPr>
        <w:t>Recommendation</w:t>
      </w:r>
      <w:r w:rsidRPr="004D5371">
        <w:rPr>
          <w:b/>
          <w:bCs/>
          <w:color w:val="1E2761"/>
          <w:sz w:val="20"/>
          <w:szCs w:val="20"/>
        </w:rPr>
        <w:t xml:space="preserve">: </w:t>
      </w:r>
      <w:r w:rsidRPr="004D5371">
        <w:rPr>
          <w:sz w:val="20"/>
          <w:szCs w:val="20"/>
        </w:rPr>
        <w:t>Classic Premium, deployed multi-region.</w:t>
      </w:r>
    </w:p>
    <w:p w14:paraId="73EF4946" w14:textId="77777777" w:rsidR="00B04C14" w:rsidRPr="004D5371" w:rsidRDefault="00B04C14" w:rsidP="00B04C14">
      <w:pPr>
        <w:spacing w:after="80"/>
        <w:rPr>
          <w:sz w:val="20"/>
          <w:szCs w:val="20"/>
        </w:rPr>
      </w:pPr>
      <w:r w:rsidRPr="002F7241">
        <w:rPr>
          <w:b/>
          <w:bCs/>
          <w:sz w:val="20"/>
          <w:szCs w:val="20"/>
        </w:rPr>
        <w:t>Why selected</w:t>
      </w:r>
      <w:r w:rsidRPr="004D5371">
        <w:rPr>
          <w:b/>
          <w:bCs/>
          <w:color w:val="1E2761"/>
          <w:sz w:val="20"/>
          <w:szCs w:val="20"/>
        </w:rPr>
        <w:t xml:space="preserve">: </w:t>
      </w:r>
      <w:r w:rsidRPr="004D5371">
        <w:rPr>
          <w:sz w:val="20"/>
          <w:szCs w:val="20"/>
        </w:rPr>
        <w:t>It is the only tier that supports multi-region deployment today, which the active-active resilience model (section 14) requires. Premium v2 reached general availability in November 2025 and now offers VNet injection, inbound Private Link and Availability Zones, but multi-region deployment remains a Classic Premium capability, so it cannot yet meet the active-active requirement.</w:t>
      </w:r>
    </w:p>
    <w:p w14:paraId="3DDAF898" w14:textId="77777777" w:rsidR="00B04C14" w:rsidRPr="004D5371" w:rsidRDefault="00B04C14" w:rsidP="00B04C14">
      <w:pPr>
        <w:spacing w:after="80"/>
        <w:rPr>
          <w:sz w:val="20"/>
          <w:szCs w:val="20"/>
        </w:rPr>
      </w:pPr>
      <w:r w:rsidRPr="002F7241">
        <w:rPr>
          <w:b/>
          <w:bCs/>
          <w:sz w:val="20"/>
          <w:szCs w:val="20"/>
        </w:rPr>
        <w:t>Trade-offs accepted</w:t>
      </w:r>
      <w:r w:rsidRPr="004D5371">
        <w:rPr>
          <w:b/>
          <w:bCs/>
          <w:color w:val="1E2761"/>
          <w:sz w:val="20"/>
          <w:szCs w:val="20"/>
        </w:rPr>
        <w:t xml:space="preserve">: </w:t>
      </w:r>
      <w:r w:rsidRPr="004D5371">
        <w:rPr>
          <w:sz w:val="20"/>
          <w:szCs w:val="20"/>
        </w:rPr>
        <w:t>Classic Premium is the older line and carries migration debt (no automated upgrade path to v2, and it needs the control-plane bypass route that v2’s simplified networking removes), accepted because multi-region is needed from day one. Premium v2 is now GA and is the better long-term platform, so as soon as Microsoft adds multi-region to Premium v2, or if the active-active requirement relaxes to zone-redundant single-region, Premium v2 becomes the preferred choice. This is tracked as an open item (assumptions register, section 16).</w:t>
      </w:r>
    </w:p>
    <w:p w14:paraId="147FA3EE" w14:textId="77777777" w:rsidR="00B04C14" w:rsidRDefault="00B04C14" w:rsidP="00B04C14">
      <w:pPr>
        <w:spacing w:after="140"/>
      </w:pPr>
      <w:r>
        <w:rPr>
          <w:i/>
          <w:iCs/>
          <w:color w:val="666666"/>
          <w:sz w:val="18"/>
          <w:szCs w:val="18"/>
        </w:rPr>
        <w:t xml:space="preserve">Premium v2 GA backed by Microsoft: Premium v2 general availability announcement, </w:t>
      </w:r>
      <w:hyperlink r:id="rId13">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4">
        <w:r>
          <w:rPr>
            <w:rStyle w:val="Hyperlink"/>
            <w:i/>
            <w:iCs/>
            <w:sz w:val="18"/>
            <w:szCs w:val="18"/>
          </w:rPr>
          <w:t>reliability guidance for API Management</w:t>
        </w:r>
      </w:hyperlink>
      <w:r>
        <w:rPr>
          <w:i/>
          <w:iCs/>
          <w:color w:val="666666"/>
          <w:sz w:val="18"/>
          <w:szCs w:val="18"/>
        </w:rPr>
        <w:t>.</w:t>
      </w:r>
    </w:p>
    <w:p w14:paraId="7FC0AA96" w14:textId="77777777" w:rsidR="00B04C14" w:rsidRPr="002F7241" w:rsidRDefault="00B04C14" w:rsidP="00B04C14">
      <w:pPr>
        <w:pStyle w:val="Heading2"/>
        <w:rPr>
          <w:rFonts w:asciiTheme="minorHAnsi" w:hAnsiTheme="minorHAnsi"/>
          <w:b w:val="0"/>
          <w:bCs w:val="0"/>
          <w:color w:val="1E2761"/>
          <w:sz w:val="24"/>
          <w:szCs w:val="24"/>
          <w:lang w:eastAsia="en-US"/>
        </w:rPr>
      </w:pPr>
      <w:bookmarkStart w:id="12" w:name="_Toc240830606"/>
      <w:r w:rsidRPr="002F7241">
        <w:rPr>
          <w:rFonts w:asciiTheme="minorHAnsi" w:hAnsiTheme="minorHAnsi"/>
          <w:b w:val="0"/>
          <w:bCs w:val="0"/>
          <w:color w:val="1E2761"/>
          <w:sz w:val="24"/>
          <w:szCs w:val="24"/>
          <w:lang w:eastAsia="en-US"/>
        </w:rPr>
        <w:lastRenderedPageBreak/>
        <w:t>Resilience Decision</w:t>
      </w:r>
      <w:bookmarkEnd w:id="12"/>
    </w:p>
    <w:p w14:paraId="1D5D477D" w14:textId="77777777" w:rsidR="00B04C14" w:rsidRPr="004D5371" w:rsidRDefault="00B04C14" w:rsidP="00B04C14">
      <w:pPr>
        <w:spacing w:after="140"/>
        <w:rPr>
          <w:sz w:val="20"/>
          <w:szCs w:val="20"/>
        </w:rPr>
      </w:pPr>
      <w:r w:rsidRPr="004D5371">
        <w:rPr>
          <w:sz w:val="20"/>
          <w:szCs w:val="20"/>
        </w:rPr>
        <w:t>Active-active multi-region roughly doubles the platform run cost, which is not justified for every API. The options below run from lowest to highest cost</w:t>
      </w:r>
      <w:r>
        <w:rPr>
          <w:sz w:val="20"/>
          <w:szCs w:val="20"/>
        </w:rPr>
        <w:t xml:space="preserve">, </w:t>
      </w:r>
      <w:r w:rsidRPr="004D5371">
        <w:rPr>
          <w:sz w:val="20"/>
          <w:szCs w:val="20"/>
        </w:rPr>
        <w:t>the recommended approach for an insurer is to tier resilience by how business-critical each API is, rather than paying the multi-region premium across the whole estate.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600"/>
        <w:gridCol w:w="2200"/>
        <w:gridCol w:w="2400"/>
      </w:tblGrid>
      <w:tr w:rsidR="00B04C14" w:rsidRPr="004D5371" w14:paraId="386257B1" w14:textId="77777777" w:rsidTr="004B7ED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8C37CA" w14:textId="77777777" w:rsidR="00B04C14" w:rsidRPr="004D5371" w:rsidRDefault="00B04C14" w:rsidP="004B7ED7">
            <w:pPr>
              <w:rPr>
                <w:sz w:val="20"/>
                <w:szCs w:val="20"/>
              </w:rPr>
            </w:pPr>
            <w:r w:rsidRPr="004D5371">
              <w:rPr>
                <w:b/>
                <w:bCs/>
                <w:color w:val="000000" w:themeColor="text1"/>
                <w:sz w:val="20"/>
                <w:szCs w:val="20"/>
              </w:rPr>
              <w:t>Option</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450EC3" w14:textId="77777777" w:rsidR="00B04C14" w:rsidRPr="004D5371" w:rsidRDefault="00B04C14" w:rsidP="004B7ED7">
            <w:pPr>
              <w:rPr>
                <w:sz w:val="20"/>
                <w:szCs w:val="20"/>
              </w:rPr>
            </w:pPr>
            <w:r w:rsidRPr="004D5371">
              <w:rPr>
                <w:b/>
                <w:bCs/>
                <w:color w:val="000000" w:themeColor="text1"/>
                <w:sz w:val="20"/>
                <w:szCs w:val="20"/>
              </w:rPr>
              <w:t>Protects against</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54022A" w14:textId="77777777" w:rsidR="00B04C14" w:rsidRPr="004D5371" w:rsidRDefault="00B04C14" w:rsidP="004B7ED7">
            <w:pPr>
              <w:rPr>
                <w:sz w:val="20"/>
                <w:szCs w:val="20"/>
              </w:rPr>
            </w:pPr>
            <w:r w:rsidRPr="004D5371">
              <w:rPr>
                <w:b/>
                <w:bCs/>
                <w:color w:val="000000" w:themeColor="text1"/>
                <w:sz w:val="20"/>
                <w:szCs w:val="20"/>
              </w:rPr>
              <w:t>Relative cost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E3EF5A" w14:textId="77777777" w:rsidR="00B04C14" w:rsidRPr="004D5371" w:rsidRDefault="00B04C14" w:rsidP="004B7ED7">
            <w:pPr>
              <w:rPr>
                <w:sz w:val="20"/>
                <w:szCs w:val="20"/>
              </w:rPr>
            </w:pPr>
            <w:r w:rsidRPr="004D5371">
              <w:rPr>
                <w:b/>
                <w:bCs/>
                <w:color w:val="000000" w:themeColor="text1"/>
                <w:sz w:val="20"/>
                <w:szCs w:val="20"/>
              </w:rPr>
              <w:t>Best-suited insurance use</w:t>
            </w:r>
          </w:p>
        </w:tc>
      </w:tr>
      <w:tr w:rsidR="00B04C14" w:rsidRPr="004D5371" w14:paraId="678CDA92" w14:textId="77777777" w:rsidTr="004B7ED7">
        <w:tc>
          <w:tcPr>
            <w:tcW w:w="2100" w:type="dxa"/>
            <w:tcMar>
              <w:top w:w="70" w:type="dxa"/>
              <w:left w:w="100" w:type="dxa"/>
              <w:bottom w:w="70" w:type="dxa"/>
              <w:right w:w="100" w:type="dxa"/>
            </w:tcMar>
            <w:vAlign w:val="center"/>
          </w:tcPr>
          <w:p w14:paraId="2FCAEEDA" w14:textId="38E26D23" w:rsidR="00B04C14" w:rsidRPr="004D5371" w:rsidRDefault="00B04C14" w:rsidP="004B7ED7">
            <w:pPr>
              <w:rPr>
                <w:sz w:val="20"/>
                <w:szCs w:val="20"/>
              </w:rPr>
            </w:pPr>
            <w:r w:rsidRPr="004D5371">
              <w:rPr>
                <w:sz w:val="20"/>
                <w:szCs w:val="20"/>
              </w:rPr>
              <w:t>Single region + Availability Zones</w:t>
            </w:r>
          </w:p>
        </w:tc>
        <w:tc>
          <w:tcPr>
            <w:tcW w:w="2600" w:type="dxa"/>
            <w:tcMar>
              <w:top w:w="70" w:type="dxa"/>
              <w:left w:w="100" w:type="dxa"/>
              <w:bottom w:w="70" w:type="dxa"/>
              <w:right w:w="100" w:type="dxa"/>
            </w:tcMar>
            <w:vAlign w:val="center"/>
          </w:tcPr>
          <w:p w14:paraId="1739FAF6" w14:textId="77777777" w:rsidR="00B04C14" w:rsidRPr="004D5371" w:rsidRDefault="00B04C14" w:rsidP="004B7ED7">
            <w:pPr>
              <w:rPr>
                <w:sz w:val="20"/>
                <w:szCs w:val="20"/>
              </w:rPr>
            </w:pPr>
            <w:r w:rsidRPr="004D5371">
              <w:rPr>
                <w:sz w:val="20"/>
                <w:szCs w:val="20"/>
              </w:rPr>
              <w:t>Loss of a datacentre within a region</w:t>
            </w:r>
          </w:p>
        </w:tc>
        <w:tc>
          <w:tcPr>
            <w:tcW w:w="2200" w:type="dxa"/>
            <w:tcMar>
              <w:top w:w="70" w:type="dxa"/>
              <w:left w:w="100" w:type="dxa"/>
              <w:bottom w:w="70" w:type="dxa"/>
              <w:right w:w="100" w:type="dxa"/>
            </w:tcMar>
            <w:vAlign w:val="center"/>
          </w:tcPr>
          <w:p w14:paraId="265D7A13" w14:textId="77777777" w:rsidR="00B04C14" w:rsidRPr="004D5371" w:rsidRDefault="00B04C14" w:rsidP="004B7ED7">
            <w:pPr>
              <w:rPr>
                <w:sz w:val="20"/>
                <w:szCs w:val="20"/>
              </w:rPr>
            </w:pPr>
            <w:r w:rsidRPr="004D5371">
              <w:rPr>
                <w:sz w:val="20"/>
                <w:szCs w:val="20"/>
              </w:rPr>
              <w:t>Lowest (zones are included in the tier)</w:t>
            </w:r>
          </w:p>
        </w:tc>
        <w:tc>
          <w:tcPr>
            <w:tcW w:w="2400" w:type="dxa"/>
            <w:tcMar>
              <w:top w:w="70" w:type="dxa"/>
              <w:left w:w="100" w:type="dxa"/>
              <w:bottom w:w="70" w:type="dxa"/>
              <w:right w:w="100" w:type="dxa"/>
            </w:tcMar>
            <w:vAlign w:val="center"/>
          </w:tcPr>
          <w:p w14:paraId="6B20E20C" w14:textId="77777777" w:rsidR="00B04C14" w:rsidRPr="004D5371" w:rsidRDefault="00B04C14" w:rsidP="004B7ED7">
            <w:pPr>
              <w:rPr>
                <w:sz w:val="20"/>
                <w:szCs w:val="20"/>
              </w:rPr>
            </w:pPr>
            <w:r w:rsidRPr="004D5371">
              <w:rPr>
                <w:sz w:val="20"/>
                <w:szCs w:val="20"/>
              </w:rPr>
              <w:t>Internal and back-office APIs where a few hours’ regional-outage recovery is acceptable</w:t>
            </w:r>
          </w:p>
        </w:tc>
      </w:tr>
      <w:tr w:rsidR="00B04C14" w:rsidRPr="004D5371" w14:paraId="40B62EA8" w14:textId="77777777" w:rsidTr="004B7ED7">
        <w:tc>
          <w:tcPr>
            <w:tcW w:w="2100" w:type="dxa"/>
            <w:tcMar>
              <w:top w:w="70" w:type="dxa"/>
              <w:left w:w="100" w:type="dxa"/>
              <w:bottom w:w="70" w:type="dxa"/>
              <w:right w:w="100" w:type="dxa"/>
            </w:tcMar>
            <w:vAlign w:val="center"/>
          </w:tcPr>
          <w:p w14:paraId="21AA08C1" w14:textId="09C58A4B" w:rsidR="00B04C14" w:rsidRPr="004D5371" w:rsidRDefault="00B04C14" w:rsidP="004B7ED7">
            <w:pPr>
              <w:rPr>
                <w:sz w:val="20"/>
                <w:szCs w:val="20"/>
              </w:rPr>
            </w:pPr>
            <w:r w:rsidRPr="004D5371">
              <w:rPr>
                <w:sz w:val="20"/>
                <w:szCs w:val="20"/>
              </w:rPr>
              <w:t>Active-passive multi-region (warm standby)</w:t>
            </w:r>
          </w:p>
        </w:tc>
        <w:tc>
          <w:tcPr>
            <w:tcW w:w="2600" w:type="dxa"/>
            <w:tcMar>
              <w:top w:w="70" w:type="dxa"/>
              <w:left w:w="100" w:type="dxa"/>
              <w:bottom w:w="70" w:type="dxa"/>
              <w:right w:w="100" w:type="dxa"/>
            </w:tcMar>
            <w:vAlign w:val="center"/>
          </w:tcPr>
          <w:p w14:paraId="131E954E" w14:textId="77777777" w:rsidR="00B04C14" w:rsidRPr="004D5371" w:rsidRDefault="00B04C14" w:rsidP="004B7ED7">
            <w:pPr>
              <w:rPr>
                <w:sz w:val="20"/>
                <w:szCs w:val="20"/>
              </w:rPr>
            </w:pPr>
            <w:r w:rsidRPr="004D5371">
              <w:rPr>
                <w:sz w:val="20"/>
                <w:szCs w:val="20"/>
              </w:rPr>
              <w:t>Loss of a whole region, with a short manual/scripted failover</w:t>
            </w:r>
          </w:p>
        </w:tc>
        <w:tc>
          <w:tcPr>
            <w:tcW w:w="2200" w:type="dxa"/>
            <w:tcMar>
              <w:top w:w="70" w:type="dxa"/>
              <w:left w:w="100" w:type="dxa"/>
              <w:bottom w:w="70" w:type="dxa"/>
              <w:right w:w="100" w:type="dxa"/>
            </w:tcMar>
            <w:vAlign w:val="center"/>
          </w:tcPr>
          <w:p w14:paraId="175285DD" w14:textId="77777777" w:rsidR="00B04C14" w:rsidRPr="004D5371" w:rsidRDefault="00B04C14" w:rsidP="004B7ED7">
            <w:pPr>
              <w:rPr>
                <w:sz w:val="20"/>
                <w:szCs w:val="20"/>
              </w:rPr>
            </w:pPr>
            <w:r w:rsidRPr="004D5371">
              <w:rPr>
                <w:sz w:val="20"/>
                <w:szCs w:val="20"/>
              </w:rPr>
              <w:t>Medium (standby units bill, but can run at reduced scale)</w:t>
            </w:r>
          </w:p>
        </w:tc>
        <w:tc>
          <w:tcPr>
            <w:tcW w:w="2400" w:type="dxa"/>
            <w:tcMar>
              <w:top w:w="70" w:type="dxa"/>
              <w:left w:w="100" w:type="dxa"/>
              <w:bottom w:w="70" w:type="dxa"/>
              <w:right w:w="100" w:type="dxa"/>
            </w:tcMar>
            <w:vAlign w:val="center"/>
          </w:tcPr>
          <w:p w14:paraId="53E62F6C" w14:textId="77777777" w:rsidR="00B04C14" w:rsidRPr="004D5371" w:rsidRDefault="00B04C14" w:rsidP="004B7ED7">
            <w:pPr>
              <w:rPr>
                <w:sz w:val="20"/>
                <w:szCs w:val="20"/>
              </w:rPr>
            </w:pPr>
            <w:r w:rsidRPr="004D5371">
              <w:rPr>
                <w:sz w:val="20"/>
                <w:szCs w:val="20"/>
              </w:rPr>
              <w:t>Important partner and broker APIs where some minutes-to-hours RTO is tolerable, e.g. policy servicing</w:t>
            </w:r>
          </w:p>
        </w:tc>
      </w:tr>
      <w:tr w:rsidR="00B04C14" w:rsidRPr="004D5371" w14:paraId="0D8CB765" w14:textId="77777777" w:rsidTr="004B7ED7">
        <w:tc>
          <w:tcPr>
            <w:tcW w:w="2100" w:type="dxa"/>
            <w:tcMar>
              <w:top w:w="70" w:type="dxa"/>
              <w:left w:w="100" w:type="dxa"/>
              <w:bottom w:w="70" w:type="dxa"/>
              <w:right w:w="100" w:type="dxa"/>
            </w:tcMar>
            <w:vAlign w:val="center"/>
          </w:tcPr>
          <w:p w14:paraId="2828B681" w14:textId="6F2092D8" w:rsidR="00B04C14" w:rsidRPr="004D5371" w:rsidRDefault="00B04C14" w:rsidP="004B7ED7">
            <w:pPr>
              <w:rPr>
                <w:sz w:val="20"/>
                <w:szCs w:val="20"/>
              </w:rPr>
            </w:pPr>
            <w:r w:rsidRPr="004D5371">
              <w:rPr>
                <w:sz w:val="20"/>
                <w:szCs w:val="20"/>
              </w:rPr>
              <w:t>Active-active multi-region</w:t>
            </w:r>
          </w:p>
        </w:tc>
        <w:tc>
          <w:tcPr>
            <w:tcW w:w="2600" w:type="dxa"/>
            <w:tcMar>
              <w:top w:w="70" w:type="dxa"/>
              <w:left w:w="100" w:type="dxa"/>
              <w:bottom w:w="70" w:type="dxa"/>
              <w:right w:w="100" w:type="dxa"/>
            </w:tcMar>
            <w:vAlign w:val="center"/>
          </w:tcPr>
          <w:p w14:paraId="3CEE33AD" w14:textId="77777777" w:rsidR="00B04C14" w:rsidRPr="004D5371" w:rsidRDefault="00B04C14" w:rsidP="004B7ED7">
            <w:pPr>
              <w:rPr>
                <w:sz w:val="20"/>
                <w:szCs w:val="20"/>
              </w:rPr>
            </w:pPr>
            <w:r w:rsidRPr="004D5371">
              <w:rPr>
                <w:sz w:val="20"/>
                <w:szCs w:val="20"/>
              </w:rPr>
              <w:t>Loss of a whole region, with automatic failover and no data loss</w:t>
            </w:r>
          </w:p>
        </w:tc>
        <w:tc>
          <w:tcPr>
            <w:tcW w:w="2200" w:type="dxa"/>
            <w:tcMar>
              <w:top w:w="70" w:type="dxa"/>
              <w:left w:w="100" w:type="dxa"/>
              <w:bottom w:w="70" w:type="dxa"/>
              <w:right w:w="100" w:type="dxa"/>
            </w:tcMar>
            <w:vAlign w:val="center"/>
          </w:tcPr>
          <w:p w14:paraId="19415243" w14:textId="77777777" w:rsidR="00B04C14" w:rsidRPr="004D5371" w:rsidRDefault="00B04C14" w:rsidP="004B7ED7">
            <w:pPr>
              <w:rPr>
                <w:sz w:val="20"/>
                <w:szCs w:val="20"/>
              </w:rPr>
            </w:pPr>
            <w:r w:rsidRPr="004D5371">
              <w:rPr>
                <w:sz w:val="20"/>
                <w:szCs w:val="20"/>
              </w:rPr>
              <w:t>Highest (roughly double)</w:t>
            </w:r>
          </w:p>
        </w:tc>
        <w:tc>
          <w:tcPr>
            <w:tcW w:w="2400" w:type="dxa"/>
            <w:tcMar>
              <w:top w:w="70" w:type="dxa"/>
              <w:left w:w="100" w:type="dxa"/>
              <w:bottom w:w="70" w:type="dxa"/>
              <w:right w:w="100" w:type="dxa"/>
            </w:tcMar>
            <w:vAlign w:val="center"/>
          </w:tcPr>
          <w:p w14:paraId="79FD82B8" w14:textId="77777777" w:rsidR="00B04C14" w:rsidRPr="004D5371" w:rsidRDefault="00B04C14" w:rsidP="004B7ED7">
            <w:pPr>
              <w:rPr>
                <w:sz w:val="20"/>
                <w:szCs w:val="20"/>
              </w:rPr>
            </w:pPr>
            <w:r w:rsidRPr="004D5371">
              <w:rPr>
                <w:sz w:val="20"/>
                <w:szCs w:val="20"/>
              </w:rPr>
              <w:t>Only the most critical, always-on flows, e.g. real-time claims FNOL or Lloyd’s market messaging where downtime has direct financial or regulatory impact</w:t>
            </w:r>
          </w:p>
        </w:tc>
      </w:tr>
    </w:tbl>
    <w:p w14:paraId="1E6DC414" w14:textId="77777777" w:rsidR="00A90826" w:rsidRDefault="00B04C14" w:rsidP="00B04C14">
      <w:pPr>
        <w:spacing w:after="80"/>
        <w:rPr>
          <w:sz w:val="20"/>
          <w:szCs w:val="20"/>
        </w:rPr>
      </w:pPr>
      <w:r w:rsidRPr="002F7241">
        <w:rPr>
          <w:b/>
          <w:bCs/>
          <w:sz w:val="20"/>
          <w:szCs w:val="20"/>
        </w:rPr>
        <w:t>Recommendation</w:t>
      </w:r>
      <w:r w:rsidRPr="004D5371">
        <w:rPr>
          <w:b/>
          <w:bCs/>
          <w:color w:val="1E2761"/>
          <w:sz w:val="20"/>
          <w:szCs w:val="20"/>
        </w:rPr>
        <w:t xml:space="preserve">: </w:t>
      </w:r>
      <w:r w:rsidRPr="004D5371">
        <w:rPr>
          <w:sz w:val="20"/>
          <w:szCs w:val="20"/>
        </w:rPr>
        <w:t xml:space="preserve">Tier resilience by criticality, not a blanket choice. Make zone redundancy (Option A) the default for every production API, add active-passive (Option B) for important partner-facing APIs, and reserve active-active (Option C) for the handful of genuinely business-critical, always-on flows. </w:t>
      </w:r>
    </w:p>
    <w:p w14:paraId="6A645C8E" w14:textId="38834152" w:rsidR="00B04C14" w:rsidRPr="004D5371" w:rsidRDefault="00B04C14" w:rsidP="00B04C14">
      <w:pPr>
        <w:spacing w:after="80"/>
        <w:rPr>
          <w:sz w:val="20"/>
          <w:szCs w:val="20"/>
        </w:rPr>
      </w:pPr>
      <w:r w:rsidRPr="00A90826">
        <w:rPr>
          <w:b/>
          <w:bCs/>
          <w:sz w:val="20"/>
          <w:szCs w:val="20"/>
        </w:rPr>
        <w:t>For example:</w:t>
      </w:r>
      <w:r w:rsidRPr="004D5371">
        <w:rPr>
          <w:sz w:val="20"/>
          <w:szCs w:val="20"/>
        </w:rPr>
        <w:t xml:space="preserve"> a claims first-notification-of-loss (FNOL) API or a Lloyd’s market messaging API would run active-active, while a policy-document lookup or an internal reporting API would use zone redundancy only.</w:t>
      </w:r>
    </w:p>
    <w:p w14:paraId="273F9CA3" w14:textId="77777777" w:rsidR="00B04C14" w:rsidRPr="004D5371" w:rsidRDefault="00B04C14" w:rsidP="00B04C14">
      <w:pPr>
        <w:spacing w:after="80"/>
        <w:rPr>
          <w:sz w:val="20"/>
          <w:szCs w:val="20"/>
        </w:rPr>
      </w:pPr>
      <w:r w:rsidRPr="002F7241">
        <w:rPr>
          <w:b/>
          <w:bCs/>
          <w:sz w:val="20"/>
          <w:szCs w:val="20"/>
        </w:rPr>
        <w:t xml:space="preserve">Why selected (insurance </w:t>
      </w:r>
      <w:r>
        <w:rPr>
          <w:b/>
          <w:bCs/>
          <w:sz w:val="20"/>
          <w:szCs w:val="20"/>
        </w:rPr>
        <w:t>domain</w:t>
      </w:r>
      <w:r w:rsidRPr="002F7241">
        <w:rPr>
          <w:b/>
          <w:bCs/>
          <w:sz w:val="20"/>
          <w:szCs w:val="20"/>
        </w:rPr>
        <w:t>):</w:t>
      </w:r>
      <w:r w:rsidRPr="004D5371">
        <w:rPr>
          <w:b/>
          <w:bCs/>
          <w:color w:val="1E2761"/>
          <w:sz w:val="20"/>
          <w:szCs w:val="20"/>
        </w:rPr>
        <w:t xml:space="preserve"> </w:t>
      </w:r>
      <w:r w:rsidRPr="004D5371">
        <w:rPr>
          <w:sz w:val="20"/>
          <w:szCs w:val="20"/>
        </w:rPr>
        <w:t>An insuran</w:t>
      </w:r>
      <w:r>
        <w:rPr>
          <w:sz w:val="20"/>
          <w:szCs w:val="20"/>
        </w:rPr>
        <w:t xml:space="preserve">ce domain </w:t>
      </w:r>
      <w:r w:rsidRPr="004D5371">
        <w:rPr>
          <w:sz w:val="20"/>
          <w:szCs w:val="20"/>
        </w:rPr>
        <w:t>API estate is mostly servicing and reporting traffic that tolerates a short recovery window; only a few flows (real-time claims intake, market messaging) truly need zero-downtime failover. Paying the active-active premium only for those keeps the platform affordable while still meeting business-continuity and regulatory expectations for the critical paths.</w:t>
      </w:r>
    </w:p>
    <w:p w14:paraId="4E68E604" w14:textId="77777777" w:rsidR="00B04C14" w:rsidRPr="004D5371" w:rsidRDefault="00B04C14" w:rsidP="00B04C14">
      <w:pPr>
        <w:spacing w:after="80"/>
        <w:rPr>
          <w:sz w:val="20"/>
          <w:szCs w:val="20"/>
        </w:rPr>
      </w:pPr>
      <w:r w:rsidRPr="002F7241">
        <w:rPr>
          <w:b/>
          <w:bCs/>
          <w:sz w:val="20"/>
          <w:szCs w:val="20"/>
        </w:rPr>
        <w:t>Trade-offs accepted:</w:t>
      </w:r>
      <w:r w:rsidRPr="004D5371">
        <w:rPr>
          <w:b/>
          <w:bCs/>
          <w:color w:val="1E2761"/>
          <w:sz w:val="20"/>
          <w:szCs w:val="20"/>
        </w:rPr>
        <w:t xml:space="preserve"> </w:t>
      </w:r>
      <w:r w:rsidRPr="004D5371">
        <w:rPr>
          <w:sz w:val="20"/>
          <w:szCs w:val="20"/>
        </w:rPr>
        <w:t>The lower-cost options carry a longer recovery window for non-critical APIs (an accepted business risk), and tiering adds a small amount of per-API classification effort at onboarding. Zone redundancy is available on both Classic Premium and Premium v2</w:t>
      </w:r>
      <w:r>
        <w:rPr>
          <w:sz w:val="20"/>
          <w:szCs w:val="20"/>
        </w:rPr>
        <w:t>,</w:t>
      </w:r>
      <w:r w:rsidRPr="004D5371">
        <w:rPr>
          <w:sz w:val="20"/>
          <w:szCs w:val="20"/>
        </w:rPr>
        <w:t xml:space="preserve"> active-active multi-region requires Classic Premium (see the tier decision above).</w:t>
      </w:r>
    </w:p>
    <w:p w14:paraId="294D0843" w14:textId="77777777" w:rsidR="00B04C14" w:rsidRPr="007F1FDD" w:rsidRDefault="00B04C14" w:rsidP="00B04C14">
      <w:pPr>
        <w:pStyle w:val="Heading2"/>
        <w:rPr>
          <w:rFonts w:asciiTheme="minorHAnsi" w:hAnsiTheme="minorHAnsi"/>
          <w:b w:val="0"/>
          <w:bCs w:val="0"/>
          <w:color w:val="1E2761"/>
          <w:sz w:val="24"/>
          <w:szCs w:val="24"/>
          <w:lang w:eastAsia="en-US"/>
        </w:rPr>
      </w:pPr>
      <w:bookmarkStart w:id="13" w:name="_Toc240830607"/>
      <w:r w:rsidRPr="007F1FDD">
        <w:rPr>
          <w:rFonts w:asciiTheme="minorHAnsi" w:hAnsiTheme="minorHAnsi"/>
          <w:b w:val="0"/>
          <w:bCs w:val="0"/>
          <w:color w:val="1E2761"/>
          <w:sz w:val="24"/>
          <w:szCs w:val="24"/>
          <w:lang w:eastAsia="en-US"/>
        </w:rPr>
        <w:t>Requirements Traceability</w:t>
      </w:r>
      <w:bookmarkEnd w:id="13"/>
    </w:p>
    <w:p w14:paraId="0B42BFE5" w14:textId="77777777" w:rsidR="00B04C14" w:rsidRPr="004D5371" w:rsidRDefault="00B04C14" w:rsidP="00B04C14">
      <w:pPr>
        <w:spacing w:after="140"/>
        <w:rPr>
          <w:sz w:val="20"/>
          <w:szCs w:val="20"/>
        </w:rPr>
      </w:pPr>
      <w:r w:rsidRPr="004D5371">
        <w:rPr>
          <w:sz w:val="20"/>
          <w:szCs w:val="20"/>
        </w:rPr>
        <w:t>Where this design departs from or interprets a stated requirement, the decision is traced explicitly. The clearest example is global routing: the Systems Integration Framework references Traffic Manager, and this design selects Azure Front Door instead, with the comparison and justification set out in section 6. Confirmation of whether the Traffic Manager reference is a hard mandate is an open item in the assumptions register (section 16).</w:t>
      </w:r>
    </w:p>
    <w:p w14:paraId="43BB8D78" w14:textId="77777777" w:rsidR="008E7F3F" w:rsidRDefault="008E7F3F" w:rsidP="00131564">
      <w:pPr>
        <w:rPr>
          <w:lang w:eastAsia="en-US"/>
        </w:rPr>
      </w:pPr>
    </w:p>
    <w:p w14:paraId="5E6C8AF9" w14:textId="77777777" w:rsidR="008E7F3F" w:rsidRDefault="008E7F3F" w:rsidP="00B04C14">
      <w:pPr>
        <w:rPr>
          <w:lang w:eastAsia="en-US"/>
        </w:rPr>
      </w:pPr>
    </w:p>
    <w:p w14:paraId="7B143D3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4" w:name="_Toc240830608"/>
      <w:r w:rsidRPr="007F1FDD">
        <w:rPr>
          <w:rFonts w:asciiTheme="minorHAnsi" w:hAnsiTheme="minorHAnsi"/>
          <w:b w:val="0"/>
          <w:bCs w:val="0"/>
          <w:lang w:eastAsia="en-US"/>
        </w:rPr>
        <w:lastRenderedPageBreak/>
        <w:t>Architecture Context and Scope</w:t>
      </w:r>
      <w:bookmarkEnd w:id="14"/>
    </w:p>
    <w:p>
      <w:pPr>
        <w:spacing w:after="140"/>
      </w:pPr>
      <w:r>
        <w:rPr>
          <w:rFonts w:ascii="Noe Text" w:cs="Noe Text" w:eastAsia="Noe Text" w:hAnsi="Noe Text"/>
          <w:color w:val="333333"/>
          <w:sz w:val="20"/>
          <w:szCs w:val="20"/>
        </w:rPr>
        <w:t xml:space="preserve">The Organization is a Lloyd’s market insurer. This shapes the design throughout: it operates under FCA, PRA, Lloyd’s and UK GDPR obligations, and its API estate serves insurance-specific consumers and flows such as brokers, claims first-notification-of-loss (FNOL) and Lloyd’s market messaging. The insurance-specific examples used later in this document follow from this context.</w:t>
      </w:r>
    </w:p>
    <w:p w14:paraId="527E898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5" w:name="_Toc240830609"/>
      <w:r w:rsidRPr="007F1FDD">
        <w:rPr>
          <w:rFonts w:asciiTheme="minorHAnsi" w:hAnsiTheme="minorHAnsi"/>
          <w:b w:val="0"/>
          <w:bCs w:val="0"/>
          <w:color w:val="1E2761"/>
          <w:sz w:val="24"/>
          <w:szCs w:val="24"/>
          <w:lang w:eastAsia="en-US"/>
        </w:rPr>
        <w:t>Scope</w:t>
      </w:r>
      <w:bookmarkEnd w:id="15"/>
    </w:p>
    <w:p w14:paraId="5B6EF2C2" w14:textId="77777777" w:rsidR="002D25EA" w:rsidRPr="004D5371" w:rsidRDefault="002D25EA" w:rsidP="00284C6E">
      <w:pPr>
        <w:rPr>
          <w:rFonts w:asciiTheme="minorHAnsi" w:eastAsia="Times New Roman" w:hAnsiTheme="minorHAnsi" w:cs="Times New Roman"/>
          <w:b/>
          <w:color w:val="132040" w:themeColor="accent1" w:themeShade="BF"/>
          <w:sz w:val="20"/>
          <w:szCs w:val="20"/>
          <w:lang w:eastAsia="en-US"/>
        </w:rPr>
      </w:pPr>
      <w:r w:rsidRPr="004D5371">
        <w:rPr>
          <w:sz w:val="20"/>
          <w:szCs w:val="20"/>
        </w:rPr>
        <w:t xml:space="preserve">This High-Level Design covers the introduction of Azure API Management as the enterprise API gateway for the Organization: its architecture, network integration (including the existing Palo Alto firewall), security, API governance and lifecycle, observability, high availability and disaster recovery, and cost. It covers the platform and the pattern for onboarding APIs onto it. It does not cover the detailed configuration of individual backend systems, nor device-level firewall configuration, which are </w:t>
      </w:r>
      <w:r w:rsidRPr="004D5371">
        <w:rPr>
          <w:rFonts w:asciiTheme="minorHAnsi" w:eastAsia="Times New Roman" w:hAnsiTheme="minorHAnsi" w:cs="Times New Roman"/>
          <w:color w:val="132040" w:themeColor="accent1" w:themeShade="BF"/>
          <w:sz w:val="20"/>
          <w:szCs w:val="20"/>
          <w:lang w:eastAsia="en-US"/>
        </w:rPr>
        <w:t>detailed-design activities.</w:t>
      </w:r>
    </w:p>
    <w:p w14:paraId="4A63D9D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6" w:name="_Toc240830610"/>
      <w:r w:rsidRPr="007F1FDD">
        <w:rPr>
          <w:rFonts w:asciiTheme="minorHAnsi" w:hAnsiTheme="minorHAnsi"/>
          <w:b w:val="0"/>
          <w:bCs w:val="0"/>
          <w:color w:val="1E2761"/>
          <w:sz w:val="24"/>
          <w:szCs w:val="24"/>
          <w:lang w:eastAsia="en-US"/>
        </w:rPr>
        <w:t>Target Audience</w:t>
      </w:r>
      <w:bookmarkEnd w:id="16"/>
    </w:p>
    <w:p w14:paraId="73A8CD04" w14:textId="77777777" w:rsidR="002D25EA" w:rsidRPr="004D5371" w:rsidRDefault="002D25EA" w:rsidP="002D25EA">
      <w:pPr>
        <w:spacing w:after="140"/>
        <w:rPr>
          <w:sz w:val="20"/>
          <w:szCs w:val="20"/>
        </w:rPr>
      </w:pPr>
      <w:r w:rsidRPr="004D5371">
        <w:rPr>
          <w:sz w:val="20"/>
          <w:szCs w:val="20"/>
        </w:rPr>
        <w:t>This document is intended for the Organization’s Technical Design Authority, enterprise and solution architects, and the platform, networking, security and integration teams who will build and operate the platform. It assumes familiarity with Azure and with enterprise integration concepts.</w:t>
      </w:r>
    </w:p>
    <w:p w14:paraId="2DCE1056"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7" w:name="_Toc240830611"/>
      <w:r w:rsidRPr="007F1FDD">
        <w:rPr>
          <w:rFonts w:asciiTheme="minorHAnsi" w:hAnsiTheme="minorHAnsi"/>
          <w:b w:val="0"/>
          <w:bCs w:val="0"/>
          <w:color w:val="1E2761"/>
          <w:sz w:val="24"/>
          <w:szCs w:val="24"/>
          <w:lang w:eastAsia="en-US"/>
        </w:rPr>
        <w:t>Current State Summary</w:t>
      </w:r>
      <w:bookmarkEnd w:id="17"/>
    </w:p>
    <w:p w14:paraId="55556CB6" w14:textId="77777777" w:rsidR="000206BD" w:rsidRPr="004D5371" w:rsidRDefault="000206BD" w:rsidP="000206BD">
      <w:pPr>
        <w:spacing w:after="140"/>
        <w:rPr>
          <w:sz w:val="20"/>
          <w:szCs w:val="20"/>
        </w:rPr>
      </w:pPr>
      <w:r w:rsidRPr="004D5371">
        <w:rPr>
          <w:sz w:val="20"/>
          <w:szCs w:val="20"/>
        </w:rPr>
        <w:t>Today, integrations are typically delivered on a case-by-case basis using approaches such as batch file transfers, direct database connectivity, and point-to-point integrations. While this has successfully met business needs to date, it creates a number of challenges as the integration landscape grows.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D36A15" w:rsidRPr="004D5371" w14:paraId="0A990D6B"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938682B" w14:textId="77777777" w:rsidR="00D36A15" w:rsidRPr="004D5371" w:rsidRDefault="0000000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012299" w14:textId="77777777" w:rsidR="00D36A15" w:rsidRPr="004D5371" w:rsidRDefault="00000000">
            <w:pPr>
              <w:rPr>
                <w:sz w:val="20"/>
                <w:szCs w:val="20"/>
              </w:rPr>
            </w:pPr>
            <w:r w:rsidRPr="004D5371">
              <w:rPr>
                <w:b/>
                <w:bCs/>
                <w:color w:val="000000" w:themeColor="text1"/>
                <w:sz w:val="20"/>
                <w:szCs w:val="20"/>
              </w:rPr>
              <w:t>What this means</w:t>
            </w:r>
          </w:p>
        </w:tc>
      </w:tr>
      <w:tr w:rsidR="00D36A15" w:rsidRPr="004D5371" w14:paraId="58B39C92" w14:textId="77777777">
        <w:tc>
          <w:tcPr>
            <w:tcW w:w="2600" w:type="dxa"/>
            <w:tcMar>
              <w:top w:w="70" w:type="dxa"/>
              <w:left w:w="100" w:type="dxa"/>
              <w:bottom w:w="70" w:type="dxa"/>
              <w:right w:w="100" w:type="dxa"/>
            </w:tcMar>
            <w:vAlign w:val="center"/>
          </w:tcPr>
          <w:p w14:paraId="2CA48070" w14:textId="77777777" w:rsidR="00D36A15" w:rsidRPr="004D5371" w:rsidRDefault="00000000">
            <w:pPr>
              <w:rPr>
                <w:sz w:val="20"/>
                <w:szCs w:val="20"/>
              </w:rPr>
            </w:pPr>
            <w:r w:rsidRPr="004D5371">
              <w:rPr>
                <w:sz w:val="20"/>
                <w:szCs w:val="20"/>
              </w:rPr>
              <w:t>No shared platform</w:t>
            </w:r>
          </w:p>
        </w:tc>
        <w:tc>
          <w:tcPr>
            <w:tcW w:w="6700" w:type="dxa"/>
            <w:tcMar>
              <w:top w:w="70" w:type="dxa"/>
              <w:left w:w="100" w:type="dxa"/>
              <w:bottom w:w="70" w:type="dxa"/>
              <w:right w:w="100" w:type="dxa"/>
            </w:tcMar>
            <w:vAlign w:val="center"/>
          </w:tcPr>
          <w:p w14:paraId="3DE015DD" w14:textId="77777777" w:rsidR="00D36A15" w:rsidRPr="004D5371" w:rsidRDefault="00000000">
            <w:pPr>
              <w:rPr>
                <w:sz w:val="20"/>
                <w:szCs w:val="20"/>
              </w:rPr>
            </w:pPr>
            <w:r w:rsidRPr="004D5371">
              <w:rPr>
                <w:sz w:val="20"/>
                <w:szCs w:val="20"/>
              </w:rPr>
              <w:t>Each new integration rebuilds security, authentication, monitoring and operational controls from scratch instead of reusing a common platform</w:t>
            </w:r>
          </w:p>
        </w:tc>
      </w:tr>
      <w:tr w:rsidR="00D36A15" w:rsidRPr="004D5371" w14:paraId="2E66A2A1" w14:textId="77777777">
        <w:tc>
          <w:tcPr>
            <w:tcW w:w="2600" w:type="dxa"/>
            <w:tcMar>
              <w:top w:w="70" w:type="dxa"/>
              <w:left w:w="100" w:type="dxa"/>
              <w:bottom w:w="70" w:type="dxa"/>
              <w:right w:w="100" w:type="dxa"/>
            </w:tcMar>
            <w:vAlign w:val="center"/>
          </w:tcPr>
          <w:p w14:paraId="7D8A6C58" w14:textId="77777777" w:rsidR="00D36A15" w:rsidRPr="004D5371" w:rsidRDefault="00000000">
            <w:pPr>
              <w:rPr>
                <w:sz w:val="20"/>
                <w:szCs w:val="20"/>
              </w:rPr>
            </w:pPr>
            <w:r w:rsidRPr="004D5371">
              <w:rPr>
                <w:sz w:val="20"/>
                <w:szCs w:val="20"/>
              </w:rPr>
              <w:t>No central visibility</w:t>
            </w:r>
          </w:p>
        </w:tc>
        <w:tc>
          <w:tcPr>
            <w:tcW w:w="6700" w:type="dxa"/>
            <w:tcMar>
              <w:top w:w="70" w:type="dxa"/>
              <w:left w:w="100" w:type="dxa"/>
              <w:bottom w:w="70" w:type="dxa"/>
              <w:right w:w="100" w:type="dxa"/>
            </w:tcMar>
            <w:vAlign w:val="center"/>
          </w:tcPr>
          <w:p w14:paraId="426B6DF8" w14:textId="77777777" w:rsidR="00D36A15" w:rsidRPr="004D5371" w:rsidRDefault="00000000">
            <w:pPr>
              <w:rPr>
                <w:sz w:val="20"/>
                <w:szCs w:val="20"/>
              </w:rPr>
            </w:pPr>
            <w:r w:rsidRPr="004D5371">
              <w:rPr>
                <w:sz w:val="20"/>
                <w:szCs w:val="20"/>
              </w:rPr>
              <w:t>It is difficult to see which systems exchange data, or who consumes a given service or dataset</w:t>
            </w:r>
          </w:p>
        </w:tc>
      </w:tr>
      <w:tr w:rsidR="00D36A15" w:rsidRPr="004D5371" w14:paraId="706DD3AD" w14:textId="77777777">
        <w:tc>
          <w:tcPr>
            <w:tcW w:w="2600" w:type="dxa"/>
            <w:tcMar>
              <w:top w:w="70" w:type="dxa"/>
              <w:left w:w="100" w:type="dxa"/>
              <w:bottom w:w="70" w:type="dxa"/>
              <w:right w:w="100" w:type="dxa"/>
            </w:tcMar>
            <w:vAlign w:val="center"/>
          </w:tcPr>
          <w:p w14:paraId="3279C4AB" w14:textId="77777777" w:rsidR="00D36A15" w:rsidRPr="004D5371" w:rsidRDefault="0000000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047AA738" w14:textId="58DDBEFE" w:rsidR="00D36A15" w:rsidRPr="004D5371" w:rsidRDefault="00000000">
            <w:pPr>
              <w:rPr>
                <w:sz w:val="20"/>
                <w:szCs w:val="20"/>
              </w:rPr>
            </w:pPr>
            <w:r w:rsidRPr="004D5371">
              <w:rPr>
                <w:sz w:val="20"/>
                <w:szCs w:val="20"/>
              </w:rPr>
              <w:t>External parties cannot discover or onboard to existing capabilities</w:t>
            </w:r>
            <w:r w:rsidR="002F7241">
              <w:rPr>
                <w:sz w:val="20"/>
                <w:szCs w:val="20"/>
              </w:rPr>
              <w:t>,</w:t>
            </w:r>
            <w:r w:rsidRPr="004D5371">
              <w:rPr>
                <w:sz w:val="20"/>
                <w:szCs w:val="20"/>
              </w:rPr>
              <w:t xml:space="preserve"> every new connection is bespoke effort</w:t>
            </w:r>
          </w:p>
        </w:tc>
      </w:tr>
    </w:tbl>
    <w:p w14:paraId="05689F3C"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8" w:name="_Toc240830612"/>
      <w:r w:rsidRPr="007F1FDD">
        <w:rPr>
          <w:rFonts w:asciiTheme="minorHAnsi" w:hAnsiTheme="minorHAnsi"/>
          <w:b w:val="0"/>
          <w:bCs w:val="0"/>
          <w:color w:val="1E2761"/>
          <w:sz w:val="24"/>
          <w:szCs w:val="24"/>
          <w:lang w:eastAsia="en-US"/>
        </w:rPr>
        <w:t>Existing API and Integration Landscape</w:t>
      </w:r>
      <w:bookmarkEnd w:id="18"/>
    </w:p>
    <w:p w14:paraId="19B17733" w14:textId="72100E30" w:rsidR="002D25EA" w:rsidRPr="004D5371" w:rsidRDefault="002F7241" w:rsidP="002D25EA">
      <w:pPr>
        <w:spacing w:after="140"/>
        <w:rPr>
          <w:sz w:val="20"/>
          <w:szCs w:val="20"/>
        </w:rPr>
      </w:pPr>
      <w:r>
        <w:rPr>
          <w:sz w:val="20"/>
          <w:szCs w:val="20"/>
        </w:rPr>
        <w:t>T</w:t>
      </w:r>
      <w:r w:rsidR="002D25EA" w:rsidRPr="004D5371">
        <w:rPr>
          <w:sz w:val="20"/>
          <w:szCs w:val="20"/>
        </w:rPr>
        <w:t>he Organization’s current integration landscape is built on point-to-point integrations, each wired directly to the system it connects, alongside batch files and direct database links. There is no central API gateway, catalogue or consistent security model today. This design adds APIM in front of that existing integration estate rather than replacing it.</w:t>
      </w:r>
    </w:p>
    <w:p w14:paraId="48368E0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9" w:name="_Toc240830613"/>
      <w:r w:rsidRPr="007F1FDD">
        <w:rPr>
          <w:rFonts w:asciiTheme="minorHAnsi" w:hAnsiTheme="minorHAnsi"/>
          <w:b w:val="0"/>
          <w:bCs w:val="0"/>
          <w:color w:val="1E2761"/>
          <w:sz w:val="24"/>
          <w:szCs w:val="24"/>
          <w:lang w:eastAsia="en-US"/>
        </w:rPr>
        <w:t>Current API Consumption and Exposure Model</w:t>
      </w:r>
      <w:bookmarkEnd w:id="19"/>
    </w:p>
    <w:p w14:paraId="345953F8" w14:textId="4AD6760F" w:rsidR="00CF0A41" w:rsidRPr="00CF0A41" w:rsidRDefault="00CF0A41" w:rsidP="00CF0A41">
      <w:pPr>
        <w:pStyle w:val="NormalWeb"/>
        <w:rPr>
          <w:rFonts w:ascii="Noe Text" w:eastAsia="Noe Text" w:hAnsi="Noe Text" w:cs="Noe Text"/>
          <w:color w:val="333333"/>
          <w:sz w:val="20"/>
          <w:szCs w:val="20"/>
          <w:lang w:val="en-GB" w:eastAsia="en-GB"/>
        </w:rPr>
      </w:pPr>
      <w:r w:rsidRPr="00CF0A41">
        <w:rPr>
          <w:rFonts w:ascii="Noe Text" w:eastAsia="Noe Text" w:hAnsi="Noe Text" w:cs="Noe Text"/>
          <w:color w:val="333333"/>
          <w:sz w:val="20"/>
          <w:szCs w:val="20"/>
          <w:lang w:val="en-GB" w:eastAsia="en-GB"/>
        </w:rPr>
        <w:t>This represents the Organization's first API management platform. APIM is being introduced as a new, governed layer in front of the existing integration estate</w:t>
      </w:r>
      <w:r>
        <w:rPr>
          <w:rFonts w:ascii="Noe Text" w:eastAsia="Noe Text" w:hAnsi="Noe Text" w:cs="Noe Text"/>
          <w:color w:val="333333"/>
          <w:sz w:val="20"/>
          <w:szCs w:val="20"/>
          <w:lang w:val="en-GB" w:eastAsia="en-GB"/>
        </w:rPr>
        <w:t>,</w:t>
      </w:r>
      <w:r w:rsidRPr="00CF0A41">
        <w:rPr>
          <w:rFonts w:ascii="Noe Text" w:eastAsia="Noe Text" w:hAnsi="Noe Text" w:cs="Noe Text"/>
          <w:color w:val="333333"/>
          <w:sz w:val="20"/>
          <w:szCs w:val="20"/>
          <w:lang w:val="en-GB" w:eastAsia="en-GB"/>
        </w:rPr>
        <w:t xml:space="preserve"> there is no existing API gateway, legacy API estate, or on-premises system to migrate, replace, or connect to.</w:t>
      </w:r>
    </w:p>
    <w:p w14:paraId="61F715E0" w14:textId="5F264D9A" w:rsidR="00CF0A41" w:rsidRPr="00CF0A41" w:rsidRDefault="00CF0A41" w:rsidP="00CF0A41">
      <w:pPr>
        <w:pStyle w:val="NormalWeb"/>
        <w:rPr>
          <w:rFonts w:ascii="Noe Text" w:eastAsia="Noe Text" w:hAnsi="Noe Text" w:cs="Noe Text"/>
          <w:color w:val="333333"/>
          <w:sz w:val="20"/>
          <w:szCs w:val="20"/>
          <w:lang w:val="en-GB" w:eastAsia="en-GB"/>
        </w:rPr>
      </w:pPr>
      <w:r w:rsidRPr="00CF0A41">
        <w:rPr>
          <w:rFonts w:ascii="Noe Text" w:eastAsia="Noe Text" w:hAnsi="Noe Text" w:cs="Noe Text"/>
          <w:color w:val="333333"/>
          <w:sz w:val="20"/>
          <w:szCs w:val="20"/>
          <w:lang w:val="en-GB" w:eastAsia="en-GB"/>
        </w:rPr>
        <w:t>Today, consumers</w:t>
      </w:r>
      <w:r>
        <w:rPr>
          <w:rFonts w:ascii="Noe Text" w:eastAsia="Noe Text" w:hAnsi="Noe Text" w:cs="Noe Text"/>
          <w:color w:val="333333"/>
          <w:sz w:val="20"/>
          <w:szCs w:val="20"/>
          <w:lang w:val="en-GB" w:eastAsia="en-GB"/>
        </w:rPr>
        <w:t xml:space="preserve"> </w:t>
      </w:r>
      <w:r w:rsidRPr="00CF0A41">
        <w:rPr>
          <w:rFonts w:ascii="Noe Text" w:eastAsia="Noe Text" w:hAnsi="Noe Text" w:cs="Noe Text"/>
          <w:color w:val="333333"/>
          <w:sz w:val="20"/>
          <w:szCs w:val="20"/>
          <w:lang w:val="en-GB" w:eastAsia="en-GB"/>
        </w:rPr>
        <w:t>whether internal systems or external partners integrate through bespoke, point-to-point connections. There is no self-service discovery, no product or subscription model, and no mechanism for partners to self-onboard. The target consumption and exposure model, which addresses these gaps, is set out in Section 10.</w:t>
      </w:r>
    </w:p>
    <w:p w14:paraId="7EB99ACE" w14:textId="77777777" w:rsidR="002F7241" w:rsidRPr="00CF0A41" w:rsidRDefault="002F7241" w:rsidP="002D25EA">
      <w:pPr>
        <w:spacing w:after="140"/>
        <w:rPr>
          <w:sz w:val="20"/>
          <w:szCs w:val="20"/>
          <w:lang w:val="en-IN"/>
        </w:rPr>
      </w:pP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20" w:name="_Toc240830614"/>
      <w:r w:rsidRPr="007F1FDD">
        <w:rPr>
          <w:rFonts w:asciiTheme="minorHAnsi" w:hAnsiTheme="minorHAnsi"/>
          <w:b w:val="0"/>
          <w:bCs w:val="0"/>
          <w:lang w:eastAsia="en-US"/>
        </w:rPr>
        <w:lastRenderedPageBreak/>
        <w:t>APIM Role and Positioning</w:t>
      </w:r>
      <w:bookmarkEnd w:id="20"/>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1" w:name="_Toc240830615"/>
      <w:r w:rsidRPr="007F1FDD">
        <w:rPr>
          <w:rFonts w:asciiTheme="minorHAnsi" w:hAnsiTheme="minorHAnsi"/>
          <w:b w:val="0"/>
          <w:bCs w:val="0"/>
          <w:color w:val="1E2761"/>
          <w:sz w:val="24"/>
          <w:szCs w:val="24"/>
          <w:lang w:eastAsia="en-US"/>
        </w:rPr>
        <w:t>Architecture Principles</w:t>
      </w:r>
      <w:bookmarkEnd w:id="21"/>
    </w:p>
    <w:p w14:paraId="4D331308" w14:textId="77777777" w:rsidR="007C3CE8" w:rsidRPr="004D5371" w:rsidRDefault="007C3CE8" w:rsidP="007C3CE8">
      <w:pPr>
        <w:spacing w:after="140"/>
        <w:rPr>
          <w:sz w:val="20"/>
          <w:szCs w:val="20"/>
        </w:rPr>
      </w:pPr>
      <w:r w:rsidRPr="004D5371">
        <w:rPr>
          <w:sz w:val="20"/>
          <w:szCs w:val="20"/>
        </w:rPr>
        <w:t>This section sets out the architecture principles that every API on the platform follows. They build on the single-ingress decision recorded in section 2.1, and are stated here as concrete rules rather than repeated as narrative.</w:t>
      </w:r>
    </w:p>
    <w:p w14:paraId="3B6DF2FF" w14:textId="77777777" w:rsidR="00D36A15" w:rsidRPr="004D5371" w:rsidRDefault="00000000">
      <w:pPr>
        <w:spacing w:after="140"/>
        <w:rPr>
          <w:sz w:val="20"/>
          <w:szCs w:val="20"/>
        </w:rPr>
      </w:pPr>
      <w:r w:rsidRPr="004D5371">
        <w:rPr>
          <w:b/>
          <w:bCs/>
          <w:i/>
          <w:iCs/>
          <w:sz w:val="20"/>
          <w:szCs w:val="20"/>
        </w:rPr>
        <w:t>What this means in practice:</w:t>
      </w:r>
      <w:r w:rsidRPr="004D5371">
        <w:rPr>
          <w:i/>
          <w:iCs/>
          <w:sz w:val="20"/>
          <w:szCs w:val="20"/>
        </w:rPr>
        <w:t xml:space="preserve"> every API call is checked against Entra ID rather than a locally-stored password, every secret lives in Key Vault rather than in code or config files, nothing reaches a backend system directly from the internet, and every change to the platform is made through a reviewed pipeline rather than by hand. None of these are optional add-ons; they are the baseline every API on this platform gets by default.</w:t>
      </w:r>
    </w:p>
    <w:p w14:paraId="040FF95B" w14:textId="77777777" w:rsidR="00D36A15" w:rsidRPr="004D5371" w:rsidRDefault="00000000">
      <w:pPr>
        <w:spacing w:after="140"/>
        <w:rPr>
          <w:sz w:val="20"/>
          <w:szCs w:val="20"/>
        </w:rPr>
      </w:pPr>
      <w:r w:rsidRPr="004D5371">
        <w:rPr>
          <w:sz w:val="20"/>
          <w:szCs w:val="20"/>
        </w:rPr>
        <w:t>The five non-negotiable principles every API on the platform follows are shown in the diagram below, alongside the layer order they enforce:</w:t>
      </w:r>
    </w:p>
    <w:p w14:paraId="36A8FC53" w14:textId="77777777" w:rsidR="00D36A15" w:rsidRDefault="00000000">
      <w:pPr>
        <w:spacing w:before="120" w:after="120"/>
        <w:jc w:val="center"/>
      </w:pPr>
      <w:r>
        <w:rPr>
          <w:noProof/>
        </w:rPr>
        <w:drawing>
          <wp:inline distT="0" distB="0" distL="0" distR="0" wp14:anchorId="31584F7D" wp14:editId="5A62FA6D">
            <wp:extent cx="6071685" cy="2038350"/>
            <wp:effectExtent l="0" t="0" r="5715" b="0"/>
            <wp:docPr id="9101" name="Principles lay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3010" cy="2045509"/>
                    </a:xfrm>
                    <a:prstGeom prst="rect">
                      <a:avLst/>
                    </a:prstGeom>
                  </pic:spPr>
                </pic:pic>
              </a:graphicData>
            </a:graphic>
          </wp:inline>
        </w:drawing>
      </w:r>
    </w:p>
    <w:p w14:paraId="0BE4CC2E" w14:textId="77777777" w:rsidR="00D36A15" w:rsidRDefault="00000000">
      <w:pPr>
        <w:spacing w:after="180"/>
        <w:jc w:val="center"/>
      </w:pPr>
      <w:r>
        <w:rPr>
          <w:i/>
          <w:iCs/>
          <w:color w:val="666666"/>
          <w:sz w:val="18"/>
          <w:szCs w:val="18"/>
        </w:rPr>
        <w:t>Figure 1: The mandatory layer order every request follows</w:t>
      </w:r>
    </w:p>
    <w:p w14:paraId="6379B3E3" w14:textId="77777777" w:rsidR="007C3CE8" w:rsidRPr="007C3CE8" w:rsidRDefault="007C3CE8" w:rsidP="007C3CE8">
      <w:pPr>
        <w:spacing w:after="140"/>
      </w:pPr>
    </w:p>
    <w:p w14:paraId="4C96FADB" w14:textId="77777777" w:rsidR="0046006F" w:rsidRDefault="00000000">
      <w:pPr>
        <w:spacing w:before="120" w:after="120"/>
      </w:pPr>
      <w:r>
        <w:rPr>
          <w:sz w:val="20"/>
          <w:szCs w:val="20"/>
        </w:rPr>
        <w:t>These principles produce one consistent routing model. The table below shows how each traffic type is routed as a result: every external path goes through the edge, internal traffic reaches the internal gateway directly, and outbound calls leave through the controlled egress path.</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D9409F">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D9409F">
            <w:pPr>
              <w:rPr>
                <w:color w:val="000000" w:themeColor="text1"/>
                <w:sz w:val="20"/>
                <w:szCs w:val="20"/>
              </w:rPr>
            </w:pPr>
            <w:r>
              <w:rPr>
                <w:b/>
                <w:bCs/>
                <w:color w:val="000000" w:themeColor="text1"/>
                <w:sz w:val="20"/>
                <w:szCs w:val="20"/>
              </w:rPr>
              <w:t>Route</w:t>
            </w:r>
          </w:p>
        </w:tc>
      </w:tr>
      <w:tr w:rsidR="002D25EA" w14:paraId="40D9FF6C" w14:textId="77777777" w:rsidTr="00D9409F">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rsidTr="00D9409F">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D9409F">
            <w:pPr>
              <w:rPr>
                <w:color w:val="000000" w:themeColor="text1"/>
                <w:sz w:val="20"/>
                <w:szCs w:val="20"/>
              </w:rPr>
            </w:pPr>
          </w:p>
        </w:tc>
      </w:tr>
      <w:tr w:rsidR="002D25EA" w14:paraId="1A5FDE01" w14:textId="77777777" w:rsidTr="00D9409F">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D9409F">
            <w:pPr>
              <w:rPr>
                <w:color w:val="000000" w:themeColor="text1"/>
                <w:sz w:val="20"/>
                <w:szCs w:val="20"/>
              </w:rPr>
            </w:pPr>
          </w:p>
        </w:tc>
      </w:tr>
      <w:tr w:rsidR="002D25EA" w14:paraId="4F7C99A0" w14:textId="77777777" w:rsidTr="00D9409F">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D9409F">
            <w:pPr>
              <w:rPr>
                <w:color w:val="000000" w:themeColor="text1"/>
                <w:sz w:val="20"/>
                <w:szCs w:val="20"/>
              </w:rPr>
            </w:pPr>
          </w:p>
        </w:tc>
        <w:tc>
          <w:tcPr>
            <w:tcW w:w="4650" w:type="dxa"/>
            <w:tcMar>
              <w:top w:w="70" w:type="dxa"/>
              <w:left w:w="100" w:type="dxa"/>
              <w:bottom w:w="70" w:type="dxa"/>
              <w:right w:w="100" w:type="dxa"/>
            </w:tcMar>
            <w:vAlign w:val="center"/>
          </w:tcPr>
          <w:p w14:paraId="2AF53229" w14:textId="77777777" w:rsidR="00B97A46" w:rsidRPr="00B97A46" w:rsidRDefault="00B97A46" w:rsidP="00B97A46">
            <w:pPr>
              <w:rPr>
                <w:color w:val="000000" w:themeColor="text1"/>
                <w:sz w:val="20"/>
                <w:szCs w:val="20"/>
              </w:rPr>
            </w:pPr>
            <w:r>
              <w:rPr>
                <w:color w:val="000000" w:themeColor="text1"/>
                <w:sz w:val="20"/>
                <w:szCs w:val="20"/>
              </w:rPr>
              <w:t>Function or Application Service → APIM Outbound Gateway → Third-Party API</w:t>
            </w:r>
          </w:p>
          <w:p w14:paraId="1B921D59" w14:textId="77777777" w:rsidR="002D25EA" w:rsidRPr="00284C6E" w:rsidRDefault="002D25EA" w:rsidP="00D9409F">
            <w:pPr>
              <w:rPr>
                <w:color w:val="000000" w:themeColor="text1"/>
                <w:sz w:val="20"/>
                <w:szCs w:val="20"/>
              </w:rPr>
            </w:pPr>
          </w:p>
        </w:tc>
      </w:tr>
    </w:tbl>
    <w:p w14:paraId="7A1E7519" w14:textId="77777777" w:rsidR="002D25EA" w:rsidRDefault="002D25EA" w:rsidP="002D25EA">
      <w:pPr>
        <w:spacing w:after="140"/>
      </w:pPr>
    </w:p>
    <w:p w14:paraId="7D7F4873" w14:textId="77777777" w:rsidR="00B04AA7" w:rsidRPr="004D5371" w:rsidRDefault="00B04AA7" w:rsidP="002D25EA">
      <w:pPr>
        <w:spacing w:after="140"/>
        <w:rPr>
          <w:sz w:val="20"/>
          <w:szCs w:val="20"/>
        </w:rPr>
      </w:pPr>
      <w:r w:rsidRPr="004D5371">
        <w:rPr>
          <w:sz w:val="20"/>
          <w:szCs w:val="20"/>
        </w:rPr>
        <w:t xml:space="preserve">APIM is the standard ingress point for all enterprise-managed APIs. Where a valid business or technical reason exists, exceptions may be approved and documented through the architecture governance process. This ensures the API boundary remains clear, secure, and governed. The edge service in this </w:t>
      </w:r>
      <w:r w:rsidRPr="004D5371">
        <w:rPr>
          <w:sz w:val="20"/>
          <w:szCs w:val="20"/>
        </w:rPr>
        <w:lastRenderedPageBreak/>
        <w:t>table is Azure Front Door: every external and partner path in this design passes through it before reaching APIM, and the reasoning behind that choice is set out in full in section 2.</w:t>
      </w:r>
    </w:p>
    <w:p w14:paraId="170B541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22" w:name="_Toc240830616"/>
      <w:r w:rsidRPr="007F1FDD">
        <w:rPr>
          <w:rFonts w:asciiTheme="minorHAnsi" w:hAnsiTheme="minorHAnsi"/>
          <w:b w:val="0"/>
          <w:bCs w:val="0"/>
          <w:color w:val="1E2761"/>
          <w:sz w:val="24"/>
          <w:szCs w:val="24"/>
          <w:lang w:eastAsia="en-US"/>
        </w:rPr>
        <w:t>Solution Summary</w:t>
      </w:r>
      <w:bookmarkEnd w:id="22"/>
    </w:p>
    <w:p w14:paraId="28A60159" w14:textId="77777777" w:rsidR="002D25EA" w:rsidRPr="004D5371" w:rsidRDefault="002D25EA" w:rsidP="002D25EA">
      <w:pPr>
        <w:spacing w:after="140"/>
        <w:rPr>
          <w:sz w:val="20"/>
          <w:szCs w:val="20"/>
        </w:rPr>
      </w:pPr>
      <w:r w:rsidRPr="004D5371">
        <w:rPr>
          <w:sz w:val="20"/>
          <w:szCs w:val="20"/>
        </w:rPr>
        <w:t>One control plane. One security model. Every API, internal, external, and partner, governed consistently on Azure API Management.</w:t>
      </w:r>
    </w:p>
    <w:p w14:paraId="038E8B01" w14:textId="752ED8EA" w:rsidR="00D36A15" w:rsidRPr="00A90826" w:rsidRDefault="00A90826">
      <w:pPr>
        <w:spacing w:after="140"/>
        <w:rPr>
          <w:sz w:val="20"/>
          <w:szCs w:val="20"/>
        </w:rPr>
      </w:pPr>
      <w:r w:rsidRPr="00A90826">
        <w:rPr>
          <w:sz w:val="20"/>
          <w:szCs w:val="20"/>
        </w:rPr>
        <w:t xml:space="preserve">The diagram below</w:t>
      </w:r>
      <w:r w:rsidR="00000000" w:rsidRPr="00A90826">
        <w:rPr>
          <w:sz w:val="20"/>
          <w:szCs w:val="20"/>
        </w:rPr>
        <w:t xml:space="preserve"> show</w:t>
      </w:r>
      <w:r w:rsidRPr="00A90826">
        <w:rPr>
          <w:sz w:val="20"/>
          <w:szCs w:val="20"/>
        </w:rPr>
        <w:t>s</w:t>
      </w:r>
      <w:r w:rsidR="00000000" w:rsidRPr="00A90826">
        <w:rPr>
          <w:sz w:val="20"/>
          <w:szCs w:val="20"/>
        </w:rPr>
        <w:t xml:space="preserve"> how the Organization’s API estate matures over time, not to describe a single point-in-time architecture. Read it top to bottom as four stages, each building on the one before</w:t>
      </w:r>
      <w:r w:rsidR="005B2B05" w:rsidRPr="00A90826">
        <w:rPr>
          <w:sz w:val="20"/>
          <w:szCs w:val="20"/>
        </w:rPr>
        <w:t>,</w:t>
      </w:r>
      <w:r w:rsidR="00000000" w:rsidRPr="00A90826">
        <w:rPr>
          <w:sz w:val="20"/>
          <w:szCs w:val="20"/>
        </w:rPr>
        <w:t xml:space="preserve"> the key takeaway is that every stage keeps the same governance model (a central platform team owning the shared platform and standards while domain teams own their own APIs, with all changes flowing through the APIOps pipeline and design gates), so the Organization is never rebuilding, only extending.</w:t>
      </w:r>
    </w:p>
    <w:p w14:paraId="0E774669" w14:textId="77777777" w:rsidR="002D25EA" w:rsidRDefault="002D25EA" w:rsidP="002D25EA">
      <w:pPr>
        <w:spacing w:before="80" w:after="120"/>
        <w:jc w:val="center"/>
      </w:pPr>
      <w:r>
        <w:rPr>
          <w:noProof/>
        </w:rPr>
        <w:drawing>
          <wp:inline distT="0" distB="0" distL="0" distR="0" wp14:anchorId="1BBCC6E1" wp14:editId="34265851">
            <wp:extent cx="5486400" cy="2800350"/>
            <wp:effectExtent l="0" t="0" r="0" b="0"/>
            <wp:docPr id="1574554853" name="Picture 157455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800350"/>
                    </a:xfrm>
                    <a:prstGeom prst="rect">
                      <a:avLst/>
                    </a:prstGeom>
                  </pic:spPr>
                </pic:pic>
              </a:graphicData>
            </a:graphic>
          </wp:inline>
        </w:drawing>
      </w:r>
    </w:p>
    <w:p w14:paraId="10D4E198" w14:textId="77777777" w:rsidR="002D25EA" w:rsidRDefault="002D25EA" w:rsidP="002D25EA">
      <w:pPr>
        <w:spacing w:after="180"/>
        <w:jc w:val="center"/>
      </w:pPr>
      <w:r>
        <w:rPr>
          <w:i/>
          <w:iCs/>
          <w:color w:val="666666"/>
          <w:sz w:val="18"/>
          <w:szCs w:val="18"/>
        </w:rPr>
        <w:t>Figure 2: The APIM vision, four stages from discovery to scale</w:t>
      </w:r>
    </w:p>
    <w:p w14:paraId="209A5197" w14:textId="77777777" w:rsidR="00AF4509" w:rsidRDefault="00000000">
      <w:r>
        <w:rPr>
          <w:sz w:val="20"/>
          <w:szCs w:val="20"/>
        </w:rPr>
        <w:t xml:space="preserve"> </w:t>
      </w:r>
    </w:p>
    <w:p w14:paraId="3FD58994"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3" w:name="_Toc240830617"/>
      <w:r w:rsidRPr="007F1FDD">
        <w:rPr>
          <w:rFonts w:asciiTheme="minorHAnsi" w:hAnsiTheme="minorHAnsi"/>
          <w:b w:val="0"/>
          <w:bCs w:val="0"/>
          <w:lang w:eastAsia="en-US"/>
        </w:rPr>
        <w:lastRenderedPageBreak/>
        <w:t>APIM Service Architecture</w:t>
      </w:r>
      <w:bookmarkEnd w:id="23"/>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00000000" w:rsidRPr="004D5371">
        <w:rPr>
          <w:sz w:val="20"/>
          <w:szCs w:val="20"/>
        </w:rPr>
        <w:t>ow a single API request travels from a</w:t>
      </w:r>
      <w:r>
        <w:rPr>
          <w:sz w:val="20"/>
          <w:szCs w:val="20"/>
        </w:rPr>
        <w:t>n</w:t>
      </w:r>
      <w:r w:rsidR="00000000" w:rsidRPr="004D5371">
        <w:rPr>
          <w:sz w:val="20"/>
          <w:szCs w:val="20"/>
        </w:rPr>
        <w:t xml:space="preserve"> </w:t>
      </w:r>
      <w:r w:rsidR="005B2B05">
        <w:rPr>
          <w:sz w:val="20"/>
          <w:szCs w:val="20"/>
        </w:rPr>
        <w:t xml:space="preserve">external </w:t>
      </w:r>
      <w:r w:rsidR="00000000" w:rsidRPr="004D5371">
        <w:rPr>
          <w:sz w:val="20"/>
          <w:szCs w:val="20"/>
        </w:rPr>
        <w:t>consumer through each security and routing layer to the backend that answers it</w:t>
      </w:r>
      <w:r w:rsidR="005B2B05">
        <w:rPr>
          <w:sz w:val="20"/>
          <w:szCs w:val="20"/>
        </w:rPr>
        <w:t xml:space="preserve"> </w:t>
      </w:r>
      <w:r w:rsidR="00000000" w:rsidRPr="004D5371">
        <w:rPr>
          <w:sz w:val="20"/>
          <w:szCs w:val="20"/>
        </w:rPr>
        <w:t>and where the shared services (identity and secrets) sit relative to that path. The goal is one governed flow that every API follows, so security is applied consistently rather than rebuilt per integration.</w:t>
      </w:r>
    </w:p>
    <w:p w14:paraId="38401B7B" w14:textId="6F3B3411" w:rsidR="001A10CD" w:rsidRPr="001A10CD" w:rsidRDefault="001A10CD">
      <w:pPr>
        <w:spacing w:after="140"/>
        <w:rPr>
          <w:b/>
          <w:bCs/>
          <w:sz w:val="20"/>
          <w:szCs w:val="20"/>
        </w:rPr>
      </w:pPr>
      <w:r w:rsidRPr="001A10CD">
        <w:rPr>
          <w:b/>
          <w:bCs/>
          <w:sz w:val="20"/>
          <w:szCs w:val="20"/>
        </w:rPr>
        <w:t>Ingress Request Flow</w:t>
      </w:r>
    </w:p>
    <w:p w14:paraId="6E303FD7" w14:textId="77777777" w:rsidR="0046006F" w:rsidRPr="00623125" w:rsidRDefault="00000000">
      <w:pPr>
        <w:spacing w:before="120" w:after="80"/>
        <w:rPr>
          <w:sz w:val="20"/>
          <w:szCs w:val="20"/>
        </w:rPr>
      </w:pPr>
      <w:r w:rsidRPr="00623125">
        <w:rPr>
          <w:sz w:val="20"/>
          <w:szCs w:val="20"/>
        </w:rPr>
        <w:t>This diagram shows the inbound (ingress) request flow, how a request travels from a consumer through the edge and APIM to the backend. Outbound (egress) traffic is shown separately in Figure 4.</w:t>
      </w:r>
    </w:p>
    <w:p w14:paraId="2A6E4B88" w14:textId="77777777" w:rsidR="002D25EA" w:rsidRDefault="002D25EA" w:rsidP="002D25EA">
      <w:pPr>
        <w:spacing w:before="80" w:after="120"/>
        <w:jc w:val="center"/>
      </w:pPr>
      <w:r>
        <w:rPr>
          <w:noProof/>
        </w:rPr>
        <w:drawing>
          <wp:inline distT="0" distB="0" distL="0" distR="0" wp14:anchorId="3E16E634" wp14:editId="0F8A3D5F">
            <wp:extent cx="5486400" cy="258644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2586446"/>
                    </a:xfrm>
                    <a:prstGeom prst="rect">
                      <a:avLst/>
                    </a:prstGeom>
                  </pic:spPr>
                </pic:pic>
              </a:graphicData>
            </a:graphic>
          </wp:inline>
        </w:drawing>
      </w:r>
    </w:p>
    <w:p w14:paraId="64547B11" w14:textId="77777777" w:rsidR="002D25EA" w:rsidRDefault="002D25EA" w:rsidP="002D25EA">
      <w:pPr>
        <w:spacing w:after="180"/>
        <w:jc w:val="center"/>
      </w:pPr>
      <w:r>
        <w:rPr>
          <w:i/>
          <w:iCs/>
          <w:color w:val="666666"/>
          <w:sz w:val="18"/>
          <w:szCs w:val="18"/>
        </w:rPr>
        <w:t>Figure 3: High-level Azure APIM architecture for the Organization</w:t>
      </w:r>
    </w:p>
    <w:p w14:paraId="4A605799" w14:textId="1F478483" w:rsidR="001A10CD" w:rsidRDefault="001A10CD" w:rsidP="002B30D3">
      <w:pPr>
        <w:spacing w:after="140"/>
        <w:rPr>
          <w:b/>
          <w:bCs/>
          <w:sz w:val="20"/>
          <w:szCs w:val="20"/>
        </w:rPr>
      </w:pPr>
      <w:r>
        <w:rPr>
          <w:b/>
          <w:bCs/>
          <w:sz w:val="20"/>
          <w:szCs w:val="20"/>
        </w:rPr>
        <w:t>E</w:t>
      </w:r>
      <w:r w:rsidRPr="001A10CD">
        <w:rPr>
          <w:b/>
          <w:bCs/>
          <w:sz w:val="20"/>
          <w:szCs w:val="20"/>
        </w:rPr>
        <w:t>gress Request Flow</w:t>
      </w:r>
    </w:p>
    <w:p w14:paraId="4390673D" w14:textId="77777777" w:rsidR="001A10CD" w:rsidRPr="00623125" w:rsidRDefault="001A10CD" w:rsidP="001A10CD">
      <w:pPr>
        <w:spacing w:before="120" w:after="80"/>
        <w:rPr>
          <w:lang w:val="en-IN"/>
        </w:rPr>
      </w:pPr>
      <w:r w:rsidRPr="00623125">
        <w:rPr>
          <w:lang w:val="en-IN"/>
        </w:rPr>
        <w:t>This diagram shows the outbound (egress) traffic flow, how APIM and backends reach external third-party APIs through the Palo Alto firewall.</w:t>
      </w:r>
    </w:p>
    <w:p w14:paraId="777AF831" w14:textId="77777777" w:rsidR="001A10CD" w:rsidRDefault="001A10CD" w:rsidP="002B30D3">
      <w:pPr>
        <w:spacing w:after="140"/>
        <w:rPr>
          <w:lang w:val="en-IN"/>
        </w:rPr>
      </w:pPr>
    </w:p>
    <w:p w14:paraId="1C7E2282" w14:textId="77777777" w:rsidR="002B30D3" w:rsidRPr="002B30D3" w:rsidRDefault="002B30D3" w:rsidP="002B30D3">
      <w:pPr>
        <w:spacing w:after="140"/>
        <w:rPr>
          <w:lang w:val="en-IN"/>
        </w:rPr>
      </w:pPr>
      <w:r w:rsidRPr="002B30D3">
        <w:rPr>
          <w:b/>
          <w:bCs/>
          <w:lang w:val="en-IN"/>
        </w:rPr>
        <w:t>Key takeaway:</w:t>
      </w:r>
      <w:r w:rsidRPr="002B30D3">
        <w:rPr>
          <w:lang w:val="en-IN"/>
        </w:rPr>
        <w:t xml:space="preserve"> external calls don't leave directly from individual functions or microservices — they route through APIM and the central firewall egress, so every external call is inspected, authenticated, and controlled in one place (the egress-gateway pattern).</w:t>
      </w:r>
    </w:p>
    <w:p w14:paraId="317B01DB" w14:textId="77777777" w:rsidR="002B30D3" w:rsidRPr="002B30D3" w:rsidRDefault="002B30D3">
      <w:pPr>
        <w:spacing w:after="140"/>
        <w:rPr>
          <w:lang w:val="en-IN"/>
        </w:rPr>
      </w:pPr>
    </w:p>
    <w:p w14:paraId="6FE9E346" w14:textId="77777777" w:rsidR="00D36A15" w:rsidRDefault="00000000">
      <w:pPr>
        <w:spacing w:before="120" w:after="120"/>
        <w:jc w:val="center"/>
      </w:pPr>
      <w:r>
        <w:rPr>
          <w:noProof/>
        </w:rPr>
        <w:lastRenderedPageBreak/>
        <w:drawing>
          <wp:inline distT="0" distB="0" distL="0" distR="0" wp14:anchorId="07BE0C45" wp14:editId="20E96B31">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103800"/>
                    </a:xfrm>
                    <a:prstGeom prst="rect">
                      <a:avLst/>
                    </a:prstGeom>
                  </pic:spPr>
                </pic:pic>
              </a:graphicData>
            </a:graphic>
          </wp:inline>
        </w:drawing>
      </w:r>
    </w:p>
    <w:p w14:paraId="7AC0EA10" w14:textId="77777777" w:rsidR="00D36A15" w:rsidRDefault="00000000">
      <w:pPr>
        <w:spacing w:after="180"/>
        <w:jc w:val="center"/>
        <w:rPr>
          <w:i/>
          <w:iCs/>
          <w:color w:val="666666"/>
          <w:sz w:val="18"/>
          <w:szCs w:val="18"/>
        </w:rPr>
      </w:pPr>
      <w:r>
        <w:rPr>
          <w:i/>
          <w:iCs/>
          <w:color w:val="666666"/>
          <w:sz w:val="18"/>
          <w:szCs w:val="18"/>
        </w:rPr>
        <w:t>Figure 4: Outbound-to-external (egress) traffic, calls leaving Azure to a third party route through the central egress path</w:t>
      </w:r>
    </w:p>
    <w:p w14:paraId="7E0658BE" w14:textId="77777777" w:rsidR="001A10CD" w:rsidRPr="002B30D3" w:rsidRDefault="001A10CD" w:rsidP="001A10CD">
      <w:pPr>
        <w:spacing w:after="140"/>
        <w:rPr>
          <w:lang w:val="en-IN"/>
        </w:rPr>
      </w:pPr>
      <w:r w:rsidRPr="002B30D3">
        <w:rPr>
          <w:b/>
          <w:bCs/>
          <w:lang w:val="en-IN"/>
        </w:rPr>
        <w:t>Note:</w:t>
      </w:r>
      <w:r w:rsidRPr="002B30D3">
        <w:rPr>
          <w:lang w:val="en-IN"/>
        </w:rPr>
        <w:t xml:space="preserve"> this covers outbound-to-external only. Internal calls (APIM to a private backend) never hit the internet and are shown separately as Flow 4 in the appendix</w:t>
      </w:r>
    </w:p>
    <w:p w14:paraId="14B9664C" w14:textId="6D7408A5" w:rsidR="002B30D3" w:rsidRPr="004D5371" w:rsidRDefault="002B30D3">
      <w:pPr>
        <w:spacing w:after="140"/>
        <w:rPr>
          <w:sz w:val="20"/>
          <w:szCs w:val="20"/>
        </w:rPr>
      </w:pPr>
      <w:r>
        <w:rPr>
          <w:sz w:val="20"/>
          <w:szCs w:val="20"/>
        </w:rPr>
        <w:t xml:space="preserve">The design workflow above </w:t>
      </w:r>
      <w:r w:rsidRPr="002B30D3">
        <w:rPr>
          <w:sz w:val="20"/>
          <w:szCs w:val="20"/>
        </w:rPr>
        <w:t xml:space="preserve">follows three Microsoft-published reference architectures made for this exact scenario </w:t>
      </w:r>
      <w:r>
        <w:rPr>
          <w:sz w:val="20"/>
          <w:szCs w:val="20"/>
        </w:rPr>
        <w:t xml:space="preserve">, </w:t>
      </w:r>
      <w:r w:rsidRPr="002B30D3">
        <w:rPr>
          <w:sz w:val="20"/>
          <w:szCs w:val="20"/>
        </w:rPr>
        <w:t>so it's a proven, supported approach.</w:t>
      </w:r>
    </w:p>
    <w:p w14:paraId="25894910" w14:textId="77777777" w:rsidR="006C1835" w:rsidRPr="004D5371" w:rsidRDefault="006C1835">
      <w:pPr>
        <w:pStyle w:val="ListParagraph"/>
        <w:numPr>
          <w:ilvl w:val="0"/>
          <w:numId w:val="1"/>
        </w:numPr>
        <w:spacing w:line="300" w:lineRule="atLeast"/>
        <w:rPr>
          <w:sz w:val="20"/>
          <w:szCs w:val="20"/>
        </w:rPr>
      </w:pPr>
      <w:hyperlink r:id="rId19">
        <w:r w:rsidRPr="004D5371">
          <w:rPr>
            <w:rStyle w:val="Hyperlink"/>
            <w:sz w:val="20"/>
            <w:szCs w:val="20"/>
          </w:rPr>
          <w:t>Basic Enterprise Integration on Azure</w:t>
        </w:r>
      </w:hyperlink>
      <w:r w:rsidRPr="004D5371">
        <w:rPr>
          <w:sz w:val="20"/>
          <w:szCs w:val="20"/>
        </w:rPr>
        <w:t xml:space="preserve">: Microsoft's reference architecture for exposing and managing integration services through API Management. </w:t>
      </w:r>
    </w:p>
    <w:p w14:paraId="1EC4B631" w14:textId="77777777" w:rsidR="006C1835" w:rsidRPr="004D5371" w:rsidRDefault="006C1835">
      <w:pPr>
        <w:pStyle w:val="ListParagraph"/>
        <w:numPr>
          <w:ilvl w:val="0"/>
          <w:numId w:val="1"/>
        </w:numPr>
        <w:spacing w:line="300" w:lineRule="atLeast"/>
        <w:rPr>
          <w:sz w:val="20"/>
          <w:szCs w:val="20"/>
        </w:rPr>
      </w:pPr>
      <w:hyperlink r:id="rId20">
        <w:r w:rsidRPr="004D5371">
          <w:rPr>
            <w:rStyle w:val="Hyperlink"/>
            <w:sz w:val="20"/>
            <w:szCs w:val="20"/>
          </w:rPr>
          <w:t>Front Door in front of API Management</w:t>
        </w:r>
      </w:hyperlink>
      <w:r w:rsidRPr="004D5371">
        <w:rPr>
          <w:sz w:val="20"/>
          <w:szCs w:val="20"/>
        </w:rPr>
        <w:t xml:space="preserve">: Microsoft's documented pattern for placing Azure Front Door ahead of API Management for global routing, WAF protection and Private Link connectivity into a VNet-injected gateway, the exact combination this design uses. </w:t>
      </w:r>
    </w:p>
    <w:p w14:paraId="7B8E454C" w14:textId="77777777" w:rsidR="006C1835" w:rsidRPr="004D5371" w:rsidRDefault="006C1835">
      <w:pPr>
        <w:pStyle w:val="ListParagraph"/>
        <w:numPr>
          <w:ilvl w:val="0"/>
          <w:numId w:val="1"/>
        </w:numPr>
        <w:spacing w:after="70" w:line="300" w:lineRule="atLeast"/>
        <w:rPr>
          <w:sz w:val="20"/>
          <w:szCs w:val="20"/>
        </w:rPr>
      </w:pPr>
      <w:hyperlink r:id="rId21">
        <w:r w:rsidRPr="004D5371">
          <w:rPr>
            <w:rStyle w:val="Hyperlink"/>
            <w:sz w:val="20"/>
            <w:szCs w:val="20"/>
          </w:rPr>
          <w:t>API Management Landing Zone Accelerator</w:t>
        </w:r>
      </w:hyperlink>
      <w:r w:rsidRPr="004D5371">
        <w:rPr>
          <w:sz w:val="20"/>
          <w:szCs w:val="20"/>
        </w:rPr>
        <w:t xml:space="preserve">: Guidance from the Cloud Adoption Framework for deploying API Management at enterprise scale, covering networking, security, governance, and identity. </w:t>
      </w:r>
    </w:p>
    <w:p w14:paraId="1C056A19" w14:textId="77777777" w:rsidR="00D36A15" w:rsidRPr="007F1FDD" w:rsidRDefault="00000000">
      <w:pPr>
        <w:pStyle w:val="Heading2"/>
        <w:rPr>
          <w:rFonts w:asciiTheme="minorHAnsi" w:hAnsiTheme="minorHAnsi"/>
          <w:b w:val="0"/>
          <w:bCs w:val="0"/>
          <w:color w:val="1E2761"/>
          <w:sz w:val="24"/>
          <w:szCs w:val="24"/>
          <w:lang w:eastAsia="en-US"/>
        </w:rPr>
      </w:pPr>
      <w:bookmarkStart w:id="24" w:name="_Toc240830618"/>
      <w:r w:rsidRPr="007F1FDD">
        <w:rPr>
          <w:rFonts w:asciiTheme="minorHAnsi" w:hAnsiTheme="minorHAnsi"/>
          <w:b w:val="0"/>
          <w:bCs w:val="0"/>
          <w:color w:val="1E2761"/>
          <w:sz w:val="24"/>
          <w:szCs w:val="24"/>
          <w:lang w:eastAsia="en-US"/>
        </w:rPr>
        <w:t>How APIM relates to Azure’s other ingress and load-balancing services</w:t>
      </w:r>
      <w:bookmarkEnd w:id="24"/>
    </w:p>
    <w:p w14:paraId="16C413BB" w14:textId="77777777" w:rsidR="00D36A15" w:rsidRPr="004D5371" w:rsidRDefault="00000000">
      <w:pPr>
        <w:spacing w:after="140"/>
        <w:rPr>
          <w:sz w:val="20"/>
          <w:szCs w:val="20"/>
        </w:rPr>
      </w:pPr>
      <w:r w:rsidRPr="004D5371">
        <w:rPr>
          <w:sz w:val="20"/>
          <w:szCs w:val="20"/>
        </w:rPr>
        <w:t>APIM is one of several Azure services that sit between a client and a backend, and they are often confused because they occupy similar positions in the request path. They are not substitutes: each operates at a different layer and does a different job. The table below places APIM among them, so it is clear why this design layers Front Door in front of APIM rather than using either service alone.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500"/>
        <w:gridCol w:w="3600"/>
        <w:gridCol w:w="2300"/>
      </w:tblGrid>
      <w:tr w:rsidR="00D36A15" w:rsidRPr="004D5371" w14:paraId="7503845C"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B35ADD1" w14:textId="77777777" w:rsidR="00D36A15" w:rsidRPr="004D5371" w:rsidRDefault="00000000">
            <w:pPr>
              <w:rPr>
                <w:sz w:val="20"/>
                <w:szCs w:val="20"/>
              </w:rPr>
            </w:pPr>
            <w:r w:rsidRPr="004D5371">
              <w:rPr>
                <w:b/>
                <w:bCs/>
                <w:color w:val="000000" w:themeColor="text1"/>
                <w:sz w:val="20"/>
                <w:szCs w:val="20"/>
              </w:rPr>
              <w:t>Service</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5A36AB" w14:textId="77777777" w:rsidR="00D36A15" w:rsidRPr="004D5371" w:rsidRDefault="00000000">
            <w:pPr>
              <w:rPr>
                <w:sz w:val="20"/>
                <w:szCs w:val="20"/>
              </w:rPr>
            </w:pPr>
            <w:r w:rsidRPr="004D5371">
              <w:rPr>
                <w:b/>
                <w:bCs/>
                <w:color w:val="000000" w:themeColor="text1"/>
                <w:sz w:val="20"/>
                <w:szCs w:val="20"/>
              </w:rPr>
              <w:t>Layer</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0F00ED3" w14:textId="77777777" w:rsidR="00D36A15" w:rsidRPr="004D5371" w:rsidRDefault="00000000">
            <w:pPr>
              <w:rPr>
                <w:sz w:val="20"/>
                <w:szCs w:val="20"/>
              </w:rPr>
            </w:pPr>
            <w:r w:rsidRPr="004D5371">
              <w:rPr>
                <w:b/>
                <w:bCs/>
                <w:color w:val="000000" w:themeColor="text1"/>
                <w:sz w:val="20"/>
                <w:szCs w:val="20"/>
              </w:rPr>
              <w:t>Its distinct job</w:t>
            </w:r>
          </w:p>
        </w:tc>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7559D2" w14:textId="77777777" w:rsidR="00D36A15" w:rsidRPr="004D5371" w:rsidRDefault="00000000">
            <w:pPr>
              <w:rPr>
                <w:sz w:val="20"/>
                <w:szCs w:val="20"/>
              </w:rPr>
            </w:pPr>
            <w:r w:rsidRPr="004D5371">
              <w:rPr>
                <w:b/>
                <w:bCs/>
                <w:color w:val="000000" w:themeColor="text1"/>
                <w:sz w:val="20"/>
                <w:szCs w:val="20"/>
              </w:rPr>
              <w:t>Role in this design</w:t>
            </w:r>
          </w:p>
        </w:tc>
      </w:tr>
      <w:tr w:rsidR="00D36A15" w:rsidRPr="004D5371" w14:paraId="5BA5F148" w14:textId="77777777">
        <w:tc>
          <w:tcPr>
            <w:tcW w:w="1900" w:type="dxa"/>
            <w:tcMar>
              <w:top w:w="70" w:type="dxa"/>
              <w:left w:w="100" w:type="dxa"/>
              <w:bottom w:w="70" w:type="dxa"/>
              <w:right w:w="100" w:type="dxa"/>
            </w:tcMar>
            <w:vAlign w:val="center"/>
          </w:tcPr>
          <w:p w14:paraId="22F9B62C" w14:textId="77777777" w:rsidR="00D36A15" w:rsidRPr="004D5371" w:rsidRDefault="00000000">
            <w:pPr>
              <w:rPr>
                <w:sz w:val="20"/>
                <w:szCs w:val="20"/>
              </w:rPr>
            </w:pPr>
            <w:r w:rsidRPr="004D5371">
              <w:rPr>
                <w:sz w:val="20"/>
                <w:szCs w:val="20"/>
              </w:rPr>
              <w:t>Azure Front Door</w:t>
            </w:r>
          </w:p>
        </w:tc>
        <w:tc>
          <w:tcPr>
            <w:tcW w:w="1500" w:type="dxa"/>
            <w:tcMar>
              <w:top w:w="70" w:type="dxa"/>
              <w:left w:w="100" w:type="dxa"/>
              <w:bottom w:w="70" w:type="dxa"/>
              <w:right w:w="100" w:type="dxa"/>
            </w:tcMar>
            <w:vAlign w:val="center"/>
          </w:tcPr>
          <w:p w14:paraId="60CE71B3" w14:textId="77777777" w:rsidR="00D36A15" w:rsidRPr="004D5371" w:rsidRDefault="00000000">
            <w:pPr>
              <w:rPr>
                <w:sz w:val="20"/>
                <w:szCs w:val="20"/>
              </w:rPr>
            </w:pPr>
            <w:r w:rsidRPr="004D5371">
              <w:rPr>
                <w:sz w:val="20"/>
                <w:szCs w:val="20"/>
              </w:rPr>
              <w:t>L7, global edge</w:t>
            </w:r>
          </w:p>
        </w:tc>
        <w:tc>
          <w:tcPr>
            <w:tcW w:w="3600" w:type="dxa"/>
            <w:tcMar>
              <w:top w:w="70" w:type="dxa"/>
              <w:left w:w="100" w:type="dxa"/>
              <w:bottom w:w="70" w:type="dxa"/>
              <w:right w:w="100" w:type="dxa"/>
            </w:tcMar>
            <w:vAlign w:val="center"/>
          </w:tcPr>
          <w:p w14:paraId="6AECD750" w14:textId="77777777" w:rsidR="00D36A15" w:rsidRPr="004D5371" w:rsidRDefault="00000000">
            <w:pPr>
              <w:rPr>
                <w:sz w:val="20"/>
                <w:szCs w:val="20"/>
              </w:rPr>
            </w:pPr>
            <w:r w:rsidRPr="004D5371">
              <w:rPr>
                <w:sz w:val="20"/>
                <w:szCs w:val="20"/>
              </w:rPr>
              <w:t>Anycast routing, edge WAF, DDoS absorption and TLS termination closest to the user</w:t>
            </w:r>
          </w:p>
        </w:tc>
        <w:tc>
          <w:tcPr>
            <w:tcW w:w="2300" w:type="dxa"/>
            <w:tcMar>
              <w:top w:w="70" w:type="dxa"/>
              <w:left w:w="100" w:type="dxa"/>
              <w:bottom w:w="70" w:type="dxa"/>
              <w:right w:w="100" w:type="dxa"/>
            </w:tcMar>
            <w:vAlign w:val="center"/>
          </w:tcPr>
          <w:p w14:paraId="1B0CF87F" w14:textId="77777777" w:rsidR="00D36A15" w:rsidRPr="004D5371" w:rsidRDefault="00000000">
            <w:pPr>
              <w:rPr>
                <w:sz w:val="20"/>
                <w:szCs w:val="20"/>
              </w:rPr>
            </w:pPr>
            <w:r w:rsidRPr="004D5371">
              <w:rPr>
                <w:sz w:val="20"/>
                <w:szCs w:val="20"/>
              </w:rPr>
              <w:t>The chosen edge service in front of APIM</w:t>
            </w:r>
          </w:p>
        </w:tc>
      </w:tr>
      <w:tr w:rsidR="00D36A15" w:rsidRPr="004D5371" w14:paraId="2D2DA84E" w14:textId="77777777">
        <w:tc>
          <w:tcPr>
            <w:tcW w:w="1900" w:type="dxa"/>
            <w:tcMar>
              <w:top w:w="70" w:type="dxa"/>
              <w:left w:w="100" w:type="dxa"/>
              <w:bottom w:w="70" w:type="dxa"/>
              <w:right w:w="100" w:type="dxa"/>
            </w:tcMar>
            <w:vAlign w:val="center"/>
          </w:tcPr>
          <w:p w14:paraId="08264C7F" w14:textId="77777777" w:rsidR="00D36A15" w:rsidRPr="004D5371" w:rsidRDefault="00000000">
            <w:pPr>
              <w:rPr>
                <w:sz w:val="20"/>
                <w:szCs w:val="20"/>
              </w:rPr>
            </w:pPr>
            <w:r w:rsidRPr="004D5371">
              <w:rPr>
                <w:sz w:val="20"/>
                <w:szCs w:val="20"/>
              </w:rPr>
              <w:t>Application Gateway</w:t>
            </w:r>
          </w:p>
        </w:tc>
        <w:tc>
          <w:tcPr>
            <w:tcW w:w="1500" w:type="dxa"/>
            <w:tcMar>
              <w:top w:w="70" w:type="dxa"/>
              <w:left w:w="100" w:type="dxa"/>
              <w:bottom w:w="70" w:type="dxa"/>
              <w:right w:w="100" w:type="dxa"/>
            </w:tcMar>
            <w:vAlign w:val="center"/>
          </w:tcPr>
          <w:p w14:paraId="405168D9" w14:textId="77777777" w:rsidR="00D36A15" w:rsidRPr="004D5371" w:rsidRDefault="00000000">
            <w:pPr>
              <w:rPr>
                <w:sz w:val="20"/>
                <w:szCs w:val="20"/>
              </w:rPr>
            </w:pPr>
            <w:r w:rsidRPr="004D5371">
              <w:rPr>
                <w:sz w:val="20"/>
                <w:szCs w:val="20"/>
              </w:rPr>
              <w:t>L7, regional</w:t>
            </w:r>
          </w:p>
        </w:tc>
        <w:tc>
          <w:tcPr>
            <w:tcW w:w="3600" w:type="dxa"/>
            <w:tcMar>
              <w:top w:w="70" w:type="dxa"/>
              <w:left w:w="100" w:type="dxa"/>
              <w:bottom w:w="70" w:type="dxa"/>
              <w:right w:w="100" w:type="dxa"/>
            </w:tcMar>
            <w:vAlign w:val="center"/>
          </w:tcPr>
          <w:p w14:paraId="0E3015F7" w14:textId="77777777" w:rsidR="00D36A15" w:rsidRPr="004D5371" w:rsidRDefault="00000000">
            <w:pPr>
              <w:rPr>
                <w:sz w:val="20"/>
                <w:szCs w:val="20"/>
              </w:rPr>
            </w:pPr>
            <w:r w:rsidRPr="004D5371">
              <w:rPr>
                <w:sz w:val="20"/>
                <w:szCs w:val="20"/>
              </w:rPr>
              <w:t>Regional WAF, URL routing and SSL offload inside a VNet</w:t>
            </w:r>
          </w:p>
        </w:tc>
        <w:tc>
          <w:tcPr>
            <w:tcW w:w="2300" w:type="dxa"/>
            <w:tcMar>
              <w:top w:w="70" w:type="dxa"/>
              <w:left w:w="100" w:type="dxa"/>
              <w:bottom w:w="70" w:type="dxa"/>
              <w:right w:w="100" w:type="dxa"/>
            </w:tcMar>
            <w:vAlign w:val="center"/>
          </w:tcPr>
          <w:p w14:paraId="65C762FE" w14:textId="77777777" w:rsidR="00D36A15" w:rsidRPr="004D5371" w:rsidRDefault="00000000">
            <w:pPr>
              <w:rPr>
                <w:sz w:val="20"/>
                <w:szCs w:val="20"/>
              </w:rPr>
            </w:pPr>
            <w:r w:rsidRPr="004D5371">
              <w:rPr>
                <w:sz w:val="20"/>
                <w:szCs w:val="20"/>
              </w:rPr>
              <w:t>Considered and not chosen (see section 2)</w:t>
            </w:r>
          </w:p>
        </w:tc>
      </w:tr>
      <w:tr w:rsidR="00D36A15" w:rsidRPr="004D5371" w14:paraId="5F2ACBA9" w14:textId="77777777">
        <w:tc>
          <w:tcPr>
            <w:tcW w:w="1900" w:type="dxa"/>
            <w:tcMar>
              <w:top w:w="70" w:type="dxa"/>
              <w:left w:w="100" w:type="dxa"/>
              <w:bottom w:w="70" w:type="dxa"/>
              <w:right w:w="100" w:type="dxa"/>
            </w:tcMar>
            <w:vAlign w:val="center"/>
          </w:tcPr>
          <w:p w14:paraId="4B9E7FBE" w14:textId="77777777" w:rsidR="00D36A15" w:rsidRPr="004D5371" w:rsidRDefault="00000000">
            <w:pPr>
              <w:rPr>
                <w:sz w:val="20"/>
                <w:szCs w:val="20"/>
              </w:rPr>
            </w:pPr>
            <w:r w:rsidRPr="004D5371">
              <w:rPr>
                <w:sz w:val="20"/>
                <w:szCs w:val="20"/>
              </w:rPr>
              <w:t>Azure API Management</w:t>
            </w:r>
          </w:p>
        </w:tc>
        <w:tc>
          <w:tcPr>
            <w:tcW w:w="1500" w:type="dxa"/>
            <w:tcMar>
              <w:top w:w="70" w:type="dxa"/>
              <w:left w:w="100" w:type="dxa"/>
              <w:bottom w:w="70" w:type="dxa"/>
              <w:right w:w="100" w:type="dxa"/>
            </w:tcMar>
            <w:vAlign w:val="center"/>
          </w:tcPr>
          <w:p w14:paraId="1A9779D6" w14:textId="77777777" w:rsidR="00D36A15" w:rsidRPr="004D5371" w:rsidRDefault="00000000">
            <w:pPr>
              <w:rPr>
                <w:sz w:val="20"/>
                <w:szCs w:val="20"/>
              </w:rPr>
            </w:pPr>
            <w:r w:rsidRPr="004D5371">
              <w:rPr>
                <w:sz w:val="20"/>
                <w:szCs w:val="20"/>
              </w:rPr>
              <w:t>API gateway</w:t>
            </w:r>
          </w:p>
        </w:tc>
        <w:tc>
          <w:tcPr>
            <w:tcW w:w="3600" w:type="dxa"/>
            <w:tcMar>
              <w:top w:w="70" w:type="dxa"/>
              <w:left w:w="100" w:type="dxa"/>
              <w:bottom w:w="70" w:type="dxa"/>
              <w:right w:w="100" w:type="dxa"/>
            </w:tcMar>
            <w:vAlign w:val="center"/>
          </w:tcPr>
          <w:p w14:paraId="4029CA1A" w14:textId="77777777" w:rsidR="00D36A15" w:rsidRPr="004D5371" w:rsidRDefault="00000000">
            <w:pPr>
              <w:rPr>
                <w:sz w:val="20"/>
                <w:szCs w:val="20"/>
              </w:rPr>
            </w:pPr>
            <w:r w:rsidRPr="004D5371">
              <w:rPr>
                <w:sz w:val="20"/>
                <w:szCs w:val="20"/>
              </w:rPr>
              <w:t>API versioning, per-subscription throttling, JWT/subscription-key auth, transformation and the developer portal</w:t>
            </w:r>
          </w:p>
        </w:tc>
        <w:tc>
          <w:tcPr>
            <w:tcW w:w="2300" w:type="dxa"/>
            <w:tcMar>
              <w:top w:w="70" w:type="dxa"/>
              <w:left w:w="100" w:type="dxa"/>
              <w:bottom w:w="70" w:type="dxa"/>
              <w:right w:w="100" w:type="dxa"/>
            </w:tcMar>
            <w:vAlign w:val="center"/>
          </w:tcPr>
          <w:p w14:paraId="1E3B2C9A" w14:textId="77777777" w:rsidR="00D36A15" w:rsidRPr="004D5371" w:rsidRDefault="00000000">
            <w:pPr>
              <w:rPr>
                <w:sz w:val="20"/>
                <w:szCs w:val="20"/>
              </w:rPr>
            </w:pPr>
            <w:r w:rsidRPr="004D5371">
              <w:rPr>
                <w:sz w:val="20"/>
                <w:szCs w:val="20"/>
              </w:rPr>
              <w:t>The core of this platform</w:t>
            </w:r>
          </w:p>
        </w:tc>
      </w:tr>
      <w:tr w:rsidR="00D36A15" w:rsidRPr="004D5371" w14:paraId="3AD4AF71" w14:textId="77777777">
        <w:tc>
          <w:tcPr>
            <w:tcW w:w="1900" w:type="dxa"/>
            <w:tcMar>
              <w:top w:w="70" w:type="dxa"/>
              <w:left w:w="100" w:type="dxa"/>
              <w:bottom w:w="70" w:type="dxa"/>
              <w:right w:w="100" w:type="dxa"/>
            </w:tcMar>
            <w:vAlign w:val="center"/>
          </w:tcPr>
          <w:p w14:paraId="07D409AF" w14:textId="77777777" w:rsidR="00D36A15" w:rsidRPr="004D5371" w:rsidRDefault="00000000">
            <w:pPr>
              <w:rPr>
                <w:sz w:val="20"/>
                <w:szCs w:val="20"/>
              </w:rPr>
            </w:pPr>
            <w:r w:rsidRPr="004D5371">
              <w:rPr>
                <w:sz w:val="20"/>
                <w:szCs w:val="20"/>
              </w:rPr>
              <w:lastRenderedPageBreak/>
              <w:t>Azure Load Balancer</w:t>
            </w:r>
          </w:p>
        </w:tc>
        <w:tc>
          <w:tcPr>
            <w:tcW w:w="1500" w:type="dxa"/>
            <w:tcMar>
              <w:top w:w="70" w:type="dxa"/>
              <w:left w:w="100" w:type="dxa"/>
              <w:bottom w:w="70" w:type="dxa"/>
              <w:right w:w="100" w:type="dxa"/>
            </w:tcMar>
            <w:vAlign w:val="center"/>
          </w:tcPr>
          <w:p w14:paraId="6C8438A4" w14:textId="77777777" w:rsidR="00D36A15" w:rsidRPr="004D5371" w:rsidRDefault="00000000">
            <w:pPr>
              <w:rPr>
                <w:sz w:val="20"/>
                <w:szCs w:val="20"/>
              </w:rPr>
            </w:pPr>
            <w:r w:rsidRPr="004D5371">
              <w:rPr>
                <w:sz w:val="20"/>
                <w:szCs w:val="20"/>
              </w:rPr>
              <w:t>L4, regional</w:t>
            </w:r>
          </w:p>
        </w:tc>
        <w:tc>
          <w:tcPr>
            <w:tcW w:w="3600" w:type="dxa"/>
            <w:tcMar>
              <w:top w:w="70" w:type="dxa"/>
              <w:left w:w="100" w:type="dxa"/>
              <w:bottom w:w="70" w:type="dxa"/>
              <w:right w:w="100" w:type="dxa"/>
            </w:tcMar>
            <w:vAlign w:val="center"/>
          </w:tcPr>
          <w:p w14:paraId="277DE304" w14:textId="77777777" w:rsidR="00D36A15" w:rsidRPr="004D5371" w:rsidRDefault="00000000">
            <w:pPr>
              <w:rPr>
                <w:sz w:val="20"/>
                <w:szCs w:val="20"/>
              </w:rPr>
            </w:pPr>
            <w:r w:rsidRPr="004D5371">
              <w:rPr>
                <w:sz w:val="20"/>
                <w:szCs w:val="20"/>
              </w:rPr>
              <w:t>Raw TCP/UDP connection distribution for non-HTTP workloads</w:t>
            </w:r>
          </w:p>
        </w:tc>
        <w:tc>
          <w:tcPr>
            <w:tcW w:w="2300" w:type="dxa"/>
            <w:tcMar>
              <w:top w:w="70" w:type="dxa"/>
              <w:left w:w="100" w:type="dxa"/>
              <w:bottom w:w="70" w:type="dxa"/>
              <w:right w:w="100" w:type="dxa"/>
            </w:tcMar>
            <w:vAlign w:val="center"/>
          </w:tcPr>
          <w:p w14:paraId="237AD89C" w14:textId="77777777" w:rsidR="00D36A15" w:rsidRPr="004D5371" w:rsidRDefault="00000000">
            <w:pPr>
              <w:rPr>
                <w:sz w:val="20"/>
                <w:szCs w:val="20"/>
              </w:rPr>
            </w:pPr>
            <w:r w:rsidRPr="004D5371">
              <w:rPr>
                <w:sz w:val="20"/>
                <w:szCs w:val="20"/>
              </w:rPr>
              <w:t>Not used, the APIs here are HTTPS, handled at L7</w:t>
            </w:r>
          </w:p>
        </w:tc>
      </w:tr>
      <w:tr w:rsidR="00D36A15" w:rsidRPr="004D5371" w14:paraId="0706B51F" w14:textId="77777777">
        <w:tc>
          <w:tcPr>
            <w:tcW w:w="1900" w:type="dxa"/>
            <w:tcMar>
              <w:top w:w="70" w:type="dxa"/>
              <w:left w:w="100" w:type="dxa"/>
              <w:bottom w:w="70" w:type="dxa"/>
              <w:right w:w="100" w:type="dxa"/>
            </w:tcMar>
            <w:vAlign w:val="center"/>
          </w:tcPr>
          <w:p w14:paraId="0C5B4291" w14:textId="77777777" w:rsidR="00D36A15" w:rsidRPr="004D5371" w:rsidRDefault="00000000">
            <w:pPr>
              <w:rPr>
                <w:sz w:val="20"/>
                <w:szCs w:val="20"/>
              </w:rPr>
            </w:pPr>
            <w:r w:rsidRPr="004D5371">
              <w:rPr>
                <w:sz w:val="20"/>
                <w:szCs w:val="20"/>
              </w:rPr>
              <w:t>Traffic Manager</w:t>
            </w:r>
          </w:p>
        </w:tc>
        <w:tc>
          <w:tcPr>
            <w:tcW w:w="1500" w:type="dxa"/>
            <w:tcMar>
              <w:top w:w="70" w:type="dxa"/>
              <w:left w:w="100" w:type="dxa"/>
              <w:bottom w:w="70" w:type="dxa"/>
              <w:right w:w="100" w:type="dxa"/>
            </w:tcMar>
            <w:vAlign w:val="center"/>
          </w:tcPr>
          <w:p w14:paraId="24157737" w14:textId="77777777" w:rsidR="00D36A15" w:rsidRPr="004D5371" w:rsidRDefault="00000000">
            <w:pPr>
              <w:rPr>
                <w:sz w:val="20"/>
                <w:szCs w:val="20"/>
              </w:rPr>
            </w:pPr>
            <w:r w:rsidRPr="004D5371">
              <w:rPr>
                <w:sz w:val="20"/>
                <w:szCs w:val="20"/>
              </w:rPr>
              <w:t>DNS-based</w:t>
            </w:r>
          </w:p>
        </w:tc>
        <w:tc>
          <w:tcPr>
            <w:tcW w:w="3600" w:type="dxa"/>
            <w:tcMar>
              <w:top w:w="70" w:type="dxa"/>
              <w:left w:w="100" w:type="dxa"/>
              <w:bottom w:w="70" w:type="dxa"/>
              <w:right w:w="100" w:type="dxa"/>
            </w:tcMar>
            <w:vAlign w:val="center"/>
          </w:tcPr>
          <w:p w14:paraId="668B37D8" w14:textId="77777777" w:rsidR="00D36A15" w:rsidRPr="004D5371" w:rsidRDefault="00000000">
            <w:pPr>
              <w:rPr>
                <w:sz w:val="20"/>
                <w:szCs w:val="20"/>
              </w:rPr>
            </w:pPr>
            <w:r w:rsidRPr="004D5371">
              <w:rPr>
                <w:sz w:val="20"/>
                <w:szCs w:val="20"/>
              </w:rPr>
              <w:t>Influences DNS resolution only; does not terminate or inspect traffic</w:t>
            </w:r>
          </w:p>
        </w:tc>
        <w:tc>
          <w:tcPr>
            <w:tcW w:w="2300" w:type="dxa"/>
            <w:tcMar>
              <w:top w:w="70" w:type="dxa"/>
              <w:left w:w="100" w:type="dxa"/>
              <w:bottom w:w="70" w:type="dxa"/>
              <w:right w:w="100" w:type="dxa"/>
            </w:tcMar>
            <w:vAlign w:val="center"/>
          </w:tcPr>
          <w:p w14:paraId="05EA4286" w14:textId="77777777" w:rsidR="00D36A15" w:rsidRPr="004D5371" w:rsidRDefault="00000000">
            <w:pPr>
              <w:rPr>
                <w:sz w:val="20"/>
                <w:szCs w:val="20"/>
              </w:rPr>
            </w:pPr>
            <w:r w:rsidRPr="004D5371">
              <w:rPr>
                <w:sz w:val="20"/>
                <w:szCs w:val="20"/>
              </w:rPr>
              <w:t>Superseded by Front Door for HTTPS (see section 6)</w:t>
            </w:r>
          </w:p>
        </w:tc>
      </w:tr>
    </w:tbl>
    <w:p w14:paraId="275F20B5" w14:textId="77777777" w:rsidR="00D36A15" w:rsidRPr="004D5371" w:rsidRDefault="00000000">
      <w:pPr>
        <w:spacing w:after="140"/>
        <w:rPr>
          <w:sz w:val="20"/>
          <w:szCs w:val="20"/>
        </w:rPr>
      </w:pPr>
      <w:r w:rsidRPr="004D5371">
        <w:rPr>
          <w:sz w:val="20"/>
          <w:szCs w:val="20"/>
        </w:rPr>
        <w:t>Two points explain why APIM cannot stand at the edge alone, and why the layers are additive rather than redundant:</w:t>
      </w:r>
    </w:p>
    <w:p w14:paraId="07768D4F" w14:textId="77777777" w:rsidR="00D36A15" w:rsidRPr="004D5371" w:rsidRDefault="00000000">
      <w:pPr>
        <w:spacing w:after="80"/>
        <w:rPr>
          <w:sz w:val="20"/>
          <w:szCs w:val="20"/>
        </w:rPr>
      </w:pPr>
      <w:r w:rsidRPr="004D5371">
        <w:rPr>
          <w:b/>
          <w:bCs/>
          <w:color w:val="1E2761"/>
          <w:sz w:val="20"/>
          <w:szCs w:val="20"/>
        </w:rPr>
        <w:t xml:space="preserve">APIM is not a load balancer. </w:t>
      </w:r>
      <w:r w:rsidRPr="004D5371">
        <w:rPr>
          <w:sz w:val="20"/>
          <w:szCs w:val="20"/>
        </w:rPr>
        <w:t>It manages the API contract, who may call which operation, on what terms, with what transformation, but it does not distribute traffic across regions for high availability. That resilience comes from Front Door (global) and the multi-region deployment, not from APIM.</w:t>
      </w:r>
    </w:p>
    <w:p w14:paraId="6A17C319" w14:textId="77777777" w:rsidR="00D36A15" w:rsidRPr="004D5371" w:rsidRDefault="00000000">
      <w:pPr>
        <w:spacing w:after="80"/>
        <w:rPr>
          <w:sz w:val="20"/>
          <w:szCs w:val="20"/>
        </w:rPr>
      </w:pPr>
      <w:r w:rsidRPr="004D5371">
        <w:rPr>
          <w:b/>
          <w:bCs/>
          <w:color w:val="1E2761"/>
          <w:sz w:val="20"/>
          <w:szCs w:val="20"/>
        </w:rPr>
        <w:t xml:space="preserve">APIM is not a WAF. </w:t>
      </w:r>
      <w:r w:rsidRPr="004D5371">
        <w:rPr>
          <w:sz w:val="20"/>
          <w:szCs w:val="20"/>
        </w:rPr>
        <w:t>Its policies enforce throttling, authentication and transformation, but they are not an OWASP web application firewall. Injection attacks, protocol exploits and volumetric floods are blocked by the Front Door WAF in front, not by APIM. Placing APIM at the edge without a WAF ahead of it would leave those attack classes unfiltered.</w:t>
      </w:r>
    </w:p>
    <w:p w14:paraId="2CA48726" w14:textId="77777777" w:rsidR="00D36A15" w:rsidRDefault="00000000">
      <w:pPr>
        <w:spacing w:after="140"/>
        <w:rPr>
          <w:i/>
          <w:iCs/>
        </w:rPr>
      </w:pPr>
      <w:r>
        <w:rPr>
          <w:i/>
          <w:iCs/>
        </w:rPr>
        <w:t>Each layer therefore filters a different class of concern before the request moves inward, which is what makes the Front Door plus internal-mode APIM combination defence in depth rather than duplication.</w:t>
      </w:r>
    </w:p>
    <w:p w14:paraId="71020BD3" w14:textId="77777777" w:rsidR="002B30D3" w:rsidRDefault="002B30D3">
      <w:pPr>
        <w:spacing w:after="140"/>
        <w:rPr>
          <w:i/>
          <w:iCs/>
        </w:rPr>
      </w:pPr>
    </w:p>
    <w:p w14:paraId="092C67EE" w14:textId="77777777" w:rsidR="002B30D3" w:rsidRDefault="002B30D3">
      <w:pPr>
        <w:spacing w:after="140"/>
        <w:rPr>
          <w:i/>
          <w:iCs/>
        </w:rPr>
      </w:pPr>
    </w:p>
    <w:p w14:paraId="7FD16156" w14:textId="77777777" w:rsidR="002B30D3" w:rsidRDefault="002B30D3">
      <w:pPr>
        <w:spacing w:after="140"/>
        <w:rPr>
          <w:i/>
          <w:iCs/>
        </w:rPr>
      </w:pPr>
    </w:p>
    <w:p w14:paraId="1AC940B2" w14:textId="77777777" w:rsidR="002B30D3" w:rsidRDefault="002B30D3">
      <w:pPr>
        <w:spacing w:after="140"/>
        <w:rPr>
          <w:i/>
          <w:iCs/>
        </w:rPr>
      </w:pPr>
    </w:p>
    <w:p w14:paraId="55E06EE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5" w:name="_Toc240830619"/>
      <w:r w:rsidRPr="007F1FDD">
        <w:rPr>
          <w:rFonts w:asciiTheme="minorHAnsi" w:hAnsiTheme="minorHAnsi"/>
          <w:b w:val="0"/>
          <w:bCs w:val="0"/>
          <w:lang w:eastAsia="en-US"/>
        </w:rPr>
        <w:lastRenderedPageBreak/>
        <w:t>Network and Connectivity Design</w:t>
      </w:r>
      <w:bookmarkEnd w:id="25"/>
    </w:p>
    <w:p w14:paraId="1E0BA74E" w14:textId="1901CCDE" w:rsidR="00D36A15" w:rsidRPr="004D5371" w:rsidRDefault="00000000">
      <w:pPr>
        <w:spacing w:after="140"/>
        <w:rPr>
          <w:sz w:val="20"/>
          <w:szCs w:val="20"/>
        </w:rPr>
      </w:pPr>
      <w:r w:rsidRPr="004D5371">
        <w:rPr>
          <w:sz w:val="20"/>
          <w:szCs w:val="20"/>
        </w:rPr>
        <w:t>The design decisions this section implements, Azure Front Door + WAF as the edge service and APIM in internal (VNet) mode, are made and justified in section 2 (Design Decision). This section does not re-open those choices</w:t>
      </w:r>
      <w:r w:rsidR="0082779F">
        <w:rPr>
          <w:sz w:val="20"/>
          <w:szCs w:val="20"/>
        </w:rPr>
        <w:t>,</w:t>
      </w:r>
      <w:r w:rsidRPr="004D5371">
        <w:rPr>
          <w:sz w:val="20"/>
          <w:szCs w:val="20"/>
        </w:rPr>
        <w:t xml:space="preserve"> it shows the concrete network topology that delivers them, so a reader can go straight to how the chosen design is actually built. It covers the ingress topology, how APIM integrates with the existing firewall, multi-region layout, subnet sizing and the required network components.</w:t>
      </w:r>
    </w:p>
    <w:p w14:paraId="401E19D4" w14:textId="77777777" w:rsidR="002D25EA" w:rsidRPr="004D5371" w:rsidRDefault="002D25EA" w:rsidP="00007E30">
      <w:pPr>
        <w:rPr>
          <w:b/>
          <w:bCs/>
          <w:sz w:val="20"/>
          <w:szCs w:val="20"/>
        </w:rPr>
      </w:pPr>
      <w:r w:rsidRPr="004D5371">
        <w:rPr>
          <w:b/>
          <w:bCs/>
          <w:sz w:val="20"/>
          <w:szCs w:val="20"/>
        </w:rPr>
        <w:t>Ingress topology</w:t>
      </w:r>
    </w:p>
    <w:p w14:paraId="5DD1A039" w14:textId="77777777" w:rsidR="00D36A15" w:rsidRPr="004D5371" w:rsidRDefault="00000000">
      <w:pPr>
        <w:spacing w:after="140"/>
        <w:rPr>
          <w:sz w:val="20"/>
          <w:szCs w:val="20"/>
        </w:rPr>
      </w:pPr>
      <w:r w:rsidRPr="004D5371">
        <w:rPr>
          <w:sz w:val="20"/>
          <w:szCs w:val="20"/>
        </w:rPr>
        <w:t>The chosen ingress topology is Azure Front Door + WAF in front of an internal-mode APIM (option A in section 2). The diagram below shows it end to end, alongside the two alternatives that were considered and rejected, so the chosen path can be seen in context. In every case APIM runs in internal mode and is never exposed directly to the internet; what differs is only what sits in front of it.</w:t>
      </w:r>
    </w:p>
    <w:p w14:paraId="7980CDBC" w14:textId="77777777" w:rsidR="0046006F" w:rsidRDefault="00000000">
      <w:pPr>
        <w:spacing w:after="120"/>
      </w:pPr>
      <w:r>
        <w:rPr>
          <w:sz w:val="20"/>
          <w:szCs w:val="20"/>
        </w:rPr>
        <w:t>The three ingress options are shown separately below. Option A is the chosen edge service; the decision and full comparison are in section 2 (Edge Service Selection Decision).</w:t>
      </w:r>
    </w:p>
    <w:p w14:paraId="5D61AB6B" w14:textId="77777777" w:rsidR="0046006F" w:rsidRDefault="00000000">
      <w:pPr>
        <w:spacing w:before="120" w:after="80"/>
        <w:jc w:val="center"/>
      </w:pPr>
      <w:r>
        <w:rPr>
          <w:noProof/>
        </w:rPr>
        <w:drawing>
          <wp:inline distT="0" distB="0" distL="0" distR="0" wp14:anchorId="2AA114E6" wp14:editId="00AB7FD2">
            <wp:extent cx="5943600" cy="636814"/>
            <wp:effectExtent l="0" t="0" r="0" b="0"/>
            <wp:docPr id="9573" name="Figure 6a: Option A, Front Door + WAF (chosen, see sec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636814"/>
                    </a:xfrm>
                    <a:prstGeom prst="rect">
                      <a:avLst/>
                    </a:prstGeom>
                  </pic:spPr>
                </pic:pic>
              </a:graphicData>
            </a:graphic>
          </wp:inline>
        </w:drawing>
      </w:r>
    </w:p>
    <w:p w14:paraId="06FA071C" w14:textId="77777777" w:rsidR="0046006F" w:rsidRDefault="00000000">
      <w:pPr>
        <w:spacing w:after="160"/>
        <w:jc w:val="center"/>
      </w:pPr>
      <w:r>
        <w:rPr>
          <w:i/>
          <w:iCs/>
          <w:color w:val="666666"/>
          <w:sz w:val="18"/>
          <w:szCs w:val="18"/>
        </w:rPr>
        <w:t>Figure 5: Option A, Front Door + WAF (chosen, see section 2)</w:t>
      </w:r>
    </w:p>
    <w:p w14:paraId="40EF6B7A" w14:textId="77777777" w:rsidR="0046006F" w:rsidRDefault="00000000">
      <w:pPr>
        <w:spacing w:before="120" w:after="80"/>
        <w:jc w:val="center"/>
      </w:pPr>
      <w:r>
        <w:rPr>
          <w:noProof/>
        </w:rPr>
        <w:drawing>
          <wp:inline distT="0" distB="0" distL="0" distR="0" wp14:anchorId="4E533A9C" wp14:editId="69FC49AA">
            <wp:extent cx="5943600" cy="636814"/>
            <wp:effectExtent l="0" t="0" r="0" b="0"/>
            <wp:docPr id="9583" name="Figure 6b: Option B, Application Gateway + WAF (not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636814"/>
                    </a:xfrm>
                    <a:prstGeom prst="rect">
                      <a:avLst/>
                    </a:prstGeom>
                  </pic:spPr>
                </pic:pic>
              </a:graphicData>
            </a:graphic>
          </wp:inline>
        </w:drawing>
      </w:r>
    </w:p>
    <w:p w14:paraId="3BFB0AE7" w14:textId="77777777" w:rsidR="0046006F" w:rsidRDefault="00000000">
      <w:pPr>
        <w:spacing w:after="160"/>
        <w:jc w:val="center"/>
      </w:pPr>
      <w:r>
        <w:rPr>
          <w:i/>
          <w:iCs/>
          <w:color w:val="666666"/>
          <w:sz w:val="18"/>
          <w:szCs w:val="18"/>
        </w:rPr>
        <w:t>Figure 6: Option B, Application Gateway + WAF (not chosen)</w:t>
      </w:r>
    </w:p>
    <w:p w14:paraId="28DE02C1" w14:textId="77777777" w:rsidR="0046006F" w:rsidRDefault="00000000">
      <w:pPr>
        <w:spacing w:before="120" w:after="80"/>
        <w:jc w:val="center"/>
      </w:pPr>
      <w:r>
        <w:rPr>
          <w:noProof/>
        </w:rPr>
        <w:drawing>
          <wp:inline distT="0" distB="0" distL="0" distR="0" wp14:anchorId="0EA2DFA5" wp14:editId="196A6B1A">
            <wp:extent cx="5943600" cy="636814"/>
            <wp:effectExtent l="0" t="0" r="0" b="0"/>
            <wp:docPr id="9562" name="Figure 6c: Option C, Front Door + Application Gateway (held in 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636814"/>
                    </a:xfrm>
                    <a:prstGeom prst="rect">
                      <a:avLst/>
                    </a:prstGeom>
                  </pic:spPr>
                </pic:pic>
              </a:graphicData>
            </a:graphic>
          </wp:inline>
        </w:drawing>
      </w:r>
    </w:p>
    <w:p w14:paraId="681C80D9" w14:textId="77777777" w:rsidR="0046006F" w:rsidRDefault="00000000">
      <w:pPr>
        <w:spacing w:after="160"/>
        <w:jc w:val="center"/>
      </w:pPr>
      <w:r>
        <w:rPr>
          <w:i/>
          <w:iCs/>
          <w:color w:val="666666"/>
          <w:sz w:val="18"/>
          <w:szCs w:val="18"/>
        </w:rPr>
        <w:t>Figure 7: Option C, Front Door + Application Gateway (held in reserve)</w:t>
      </w:r>
    </w:p>
    <w:p w14:paraId="212FC1C1" w14:textId="77777777" w:rsidR="00D36A15" w:rsidRPr="004D5371" w:rsidRDefault="00000000">
      <w:pPr>
        <w:spacing w:before="120" w:after="140"/>
        <w:rPr>
          <w:sz w:val="20"/>
          <w:szCs w:val="20"/>
        </w:rPr>
      </w:pPr>
      <w:r w:rsidRPr="004D5371">
        <w:rPr>
          <w:sz w:val="20"/>
          <w:szCs w:val="20"/>
        </w:rPr>
        <w:t>This topology runs on classic Premium in multi-region mode, the tier chosen in section 2. The concrete instance settings that implement it are below.</w:t>
      </w:r>
    </w:p>
    <w:p w14:paraId="4028D6F7" w14:textId="77777777" w:rsidR="002D25EA" w:rsidRPr="004D5371" w:rsidRDefault="002D25EA" w:rsidP="00007E30">
      <w:pPr>
        <w:rPr>
          <w:b/>
          <w:bCs/>
          <w:sz w:val="20"/>
          <w:szCs w:val="20"/>
        </w:rPr>
      </w:pPr>
      <w:r w:rsidRPr="004D5371">
        <w:rPr>
          <w:b/>
          <w:bCs/>
          <w:sz w:val="20"/>
          <w:szCs w:val="20"/>
        </w:rPr>
        <w:t>Instance configuration</w:t>
      </w:r>
    </w:p>
    <w:p w14:paraId="79CB9100" w14:textId="77777777" w:rsidR="002D25EA" w:rsidRPr="004D5371" w:rsidRDefault="002D25EA" w:rsidP="002D25EA">
      <w:pPr>
        <w:spacing w:after="140"/>
        <w:rPr>
          <w:sz w:val="20"/>
          <w:szCs w:val="20"/>
        </w:rPr>
      </w:pPr>
      <w:r w:rsidRPr="004D5371">
        <w:rPr>
          <w:sz w:val="20"/>
          <w:szCs w:val="20"/>
        </w:rPr>
        <w:t>The table below sets out the key configuration attributes of the APIM instance itself, the tier, region layout, network mode, custom domains, TLS and identity. These are the proposed target values. Custom domain names are illustrative placeholders, and the VNet mode and region choices are proposals to confirm against the Organization’s landing zone and naming standards, not settled facts.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rsidRPr="004D5371" w14:paraId="2E15D9C2"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186B3F3" w14:textId="77777777" w:rsidR="002D25EA" w:rsidRPr="004D5371" w:rsidRDefault="002D25EA" w:rsidP="00D9409F">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7B229FF" w14:textId="77777777" w:rsidR="002D25EA" w:rsidRPr="004D5371" w:rsidRDefault="002D25EA" w:rsidP="00D9409F">
            <w:pPr>
              <w:rPr>
                <w:sz w:val="20"/>
                <w:szCs w:val="20"/>
              </w:rPr>
            </w:pPr>
            <w:r w:rsidRPr="004D5371">
              <w:rPr>
                <w:b/>
                <w:bCs/>
                <w:color w:val="000000" w:themeColor="text1"/>
                <w:sz w:val="20"/>
                <w:szCs w:val="20"/>
              </w:rPr>
              <w:t>Proposed value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90208BC" w14:textId="77777777" w:rsidR="002D25EA" w:rsidRPr="004D5371" w:rsidRDefault="002D25EA" w:rsidP="00D9409F">
            <w:pPr>
              <w:rPr>
                <w:sz w:val="20"/>
                <w:szCs w:val="20"/>
              </w:rPr>
            </w:pPr>
            <w:r w:rsidRPr="004D5371">
              <w:rPr>
                <w:b/>
                <w:bCs/>
                <w:color w:val="000000" w:themeColor="text1"/>
                <w:sz w:val="20"/>
                <w:szCs w:val="20"/>
              </w:rPr>
              <w:t>Status</w:t>
            </w:r>
          </w:p>
        </w:tc>
      </w:tr>
      <w:tr w:rsidR="002D25EA" w:rsidRPr="004D5371" w14:paraId="2606F9E8" w14:textId="77777777" w:rsidTr="00D9409F">
        <w:tc>
          <w:tcPr>
            <w:tcW w:w="3100" w:type="dxa"/>
            <w:tcMar>
              <w:top w:w="70" w:type="dxa"/>
              <w:left w:w="100" w:type="dxa"/>
              <w:bottom w:w="70" w:type="dxa"/>
              <w:right w:w="100" w:type="dxa"/>
            </w:tcMar>
            <w:vAlign w:val="center"/>
          </w:tcPr>
          <w:p w14:paraId="174FA991" w14:textId="77777777" w:rsidR="002D25EA" w:rsidRPr="004D5371" w:rsidRDefault="002D25EA" w:rsidP="00D9409F">
            <w:pPr>
              <w:rPr>
                <w:sz w:val="20"/>
                <w:szCs w:val="20"/>
              </w:rPr>
            </w:pPr>
            <w:r w:rsidRPr="004D5371">
              <w:rPr>
                <w:sz w:val="20"/>
                <w:szCs w:val="20"/>
              </w:rPr>
              <w:t>Tier</w:t>
            </w:r>
          </w:p>
        </w:tc>
        <w:tc>
          <w:tcPr>
            <w:tcW w:w="3100" w:type="dxa"/>
            <w:tcMar>
              <w:top w:w="70" w:type="dxa"/>
              <w:left w:w="100" w:type="dxa"/>
              <w:bottom w:w="70" w:type="dxa"/>
              <w:right w:w="100" w:type="dxa"/>
            </w:tcMar>
            <w:vAlign w:val="center"/>
          </w:tcPr>
          <w:p w14:paraId="6628DB18" w14:textId="77777777" w:rsidR="002D25EA" w:rsidRPr="004D5371" w:rsidRDefault="002D25EA" w:rsidP="00D9409F">
            <w:pPr>
              <w:rPr>
                <w:sz w:val="20"/>
                <w:szCs w:val="20"/>
              </w:rPr>
            </w:pPr>
            <w:r w:rsidRPr="004D5371">
              <w:rPr>
                <w:sz w:val="20"/>
                <w:szCs w:val="20"/>
              </w:rPr>
              <w:t>Classic Premium (production)</w:t>
            </w:r>
          </w:p>
        </w:tc>
        <w:tc>
          <w:tcPr>
            <w:tcW w:w="3100" w:type="dxa"/>
            <w:tcMar>
              <w:top w:w="70" w:type="dxa"/>
              <w:left w:w="100" w:type="dxa"/>
              <w:bottom w:w="70" w:type="dxa"/>
              <w:right w:w="100" w:type="dxa"/>
            </w:tcMar>
            <w:vAlign w:val="center"/>
          </w:tcPr>
          <w:p w14:paraId="486A0322" w14:textId="77777777" w:rsidR="002D25EA" w:rsidRPr="004D5371" w:rsidRDefault="002D25EA" w:rsidP="00D9409F">
            <w:pPr>
              <w:rPr>
                <w:sz w:val="20"/>
                <w:szCs w:val="20"/>
              </w:rPr>
            </w:pPr>
            <w:r w:rsidRPr="004D5371">
              <w:rPr>
                <w:sz w:val="20"/>
                <w:szCs w:val="20"/>
              </w:rPr>
              <w:t>Proposed</w:t>
            </w:r>
          </w:p>
        </w:tc>
      </w:tr>
      <w:tr w:rsidR="002D25EA" w:rsidRPr="004D5371" w14:paraId="0F3CC74D" w14:textId="77777777" w:rsidTr="00D9409F">
        <w:tc>
          <w:tcPr>
            <w:tcW w:w="3100" w:type="dxa"/>
            <w:tcMar>
              <w:top w:w="70" w:type="dxa"/>
              <w:left w:w="100" w:type="dxa"/>
              <w:bottom w:w="70" w:type="dxa"/>
              <w:right w:w="100" w:type="dxa"/>
            </w:tcMar>
            <w:vAlign w:val="center"/>
          </w:tcPr>
          <w:p w14:paraId="74AE08DA" w14:textId="77777777" w:rsidR="002D25EA" w:rsidRPr="004D5371" w:rsidRDefault="002D25EA" w:rsidP="00D9409F">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3968FA6" w14:textId="77777777" w:rsidR="002D25EA" w:rsidRPr="004D5371" w:rsidRDefault="002D25EA" w:rsidP="00D9409F">
            <w:pPr>
              <w:rPr>
                <w:sz w:val="20"/>
                <w:szCs w:val="20"/>
              </w:rPr>
            </w:pPr>
            <w:r w:rsidRPr="004D5371">
              <w:rPr>
                <w:sz w:val="20"/>
                <w:szCs w:val="20"/>
              </w:rPr>
              <w:t>UK South, primary; UK West, secondary</w:t>
            </w:r>
          </w:p>
        </w:tc>
        <w:tc>
          <w:tcPr>
            <w:tcW w:w="3100" w:type="dxa"/>
            <w:tcMar>
              <w:top w:w="70" w:type="dxa"/>
              <w:left w:w="100" w:type="dxa"/>
              <w:bottom w:w="70" w:type="dxa"/>
              <w:right w:w="100" w:type="dxa"/>
            </w:tcMar>
            <w:vAlign w:val="center"/>
          </w:tcPr>
          <w:p w14:paraId="5211C844" w14:textId="77777777" w:rsidR="002D25EA" w:rsidRPr="004D5371" w:rsidRDefault="002D25EA" w:rsidP="00D9409F">
            <w:pPr>
              <w:rPr>
                <w:sz w:val="20"/>
                <w:szCs w:val="20"/>
              </w:rPr>
            </w:pPr>
            <w:r w:rsidRPr="004D5371">
              <w:rPr>
                <w:sz w:val="20"/>
                <w:szCs w:val="20"/>
              </w:rPr>
              <w:t>To confirm (data residency)</w:t>
            </w:r>
          </w:p>
        </w:tc>
      </w:tr>
      <w:tr w:rsidR="002D25EA" w:rsidRPr="004D5371" w14:paraId="47A10864" w14:textId="77777777" w:rsidTr="00D9409F">
        <w:tc>
          <w:tcPr>
            <w:tcW w:w="3100" w:type="dxa"/>
            <w:tcMar>
              <w:top w:w="70" w:type="dxa"/>
              <w:left w:w="100" w:type="dxa"/>
              <w:bottom w:w="70" w:type="dxa"/>
              <w:right w:w="100" w:type="dxa"/>
            </w:tcMar>
            <w:vAlign w:val="center"/>
          </w:tcPr>
          <w:p w14:paraId="29B68C59" w14:textId="77777777" w:rsidR="002D25EA" w:rsidRPr="004D5371" w:rsidRDefault="002D25EA" w:rsidP="00D9409F">
            <w:pPr>
              <w:rPr>
                <w:sz w:val="20"/>
                <w:szCs w:val="20"/>
              </w:rPr>
            </w:pPr>
            <w:r w:rsidRPr="004D5371">
              <w:rPr>
                <w:sz w:val="20"/>
                <w:szCs w:val="20"/>
              </w:rPr>
              <w:t>VNet mode</w:t>
            </w:r>
          </w:p>
        </w:tc>
        <w:tc>
          <w:tcPr>
            <w:tcW w:w="3100" w:type="dxa"/>
            <w:tcMar>
              <w:top w:w="70" w:type="dxa"/>
              <w:left w:w="100" w:type="dxa"/>
              <w:bottom w:w="70" w:type="dxa"/>
              <w:right w:w="100" w:type="dxa"/>
            </w:tcMar>
            <w:vAlign w:val="center"/>
          </w:tcPr>
          <w:p w14:paraId="5B32EEB9" w14:textId="77777777" w:rsidR="002D25EA" w:rsidRPr="004D5371" w:rsidRDefault="002D25EA" w:rsidP="00D9409F">
            <w:pPr>
              <w:rPr>
                <w:sz w:val="20"/>
                <w:szCs w:val="20"/>
              </w:rPr>
            </w:pPr>
            <w:r w:rsidRPr="004D5371">
              <w:rPr>
                <w:sz w:val="20"/>
                <w:szCs w:val="20"/>
              </w:rPr>
              <w:t>Internal (VNet injection) only</w:t>
            </w:r>
          </w:p>
        </w:tc>
        <w:tc>
          <w:tcPr>
            <w:tcW w:w="3100" w:type="dxa"/>
            <w:tcMar>
              <w:top w:w="70" w:type="dxa"/>
              <w:left w:w="100" w:type="dxa"/>
              <w:bottom w:w="70" w:type="dxa"/>
              <w:right w:w="100" w:type="dxa"/>
            </w:tcMar>
            <w:vAlign w:val="center"/>
          </w:tcPr>
          <w:p w14:paraId="4BFD187B" w14:textId="77777777" w:rsidR="002D25EA" w:rsidRPr="004D5371" w:rsidRDefault="002D25EA" w:rsidP="00D9409F">
            <w:pPr>
              <w:rPr>
                <w:sz w:val="20"/>
                <w:szCs w:val="20"/>
              </w:rPr>
            </w:pPr>
            <w:r w:rsidRPr="004D5371">
              <w:rPr>
                <w:sz w:val="20"/>
                <w:szCs w:val="20"/>
              </w:rPr>
              <w:t>To confirm against landing zone</w:t>
            </w:r>
          </w:p>
        </w:tc>
      </w:tr>
      <w:tr w:rsidR="002D25EA" w:rsidRPr="004D5371" w14:paraId="7DB3FBD6" w14:textId="77777777" w:rsidTr="00D9409F">
        <w:tc>
          <w:tcPr>
            <w:tcW w:w="3100" w:type="dxa"/>
            <w:tcMar>
              <w:top w:w="70" w:type="dxa"/>
              <w:left w:w="100" w:type="dxa"/>
              <w:bottom w:w="70" w:type="dxa"/>
              <w:right w:w="100" w:type="dxa"/>
            </w:tcMar>
            <w:vAlign w:val="center"/>
          </w:tcPr>
          <w:p w14:paraId="07CBB8C7" w14:textId="77777777" w:rsidR="002D25EA" w:rsidRPr="004D5371" w:rsidRDefault="002D25EA" w:rsidP="00D9409F">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2D7C529B" w14:textId="77777777" w:rsidR="002D25EA" w:rsidRPr="004D5371" w:rsidRDefault="002D25EA" w:rsidP="00D9409F">
            <w:pPr>
              <w:rPr>
                <w:sz w:val="20"/>
                <w:szCs w:val="20"/>
              </w:rPr>
            </w:pPr>
            <w:r w:rsidRPr="004D5371">
              <w:rPr>
                <w:sz w:val="20"/>
                <w:szCs w:val="20"/>
              </w:rPr>
              <w:t>api.organization.com (external), api-internal.organization.com (internal)</w:t>
            </w:r>
          </w:p>
        </w:tc>
        <w:tc>
          <w:tcPr>
            <w:tcW w:w="3100" w:type="dxa"/>
            <w:tcMar>
              <w:top w:w="70" w:type="dxa"/>
              <w:left w:w="100" w:type="dxa"/>
              <w:bottom w:w="70" w:type="dxa"/>
              <w:right w:w="100" w:type="dxa"/>
            </w:tcMar>
            <w:vAlign w:val="center"/>
          </w:tcPr>
          <w:p w14:paraId="1579D383" w14:textId="77777777" w:rsidR="002D25EA" w:rsidRPr="004D5371" w:rsidRDefault="002D25EA" w:rsidP="00D9409F">
            <w:pPr>
              <w:rPr>
                <w:sz w:val="20"/>
                <w:szCs w:val="20"/>
              </w:rPr>
            </w:pPr>
            <w:r w:rsidRPr="004D5371">
              <w:rPr>
                <w:sz w:val="20"/>
                <w:szCs w:val="20"/>
              </w:rPr>
              <w:t>Illustrative placeholder</w:t>
            </w:r>
          </w:p>
        </w:tc>
      </w:tr>
      <w:tr w:rsidR="002D25EA" w:rsidRPr="004D5371" w14:paraId="27B6B33C" w14:textId="77777777" w:rsidTr="00D9409F">
        <w:tc>
          <w:tcPr>
            <w:tcW w:w="3100" w:type="dxa"/>
            <w:tcMar>
              <w:top w:w="70" w:type="dxa"/>
              <w:left w:w="100" w:type="dxa"/>
              <w:bottom w:w="70" w:type="dxa"/>
              <w:right w:w="100" w:type="dxa"/>
            </w:tcMar>
            <w:vAlign w:val="center"/>
          </w:tcPr>
          <w:p w14:paraId="7CD14A3B" w14:textId="77777777" w:rsidR="002D25EA" w:rsidRPr="004D5371" w:rsidRDefault="002D25EA" w:rsidP="00D9409F">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0419C5A1" w14:textId="77777777" w:rsidR="002D25EA" w:rsidRPr="004D5371" w:rsidRDefault="002D25EA" w:rsidP="00D9409F">
            <w:pPr>
              <w:rPr>
                <w:sz w:val="20"/>
                <w:szCs w:val="20"/>
              </w:rPr>
            </w:pPr>
            <w:r w:rsidRPr="004D5371">
              <w:rPr>
                <w:sz w:val="20"/>
                <w:szCs w:val="20"/>
              </w:rPr>
              <w:t>1.2 minimum</w:t>
            </w:r>
          </w:p>
        </w:tc>
        <w:tc>
          <w:tcPr>
            <w:tcW w:w="3100" w:type="dxa"/>
            <w:tcMar>
              <w:top w:w="70" w:type="dxa"/>
              <w:left w:w="100" w:type="dxa"/>
              <w:bottom w:w="70" w:type="dxa"/>
              <w:right w:w="100" w:type="dxa"/>
            </w:tcMar>
            <w:vAlign w:val="center"/>
          </w:tcPr>
          <w:p w14:paraId="6BBF5F44" w14:textId="77777777" w:rsidR="002D25EA" w:rsidRPr="004D5371" w:rsidRDefault="002D25EA" w:rsidP="00D9409F">
            <w:pPr>
              <w:rPr>
                <w:sz w:val="20"/>
                <w:szCs w:val="20"/>
              </w:rPr>
            </w:pPr>
            <w:r w:rsidRPr="004D5371">
              <w:rPr>
                <w:sz w:val="20"/>
                <w:szCs w:val="20"/>
              </w:rPr>
              <w:t>Proposed standard</w:t>
            </w:r>
          </w:p>
        </w:tc>
      </w:tr>
      <w:tr w:rsidR="002D25EA" w:rsidRPr="004D5371" w14:paraId="0AD09531" w14:textId="77777777" w:rsidTr="00D9409F">
        <w:tc>
          <w:tcPr>
            <w:tcW w:w="3100" w:type="dxa"/>
            <w:tcMar>
              <w:top w:w="70" w:type="dxa"/>
              <w:left w:w="100" w:type="dxa"/>
              <w:bottom w:w="70" w:type="dxa"/>
              <w:right w:w="100" w:type="dxa"/>
            </w:tcMar>
            <w:vAlign w:val="center"/>
          </w:tcPr>
          <w:p w14:paraId="2706BE45" w14:textId="77777777" w:rsidR="002D25EA" w:rsidRPr="004D5371" w:rsidRDefault="002D25EA" w:rsidP="00D9409F">
            <w:pPr>
              <w:rPr>
                <w:sz w:val="20"/>
                <w:szCs w:val="20"/>
              </w:rPr>
            </w:pPr>
            <w:r w:rsidRPr="004D5371">
              <w:rPr>
                <w:sz w:val="20"/>
                <w:szCs w:val="20"/>
              </w:rPr>
              <w:t>Managed identity</w:t>
            </w:r>
          </w:p>
        </w:tc>
        <w:tc>
          <w:tcPr>
            <w:tcW w:w="3100" w:type="dxa"/>
            <w:tcMar>
              <w:top w:w="70" w:type="dxa"/>
              <w:left w:w="100" w:type="dxa"/>
              <w:bottom w:w="70" w:type="dxa"/>
              <w:right w:w="100" w:type="dxa"/>
            </w:tcMar>
            <w:vAlign w:val="center"/>
          </w:tcPr>
          <w:p w14:paraId="48BE1CC1" w14:textId="77777777" w:rsidR="002D25EA" w:rsidRPr="004D5371" w:rsidRDefault="002D25EA" w:rsidP="00D9409F">
            <w:pPr>
              <w:rPr>
                <w:sz w:val="20"/>
                <w:szCs w:val="20"/>
              </w:rPr>
            </w:pPr>
            <w:r w:rsidRPr="004D5371">
              <w:rPr>
                <w:sz w:val="20"/>
                <w:szCs w:val="20"/>
              </w:rPr>
              <w:t>System-assigned</w:t>
            </w:r>
          </w:p>
        </w:tc>
        <w:tc>
          <w:tcPr>
            <w:tcW w:w="3100" w:type="dxa"/>
            <w:tcMar>
              <w:top w:w="70" w:type="dxa"/>
              <w:left w:w="100" w:type="dxa"/>
              <w:bottom w:w="70" w:type="dxa"/>
              <w:right w:w="100" w:type="dxa"/>
            </w:tcMar>
            <w:vAlign w:val="center"/>
          </w:tcPr>
          <w:p w14:paraId="40620117" w14:textId="77777777" w:rsidR="002D25EA" w:rsidRPr="004D5371" w:rsidRDefault="002D25EA" w:rsidP="00D9409F">
            <w:pPr>
              <w:rPr>
                <w:sz w:val="20"/>
                <w:szCs w:val="20"/>
              </w:rPr>
            </w:pPr>
            <w:r w:rsidRPr="004D5371">
              <w:rPr>
                <w:sz w:val="20"/>
                <w:szCs w:val="20"/>
              </w:rPr>
              <w:t>Proposed</w:t>
            </w:r>
          </w:p>
        </w:tc>
      </w:tr>
    </w:tbl>
    <w:p w14:paraId="7EF8375D" w14:textId="77777777" w:rsidR="002D25EA" w:rsidRDefault="002D25EA" w:rsidP="002D25EA">
      <w:pPr>
        <w:spacing w:after="140"/>
      </w:pPr>
    </w:p>
    <w:p w14:paraId="1370DE54" w14:textId="77777777" w:rsidR="00D36A15" w:rsidRPr="004D5371" w:rsidRDefault="00000000">
      <w:pPr>
        <w:spacing w:before="120" w:after="140"/>
        <w:rPr>
          <w:b/>
          <w:bCs/>
          <w:sz w:val="20"/>
          <w:szCs w:val="20"/>
        </w:rPr>
      </w:pPr>
      <w:r w:rsidRPr="004D5371">
        <w:rPr>
          <w:b/>
          <w:bCs/>
          <w:sz w:val="20"/>
          <w:szCs w:val="20"/>
        </w:rPr>
        <w:t>Why the gateway is internal-only</w:t>
      </w:r>
    </w:p>
    <w:p w14:paraId="6C0DF396" w14:textId="77777777" w:rsidR="00D36A15" w:rsidRPr="004D5371" w:rsidRDefault="00000000">
      <w:pPr>
        <w:spacing w:after="140"/>
        <w:rPr>
          <w:sz w:val="20"/>
          <w:szCs w:val="20"/>
        </w:rPr>
      </w:pPr>
      <w:r w:rsidRPr="004D5371">
        <w:rPr>
          <w:sz w:val="20"/>
          <w:szCs w:val="20"/>
        </w:rPr>
        <w:lastRenderedPageBreak/>
        <w:t>APIM runs in internal (VNet) mode only, with no external gateway, in line with the deployment-mode decision in section 2. External mode, exposing a public APIM endpoint even with IP restriction, was considered and rejected: it leaves a public surface an attacker can reach directly, whereas internal mode removes that class of exposure entirely. All external and partner traffic still reaches APIM, but only after passing through Azure Front Door over Private Link, so there is a single, inspected way in and no internal system is ever punched out to the public internet. This keeps the design consistent with the single-ingress and zero-trust principles without needing a second, public-facing gateway.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400"/>
        <w:gridCol w:w="3300"/>
      </w:tblGrid>
      <w:tr w:rsidR="0046006F" w14:paraId="7E58BCC5"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5051E25" w14:textId="77777777" w:rsidR="0046006F" w:rsidRDefault="0046006F"/>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0621DCD" w14:textId="77777777" w:rsidR="0046006F" w:rsidRDefault="00000000">
            <w:r>
              <w:rPr>
                <w:b/>
                <w:bCs/>
                <w:color w:val="000000" w:themeColor="text1"/>
                <w:sz w:val="20"/>
                <w:szCs w:val="20"/>
              </w:rPr>
              <w:t>Internal mode (chosen)</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F1E0954" w14:textId="77777777" w:rsidR="0046006F" w:rsidRDefault="00000000">
            <w:r>
              <w:rPr>
                <w:b/>
                <w:bCs/>
                <w:color w:val="000000" w:themeColor="text1"/>
                <w:sz w:val="20"/>
                <w:szCs w:val="20"/>
              </w:rPr>
              <w:t>External mode (rejected)</w:t>
            </w:r>
          </w:p>
        </w:tc>
      </w:tr>
      <w:tr w:rsidR="0046006F" w14:paraId="5711AE69" w14:textId="77777777">
        <w:tc>
          <w:tcPr>
            <w:tcW w:w="2600" w:type="dxa"/>
            <w:tcMar>
              <w:top w:w="70" w:type="dxa"/>
              <w:left w:w="100" w:type="dxa"/>
              <w:bottom w:w="70" w:type="dxa"/>
              <w:right w:w="100" w:type="dxa"/>
            </w:tcMar>
            <w:vAlign w:val="center"/>
          </w:tcPr>
          <w:p w14:paraId="2D4EC8EE" w14:textId="77777777" w:rsidR="0046006F" w:rsidRDefault="00000000">
            <w:r>
              <w:rPr>
                <w:sz w:val="20"/>
                <w:szCs w:val="20"/>
              </w:rPr>
              <w:t>Public endpoint</w:t>
            </w:r>
          </w:p>
        </w:tc>
        <w:tc>
          <w:tcPr>
            <w:tcW w:w="3400" w:type="dxa"/>
            <w:tcMar>
              <w:top w:w="70" w:type="dxa"/>
              <w:left w:w="100" w:type="dxa"/>
              <w:bottom w:w="70" w:type="dxa"/>
              <w:right w:w="100" w:type="dxa"/>
            </w:tcMar>
            <w:vAlign w:val="center"/>
          </w:tcPr>
          <w:p w14:paraId="427F1393" w14:textId="77777777" w:rsidR="0046006F" w:rsidRDefault="00000000">
            <w:r>
              <w:rPr>
                <w:sz w:val="20"/>
                <w:szCs w:val="20"/>
              </w:rPr>
              <w:t>None, APIM sits inside the VNet</w:t>
            </w:r>
          </w:p>
        </w:tc>
        <w:tc>
          <w:tcPr>
            <w:tcW w:w="3300" w:type="dxa"/>
            <w:tcMar>
              <w:top w:w="70" w:type="dxa"/>
              <w:left w:w="100" w:type="dxa"/>
              <w:bottom w:w="70" w:type="dxa"/>
              <w:right w:w="100" w:type="dxa"/>
            </w:tcMar>
            <w:vAlign w:val="center"/>
          </w:tcPr>
          <w:p w14:paraId="201EC253" w14:textId="77777777" w:rsidR="0046006F" w:rsidRDefault="00000000">
            <w:r>
              <w:rPr>
                <w:sz w:val="20"/>
                <w:szCs w:val="20"/>
              </w:rPr>
              <w:t>Yes, APIM is exposed on the internet</w:t>
            </w:r>
          </w:p>
        </w:tc>
      </w:tr>
      <w:tr w:rsidR="0046006F" w14:paraId="357E38CC" w14:textId="77777777">
        <w:tc>
          <w:tcPr>
            <w:tcW w:w="2600" w:type="dxa"/>
            <w:tcMar>
              <w:top w:w="70" w:type="dxa"/>
              <w:left w:w="100" w:type="dxa"/>
              <w:bottom w:w="70" w:type="dxa"/>
              <w:right w:w="100" w:type="dxa"/>
            </w:tcMar>
            <w:vAlign w:val="center"/>
          </w:tcPr>
          <w:p w14:paraId="5C5CDE31" w14:textId="77777777" w:rsidR="0046006F" w:rsidRDefault="00000000">
            <w:r>
              <w:rPr>
                <w:sz w:val="20"/>
                <w:szCs w:val="20"/>
              </w:rPr>
              <w:t>How consumers reach it</w:t>
            </w:r>
          </w:p>
        </w:tc>
        <w:tc>
          <w:tcPr>
            <w:tcW w:w="3400" w:type="dxa"/>
            <w:tcMar>
              <w:top w:w="70" w:type="dxa"/>
              <w:left w:w="100" w:type="dxa"/>
              <w:bottom w:w="70" w:type="dxa"/>
              <w:right w:w="100" w:type="dxa"/>
            </w:tcMar>
            <w:vAlign w:val="center"/>
          </w:tcPr>
          <w:p w14:paraId="71C4D4CA" w14:textId="77777777" w:rsidR="0046006F" w:rsidRDefault="00000000">
            <w:r>
              <w:rPr>
                <w:sz w:val="20"/>
                <w:szCs w:val="20"/>
              </w:rPr>
              <w:t>Only through Front Door over Private Link</w:t>
            </w:r>
          </w:p>
        </w:tc>
        <w:tc>
          <w:tcPr>
            <w:tcW w:w="3300" w:type="dxa"/>
            <w:tcMar>
              <w:top w:w="70" w:type="dxa"/>
              <w:left w:w="100" w:type="dxa"/>
              <w:bottom w:w="70" w:type="dxa"/>
              <w:right w:w="100" w:type="dxa"/>
            </w:tcMar>
            <w:vAlign w:val="center"/>
          </w:tcPr>
          <w:p w14:paraId="2724452B" w14:textId="77777777" w:rsidR="0046006F" w:rsidRDefault="00000000">
            <w:r>
              <w:rPr>
                <w:sz w:val="20"/>
                <w:szCs w:val="20"/>
              </w:rPr>
              <w:t>Directly, even if IP-restricted</w:t>
            </w:r>
          </w:p>
        </w:tc>
      </w:tr>
      <w:tr w:rsidR="0046006F" w14:paraId="2A60D165" w14:textId="77777777">
        <w:tc>
          <w:tcPr>
            <w:tcW w:w="2600" w:type="dxa"/>
            <w:tcMar>
              <w:top w:w="70" w:type="dxa"/>
              <w:left w:w="100" w:type="dxa"/>
              <w:bottom w:w="70" w:type="dxa"/>
              <w:right w:w="100" w:type="dxa"/>
            </w:tcMar>
            <w:vAlign w:val="center"/>
          </w:tcPr>
          <w:p w14:paraId="4655AA19" w14:textId="77777777" w:rsidR="0046006F" w:rsidRDefault="00000000">
            <w:r>
              <w:rPr>
                <w:sz w:val="20"/>
                <w:szCs w:val="20"/>
              </w:rPr>
              <w:t>Attack surface</w:t>
            </w:r>
          </w:p>
        </w:tc>
        <w:tc>
          <w:tcPr>
            <w:tcW w:w="3400" w:type="dxa"/>
            <w:tcMar>
              <w:top w:w="70" w:type="dxa"/>
              <w:left w:w="100" w:type="dxa"/>
              <w:bottom w:w="70" w:type="dxa"/>
              <w:right w:w="100" w:type="dxa"/>
            </w:tcMar>
            <w:vAlign w:val="center"/>
          </w:tcPr>
          <w:p w14:paraId="5F6B5F91" w14:textId="77777777" w:rsidR="0046006F" w:rsidRDefault="00000000">
            <w:r>
              <w:rPr>
                <w:sz w:val="20"/>
                <w:szCs w:val="20"/>
              </w:rPr>
              <w:t>No public surface to reach APIM directly</w:t>
            </w:r>
          </w:p>
        </w:tc>
        <w:tc>
          <w:tcPr>
            <w:tcW w:w="3300" w:type="dxa"/>
            <w:tcMar>
              <w:top w:w="70" w:type="dxa"/>
              <w:left w:w="100" w:type="dxa"/>
              <w:bottom w:w="70" w:type="dxa"/>
              <w:right w:w="100" w:type="dxa"/>
            </w:tcMar>
            <w:vAlign w:val="center"/>
          </w:tcPr>
          <w:p w14:paraId="353E1964" w14:textId="77777777" w:rsidR="0046006F" w:rsidRDefault="00000000">
            <w:r>
              <w:rPr>
                <w:sz w:val="20"/>
                <w:szCs w:val="20"/>
              </w:rPr>
              <w:t>A public surface an attacker can target</w:t>
            </w:r>
          </w:p>
        </w:tc>
      </w:tr>
      <w:tr w:rsidR="0046006F" w14:paraId="52D132DE" w14:textId="77777777">
        <w:tc>
          <w:tcPr>
            <w:tcW w:w="2600" w:type="dxa"/>
            <w:tcMar>
              <w:top w:w="70" w:type="dxa"/>
              <w:left w:w="100" w:type="dxa"/>
              <w:bottom w:w="70" w:type="dxa"/>
              <w:right w:w="100" w:type="dxa"/>
            </w:tcMar>
            <w:vAlign w:val="center"/>
          </w:tcPr>
          <w:p w14:paraId="5F4DCEC8" w14:textId="77777777" w:rsidR="0046006F" w:rsidRDefault="00000000">
            <w:r>
              <w:rPr>
                <w:sz w:val="20"/>
                <w:szCs w:val="20"/>
              </w:rPr>
              <w:t>Fit with single-ingress / zero-trust</w:t>
            </w:r>
          </w:p>
        </w:tc>
        <w:tc>
          <w:tcPr>
            <w:tcW w:w="3400" w:type="dxa"/>
            <w:tcMar>
              <w:top w:w="70" w:type="dxa"/>
              <w:left w:w="100" w:type="dxa"/>
              <w:bottom w:w="70" w:type="dxa"/>
              <w:right w:w="100" w:type="dxa"/>
            </w:tcMar>
            <w:vAlign w:val="center"/>
          </w:tcPr>
          <w:p w14:paraId="4702A63F" w14:textId="77777777" w:rsidR="0046006F" w:rsidRDefault="00000000">
            <w:r>
              <w:rPr>
                <w:sz w:val="20"/>
                <w:szCs w:val="20"/>
              </w:rPr>
              <w:t>Consistent, one inspected way in</w:t>
            </w:r>
          </w:p>
        </w:tc>
        <w:tc>
          <w:tcPr>
            <w:tcW w:w="3300" w:type="dxa"/>
            <w:tcMar>
              <w:top w:w="70" w:type="dxa"/>
              <w:left w:w="100" w:type="dxa"/>
              <w:bottom w:w="70" w:type="dxa"/>
              <w:right w:w="100" w:type="dxa"/>
            </w:tcMar>
            <w:vAlign w:val="center"/>
          </w:tcPr>
          <w:p w14:paraId="4BB0A5B0" w14:textId="77777777" w:rsidR="0046006F" w:rsidRDefault="00000000">
            <w:r>
              <w:rPr>
                <w:sz w:val="20"/>
                <w:szCs w:val="20"/>
              </w:rPr>
              <w:t>Weakens it, adds a second public gateway</w:t>
            </w:r>
          </w:p>
        </w:tc>
      </w:tr>
    </w:tbl>
    <w:p w14:paraId="6BD7CBB2" w14:textId="77777777" w:rsidR="000F4143" w:rsidRDefault="000F4143" w:rsidP="00007E30">
      <w:pPr>
        <w:rPr>
          <w:b/>
          <w:bCs/>
          <w:sz w:val="20"/>
          <w:szCs w:val="20"/>
        </w:rPr>
      </w:pPr>
    </w:p>
    <w:p w14:paraId="6E46AEBC" w14:textId="6F71625F" w:rsidR="002D25EA" w:rsidRPr="004D5371" w:rsidRDefault="002D25EA" w:rsidP="00007E30">
      <w:pPr>
        <w:rPr>
          <w:b/>
          <w:bCs/>
          <w:sz w:val="20"/>
          <w:szCs w:val="20"/>
        </w:rPr>
      </w:pPr>
      <w:r w:rsidRPr="004D5371">
        <w:rPr>
          <w:b/>
          <w:bCs/>
          <w:sz w:val="20"/>
          <w:szCs w:val="20"/>
        </w:rPr>
        <w:t>Multi-region topology</w:t>
      </w:r>
    </w:p>
    <w:p w14:paraId="28AA5C35" w14:textId="77777777" w:rsidR="00D36A15" w:rsidRPr="004D5371" w:rsidRDefault="00000000">
      <w:pPr>
        <w:spacing w:after="140"/>
        <w:rPr>
          <w:sz w:val="20"/>
          <w:szCs w:val="20"/>
        </w:rPr>
      </w:pPr>
      <w:r w:rsidRPr="004D5371">
        <w:rPr>
          <w:b/>
          <w:bCs/>
          <w:sz w:val="20"/>
          <w:szCs w:val="20"/>
        </w:rPr>
        <w:t>Why this matters:</w:t>
      </w:r>
      <w:r w:rsidRPr="004D5371">
        <w:rPr>
          <w:sz w:val="20"/>
          <w:szCs w:val="20"/>
        </w:rPr>
        <w:t xml:space="preserve"> a multi-region deployment means the Organization keeps serving API traffic even if an entire Azure region, UK South, say, goes offline. It is not the same thing as the zone redundancy already built into a single-region deployment, and the two protect against different failures. Front Door is what makes multi-region possible here: it holds one global hostname and automatically stops sending traffic to a region that fails its health checks, so failover needs no manual DNS change or partner reconfiguration. The trade-off is cost: a second region means a second set of APIM units and backend capacity running live, not idle, so multi-region roughly doubles the compute bill for the platform. The way to control that cost is to scope it: only the APIs that genuinely need cross-region resilience have to run active-active; lower-priority internal APIs can stay single-region with zone redundancy, which is far cheaper. That scoping decision belongs with the business, not with this design.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00"/>
        <w:gridCol w:w="3700"/>
      </w:tblGrid>
      <w:tr w:rsidR="00D36A15" w14:paraId="4795DE68"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AA0251D" w14:textId="77777777" w:rsidR="00D36A15" w:rsidRDefault="00D36A15"/>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CBC846D" w14:textId="77777777" w:rsidR="00D36A15" w:rsidRDefault="00000000">
            <w:r>
              <w:rPr>
                <w:b/>
                <w:bCs/>
                <w:color w:val="000000" w:themeColor="text1"/>
                <w:sz w:val="20"/>
                <w:szCs w:val="20"/>
              </w:rPr>
              <w:t>Availability zones (single region)</w:t>
            </w:r>
          </w:p>
        </w:tc>
        <w:tc>
          <w:tcPr>
            <w:tcW w:w="3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3140F5" w14:textId="77777777" w:rsidR="00D36A15" w:rsidRDefault="00000000">
            <w:r>
              <w:rPr>
                <w:b/>
                <w:bCs/>
                <w:color w:val="000000" w:themeColor="text1"/>
                <w:sz w:val="20"/>
                <w:szCs w:val="20"/>
              </w:rPr>
              <w:t>Multi-region</w:t>
            </w:r>
          </w:p>
        </w:tc>
      </w:tr>
      <w:tr w:rsidR="00D36A15" w14:paraId="4F62FCD4" w14:textId="77777777">
        <w:tc>
          <w:tcPr>
            <w:tcW w:w="2000" w:type="dxa"/>
            <w:tcMar>
              <w:top w:w="70" w:type="dxa"/>
              <w:left w:w="100" w:type="dxa"/>
              <w:bottom w:w="70" w:type="dxa"/>
              <w:right w:w="100" w:type="dxa"/>
            </w:tcMar>
            <w:vAlign w:val="center"/>
          </w:tcPr>
          <w:p w14:paraId="5B8208BB" w14:textId="77777777" w:rsidR="00D36A15" w:rsidRDefault="00000000">
            <w:r>
              <w:rPr>
                <w:sz w:val="20"/>
                <w:szCs w:val="20"/>
              </w:rPr>
              <w:t>Protects against</w:t>
            </w:r>
          </w:p>
        </w:tc>
        <w:tc>
          <w:tcPr>
            <w:tcW w:w="3600" w:type="dxa"/>
            <w:tcMar>
              <w:top w:w="70" w:type="dxa"/>
              <w:left w:w="100" w:type="dxa"/>
              <w:bottom w:w="70" w:type="dxa"/>
              <w:right w:w="100" w:type="dxa"/>
            </w:tcMar>
            <w:vAlign w:val="center"/>
          </w:tcPr>
          <w:p w14:paraId="2695DCAE" w14:textId="77777777" w:rsidR="00D36A15" w:rsidRDefault="00000000">
            <w:r>
              <w:rPr>
                <w:sz w:val="20"/>
                <w:szCs w:val="20"/>
              </w:rPr>
              <w:t>Loss of one datacentre</w:t>
            </w:r>
          </w:p>
        </w:tc>
        <w:tc>
          <w:tcPr>
            <w:tcW w:w="3700" w:type="dxa"/>
            <w:tcMar>
              <w:top w:w="70" w:type="dxa"/>
              <w:left w:w="100" w:type="dxa"/>
              <w:bottom w:w="70" w:type="dxa"/>
              <w:right w:w="100" w:type="dxa"/>
            </w:tcMar>
            <w:vAlign w:val="center"/>
          </w:tcPr>
          <w:p w14:paraId="5E3FC485" w14:textId="77777777" w:rsidR="00D36A15" w:rsidRDefault="00000000">
            <w:r>
              <w:rPr>
                <w:sz w:val="20"/>
                <w:szCs w:val="20"/>
              </w:rPr>
              <w:t>Loss of an entire Azure region</w:t>
            </w:r>
          </w:p>
        </w:tc>
      </w:tr>
      <w:tr w:rsidR="00D36A15" w14:paraId="583FD5AD" w14:textId="77777777">
        <w:tc>
          <w:tcPr>
            <w:tcW w:w="2000" w:type="dxa"/>
            <w:tcMar>
              <w:top w:w="70" w:type="dxa"/>
              <w:left w:w="100" w:type="dxa"/>
              <w:bottom w:w="70" w:type="dxa"/>
              <w:right w:w="100" w:type="dxa"/>
            </w:tcMar>
            <w:vAlign w:val="center"/>
          </w:tcPr>
          <w:p w14:paraId="238A3B0B" w14:textId="77777777" w:rsidR="00D36A15" w:rsidRDefault="00000000">
            <w:r>
              <w:rPr>
                <w:sz w:val="20"/>
                <w:szCs w:val="20"/>
              </w:rPr>
              <w:t>Typical cost impact</w:t>
            </w:r>
          </w:p>
        </w:tc>
        <w:tc>
          <w:tcPr>
            <w:tcW w:w="3600" w:type="dxa"/>
            <w:tcMar>
              <w:top w:w="70" w:type="dxa"/>
              <w:left w:w="100" w:type="dxa"/>
              <w:bottom w:w="70" w:type="dxa"/>
              <w:right w:w="100" w:type="dxa"/>
            </w:tcMar>
            <w:vAlign w:val="center"/>
          </w:tcPr>
          <w:p w14:paraId="0907C94D" w14:textId="77777777" w:rsidR="00D36A15" w:rsidRDefault="00000000">
            <w:r>
              <w:rPr>
                <w:sz w:val="20"/>
                <w:szCs w:val="20"/>
              </w:rPr>
              <w:t>Small: spreads existing units across zones</w:t>
            </w:r>
          </w:p>
        </w:tc>
        <w:tc>
          <w:tcPr>
            <w:tcW w:w="3700" w:type="dxa"/>
            <w:tcMar>
              <w:top w:w="70" w:type="dxa"/>
              <w:left w:w="100" w:type="dxa"/>
              <w:bottom w:w="70" w:type="dxa"/>
              <w:right w:w="100" w:type="dxa"/>
            </w:tcMar>
            <w:vAlign w:val="center"/>
          </w:tcPr>
          <w:p w14:paraId="0AC23A36" w14:textId="77777777" w:rsidR="00D36A15" w:rsidRDefault="00000000">
            <w:r>
              <w:rPr>
                <w:sz w:val="20"/>
                <w:szCs w:val="20"/>
              </w:rPr>
              <w:t>Large: roughly doubles running capacity</w:t>
            </w:r>
          </w:p>
        </w:tc>
      </w:tr>
      <w:tr w:rsidR="00D36A15" w14:paraId="3D392DC3" w14:textId="77777777">
        <w:tc>
          <w:tcPr>
            <w:tcW w:w="2000" w:type="dxa"/>
            <w:tcMar>
              <w:top w:w="70" w:type="dxa"/>
              <w:left w:w="100" w:type="dxa"/>
              <w:bottom w:w="70" w:type="dxa"/>
              <w:right w:w="100" w:type="dxa"/>
            </w:tcMar>
            <w:vAlign w:val="center"/>
          </w:tcPr>
          <w:p w14:paraId="23F52032" w14:textId="77777777" w:rsidR="00D36A15" w:rsidRDefault="00000000">
            <w:r>
              <w:rPr>
                <w:sz w:val="20"/>
                <w:szCs w:val="20"/>
              </w:rPr>
              <w:t>Failover</w:t>
            </w:r>
          </w:p>
        </w:tc>
        <w:tc>
          <w:tcPr>
            <w:tcW w:w="3600" w:type="dxa"/>
            <w:tcMar>
              <w:top w:w="70" w:type="dxa"/>
              <w:left w:w="100" w:type="dxa"/>
              <w:bottom w:w="70" w:type="dxa"/>
              <w:right w:w="100" w:type="dxa"/>
            </w:tcMar>
            <w:vAlign w:val="center"/>
          </w:tcPr>
          <w:p w14:paraId="0DE0E98C" w14:textId="77777777" w:rsidR="00D36A15" w:rsidRDefault="00000000">
            <w:r>
              <w:rPr>
                <w:sz w:val="20"/>
                <w:szCs w:val="20"/>
              </w:rPr>
              <w:t>Automatic, inside the region</w:t>
            </w:r>
          </w:p>
        </w:tc>
        <w:tc>
          <w:tcPr>
            <w:tcW w:w="3700" w:type="dxa"/>
            <w:tcMar>
              <w:top w:w="70" w:type="dxa"/>
              <w:left w:w="100" w:type="dxa"/>
              <w:bottom w:w="70" w:type="dxa"/>
              <w:right w:w="100" w:type="dxa"/>
            </w:tcMar>
            <w:vAlign w:val="center"/>
          </w:tcPr>
          <w:p w14:paraId="086C4900" w14:textId="77777777" w:rsidR="00D36A15" w:rsidRDefault="00000000">
            <w:r>
              <w:rPr>
                <w:sz w:val="20"/>
                <w:szCs w:val="20"/>
              </w:rPr>
              <w:t>Automatic via Front Door, across regions</w:t>
            </w:r>
          </w:p>
        </w:tc>
      </w:tr>
      <w:tr w:rsidR="00D36A15" w14:paraId="2A2C3289" w14:textId="77777777">
        <w:tc>
          <w:tcPr>
            <w:tcW w:w="2000" w:type="dxa"/>
            <w:tcMar>
              <w:top w:w="70" w:type="dxa"/>
              <w:left w:w="100" w:type="dxa"/>
              <w:bottom w:w="70" w:type="dxa"/>
              <w:right w:w="100" w:type="dxa"/>
            </w:tcMar>
            <w:vAlign w:val="center"/>
          </w:tcPr>
          <w:p w14:paraId="559D647C" w14:textId="77777777" w:rsidR="00D36A15" w:rsidRDefault="00000000">
            <w:r>
              <w:rPr>
                <w:sz w:val="20"/>
                <w:szCs w:val="20"/>
              </w:rPr>
              <w:t>Needed for</w:t>
            </w:r>
          </w:p>
        </w:tc>
        <w:tc>
          <w:tcPr>
            <w:tcW w:w="3600" w:type="dxa"/>
            <w:tcMar>
              <w:top w:w="70" w:type="dxa"/>
              <w:left w:w="100" w:type="dxa"/>
              <w:bottom w:w="70" w:type="dxa"/>
              <w:right w:w="100" w:type="dxa"/>
            </w:tcMar>
            <w:vAlign w:val="center"/>
          </w:tcPr>
          <w:p w14:paraId="1224D04D" w14:textId="77777777" w:rsidR="00D36A15" w:rsidRDefault="00000000">
            <w:r>
              <w:rPr>
                <w:sz w:val="20"/>
                <w:szCs w:val="20"/>
              </w:rPr>
              <w:t>Every production API, low cost to include</w:t>
            </w:r>
          </w:p>
        </w:tc>
        <w:tc>
          <w:tcPr>
            <w:tcW w:w="3700" w:type="dxa"/>
            <w:tcMar>
              <w:top w:w="70" w:type="dxa"/>
              <w:left w:w="100" w:type="dxa"/>
              <w:bottom w:w="70" w:type="dxa"/>
              <w:right w:w="100" w:type="dxa"/>
            </w:tcMar>
            <w:vAlign w:val="center"/>
          </w:tcPr>
          <w:p w14:paraId="2957D8FD" w14:textId="77777777" w:rsidR="00D36A15" w:rsidRDefault="00000000">
            <w:r>
              <w:rPr>
                <w:sz w:val="20"/>
                <w:szCs w:val="20"/>
              </w:rPr>
              <w:t>Only APIs where a full regional outage is unacceptable</w:t>
            </w:r>
          </w:p>
        </w:tc>
      </w:tr>
    </w:tbl>
    <w:p w14:paraId="57E55F62" w14:textId="77777777" w:rsidR="0046006F" w:rsidRDefault="00000000">
      <w:pPr>
        <w:spacing w:after="140"/>
      </w:pPr>
      <w:r>
        <w:rPr>
          <w:i/>
          <w:iCs/>
          <w:sz w:val="20"/>
          <w:szCs w:val="20"/>
        </w:rPr>
        <w:t>This table is the network-topology view of the zones-versus-regions choice, shown here because it shapes how APIM is deployed across regions. The full HA/DR options, the cost-tiered recommendation and the resilience decision are set out in section 14; this is not repeated there.</w:t>
      </w:r>
    </w:p>
    <w:p w14:paraId="7C9B7653" w14:textId="77777777" w:rsidR="00D36A15" w:rsidRDefault="00000000">
      <w:pPr>
        <w:spacing w:after="140"/>
      </w:pPr>
      <w:r>
        <w:rPr>
          <w:i/>
          <w:iCs/>
        </w:rPr>
        <w:t>the Organization’s two are not competing options: zone redundancy is the cheap, default protection every production API should have, and multi-region is the expensive, targeted protection added on top only where the business case justifies it.</w:t>
      </w:r>
    </w:p>
    <w:p w14:paraId="73175612" w14:textId="77777777" w:rsidR="002D25EA" w:rsidRPr="004D5371" w:rsidRDefault="002D25EA" w:rsidP="002D25EA">
      <w:pPr>
        <w:spacing w:after="140"/>
        <w:rPr>
          <w:sz w:val="20"/>
          <w:szCs w:val="20"/>
        </w:rPr>
      </w:pPr>
      <w:r w:rsidRPr="004D5371">
        <w:rPr>
          <w:sz w:val="20"/>
          <w:szCs w:val="20"/>
        </w:rPr>
        <w:t>For APIs that do need active-active multi-region, the topology is as follows. Both regions run active behind the same Front Door entry point, each with its own APIM gateway and a geo-redundant backend replica. Front Door decides which region serves a given request and moves traffic away from a region automatically if its health probes fail.</w:t>
      </w:r>
    </w:p>
    <w:p w14:paraId="614DDD8F" w14:textId="77777777" w:rsidR="002D25EA" w:rsidRDefault="002D25EA" w:rsidP="002D25EA">
      <w:pPr>
        <w:spacing w:before="80" w:after="120"/>
        <w:jc w:val="center"/>
      </w:pPr>
      <w:r>
        <w:rPr>
          <w:noProof/>
        </w:rPr>
        <w:lastRenderedPageBreak/>
        <w:drawing>
          <wp:inline distT="0" distB="0" distL="0" distR="0" wp14:anchorId="27F8F46F" wp14:editId="14C5FE4C">
            <wp:extent cx="5486400" cy="2190750"/>
            <wp:effectExtent l="0" t="0" r="0" b="0"/>
            <wp:docPr id="1519631335" name="Picture 151963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190750"/>
                    </a:xfrm>
                    <a:prstGeom prst="rect">
                      <a:avLst/>
                    </a:prstGeom>
                  </pic:spPr>
                </pic:pic>
              </a:graphicData>
            </a:graphic>
          </wp:inline>
        </w:drawing>
      </w:r>
    </w:p>
    <w:p w14:paraId="03399BE2" w14:textId="77777777" w:rsidR="002D25EA" w:rsidRDefault="002D25EA" w:rsidP="002D25EA">
      <w:pPr>
        <w:spacing w:after="180"/>
        <w:jc w:val="center"/>
      </w:pPr>
      <w:r>
        <w:rPr>
          <w:i/>
          <w:iCs/>
          <w:color w:val="666666"/>
          <w:sz w:val="18"/>
          <w:szCs w:val="18"/>
        </w:rPr>
        <w:t>Figure 8: Multi-region APIM architecture</w:t>
      </w:r>
    </w:p>
    <w:p w14:paraId="541DD3EA" w14:textId="77777777" w:rsidR="002D25EA" w:rsidRPr="004D5371" w:rsidRDefault="002D25EA" w:rsidP="002D25EA">
      <w:pPr>
        <w:spacing w:after="140"/>
        <w:rPr>
          <w:sz w:val="20"/>
          <w:szCs w:val="20"/>
        </w:rPr>
      </w:pPr>
      <w:r w:rsidRPr="004D5371">
        <w:rPr>
          <w:sz w:val="20"/>
          <w:szCs w:val="20"/>
        </w:rPr>
        <w:t>The target design places backends (integration services and Functions, Service Bus) in private subnets reachable only from APIM, using Private Endpoints and network security groups. Front Door or Application Gateway terminates public traffic and forwards only validated requests through to the APIM internal gateway, which is reachable purely from within the VNet, with no public exposure at all. This describes the intended target state rather than a confirmed picture of the Organization’s current network: the actual VNet layout, private DNS zone ownership, and any forced-tunnelling or NVA egress rules must be validated against the Organization’s landing zone, because they can materially change how APIM reaches each backend. This is the single most important item to verify before detailed design (see section 16).</w:t>
      </w:r>
    </w:p>
    <w:p w14:paraId="1757954C" w14:textId="77777777" w:rsidR="002D25EA" w:rsidRPr="004D5371" w:rsidRDefault="002D25EA" w:rsidP="002D25EA">
      <w:pPr>
        <w:spacing w:after="140"/>
        <w:rPr>
          <w:sz w:val="20"/>
          <w:szCs w:val="20"/>
        </w:rPr>
      </w:pPr>
      <w:r w:rsidRPr="004D5371">
        <w:rPr>
          <w:sz w:val="20"/>
          <w:szCs w:val="20"/>
        </w:rPr>
        <w:t>The diagram below sets out exactly what internal traffic passes through, matching the pattern proven on our reference deployment. The external path (public clients through Front Door and WAF to the internal-mode APIM) is the recommended Option A shown in the ingress-topology diagram earlier in this section, and is not repeated here.</w:t>
      </w:r>
    </w:p>
    <w:p w14:paraId="16075490" w14:textId="77777777" w:rsidR="002D25EA" w:rsidRDefault="002D25EA" w:rsidP="002D25EA">
      <w:pPr>
        <w:spacing w:before="80" w:after="120"/>
        <w:jc w:val="center"/>
      </w:pPr>
      <w:r>
        <w:rPr>
          <w:noProof/>
        </w:rPr>
        <w:drawing>
          <wp:inline distT="0" distB="0" distL="0" distR="0" wp14:anchorId="0AB97763" wp14:editId="0825D946">
            <wp:extent cx="5486400" cy="1552575"/>
            <wp:effectExtent l="0" t="0" r="0" b="0"/>
            <wp:docPr id="1365783509" name="Picture 1365783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1552575"/>
                    </a:xfrm>
                    <a:prstGeom prst="rect">
                      <a:avLst/>
                    </a:prstGeom>
                  </pic:spPr>
                </pic:pic>
              </a:graphicData>
            </a:graphic>
          </wp:inline>
        </w:drawing>
      </w:r>
    </w:p>
    <w:p w14:paraId="3243C485" w14:textId="77777777" w:rsidR="002D25EA" w:rsidRDefault="002D25EA" w:rsidP="002D25EA">
      <w:pPr>
        <w:spacing w:after="180"/>
        <w:jc w:val="center"/>
      </w:pPr>
      <w:r>
        <w:rPr>
          <w:i/>
          <w:iCs/>
          <w:color w:val="666666"/>
          <w:sz w:val="18"/>
          <w:szCs w:val="18"/>
        </w:rPr>
        <w:t>Figure 9: Internal API access model</w:t>
      </w:r>
    </w:p>
    <w:p w14:paraId="6CD70299" w14:textId="4003D39F" w:rsidR="00D36A15" w:rsidRPr="004D5371" w:rsidRDefault="00000000">
      <w:pPr>
        <w:spacing w:before="160" w:after="80"/>
        <w:rPr>
          <w:sz w:val="20"/>
          <w:szCs w:val="20"/>
        </w:rPr>
      </w:pPr>
      <w:r w:rsidRPr="004D5371">
        <w:rPr>
          <w:b/>
          <w:bCs/>
          <w:color w:val="1E2761"/>
          <w:sz w:val="20"/>
          <w:szCs w:val="20"/>
        </w:rPr>
        <w:t xml:space="preserve">How the </w:t>
      </w:r>
      <w:r w:rsidR="0082779F">
        <w:rPr>
          <w:b/>
          <w:bCs/>
          <w:color w:val="1E2761"/>
          <w:sz w:val="20"/>
          <w:szCs w:val="20"/>
        </w:rPr>
        <w:t>Edge Service and APIM secured</w:t>
      </w:r>
    </w:p>
    <w:p w14:paraId="0F8B9116" w14:textId="77777777" w:rsidR="00D36A15" w:rsidRPr="004D5371" w:rsidRDefault="00000000">
      <w:pPr>
        <w:spacing w:after="140"/>
        <w:rPr>
          <w:sz w:val="20"/>
          <w:szCs w:val="20"/>
        </w:rPr>
      </w:pPr>
      <w:r w:rsidRPr="004D5371">
        <w:rPr>
          <w:i/>
          <w:iCs/>
          <w:sz w:val="20"/>
          <w:szCs w:val="20"/>
        </w:rPr>
        <w:t>The two decisions above set what the platform is: Front Door at the edge, classic Premium with VNet injection. Everything from here is how that gets implemented safely inside the Organization’s existing network, principally its Palo Alto firewall, and inspected. A leadership reader can treat the decisions as the takeaway; the material below is for the team that builds and reviews the network.</w:t>
      </w:r>
    </w:p>
    <w:p w14:paraId="7849A2E0" w14:textId="77777777" w:rsidR="002D25EA" w:rsidRPr="004D5371" w:rsidRDefault="002D25EA" w:rsidP="00007E30">
      <w:pPr>
        <w:rPr>
          <w:b/>
          <w:bCs/>
          <w:sz w:val="20"/>
          <w:szCs w:val="20"/>
        </w:rPr>
      </w:pPr>
      <w:r w:rsidRPr="004D5371">
        <w:rPr>
          <w:b/>
          <w:bCs/>
          <w:sz w:val="20"/>
          <w:szCs w:val="20"/>
        </w:rPr>
        <w:t>Integrating APIM with the Organization’s Palo Alto firewall</w:t>
      </w:r>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in the appendix "Network traffic flows in detail".</w:t>
      </w:r>
    </w:p>
    <w:p w14:paraId="0E549D3E" w14:textId="77777777" w:rsidR="00D36A15" w:rsidRPr="004D5371" w:rsidRDefault="00000000">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00000">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00000">
            <w:r>
              <w:rPr>
                <w:b/>
                <w:bCs/>
                <w:color w:val="000000" w:themeColor="text1"/>
                <w:sz w:val="20"/>
                <w:szCs w:val="20"/>
              </w:rPr>
              <w:lastRenderedPageBreak/>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00000">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00000">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00000">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00000">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77777777" w:rsidR="00D36A15" w:rsidRDefault="00000000">
            <w:r>
              <w:rPr>
                <w:sz w:val="20"/>
                <w:szCs w:val="20"/>
              </w:rPr>
              <w:t>Full control and reuses an existing hub firewall if one is already in place; 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00000">
            <w:r>
              <w:rPr>
                <w:sz w:val="20"/>
                <w:szCs w:val="20"/>
              </w:rPr>
              <w:t>Cloud NGFW (Azure-native)</w:t>
            </w:r>
          </w:p>
        </w:tc>
        <w:tc>
          <w:tcPr>
            <w:tcW w:w="4100" w:type="dxa"/>
            <w:tcMar>
              <w:top w:w="70" w:type="dxa"/>
              <w:left w:w="100" w:type="dxa"/>
              <w:bottom w:w="70" w:type="dxa"/>
              <w:right w:w="100" w:type="dxa"/>
            </w:tcMar>
            <w:vAlign w:val="center"/>
          </w:tcPr>
          <w:p w14:paraId="4D71440B" w14:textId="77777777" w:rsidR="00D36A15" w:rsidRDefault="00000000">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77777777" w:rsidR="00D36A15" w:rsidRDefault="00000000">
            <w:r>
              <w:rPr>
                <w:sz w:val="20"/>
                <w:szCs w:val="20"/>
              </w:rPr>
              <w:t>Microsoft-and-Palo-Alto co-developed and managed, scales automatically and integrates natively with Azure routing, removing the build-and-patch burden; newer, and introduces a managed SaaS dependency</w:t>
            </w:r>
          </w:p>
        </w:tc>
      </w:tr>
    </w:tbl>
    <w:p w14:paraId="49E5C036" w14:textId="77777777" w:rsidR="00D36A15" w:rsidRDefault="00000000">
      <w:pPr>
        <w:spacing w:after="140"/>
      </w:pPr>
      <w:r>
        <w:rPr>
          <w:i/>
          <w:iCs/>
        </w:rPr>
        <w:t>Recommendation: for a new egress control, Cloud NGFW is the cleaner Azure-native choice, as it removes the operational overhead of running a firewall appliance. Where the Organization already operates a Palo Alto NVA in its hub, reusing it is equally valid. Either way the topology below is the same: outbound third-party traffic is routed to the Palo Alto for inspection; the choice is confirmed with the Organization’s network team. Only the outbound path uses the firewall, so this decision does not affect the ingress design.</w:t>
      </w:r>
    </w:p>
    <w:p w14:paraId="0E0BB954" w14:textId="77777777"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77777777" w:rsidR="002D25EA" w:rsidRPr="004D5371" w:rsidRDefault="002D25EA" w:rsidP="002D25EA">
      <w:pPr>
        <w:spacing w:after="140"/>
        <w:rPr>
          <w:sz w:val="20"/>
          <w:szCs w:val="20"/>
        </w:rPr>
      </w:pPr>
      <w:r w:rsidRPr="004D5371">
        <w:rPr>
          <w:sz w:val="20"/>
          <w:szCs w:val="20"/>
        </w:rP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Required network artefacts below and detailed in the flows appendix.</w:t>
      </w:r>
    </w:p>
    <w:p w14:paraId="58C70053" w14:textId="77777777" w:rsidR="00D36A15" w:rsidRPr="004D5371" w:rsidRDefault="00000000">
      <w:pPr>
        <w:spacing w:before="120" w:after="140"/>
        <w:rPr>
          <w:b/>
          <w:bCs/>
          <w:sz w:val="20"/>
          <w:szCs w:val="20"/>
        </w:rPr>
      </w:pPr>
      <w:r w:rsidRPr="004D5371">
        <w:rPr>
          <w:b/>
          <w:bCs/>
          <w:sz w:val="20"/>
          <w:szCs w:val="20"/>
        </w:rPr>
        <w:t>The inbound and outbound paths, and where Palo Alto sits</w:t>
      </w:r>
    </w:p>
    <w:p w14:paraId="656457B4" w14:textId="77777777" w:rsidR="00D36A15" w:rsidRPr="004D5371" w:rsidRDefault="00000000">
      <w:pPr>
        <w:spacing w:after="140"/>
        <w:rPr>
          <w:sz w:val="20"/>
          <w:szCs w:val="20"/>
        </w:rPr>
      </w:pPr>
      <w:r w:rsidRPr="004D5371">
        <w:rPr>
          <w:sz w:val="20"/>
          <w:szCs w:val="20"/>
        </w:rPr>
        <w:t>One point must be settled before the individual flows make sense, because it determines where the firewall sits. In this design the firewall is an outbound (egress) control only: inbound traffic never passes through Palo Alto. The two paths are:</w:t>
      </w:r>
    </w:p>
    <w:p w14:paraId="55856F47" w14:textId="77777777" w:rsidR="00D36A15" w:rsidRPr="004D5371" w:rsidRDefault="00000000">
      <w:pPr>
        <w:spacing w:after="100"/>
        <w:rPr>
          <w:sz w:val="20"/>
          <w:szCs w:val="20"/>
        </w:rPr>
      </w:pPr>
      <w:r w:rsidRPr="004D5371">
        <w:rPr>
          <w:b/>
          <w:bCs/>
          <w:color w:val="1E2761"/>
          <w:sz w:val="20"/>
          <w:szCs w:val="20"/>
        </w:rPr>
        <w:t xml:space="preserve">Inbound (ingress): </w:t>
      </w:r>
      <w:r w:rsidRPr="004D5371">
        <w:rPr>
          <w:sz w:val="20"/>
          <w:szCs w:val="20"/>
        </w:rPr>
        <w:t>External user → the edge (Azure Front Door + WAF) → APIM over Private Link → backend. Public traffic reaches Front Door at the Microsoft edge, where the WAF, TLS termination and DDoS protection are applied, and Front Door forwards it to APIM over a Private Link inbound private endpoint, travelling the Azure backbone directly into the APIM spoke. Inbound inspection is performed by Front Door’s WAF; the Palo Alto is not in the inbound path at all. The origin is locked down so APIM accepts traffic only from the Organization’s Front Door instance (Private Link approval, an NSG that denies the internet, and verification of the X-Azure-FDID header).</w:t>
      </w:r>
    </w:p>
    <w:p w14:paraId="7B0ADD4B" w14:textId="77777777" w:rsidR="00D36A15" w:rsidRPr="004D5371" w:rsidRDefault="00000000">
      <w:pPr>
        <w:spacing w:after="100"/>
        <w:rPr>
          <w:sz w:val="20"/>
          <w:szCs w:val="20"/>
        </w:rPr>
      </w:pPr>
      <w:r w:rsidRPr="004D5371">
        <w:rPr>
          <w:b/>
          <w:bCs/>
          <w:color w:val="1E2761"/>
          <w:sz w:val="20"/>
          <w:szCs w:val="20"/>
        </w:rPr>
        <w:t xml:space="preserve">Outbound (egress): </w:t>
      </w:r>
      <w:r w:rsidRPr="004D5371">
        <w:rPr>
          <w:sz w:val="20"/>
          <w:szCs w:val="20"/>
        </w:rPr>
        <w:t>APIM or a backend → Palo Alto → external third-party API. All outbound calls that leave Azure to a third party are forced through the Palo Alto for egress inspection and URL filtering, as confirmed by the Organization. Internal-only calls (APIM to a private backend, or APIM to an internal API) stay on the private network and do not traverse the firewall.</w:t>
      </w:r>
    </w:p>
    <w:p w14:paraId="6AD872AA" w14:textId="77777777" w:rsidR="00D36A15" w:rsidRPr="004D5371" w:rsidRDefault="00000000">
      <w:pPr>
        <w:spacing w:after="140"/>
        <w:rPr>
          <w:sz w:val="20"/>
          <w:szCs w:val="20"/>
        </w:rPr>
      </w:pPr>
      <w:r w:rsidRPr="004D5371">
        <w:rPr>
          <w:sz w:val="20"/>
          <w:szCs w:val="20"/>
        </w:rPr>
        <w:t>So the firewall does one job here: controlling and inspecting outbound traffic to external third parties. It is deliberately kept off the inbound path, which keeps the ingress design simple (one inspected way in, through Front Door) and avoids the cost and complexity of double-inspecting inbound traffic.</w:t>
      </w:r>
    </w:p>
    <w:p w14:paraId="0CB3DDAB" w14:textId="77777777" w:rsidR="002D25EA" w:rsidRPr="004D5371" w:rsidRDefault="002D25EA" w:rsidP="002D25EA">
      <w:pPr>
        <w:spacing w:after="140"/>
        <w:rPr>
          <w:sz w:val="20"/>
          <w:szCs w:val="20"/>
        </w:rPr>
      </w:pPr>
      <w:r w:rsidRPr="004D5371">
        <w:rPr>
          <w:b/>
          <w:bCs/>
          <w:sz w:val="20"/>
          <w:szCs w:val="20"/>
        </w:rPr>
        <w:lastRenderedPageBreak/>
        <w:t>A compatibility note to confirm at build time:</w:t>
      </w:r>
      <w:r w:rsidRPr="004D5371">
        <w:rPr>
          <w:sz w:val="20"/>
          <w:szCs w:val="20"/>
        </w:rPr>
        <w:t xml:space="preserve"> routing Front Door to an internal-mode classic Premium instance over an inbound private endpoint depends on the specific tier and network-mode support in force at build time, which Microsoft has been actively extending (inbound private endpoints, and workspaces on the built-in gateway with Private Link, have both moved forward recently). The Organization should validate the exact Front Door → Private Link → internal APIM path against the current Azure capability for the chosen tier before locking the network design. If it is not available for the chosen tier at build time, Application Gateway (the fallback edge in section 2) provides the WAF instead; either way the firewall stays on the egress path only.</w:t>
      </w:r>
    </w:p>
    <w:p w14:paraId="6B4BB0FA" w14:textId="77777777" w:rsidR="002D25EA" w:rsidRDefault="002D25EA" w:rsidP="002D25EA">
      <w:pPr>
        <w:spacing w:before="80" w:after="120"/>
        <w:jc w:val="center"/>
      </w:pPr>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r>
        <w:rPr>
          <w:i/>
          <w:iCs/>
          <w:color w:val="666666"/>
          <w:sz w:val="18"/>
          <w:szCs w:val="18"/>
        </w:rPr>
        <w:t>Figure 10: Which flows use the Palo Alto, only outbound traffic to external third parties; inbound (Front Door/Private Link) and internal flows stay off the firewall</w:t>
      </w:r>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00000">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00000">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00000">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00000">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00000">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00000">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00000">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00000">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00000">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00000">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00000">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00000">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00000">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00000">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00000">
            <w:pPr>
              <w:rPr>
                <w:sz w:val="20"/>
                <w:szCs w:val="20"/>
              </w:rPr>
            </w:pPr>
            <w:r w:rsidRPr="004D5371">
              <w:rPr>
                <w:sz w:val="20"/>
                <w:szCs w:val="20"/>
              </w:rPr>
              <w:t>Private Endpoint + NSG; stays on the Azure backbone, does not traverse the firewall</w:t>
            </w:r>
          </w:p>
        </w:tc>
      </w:tr>
      <w:tr w:rsidR="00D36A15" w:rsidRPr="004D5371" w14:paraId="31C4BE23" w14:textId="77777777">
        <w:tc>
          <w:tcPr>
            <w:tcW w:w="2900" w:type="dxa"/>
            <w:tcMar>
              <w:top w:w="70" w:type="dxa"/>
              <w:left w:w="100" w:type="dxa"/>
              <w:bottom w:w="70" w:type="dxa"/>
              <w:right w:w="100" w:type="dxa"/>
            </w:tcMar>
            <w:vAlign w:val="center"/>
          </w:tcPr>
          <w:p w14:paraId="73B5A558" w14:textId="77777777" w:rsidR="00D36A15" w:rsidRPr="004D5371" w:rsidRDefault="00000000">
            <w:pPr>
              <w:rPr>
                <w:sz w:val="20"/>
                <w:szCs w:val="20"/>
              </w:rPr>
            </w:pPr>
            <w:r w:rsidRPr="004D5371">
              <w:rPr>
                <w:sz w:val="20"/>
                <w:szCs w:val="20"/>
              </w:rPr>
              <w:t>Azure control plane</w:t>
            </w:r>
          </w:p>
        </w:tc>
        <w:tc>
          <w:tcPr>
            <w:tcW w:w="2600" w:type="dxa"/>
            <w:tcMar>
              <w:top w:w="70" w:type="dxa"/>
              <w:left w:w="100" w:type="dxa"/>
              <w:bottom w:w="70" w:type="dxa"/>
              <w:right w:w="100" w:type="dxa"/>
            </w:tcMar>
            <w:vAlign w:val="center"/>
          </w:tcPr>
          <w:p w14:paraId="1A950886" w14:textId="77777777" w:rsidR="00D36A15" w:rsidRPr="004D5371" w:rsidRDefault="00000000">
            <w:pPr>
              <w:rPr>
                <w:sz w:val="20"/>
                <w:szCs w:val="20"/>
              </w:rPr>
            </w:pPr>
            <w:r w:rsidRPr="004D5371">
              <w:rPr>
                <w:sz w:val="20"/>
                <w:szCs w:val="20"/>
              </w:rPr>
              <w:t>No, must bypass</w:t>
            </w:r>
          </w:p>
        </w:tc>
        <w:tc>
          <w:tcPr>
            <w:tcW w:w="3800" w:type="dxa"/>
            <w:tcMar>
              <w:top w:w="70" w:type="dxa"/>
              <w:left w:w="100" w:type="dxa"/>
              <w:bottom w:w="70" w:type="dxa"/>
              <w:right w:w="100" w:type="dxa"/>
            </w:tcMar>
            <w:vAlign w:val="center"/>
          </w:tcPr>
          <w:p w14:paraId="6274B15A" w14:textId="77777777" w:rsidR="00D36A15" w:rsidRPr="004D5371" w:rsidRDefault="00000000">
            <w:pPr>
              <w:rPr>
                <w:sz w:val="20"/>
                <w:szCs w:val="20"/>
              </w:rPr>
            </w:pPr>
            <w:r w:rsidRPr="004D5371">
              <w:rPr>
                <w:sz w:val="20"/>
                <w:szCs w:val="20"/>
              </w:rPr>
              <w:t>ApiManagement service tag UDR next-hop Internet (mandatory, section below)</w:t>
            </w:r>
          </w:p>
        </w:tc>
      </w:tr>
    </w:tbl>
    <w:p w14:paraId="63BF0287" w14:textId="77777777" w:rsidR="00D36A15" w:rsidRPr="004D5371" w:rsidRDefault="00000000">
      <w:pPr>
        <w:spacing w:after="140"/>
        <w:rPr>
          <w:sz w:val="20"/>
          <w:szCs w:val="20"/>
        </w:rPr>
      </w:pPr>
      <w:r w:rsidRPr="004D5371">
        <w:rPr>
          <w:sz w:val="20"/>
          <w:szCs w:val="20"/>
        </w:rPr>
        <w:t>The table above is the complete answer for most readers: it says which flows touch the firewall and how each is secured. The step-by-step configuration of all five flows, the exact user-defined routes and NSG entries a network engineer needs to build them, is set out in the appendix "Network traffic flows in detail" so it does not interrupt the design narrative here. The one flow that must not be missed, the mandatory control-plane bypass, is also called out separately under Required network artefacts below because getting it wrong silently breaks the platform.</w:t>
      </w:r>
    </w:p>
    <w:p w14:paraId="31D0EFA0" w14:textId="77777777" w:rsidR="002D25EA" w:rsidRPr="004D5371" w:rsidRDefault="002D25EA" w:rsidP="002D25EA">
      <w:pPr>
        <w:spacing w:after="140"/>
        <w:rPr>
          <w:sz w:val="20"/>
          <w:szCs w:val="20"/>
        </w:rPr>
      </w:pPr>
      <w:r w:rsidRPr="004D5371">
        <w:rPr>
          <w:b/>
          <w:bCs/>
          <w:sz w:val="20"/>
          <w:szCs w:val="20"/>
        </w:rPr>
        <w:t>Required routing and firewall summary</w:t>
      </w:r>
    </w:p>
    <w:p w14:paraId="3785AD42" w14:textId="77777777" w:rsidR="002D25EA" w:rsidRPr="004D5371" w:rsidRDefault="002D25EA" w:rsidP="002D25EA">
      <w:pPr>
        <w:spacing w:after="140"/>
        <w:rPr>
          <w:sz w:val="20"/>
          <w:szCs w:val="20"/>
        </w:rPr>
      </w:pPr>
      <w:r w:rsidRPr="004D5371">
        <w:rPr>
          <w:sz w:val="20"/>
          <w:szCs w:val="20"/>
        </w:rPr>
        <w:t>Pulling the flows together, the concrete configuration is: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000"/>
      </w:tblGrid>
      <w:tr w:rsidR="00D36A15" w:rsidRPr="004D5371" w14:paraId="69C5AA58"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54988B"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Path</w:t>
            </w:r>
          </w:p>
        </w:tc>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E6CBEA0"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Where enforced</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D9C776" w14:textId="77777777" w:rsidR="00D36A15" w:rsidRPr="004D5371" w:rsidRDefault="00000000">
            <w:pPr>
              <w:rPr>
                <w:rFonts w:asciiTheme="minorHAnsi" w:hAnsiTheme="minorHAnsi"/>
                <w:sz w:val="20"/>
                <w:szCs w:val="20"/>
              </w:rPr>
            </w:pPr>
            <w:r w:rsidRPr="004D5371">
              <w:rPr>
                <w:rFonts w:asciiTheme="minorHAnsi" w:hAnsiTheme="minorHAnsi"/>
                <w:b/>
                <w:bCs/>
                <w:color w:val="000000" w:themeColor="text1"/>
                <w:sz w:val="20"/>
                <w:szCs w:val="20"/>
              </w:rPr>
              <w:t>Rule</w:t>
            </w:r>
          </w:p>
        </w:tc>
      </w:tr>
      <w:tr w:rsidR="00D36A15" w:rsidRPr="004D5371" w14:paraId="115394C9" w14:textId="77777777">
        <w:tc>
          <w:tcPr>
            <w:tcW w:w="2600" w:type="dxa"/>
            <w:tcMar>
              <w:top w:w="70" w:type="dxa"/>
              <w:left w:w="100" w:type="dxa"/>
              <w:bottom w:w="70" w:type="dxa"/>
              <w:right w:w="100" w:type="dxa"/>
            </w:tcMar>
            <w:vAlign w:val="center"/>
          </w:tcPr>
          <w:p w14:paraId="5F24DFD0" w14:textId="77777777" w:rsidR="00D36A15" w:rsidRPr="004D5371" w:rsidRDefault="00000000">
            <w:pPr>
              <w:rPr>
                <w:rFonts w:asciiTheme="minorHAnsi" w:hAnsiTheme="minorHAnsi"/>
                <w:sz w:val="20"/>
                <w:szCs w:val="20"/>
              </w:rPr>
            </w:pPr>
            <w:r w:rsidRPr="004D5371">
              <w:rPr>
                <w:rFonts w:asciiTheme="minorHAnsi" w:hAnsiTheme="minorHAnsi"/>
                <w:sz w:val="20"/>
                <w:szCs w:val="20"/>
              </w:rPr>
              <w:t>External inbound</w:t>
            </w:r>
          </w:p>
        </w:tc>
        <w:tc>
          <w:tcPr>
            <w:tcW w:w="2700" w:type="dxa"/>
            <w:tcMar>
              <w:top w:w="70" w:type="dxa"/>
              <w:left w:w="100" w:type="dxa"/>
              <w:bottom w:w="70" w:type="dxa"/>
              <w:right w:w="100" w:type="dxa"/>
            </w:tcMar>
            <w:vAlign w:val="center"/>
          </w:tcPr>
          <w:p w14:paraId="24AB1358" w14:textId="77777777" w:rsidR="00D36A15" w:rsidRPr="004D5371" w:rsidRDefault="00000000">
            <w:pPr>
              <w:rPr>
                <w:rFonts w:asciiTheme="minorHAnsi" w:hAnsiTheme="minorHAnsi"/>
                <w:sz w:val="20"/>
                <w:szCs w:val="20"/>
              </w:rPr>
            </w:pPr>
            <w:r w:rsidRPr="004D5371">
              <w:rPr>
                <w:rFonts w:asciiTheme="minorHAnsi" w:hAnsiTheme="minorHAnsi"/>
                <w:sz w:val="20"/>
                <w:szCs w:val="20"/>
              </w:rPr>
              <w:t>Front Door + WAF (edge)</w:t>
            </w:r>
          </w:p>
        </w:tc>
        <w:tc>
          <w:tcPr>
            <w:tcW w:w="4000" w:type="dxa"/>
            <w:tcMar>
              <w:top w:w="70" w:type="dxa"/>
              <w:left w:w="100" w:type="dxa"/>
              <w:bottom w:w="70" w:type="dxa"/>
              <w:right w:w="100" w:type="dxa"/>
            </w:tcMar>
            <w:vAlign w:val="center"/>
          </w:tcPr>
          <w:p w14:paraId="5211D635" w14:textId="77777777" w:rsidR="00D36A15" w:rsidRPr="004D5371" w:rsidRDefault="00000000">
            <w:pPr>
              <w:rPr>
                <w:rFonts w:asciiTheme="minorHAnsi" w:hAnsiTheme="minorHAnsi"/>
                <w:sz w:val="20"/>
                <w:szCs w:val="20"/>
              </w:rPr>
            </w:pPr>
            <w:r w:rsidRPr="004D5371">
              <w:rPr>
                <w:rFonts w:asciiTheme="minorHAnsi" w:hAnsiTheme="minorHAnsi"/>
                <w:sz w:val="20"/>
                <w:szCs w:val="20"/>
              </w:rPr>
              <w:t>WAF/TLS/DDoS at the edge; Private Link origin to APIM; NSG denies direct internet; no firewall on inbound</w:t>
            </w:r>
          </w:p>
        </w:tc>
      </w:tr>
      <w:tr w:rsidR="00D36A15" w:rsidRPr="004D5371" w14:paraId="5AB320DB" w14:textId="77777777">
        <w:tc>
          <w:tcPr>
            <w:tcW w:w="2600" w:type="dxa"/>
            <w:tcMar>
              <w:top w:w="70" w:type="dxa"/>
              <w:left w:w="100" w:type="dxa"/>
              <w:bottom w:w="70" w:type="dxa"/>
              <w:right w:w="100" w:type="dxa"/>
            </w:tcMar>
            <w:vAlign w:val="center"/>
          </w:tcPr>
          <w:p w14:paraId="4E7F9B37" w14:textId="77777777" w:rsidR="00D36A15" w:rsidRPr="004D5371" w:rsidRDefault="00000000">
            <w:pPr>
              <w:rPr>
                <w:rFonts w:asciiTheme="minorHAnsi" w:hAnsiTheme="minorHAnsi"/>
                <w:sz w:val="20"/>
                <w:szCs w:val="20"/>
              </w:rPr>
            </w:pPr>
            <w:r w:rsidRPr="004D5371">
              <w:rPr>
                <w:rFonts w:asciiTheme="minorHAnsi" w:hAnsiTheme="minorHAnsi"/>
                <w:sz w:val="20"/>
                <w:szCs w:val="20"/>
              </w:rPr>
              <w:lastRenderedPageBreak/>
              <w:t>Internal inbound</w:t>
            </w:r>
          </w:p>
        </w:tc>
        <w:tc>
          <w:tcPr>
            <w:tcW w:w="2700" w:type="dxa"/>
            <w:tcMar>
              <w:top w:w="70" w:type="dxa"/>
              <w:left w:w="100" w:type="dxa"/>
              <w:bottom w:w="70" w:type="dxa"/>
              <w:right w:w="100" w:type="dxa"/>
            </w:tcMar>
            <w:vAlign w:val="center"/>
          </w:tcPr>
          <w:p w14:paraId="10726FAA"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(private network)</w:t>
            </w:r>
          </w:p>
        </w:tc>
        <w:tc>
          <w:tcPr>
            <w:tcW w:w="4000" w:type="dxa"/>
            <w:tcMar>
              <w:top w:w="70" w:type="dxa"/>
              <w:left w:w="100" w:type="dxa"/>
              <w:bottom w:w="70" w:type="dxa"/>
              <w:right w:w="100" w:type="dxa"/>
            </w:tcMar>
            <w:vAlign w:val="center"/>
          </w:tcPr>
          <w:p w14:paraId="113288B4" w14:textId="77777777" w:rsidR="00D36A15" w:rsidRPr="004D5371" w:rsidRDefault="00000000">
            <w:pPr>
              <w:rPr>
                <w:rFonts w:asciiTheme="minorHAnsi" w:hAnsiTheme="minorHAnsi"/>
                <w:sz w:val="20"/>
                <w:szCs w:val="20"/>
              </w:rPr>
            </w:pPr>
            <w:r w:rsidRPr="004D5371">
              <w:rPr>
                <w:rFonts w:asciiTheme="minorHAnsi" w:hAnsiTheme="minorHAnsi"/>
                <w:sz w:val="20"/>
                <w:szCs w:val="20"/>
              </w:rPr>
              <w:t>Reaches APIM internal gateway directly over peering/ExpressRoute; authenticated and policy-checked at APIM; no firewall</w:t>
            </w:r>
          </w:p>
        </w:tc>
      </w:tr>
      <w:tr w:rsidR="00D36A15" w:rsidRPr="004D5371" w14:paraId="393444FB" w14:textId="77777777">
        <w:tc>
          <w:tcPr>
            <w:tcW w:w="2600" w:type="dxa"/>
            <w:tcMar>
              <w:top w:w="70" w:type="dxa"/>
              <w:left w:w="100" w:type="dxa"/>
              <w:bottom w:w="70" w:type="dxa"/>
              <w:right w:w="100" w:type="dxa"/>
            </w:tcMar>
            <w:vAlign w:val="center"/>
          </w:tcPr>
          <w:p w14:paraId="250045A1" w14:textId="77777777" w:rsidR="00D36A15" w:rsidRPr="004D5371" w:rsidRDefault="00000000">
            <w:pPr>
              <w:rPr>
                <w:rFonts w:asciiTheme="minorHAnsi" w:hAnsiTheme="minorHAnsi"/>
                <w:sz w:val="20"/>
                <w:szCs w:val="20"/>
              </w:rPr>
            </w:pPr>
            <w:r w:rsidRPr="004D5371">
              <w:rPr>
                <w:rFonts w:asciiTheme="minorHAnsi" w:hAnsiTheme="minorHAnsi"/>
                <w:sz w:val="20"/>
                <w:szCs w:val="20"/>
              </w:rPr>
              <w:t>Outbound to external third party</w:t>
            </w:r>
          </w:p>
        </w:tc>
        <w:tc>
          <w:tcPr>
            <w:tcW w:w="2700" w:type="dxa"/>
            <w:tcMar>
              <w:top w:w="70" w:type="dxa"/>
              <w:left w:w="100" w:type="dxa"/>
              <w:bottom w:w="70" w:type="dxa"/>
              <w:right w:w="100" w:type="dxa"/>
            </w:tcMar>
            <w:vAlign w:val="center"/>
          </w:tcPr>
          <w:p w14:paraId="167C03B0"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 + Palo Alto</w:t>
            </w:r>
          </w:p>
        </w:tc>
        <w:tc>
          <w:tcPr>
            <w:tcW w:w="4000" w:type="dxa"/>
            <w:tcMar>
              <w:top w:w="70" w:type="dxa"/>
              <w:left w:w="100" w:type="dxa"/>
              <w:bottom w:w="70" w:type="dxa"/>
              <w:right w:w="100" w:type="dxa"/>
            </w:tcMar>
            <w:vAlign w:val="center"/>
          </w:tcPr>
          <w:p w14:paraId="2EA63461" w14:textId="77777777" w:rsidR="00D36A15" w:rsidRPr="004D5371" w:rsidRDefault="00000000">
            <w:pPr>
              <w:rPr>
                <w:rFonts w:asciiTheme="minorHAnsi" w:hAnsiTheme="minorHAnsi"/>
                <w:sz w:val="20"/>
                <w:szCs w:val="20"/>
              </w:rPr>
            </w:pPr>
            <w:r w:rsidRPr="004D5371">
              <w:rPr>
                <w:rFonts w:asciiTheme="minorHAnsi" w:hAnsiTheme="minorHAnsi"/>
                <w:sz w:val="20"/>
                <w:szCs w:val="20"/>
              </w:rPr>
              <w:t>0.0.0.0/0 (or third-party ranges) next hop = Palo Alto; egress inspection and URL filtering on the firewall</w:t>
            </w:r>
          </w:p>
        </w:tc>
      </w:tr>
      <w:tr w:rsidR="00D36A15" w:rsidRPr="004D5371" w14:paraId="6F83D3B1" w14:textId="77777777">
        <w:tc>
          <w:tcPr>
            <w:tcW w:w="2600" w:type="dxa"/>
            <w:tcMar>
              <w:top w:w="70" w:type="dxa"/>
              <w:left w:w="100" w:type="dxa"/>
              <w:bottom w:w="70" w:type="dxa"/>
              <w:right w:w="100" w:type="dxa"/>
            </w:tcMar>
            <w:vAlign w:val="center"/>
          </w:tcPr>
          <w:p w14:paraId="25471F8F"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to private / internal backend</w:t>
            </w:r>
          </w:p>
        </w:tc>
        <w:tc>
          <w:tcPr>
            <w:tcW w:w="2700" w:type="dxa"/>
            <w:tcMar>
              <w:top w:w="70" w:type="dxa"/>
              <w:left w:w="100" w:type="dxa"/>
              <w:bottom w:w="70" w:type="dxa"/>
              <w:right w:w="100" w:type="dxa"/>
            </w:tcMar>
            <w:vAlign w:val="center"/>
          </w:tcPr>
          <w:p w14:paraId="34928AA4" w14:textId="77777777" w:rsidR="00D36A15" w:rsidRPr="004D5371" w:rsidRDefault="00000000">
            <w:pPr>
              <w:rPr>
                <w:rFonts w:asciiTheme="minorHAnsi" w:hAnsiTheme="minorHAnsi"/>
                <w:sz w:val="20"/>
                <w:szCs w:val="20"/>
              </w:rPr>
            </w:pPr>
            <w:r w:rsidRPr="004D5371">
              <w:rPr>
                <w:rFonts w:asciiTheme="minorHAnsi" w:hAnsiTheme="minorHAnsi"/>
                <w:sz w:val="20"/>
                <w:szCs w:val="20"/>
              </w:rPr>
              <w:t>NSG + Private Endpoint</w:t>
            </w:r>
          </w:p>
        </w:tc>
        <w:tc>
          <w:tcPr>
            <w:tcW w:w="4000" w:type="dxa"/>
            <w:tcMar>
              <w:top w:w="70" w:type="dxa"/>
              <w:left w:w="100" w:type="dxa"/>
              <w:bottom w:w="70" w:type="dxa"/>
              <w:right w:w="100" w:type="dxa"/>
            </w:tcMar>
            <w:vAlign w:val="center"/>
          </w:tcPr>
          <w:p w14:paraId="74DD794F" w14:textId="77777777" w:rsidR="00D36A15" w:rsidRPr="004D5371" w:rsidRDefault="00000000">
            <w:pPr>
              <w:rPr>
                <w:rFonts w:asciiTheme="minorHAnsi" w:hAnsiTheme="minorHAnsi"/>
                <w:sz w:val="20"/>
                <w:szCs w:val="20"/>
              </w:rPr>
            </w:pPr>
            <w:r w:rsidRPr="004D5371">
              <w:rPr>
                <w:rFonts w:asciiTheme="minorHAnsi" w:hAnsiTheme="minorHAnsi"/>
                <w:sz w:val="20"/>
                <w:szCs w:val="20"/>
              </w:rPr>
              <w:t>Private path, stays on the Azure backbone; does not traverse the firewall</w:t>
            </w:r>
          </w:p>
        </w:tc>
      </w:tr>
      <w:tr w:rsidR="00D36A15" w:rsidRPr="004D5371" w14:paraId="6D41EFC1" w14:textId="77777777">
        <w:tc>
          <w:tcPr>
            <w:tcW w:w="2600" w:type="dxa"/>
            <w:tcMar>
              <w:top w:w="70" w:type="dxa"/>
              <w:left w:w="100" w:type="dxa"/>
              <w:bottom w:w="70" w:type="dxa"/>
              <w:right w:w="100" w:type="dxa"/>
            </w:tcMar>
            <w:vAlign w:val="center"/>
          </w:tcPr>
          <w:p w14:paraId="2F5D2137" w14:textId="77777777" w:rsidR="00D36A15" w:rsidRPr="004D5371" w:rsidRDefault="00000000">
            <w:pPr>
              <w:rPr>
                <w:rFonts w:asciiTheme="minorHAnsi" w:hAnsiTheme="minorHAnsi"/>
                <w:sz w:val="20"/>
                <w:szCs w:val="20"/>
              </w:rPr>
            </w:pPr>
            <w:r w:rsidRPr="004D5371">
              <w:rPr>
                <w:rFonts w:asciiTheme="minorHAnsi" w:hAnsiTheme="minorHAnsi"/>
                <w:sz w:val="20"/>
                <w:szCs w:val="20"/>
              </w:rPr>
              <w:t>Control plane (mandatory)</w:t>
            </w:r>
          </w:p>
        </w:tc>
        <w:tc>
          <w:tcPr>
            <w:tcW w:w="2700" w:type="dxa"/>
            <w:tcMar>
              <w:top w:w="70" w:type="dxa"/>
              <w:left w:w="100" w:type="dxa"/>
              <w:bottom w:w="70" w:type="dxa"/>
              <w:right w:w="100" w:type="dxa"/>
            </w:tcMar>
            <w:vAlign w:val="center"/>
          </w:tcPr>
          <w:p w14:paraId="22D014D2"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w:t>
            </w:r>
          </w:p>
        </w:tc>
        <w:tc>
          <w:tcPr>
            <w:tcW w:w="4000" w:type="dxa"/>
            <w:tcMar>
              <w:top w:w="70" w:type="dxa"/>
              <w:left w:w="100" w:type="dxa"/>
              <w:bottom w:w="70" w:type="dxa"/>
              <w:right w:w="100" w:type="dxa"/>
            </w:tcMar>
            <w:vAlign w:val="center"/>
          </w:tcPr>
          <w:p w14:paraId="23BB8DF7"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ApiManagement service tag next hop = Internet (bypasses any firewall)</w:t>
            </w:r>
          </w:p>
        </w:tc>
      </w:tr>
      <w:tr w:rsidR="00D36A15" w:rsidRPr="004D5371" w14:paraId="4C29B0E7" w14:textId="77777777">
        <w:tc>
          <w:tcPr>
            <w:tcW w:w="2600" w:type="dxa"/>
            <w:tcMar>
              <w:top w:w="70" w:type="dxa"/>
              <w:left w:w="100" w:type="dxa"/>
              <w:bottom w:w="70" w:type="dxa"/>
              <w:right w:w="100" w:type="dxa"/>
            </w:tcMar>
            <w:vAlign w:val="center"/>
          </w:tcPr>
          <w:p w14:paraId="1597B3B4" w14:textId="77777777" w:rsidR="00D36A15" w:rsidRPr="004D5371" w:rsidRDefault="00000000">
            <w:pPr>
              <w:rPr>
                <w:rFonts w:asciiTheme="minorHAnsi" w:hAnsiTheme="minorHAnsi"/>
                <w:sz w:val="20"/>
                <w:szCs w:val="20"/>
              </w:rPr>
            </w:pPr>
            <w:r w:rsidRPr="004D5371">
              <w:rPr>
                <w:rFonts w:asciiTheme="minorHAnsi" w:hAnsiTheme="minorHAnsi"/>
                <w:sz w:val="20"/>
                <w:szCs w:val="20"/>
              </w:rPr>
              <w:t>Platform dependencies</w:t>
            </w:r>
          </w:p>
        </w:tc>
        <w:tc>
          <w:tcPr>
            <w:tcW w:w="2700" w:type="dxa"/>
            <w:tcMar>
              <w:top w:w="70" w:type="dxa"/>
              <w:left w:w="100" w:type="dxa"/>
              <w:bottom w:w="70" w:type="dxa"/>
              <w:right w:w="100" w:type="dxa"/>
            </w:tcMar>
            <w:vAlign w:val="center"/>
          </w:tcPr>
          <w:p w14:paraId="77D5CC24" w14:textId="77777777" w:rsidR="00D36A15" w:rsidRPr="004D5371" w:rsidRDefault="00000000">
            <w:pPr>
              <w:rPr>
                <w:rFonts w:asciiTheme="minorHAnsi" w:hAnsiTheme="minorHAnsi"/>
                <w:sz w:val="20"/>
                <w:szCs w:val="20"/>
              </w:rPr>
            </w:pPr>
            <w:r w:rsidRPr="004D5371">
              <w:rPr>
                <w:rFonts w:asciiTheme="minorHAnsi" w:hAnsiTheme="minorHAnsi"/>
                <w:sz w:val="20"/>
                <w:szCs w:val="20"/>
              </w:rPr>
              <w:t>APIM subnet UDR / NSG</w:t>
            </w:r>
          </w:p>
        </w:tc>
        <w:tc>
          <w:tcPr>
            <w:tcW w:w="4000" w:type="dxa"/>
            <w:tcMar>
              <w:top w:w="70" w:type="dxa"/>
              <w:left w:w="100" w:type="dxa"/>
              <w:bottom w:w="70" w:type="dxa"/>
              <w:right w:w="100" w:type="dxa"/>
            </w:tcMar>
            <w:vAlign w:val="center"/>
          </w:tcPr>
          <w:p w14:paraId="6005736B" w14:textId="77777777" w:rsidR="00D36A15" w:rsidRPr="004D5371" w:rsidRDefault="00000000">
            <w:pPr>
              <w:rPr>
                <w:rFonts w:asciiTheme="minorHAnsi" w:hAnsiTheme="minorHAnsi"/>
                <w:sz w:val="20"/>
                <w:szCs w:val="20"/>
              </w:rPr>
            </w:pPr>
            <w:r w:rsidRPr="004D5371">
              <w:rPr>
                <w:rFonts w:asciiTheme="minorHAnsi" w:hAnsiTheme="minorHAnsi"/>
                <w:sz w:val="20"/>
                <w:szCs w:val="20"/>
              </w:rPr>
              <w:t>Allow AzureMonitor, Storage, Key Vault, etc. by service tag</w:t>
            </w:r>
          </w:p>
        </w:tc>
      </w:tr>
    </w:tbl>
    <w:p w14:paraId="7674705F" w14:textId="77777777" w:rsidR="002D25EA" w:rsidRPr="004D5371" w:rsidRDefault="002D25EA" w:rsidP="002D25EA">
      <w:pPr>
        <w:spacing w:after="140"/>
        <w:rPr>
          <w:rFonts w:asciiTheme="minorHAnsi" w:hAnsiTheme="minorHAnsi"/>
          <w:sz w:val="20"/>
          <w:szCs w:val="20"/>
        </w:rPr>
      </w:pPr>
    </w:p>
    <w:p w14:paraId="6C07E046"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Two failure modes to design out explicitly:</w:t>
      </w:r>
      <w:r w:rsidRPr="004D5371">
        <w:rPr>
          <w:rFonts w:asciiTheme="minorHAnsi" w:hAnsiTheme="minorHAnsi"/>
          <w:sz w:val="20"/>
          <w:szCs w:val="20"/>
        </w:rPr>
        <w:t xml:space="preserve"> asymmetric routing on the egress path, prevented by the control-plane and dependency bypass routes above; and route-table sprawl, avoided by using service tags rather than long lists of individual IP routes. With those in place, the Organization uses Palo Alto as the egress-control point for APIM's outbound traffic to external third parties, while inbound and internal traffic stay off the firewall and APIM stays healthy on Azure's control plane.</w:t>
      </w:r>
    </w:p>
    <w:p w14:paraId="0533CFB3" w14:textId="77777777" w:rsidR="002D25EA" w:rsidRPr="004D5371" w:rsidRDefault="002D25EA" w:rsidP="00007E30">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2FB3B9A7"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sz w:val="20"/>
          <w:szCs w:val="20"/>
        </w:rPr>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2D25EA" w:rsidRPr="004D5371" w14:paraId="779356C0" w14:textId="77777777" w:rsidTr="00D9409F">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E61B47"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B143F1"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884387"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2D25EA" w:rsidRPr="004D5371" w14:paraId="602A124C" w14:textId="77777777" w:rsidTr="00D9409F">
        <w:tc>
          <w:tcPr>
            <w:tcW w:w="3300" w:type="dxa"/>
            <w:tcMar>
              <w:top w:w="70" w:type="dxa"/>
              <w:left w:w="100" w:type="dxa"/>
              <w:bottom w:w="70" w:type="dxa"/>
              <w:right w:w="100" w:type="dxa"/>
            </w:tcMar>
            <w:vAlign w:val="center"/>
          </w:tcPr>
          <w:p w14:paraId="6A73F33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7D4776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398C8DD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2D25EA" w:rsidRPr="004D5371" w14:paraId="1B46D94F" w14:textId="77777777" w:rsidTr="00D9409F">
        <w:tc>
          <w:tcPr>
            <w:tcW w:w="3300" w:type="dxa"/>
            <w:tcMar>
              <w:top w:w="70" w:type="dxa"/>
              <w:left w:w="100" w:type="dxa"/>
              <w:bottom w:w="70" w:type="dxa"/>
              <w:right w:w="100" w:type="dxa"/>
            </w:tcMar>
            <w:vAlign w:val="center"/>
          </w:tcPr>
          <w:p w14:paraId="490CD95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0CFB598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21A6E90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Autoscaling instances each consume an address; undersizing blocks scale-out under load</w:t>
            </w:r>
          </w:p>
        </w:tc>
      </w:tr>
      <w:tr w:rsidR="002D25EA" w:rsidRPr="004D5371" w14:paraId="01AB7777" w14:textId="77777777" w:rsidTr="00D9409F">
        <w:tc>
          <w:tcPr>
            <w:tcW w:w="3300" w:type="dxa"/>
            <w:tcMar>
              <w:top w:w="70" w:type="dxa"/>
              <w:left w:w="100" w:type="dxa"/>
              <w:bottom w:w="70" w:type="dxa"/>
              <w:right w:w="100" w:type="dxa"/>
            </w:tcMar>
            <w:vAlign w:val="center"/>
          </w:tcPr>
          <w:p w14:paraId="080B79C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3B4B851C"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5B3E57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2D25EA" w:rsidRPr="004D5371" w14:paraId="6AED2318" w14:textId="77777777" w:rsidTr="00D9409F">
        <w:tc>
          <w:tcPr>
            <w:tcW w:w="3300" w:type="dxa"/>
            <w:tcMar>
              <w:top w:w="70" w:type="dxa"/>
              <w:left w:w="100" w:type="dxa"/>
              <w:bottom w:w="70" w:type="dxa"/>
              <w:right w:w="100" w:type="dxa"/>
            </w:tcMar>
            <w:vAlign w:val="center"/>
          </w:tcPr>
          <w:p w14:paraId="2A12C56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Endpoint subnet(s) for backends</w:t>
            </w:r>
          </w:p>
        </w:tc>
        <w:tc>
          <w:tcPr>
            <w:tcW w:w="2900" w:type="dxa"/>
            <w:tcMar>
              <w:top w:w="70" w:type="dxa"/>
              <w:left w:w="100" w:type="dxa"/>
              <w:bottom w:w="70" w:type="dxa"/>
              <w:right w:w="100" w:type="dxa"/>
            </w:tcMar>
            <w:vAlign w:val="center"/>
          </w:tcPr>
          <w:p w14:paraId="2D2CE57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2E6B717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26683E64"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i/>
          <w:iCs/>
          <w:sz w:val="20"/>
          <w:szCs w:val="20"/>
        </w:rPr>
        <w:t>This is flagged as an open item because it depends on facts this HLD does not have: the actual hub-spoke address plan, whether the Organization reserves address space per environment or per region, and how many scale units Production is expected to reach. It should be resolved alongside the landing-zone validation already called out as the top item in the assumptions register (section 16, A.02 and A.03).</w:t>
      </w:r>
    </w:p>
    <w:p w14:paraId="082E40BF" w14:textId="77777777" w:rsidR="002D25EA" w:rsidRPr="004D5371" w:rsidRDefault="002D25EA" w:rsidP="00007E30">
      <w:pPr>
        <w:rPr>
          <w:rFonts w:asciiTheme="minorHAnsi" w:hAnsiTheme="minorHAnsi"/>
          <w:b/>
          <w:bCs/>
          <w:sz w:val="20"/>
          <w:szCs w:val="20"/>
        </w:rPr>
      </w:pPr>
      <w:r w:rsidRPr="004D5371">
        <w:rPr>
          <w:rFonts w:asciiTheme="minorHAnsi" w:hAnsiTheme="minorHAnsi"/>
          <w:b/>
          <w:bCs/>
          <w:sz w:val="20"/>
          <w:szCs w:val="20"/>
        </w:rPr>
        <w:t>Required network artefacts and the asymmetric-routing gate</w:t>
      </w:r>
    </w:p>
    <w:p w14:paraId="71769EA0"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In plain terms:</w:t>
      </w:r>
      <w:r w:rsidRPr="004D5371">
        <w:rPr>
          <w:rFonts w:asciiTheme="minorHAnsi" w:hAnsiTheme="minorHAnsi"/>
          <w:sz w:val="20"/>
          <w:szCs w:val="20"/>
        </w:rPr>
        <w:t xml:space="preserve"> Azure needs to manage APIM over the internet, but the firewall wants to inspect everything, and those two requirements clash unless one specific route is added to let Azure's management traffic skip the firewall. Miss that one route and APIM quietly stops responding to scaling, updates and health checks, with no obvious error pointing at the cause. Section 7 sets the topology; this </w:t>
      </w:r>
      <w:r w:rsidRPr="004D5371">
        <w:rPr>
          <w:rFonts w:asciiTheme="minorHAnsi" w:hAnsiTheme="minorHAnsi"/>
          <w:sz w:val="20"/>
          <w:szCs w:val="20"/>
        </w:rPr>
        <w:lastRenderedPageBreak/>
        <w:t>checklist is what a network engineer needs to produce the detailed design without re-deriving it. It also names the one failure mode that must be handled explicitly, because getting it wrong silently breaks the platform.</w:t>
      </w:r>
    </w:p>
    <w:p w14:paraId="6EB045A6"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2D25EA" w:rsidRPr="004D5371" w14:paraId="437ED9E1" w14:textId="77777777" w:rsidTr="00D9409F">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B6CF64D"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31D1B3"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8467EE4"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2D25EA" w:rsidRPr="004D5371" w14:paraId="396BB96F" w14:textId="77777777" w:rsidTr="00D9409F">
        <w:tc>
          <w:tcPr>
            <w:tcW w:w="2300" w:type="dxa"/>
            <w:tcMar>
              <w:top w:w="70" w:type="dxa"/>
              <w:left w:w="100" w:type="dxa"/>
              <w:bottom w:w="70" w:type="dxa"/>
              <w:right w:w="100" w:type="dxa"/>
            </w:tcMar>
          </w:tcPr>
          <w:p w14:paraId="747959B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6E72A3A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Route for ApiManagement service tag, next hop = Internet (MANDATORY: prevents the asymmetric-routing failure above)</w:t>
            </w:r>
          </w:p>
        </w:tc>
        <w:tc>
          <w:tcPr>
            <w:tcW w:w="1700" w:type="dxa"/>
            <w:tcMar>
              <w:top w:w="70" w:type="dxa"/>
              <w:left w:w="100" w:type="dxa"/>
              <w:bottom w:w="70" w:type="dxa"/>
              <w:right w:w="100" w:type="dxa"/>
            </w:tcMar>
          </w:tcPr>
          <w:p w14:paraId="3EFE360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057551E7" w14:textId="77777777" w:rsidTr="00D9409F">
        <w:tc>
          <w:tcPr>
            <w:tcW w:w="2300" w:type="dxa"/>
            <w:tcMar>
              <w:top w:w="70" w:type="dxa"/>
              <w:left w:w="100" w:type="dxa"/>
              <w:bottom w:w="70" w:type="dxa"/>
              <w:right w:w="100" w:type="dxa"/>
            </w:tcMar>
          </w:tcPr>
          <w:p w14:paraId="74B599B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75D6B26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488731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566064A9" w14:textId="77777777" w:rsidTr="00D9409F">
        <w:tc>
          <w:tcPr>
            <w:tcW w:w="2300" w:type="dxa"/>
            <w:tcMar>
              <w:top w:w="70" w:type="dxa"/>
              <w:left w:w="100" w:type="dxa"/>
              <w:bottom w:w="70" w:type="dxa"/>
              <w:right w:w="100" w:type="dxa"/>
            </w:tcMar>
          </w:tcPr>
          <w:p w14:paraId="00D3CF4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58C2BD4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41E3AC93"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 + Security</w:t>
            </w:r>
          </w:p>
        </w:tc>
      </w:tr>
      <w:tr w:rsidR="002D25EA" w:rsidRPr="004D5371" w14:paraId="1177A9D9" w14:textId="77777777" w:rsidTr="00D9409F">
        <w:tc>
          <w:tcPr>
            <w:tcW w:w="2300" w:type="dxa"/>
            <w:tcMar>
              <w:top w:w="70" w:type="dxa"/>
              <w:left w:w="100" w:type="dxa"/>
              <w:bottom w:w="70" w:type="dxa"/>
              <w:right w:w="100" w:type="dxa"/>
            </w:tcMar>
          </w:tcPr>
          <w:p w14:paraId="4B0278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38D17BB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Allow inbound TCP 3443 from the ApiManagement service tag only (use the service tag, not hard-coded IPs, which change)</w:t>
            </w:r>
          </w:p>
        </w:tc>
        <w:tc>
          <w:tcPr>
            <w:tcW w:w="1700" w:type="dxa"/>
            <w:tcMar>
              <w:top w:w="70" w:type="dxa"/>
              <w:left w:w="100" w:type="dxa"/>
              <w:bottom w:w="70" w:type="dxa"/>
              <w:right w:w="100" w:type="dxa"/>
            </w:tcMar>
          </w:tcPr>
          <w:p w14:paraId="578481E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67CC9666" w14:textId="77777777" w:rsidTr="00D9409F">
        <w:tc>
          <w:tcPr>
            <w:tcW w:w="2300" w:type="dxa"/>
            <w:tcMar>
              <w:top w:w="70" w:type="dxa"/>
              <w:left w:w="100" w:type="dxa"/>
              <w:bottom w:w="70" w:type="dxa"/>
              <w:right w:w="100" w:type="dxa"/>
            </w:tcMar>
          </w:tcPr>
          <w:p w14:paraId="36BBAF2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593AD29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40ADD4E1"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53F23996" w14:textId="77777777" w:rsidTr="00D9409F">
        <w:tc>
          <w:tcPr>
            <w:tcW w:w="2300" w:type="dxa"/>
            <w:tcMar>
              <w:top w:w="70" w:type="dxa"/>
              <w:left w:w="100" w:type="dxa"/>
              <w:bottom w:w="70" w:type="dxa"/>
              <w:right w:w="100" w:type="dxa"/>
            </w:tcMar>
          </w:tcPr>
          <w:p w14:paraId="2EB2BF0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1A56CEE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Allow inbound from the AzureLoadBalancer service tag</w:t>
            </w:r>
          </w:p>
        </w:tc>
        <w:tc>
          <w:tcPr>
            <w:tcW w:w="1700" w:type="dxa"/>
            <w:tcMar>
              <w:top w:w="70" w:type="dxa"/>
              <w:left w:w="100" w:type="dxa"/>
              <w:bottom w:w="70" w:type="dxa"/>
              <w:right w:w="100" w:type="dxa"/>
            </w:tcMar>
          </w:tcPr>
          <w:p w14:paraId="0F4B39B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C5B965A" w14:textId="77777777" w:rsidTr="00D9409F">
        <w:tc>
          <w:tcPr>
            <w:tcW w:w="2300" w:type="dxa"/>
            <w:tcMar>
              <w:top w:w="70" w:type="dxa"/>
              <w:left w:w="100" w:type="dxa"/>
              <w:bottom w:w="70" w:type="dxa"/>
              <w:right w:w="100" w:type="dxa"/>
            </w:tcMar>
          </w:tcPr>
          <w:p w14:paraId="0E97FEF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781E256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378D8CB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EFAAC3B" w14:textId="77777777" w:rsidTr="00D9409F">
        <w:tc>
          <w:tcPr>
            <w:tcW w:w="2300" w:type="dxa"/>
            <w:tcMar>
              <w:top w:w="70" w:type="dxa"/>
              <w:left w:w="100" w:type="dxa"/>
              <w:bottom w:w="70" w:type="dxa"/>
              <w:right w:w="100" w:type="dxa"/>
            </w:tcMar>
          </w:tcPr>
          <w:p w14:paraId="70A3E70A"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DNS</w:t>
            </w:r>
          </w:p>
        </w:tc>
        <w:tc>
          <w:tcPr>
            <w:tcW w:w="5300" w:type="dxa"/>
            <w:tcMar>
              <w:top w:w="70" w:type="dxa"/>
              <w:left w:w="100" w:type="dxa"/>
              <w:bottom w:w="70" w:type="dxa"/>
              <w:right w:w="100" w:type="dxa"/>
            </w:tcMar>
          </w:tcPr>
          <w:p w14:paraId="5AE35D7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5F86BC8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Platform + Network</w:t>
            </w:r>
          </w:p>
        </w:tc>
      </w:tr>
      <w:tr w:rsidR="002D25EA" w:rsidRPr="004D5371" w14:paraId="0FFD1590" w14:textId="77777777" w:rsidTr="00D9409F">
        <w:tc>
          <w:tcPr>
            <w:tcW w:w="2300" w:type="dxa"/>
            <w:tcMar>
              <w:top w:w="70" w:type="dxa"/>
              <w:left w:w="100" w:type="dxa"/>
              <w:bottom w:w="70" w:type="dxa"/>
              <w:right w:w="100" w:type="dxa"/>
            </w:tcMar>
          </w:tcPr>
          <w:p w14:paraId="01AE279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113131EF"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2755572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r w:rsidR="002D25EA" w:rsidRPr="004D5371" w14:paraId="40704E25" w14:textId="77777777" w:rsidTr="00D9409F">
        <w:tc>
          <w:tcPr>
            <w:tcW w:w="2300" w:type="dxa"/>
            <w:tcMar>
              <w:top w:w="70" w:type="dxa"/>
              <w:left w:w="100" w:type="dxa"/>
              <w:bottom w:w="70" w:type="dxa"/>
              <w:right w:w="100" w:type="dxa"/>
            </w:tcMar>
          </w:tcPr>
          <w:p w14:paraId="7B30F71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2084665B"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125776AC"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Network</w:t>
            </w:r>
          </w:p>
        </w:tc>
      </w:tr>
    </w:tbl>
    <w:p w14:paraId="2F72BAFB" w14:textId="77777777" w:rsidR="002D25EA" w:rsidRPr="004D5371" w:rsidRDefault="002D25EA" w:rsidP="002D25EA">
      <w:pPr>
        <w:spacing w:after="140"/>
        <w:rPr>
          <w:rFonts w:asciiTheme="minorHAnsi" w:hAnsiTheme="minorHAnsi"/>
          <w:sz w:val="20"/>
          <w:szCs w:val="20"/>
        </w:rPr>
      </w:pPr>
      <w:r w:rsidRPr="004D5371">
        <w:rPr>
          <w:rFonts w:asciiTheme="minorHAnsi" w:hAnsiTheme="minorHAnsi"/>
          <w:sz w:val="20"/>
          <w:szCs w:val="20"/>
        </w:rPr>
        <w:t>IP plan (placeholder for the network team).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2D25EA" w:rsidRPr="004D5371" w14:paraId="7D732B08" w14:textId="77777777" w:rsidTr="00D9409F">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F7C0B58"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lastRenderedPageBreak/>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CC18D8"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E1E333"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8D5CF01" w14:textId="77777777" w:rsidR="002D25EA" w:rsidRPr="004D5371" w:rsidRDefault="002D25EA" w:rsidP="00D9409F">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2D25EA" w:rsidRPr="004D5371" w14:paraId="4BB65F8C" w14:textId="77777777" w:rsidTr="00D9409F">
        <w:tc>
          <w:tcPr>
            <w:tcW w:w="2500" w:type="dxa"/>
            <w:tcMar>
              <w:top w:w="70" w:type="dxa"/>
              <w:left w:w="100" w:type="dxa"/>
              <w:bottom w:w="70" w:type="dxa"/>
              <w:right w:w="100" w:type="dxa"/>
            </w:tcMar>
          </w:tcPr>
          <w:p w14:paraId="4646D1A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25E60EB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05CE956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6145BED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24E0872A" w14:textId="77777777" w:rsidTr="00D9409F">
        <w:tc>
          <w:tcPr>
            <w:tcW w:w="2500" w:type="dxa"/>
            <w:tcMar>
              <w:top w:w="70" w:type="dxa"/>
              <w:left w:w="100" w:type="dxa"/>
              <w:bottom w:w="70" w:type="dxa"/>
              <w:right w:w="100" w:type="dxa"/>
            </w:tcMar>
          </w:tcPr>
          <w:p w14:paraId="2E7C4EDC"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71EA0EF5"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3B4CC05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A7AD24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0E9CEF4A" w14:textId="77777777" w:rsidTr="00D9409F">
        <w:tc>
          <w:tcPr>
            <w:tcW w:w="2500" w:type="dxa"/>
            <w:tcMar>
              <w:top w:w="70" w:type="dxa"/>
              <w:left w:w="100" w:type="dxa"/>
              <w:bottom w:w="70" w:type="dxa"/>
              <w:right w:w="100" w:type="dxa"/>
            </w:tcMar>
          </w:tcPr>
          <w:p w14:paraId="54AE2CA6"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38F3C6B4"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7B1ABE8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4C0C4AC3"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47DB70D4" w14:textId="77777777" w:rsidTr="00D9409F">
        <w:tc>
          <w:tcPr>
            <w:tcW w:w="2500" w:type="dxa"/>
            <w:tcMar>
              <w:top w:w="70" w:type="dxa"/>
              <w:left w:w="100" w:type="dxa"/>
              <w:bottom w:w="70" w:type="dxa"/>
              <w:right w:w="100" w:type="dxa"/>
            </w:tcMar>
          </w:tcPr>
          <w:p w14:paraId="35949232"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1FB9575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24596467"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46D8030"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To confirm vs IPAM</w:t>
            </w:r>
          </w:p>
        </w:tc>
      </w:tr>
      <w:tr w:rsidR="002D25EA" w:rsidRPr="004D5371" w14:paraId="7A23C7C2" w14:textId="77777777" w:rsidTr="004D5371">
        <w:trPr>
          <w:trHeight w:val="22"/>
        </w:trPr>
        <w:tc>
          <w:tcPr>
            <w:tcW w:w="2500" w:type="dxa"/>
            <w:tcMar>
              <w:top w:w="70" w:type="dxa"/>
              <w:left w:w="100" w:type="dxa"/>
              <w:bottom w:w="70" w:type="dxa"/>
              <w:right w:w="100" w:type="dxa"/>
            </w:tcMar>
          </w:tcPr>
          <w:p w14:paraId="4884421E"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E94F38"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5590D46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0319B69" w14:textId="77777777" w:rsidR="002D25EA" w:rsidRPr="004D5371" w:rsidRDefault="002D25EA" w:rsidP="00D9409F">
            <w:pPr>
              <w:rPr>
                <w:rFonts w:asciiTheme="minorHAnsi" w:hAnsiTheme="minorHAnsi"/>
                <w:sz w:val="20"/>
                <w:szCs w:val="20"/>
              </w:rPr>
            </w:pPr>
            <w:r w:rsidRPr="004D5371">
              <w:rPr>
                <w:rFonts w:asciiTheme="minorHAnsi" w:hAnsiTheme="minorHAnsi"/>
                <w:sz w:val="20"/>
                <w:szCs w:val="20"/>
              </w:rPr>
              <w:t>Owned by Network</w:t>
            </w:r>
          </w:p>
        </w:tc>
      </w:tr>
    </w:tbl>
    <w:p w14:paraId="49B35BA8" w14:textId="77777777" w:rsidR="002D25EA" w:rsidRDefault="002D25EA" w:rsidP="002D25EA">
      <w:pPr>
        <w:spacing w:after="60"/>
      </w:pP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26" w:name="_Toc240830620"/>
      <w:r w:rsidRPr="007F1FDD">
        <w:rPr>
          <w:rFonts w:asciiTheme="minorHAnsi" w:hAnsiTheme="minorHAnsi"/>
          <w:b w:val="0"/>
          <w:bCs w:val="0"/>
          <w:color w:val="1E2761"/>
          <w:sz w:val="24"/>
          <w:szCs w:val="24"/>
          <w:lang w:eastAsia="en-US"/>
        </w:rPr>
        <w:t>Network traffic flows in detail</w:t>
      </w:r>
      <w:bookmarkEnd w:id="26"/>
    </w:p>
    <w:p w14:paraId="7D87FE2B" w14:textId="77777777" w:rsidR="00820179" w:rsidRPr="004D5371" w:rsidRDefault="00820179" w:rsidP="00820179">
      <w:pPr>
        <w:spacing w:after="140"/>
        <w:rPr>
          <w:sz w:val="20"/>
          <w:szCs w:val="20"/>
        </w:rPr>
      </w:pPr>
      <w:r w:rsidRPr="004D5371">
        <w:rPr>
          <w:sz w:val="20"/>
          <w:szCs w:val="20"/>
        </w:rPr>
        <w:t>This appendix holds the step-by-step configuration of the five traffic flows summarised in section 6 (Network and Connectivity Design). It is written for the network engineer building the platform and is deliberately kept out of the main design narrative. Each flow states what it is, how it is routed through or around the Palo Alto firewall, and the specific routing and firewall rules it needs. The summary table in section 6 is the quick reference; this is the build detail behind it.</w:t>
      </w:r>
    </w:p>
    <w:p w14:paraId="652EBA38" w14:textId="77777777" w:rsidR="00820179" w:rsidRDefault="00820179" w:rsidP="00820179">
      <w:pPr>
        <w:spacing w:after="140"/>
      </w:pPr>
      <w:r>
        <w:rPr>
          <w:b/>
          <w:bCs/>
          <w:sz w:val="20"/>
          <w:szCs w:val="20"/>
        </w:rPr>
        <w:t>Flow 1: external inbound (external to internal)</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77777777" w:rsidR="00820179" w:rsidRDefault="00820179" w:rsidP="00820179">
      <w:pPr>
        <w:spacing w:after="140"/>
      </w:pPr>
      <w:r>
        <w:rPr>
          <w:b/>
          <w:bCs/>
          <w:sz w:val="20"/>
          <w:szCs w:val="20"/>
        </w:rPr>
        <w:t>Flow 2: internal inbound (internal to APIM)</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 xml:space="preserve">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w:t>
      </w:r>
      <w:r w:rsidRPr="004D5371">
        <w:rPr>
          <w:sz w:val="20"/>
          <w:szCs w:val="20"/>
        </w:rPr>
        <w:lastRenderedPageBreak/>
        <w:t>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77777777" w:rsidR="00820179" w:rsidRDefault="00820179" w:rsidP="00820179">
      <w:pPr>
        <w:spacing w:after="140"/>
      </w:pPr>
      <w:r>
        <w:rPr>
          <w:b/>
          <w:bCs/>
          <w:sz w:val="20"/>
          <w:szCs w:val="20"/>
        </w:rPr>
        <w:t>Flow 3: outbound (internal to external)</w:t>
      </w:r>
    </w:p>
    <w:p w14:paraId="40718675" w14:textId="77777777" w:rsidR="00820179" w:rsidRDefault="00820179" w:rsidP="00820179">
      <w:pPr>
        <w:spacing w:before="80" w:after="60"/>
        <w:jc w:val="center"/>
      </w:pPr>
      <w:r>
        <w:rPr>
          <w:noProof/>
        </w:rPr>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3C2E8871" w14:textId="77777777" w:rsidR="00820179" w:rsidRDefault="00820179" w:rsidP="00820179">
      <w:pPr>
        <w:spacing w:after="140"/>
      </w:pPr>
      <w:r>
        <w:rPr>
          <w:b/>
          <w:bCs/>
          <w:sz w:val="20"/>
          <w:szCs w:val="20"/>
        </w:rPr>
        <w:t>Flow 5: the control-plane exception (mandatory)</w:t>
      </w:r>
    </w:p>
    <w:p w14:paraId="60351D2F" w14:textId="77777777" w:rsidR="00820179" w:rsidRDefault="00820179" w:rsidP="00820179">
      <w:pPr>
        <w:spacing w:before="80" w:after="60"/>
        <w:jc w:val="center"/>
      </w:pPr>
      <w:r>
        <w:rPr>
          <w:noProof/>
        </w:rPr>
        <w:drawing>
          <wp:inline distT="0" distB="0" distL="0" distR="0" wp14:anchorId="29B12167" wp14:editId="0B5B42D0">
            <wp:extent cx="5760720" cy="1124042"/>
            <wp:effectExtent l="0" t="0" r="0" b="0"/>
            <wp:docPr id="9605" name="Flow 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0720" cy="1124042"/>
                    </a:xfrm>
                    <a:prstGeom prst="rect">
                      <a:avLst/>
                    </a:prstGeom>
                  </pic:spPr>
                </pic:pic>
              </a:graphicData>
            </a:graphic>
          </wp:inline>
        </w:drawing>
      </w:r>
    </w:p>
    <w:p w14:paraId="70AD6E83" w14:textId="77777777" w:rsidR="00820179" w:rsidRPr="004D5371" w:rsidRDefault="00820179" w:rsidP="00820179">
      <w:pPr>
        <w:spacing w:after="140"/>
        <w:rPr>
          <w:sz w:val="20"/>
          <w:szCs w:val="20"/>
        </w:rPr>
      </w:pPr>
      <w:r w:rsidRPr="004D5371">
        <w:rPr>
          <w:sz w:val="20"/>
          <w:szCs w:val="20"/>
        </w:rPr>
        <w:t xml:space="preserve">Azure manages APIM over a control-plane channel using the ApiManagement service tag. This traffic uses Azure's own public IP ranges, so if it is force-tunnelled through the Palo Alto the responses do not map symmetrically back and the stateful firewall drops them. The required, Microsoft-documented configuration is a UDR on the APIM subnet for the ApiManagement service tag with next hop set to Internet, so control-plane traffic bypasses the firewall. Microsoft is explicit that allowing this management traffic to bypass the NVA is not a significant security risk, because it is Azure's own management channel, </w:t>
      </w:r>
      <w:r w:rsidRPr="004D5371">
        <w:rPr>
          <w:sz w:val="20"/>
          <w:szCs w:val="20"/>
        </w:rPr>
        <w:lastRenderedPageBreak/>
        <w:t>not the Organization’s data. The same bypass applies to the platform dependencies APIM needs (Azure Monitor, Storage, Key Vault, and similar), which should be allowed by service tag rather than by IP.</w:t>
      </w:r>
    </w:p>
    <w:p w14:paraId="48757AA5" w14:textId="77777777" w:rsidR="00820179" w:rsidRDefault="00820179" w:rsidP="00820179">
      <w:r>
        <w:br w:type="page"/>
      </w: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7" w:name="_Toc240830621"/>
      <w:r w:rsidRPr="007F1FDD">
        <w:rPr>
          <w:rFonts w:asciiTheme="minorHAnsi" w:hAnsiTheme="minorHAnsi"/>
          <w:b w:val="0"/>
          <w:bCs w:val="0"/>
          <w:lang w:eastAsia="en-US"/>
        </w:rPr>
        <w:lastRenderedPageBreak/>
        <w:t>Traffic Management and Edge Security</w:t>
      </w:r>
      <w:bookmarkEnd w:id="27"/>
    </w:p>
    <w:p w14:paraId="49376571" w14:textId="77777777" w:rsidR="002D25EA" w:rsidRPr="004D5371" w:rsidRDefault="002D25EA" w:rsidP="002D25EA">
      <w:pPr>
        <w:spacing w:after="140"/>
        <w:rPr>
          <w:sz w:val="20"/>
          <w:szCs w:val="20"/>
        </w:rPr>
      </w:pPr>
      <w:r w:rsidRPr="004D5371">
        <w:rPr>
          <w:sz w:val="20"/>
          <w:szCs w:val="20"/>
        </w:rPr>
        <w:t>The edge and global-routing design, including the choice of Azure Front Door over Traffic Manager and the ingress topology, is set out within the network design in section 6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8" w:name="_Toc240830622"/>
      <w:r w:rsidRPr="007F1FDD">
        <w:rPr>
          <w:rFonts w:asciiTheme="minorHAnsi" w:hAnsiTheme="minorHAnsi"/>
          <w:b w:val="0"/>
          <w:bCs w:val="0"/>
          <w:lang w:eastAsia="en-US"/>
        </w:rPr>
        <w:lastRenderedPageBreak/>
        <w:t>Authentication and Security Design</w:t>
      </w:r>
      <w:bookmarkEnd w:id="28"/>
    </w:p>
    <w:p w14:paraId="203E2042" w14:textId="77777777" w:rsidR="002D25EA" w:rsidRPr="004D5371" w:rsidRDefault="002D25EA" w:rsidP="002D25EA">
      <w:pPr>
        <w:spacing w:after="140"/>
        <w:rPr>
          <w:sz w:val="20"/>
          <w:szCs w:val="20"/>
        </w:rPr>
      </w:pPr>
      <w:r w:rsidRPr="004D5371">
        <w:rPr>
          <w:sz w:val="20"/>
          <w:szCs w:val="20"/>
        </w:rPr>
        <w:t>Security is the highest priority in this design. It is checked at every hop, never assumed at the backend, and never granted just because a call came from inside the Organization’s network. Concretely, this means a request is never trusted just because it made it past the previous layer: identity is checked, then the network path is checked, then the gateway's own policies are checked, and so on, so that no single mistake in one layer exposes a backend. The diagram below is a map of those checks, read top to bottom: a request passes every layer in turn before any backend is reached, and each layer is shown next to the specific threat it defends against. The layers are ordered deliberately, not just listed, and a request that fails any one of them never proceeds.</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0720" cy="5206805"/>
                    </a:xfrm>
                    <a:prstGeom prst="rect">
                      <a:avLst/>
                    </a:prstGeom>
                  </pic:spPr>
                </pic:pic>
              </a:graphicData>
            </a:graphic>
          </wp:inline>
        </w:drawing>
      </w:r>
    </w:p>
    <w:p w14:paraId="2A0249F9" w14:textId="77777777" w:rsidR="002D25EA" w:rsidRPr="004D5371" w:rsidRDefault="002D25EA" w:rsidP="00007E30">
      <w:pPr>
        <w:rPr>
          <w:b/>
          <w:bCs/>
          <w:sz w:val="20"/>
          <w:szCs w:val="20"/>
        </w:rPr>
      </w:pPr>
      <w:r w:rsidRPr="004D5371">
        <w:rPr>
          <w:b/>
          <w:bCs/>
          <w:sz w:val="20"/>
          <w:szCs w:val="20"/>
        </w:rPr>
        <w:t>Security design principles and residual risk</w:t>
      </w:r>
    </w:p>
    <w:p w14:paraId="34DCA602" w14:textId="5935E54C" w:rsidR="002D25EA" w:rsidRPr="004D5371" w:rsidRDefault="002D25EA" w:rsidP="002D25EA">
      <w:pPr>
        <w:spacing w:after="140"/>
        <w:rPr>
          <w:sz w:val="20"/>
          <w:szCs w:val="20"/>
        </w:rPr>
      </w:pPr>
      <w:r w:rsidRPr="004D5371">
        <w:rPr>
          <w:sz w:val="20"/>
          <w:szCs w:val="20"/>
        </w:rPr>
        <w:t>The controls in this section all serve a small set of principles, stated here so a reviewer can see the intent behind them: verify every hop (nothing is trusted because it came from inside the network)</w:t>
      </w:r>
      <w:r w:rsidR="00A17D00">
        <w:rPr>
          <w:sz w:val="20"/>
          <w:szCs w:val="20"/>
        </w:rPr>
        <w:t>,</w:t>
      </w:r>
      <w:r w:rsidRPr="004D5371">
        <w:rPr>
          <w:sz w:val="20"/>
          <w:szCs w:val="20"/>
        </w:rPr>
        <w:t xml:space="preserve"> defence in depth (no single control is load-bearing)</w:t>
      </w:r>
      <w:r w:rsidR="00A17D00">
        <w:rPr>
          <w:sz w:val="20"/>
          <w:szCs w:val="20"/>
        </w:rPr>
        <w:t>,</w:t>
      </w:r>
      <w:r w:rsidRPr="004D5371">
        <w:rPr>
          <w:sz w:val="20"/>
          <w:szCs w:val="20"/>
        </w:rPr>
        <w:t xml:space="preserve"> least privilege (consumers, pipelines and admins get the minimum access needed); deny by default and secure by default (APIs are private and authenticated unless a decision is made otherwise)</w:t>
      </w:r>
      <w:r w:rsidR="00A17D00">
        <w:rPr>
          <w:sz w:val="20"/>
          <w:szCs w:val="20"/>
        </w:rPr>
        <w:t>,</w:t>
      </w:r>
      <w:r w:rsidRPr="004D5371">
        <w:rPr>
          <w:sz w:val="20"/>
          <w:szCs w:val="20"/>
        </w:rPr>
        <w:t xml:space="preserve"> one identity provider (Entra ID for consumers and administrators </w:t>
      </w:r>
      <w:r w:rsidRPr="004D5371">
        <w:rPr>
          <w:sz w:val="20"/>
          <w:szCs w:val="20"/>
        </w:rPr>
        <w:lastRenderedPageBreak/>
        <w:t>alike)</w:t>
      </w:r>
      <w:r w:rsidR="00A17D00">
        <w:rPr>
          <w:sz w:val="20"/>
          <w:szCs w:val="20"/>
        </w:rPr>
        <w:t xml:space="preserve">, </w:t>
      </w:r>
      <w:r w:rsidRPr="004D5371">
        <w:rPr>
          <w:sz w:val="20"/>
          <w:szCs w:val="20"/>
        </w:rPr>
        <w:t>everything as code (security configuration is reviewed and version-controlled, never hand-set in Production)</w:t>
      </w:r>
      <w:r w:rsidR="00A17D00">
        <w:rPr>
          <w:sz w:val="20"/>
          <w:szCs w:val="20"/>
        </w:rPr>
        <w:t>,</w:t>
      </w:r>
      <w:r w:rsidRPr="004D5371">
        <w:rPr>
          <w:sz w:val="20"/>
          <w:szCs w:val="20"/>
        </w:rPr>
        <w:t xml:space="preserve"> and secrets never in code (Key Vault-backed named values only).</w:t>
      </w:r>
    </w:p>
    <w:p w14:paraId="0FD95852" w14:textId="77777777" w:rsidR="002D25EA" w:rsidRPr="004D5371"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500"/>
        <w:gridCol w:w="2600"/>
        <w:gridCol w:w="1500"/>
      </w:tblGrid>
      <w:tr w:rsidR="002D25EA" w14:paraId="283CD384" w14:textId="77777777" w:rsidTr="00D9409F">
        <w:trPr>
          <w:tblHeader/>
        </w:trPr>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1E011B" w14:textId="77777777" w:rsidR="002D25EA" w:rsidRDefault="002D25EA" w:rsidP="00D9409F">
            <w:r>
              <w:rPr>
                <w:b/>
                <w:bCs/>
                <w:color w:val="000000" w:themeColor="text1"/>
                <w:sz w:val="20"/>
                <w:szCs w:val="20"/>
              </w:rPr>
              <w:t>Residual risk</w:t>
            </w:r>
          </w:p>
        </w:tc>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A1D2EF1" w14:textId="77777777" w:rsidR="002D25EA" w:rsidRDefault="002D25EA" w:rsidP="00D9409F">
            <w:r>
              <w:rPr>
                <w:b/>
                <w:bCs/>
                <w:color w:val="000000" w:themeColor="text1"/>
                <w:sz w:val="20"/>
                <w:szCs w:val="20"/>
              </w:rPr>
              <w:t>Why it remains</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C9EADFE" w14:textId="77777777" w:rsidR="002D25EA" w:rsidRDefault="002D25EA" w:rsidP="00D9409F">
            <w:r>
              <w:rPr>
                <w:b/>
                <w:bCs/>
                <w:color w:val="000000" w:themeColor="text1"/>
                <w:sz w:val="20"/>
                <w:szCs w:val="20"/>
              </w:rPr>
              <w:t>Compensating control</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E85A5F7" w14:textId="77777777" w:rsidR="002D25EA" w:rsidRDefault="002D25EA" w:rsidP="00D9409F">
            <w:r>
              <w:rPr>
                <w:b/>
                <w:bCs/>
                <w:color w:val="000000" w:themeColor="text1"/>
                <w:sz w:val="20"/>
                <w:szCs w:val="20"/>
              </w:rPr>
              <w:t>Owner</w:t>
            </w:r>
          </w:p>
        </w:tc>
      </w:tr>
      <w:tr w:rsidR="002D25EA" w14:paraId="68F3A9FE" w14:textId="77777777" w:rsidTr="00D9409F">
        <w:tc>
          <w:tcPr>
            <w:tcW w:w="2700" w:type="dxa"/>
            <w:tcMar>
              <w:top w:w="70" w:type="dxa"/>
              <w:left w:w="100" w:type="dxa"/>
              <w:bottom w:w="70" w:type="dxa"/>
              <w:right w:w="100" w:type="dxa"/>
            </w:tcMar>
          </w:tcPr>
          <w:p w14:paraId="408B402D" w14:textId="77777777" w:rsidR="002D25EA" w:rsidRDefault="002D25EA" w:rsidP="00D9409F">
            <w:r>
              <w:rPr>
                <w:sz w:val="20"/>
                <w:szCs w:val="20"/>
              </w:rPr>
              <w:t>Backend object-level authorization (BOLA) cannot be enforced at the gateway</w:t>
            </w:r>
          </w:p>
        </w:tc>
        <w:tc>
          <w:tcPr>
            <w:tcW w:w="2500" w:type="dxa"/>
            <w:tcMar>
              <w:top w:w="70" w:type="dxa"/>
              <w:left w:w="100" w:type="dxa"/>
              <w:bottom w:w="70" w:type="dxa"/>
              <w:right w:w="100" w:type="dxa"/>
            </w:tcMar>
          </w:tcPr>
          <w:p w14:paraId="3929D44B" w14:textId="77777777" w:rsidR="002D25EA" w:rsidRDefault="002D25EA" w:rsidP="00D9409F">
            <w:r>
              <w:rPr>
                <w:sz w:val="20"/>
                <w:szCs w:val="20"/>
              </w:rPr>
              <w:t>APIM validates identity and passes claims, but only the backend knows its own object model</w:t>
            </w:r>
          </w:p>
        </w:tc>
        <w:tc>
          <w:tcPr>
            <w:tcW w:w="2600" w:type="dxa"/>
            <w:tcMar>
              <w:top w:w="70" w:type="dxa"/>
              <w:left w:w="100" w:type="dxa"/>
              <w:bottom w:w="70" w:type="dxa"/>
              <w:right w:w="100" w:type="dxa"/>
            </w:tcMar>
          </w:tcPr>
          <w:p w14:paraId="14C201D6" w14:textId="77777777" w:rsidR="002D25EA" w:rsidRDefault="002D25EA" w:rsidP="00D9409F">
            <w:r>
              <w:rPr>
                <w:sz w:val="20"/>
                <w:szCs w:val="20"/>
              </w:rPr>
              <w:t>Mandatory backend-authorization standard, code review and contract tests per API</w:t>
            </w:r>
          </w:p>
        </w:tc>
        <w:tc>
          <w:tcPr>
            <w:tcW w:w="1500" w:type="dxa"/>
            <w:tcMar>
              <w:top w:w="70" w:type="dxa"/>
              <w:left w:w="100" w:type="dxa"/>
              <w:bottom w:w="70" w:type="dxa"/>
              <w:right w:w="100" w:type="dxa"/>
            </w:tcMar>
          </w:tcPr>
          <w:p w14:paraId="71CD383E" w14:textId="77777777" w:rsidR="002D25EA" w:rsidRDefault="002D25EA" w:rsidP="00D9409F">
            <w:r>
              <w:rPr>
                <w:sz w:val="20"/>
                <w:szCs w:val="20"/>
              </w:rPr>
              <w:t>Domain teams</w:t>
            </w:r>
          </w:p>
        </w:tc>
      </w:tr>
      <w:tr w:rsidR="002D25EA" w14:paraId="35986CFF" w14:textId="77777777" w:rsidTr="00D9409F">
        <w:tc>
          <w:tcPr>
            <w:tcW w:w="2700" w:type="dxa"/>
            <w:tcMar>
              <w:top w:w="70" w:type="dxa"/>
              <w:left w:w="100" w:type="dxa"/>
              <w:bottom w:w="70" w:type="dxa"/>
              <w:right w:w="100" w:type="dxa"/>
            </w:tcMar>
          </w:tcPr>
          <w:p w14:paraId="66CD5EB2" w14:textId="77777777" w:rsidR="002D25EA" w:rsidRDefault="002D25EA" w:rsidP="00D9409F">
            <w:r>
              <w:rPr>
                <w:sz w:val="20"/>
                <w:szCs w:val="20"/>
              </w:rPr>
              <w:t>Non-OAuth exception consumers weaken the single-IdP model</w:t>
            </w:r>
          </w:p>
        </w:tc>
        <w:tc>
          <w:tcPr>
            <w:tcW w:w="2500" w:type="dxa"/>
            <w:tcMar>
              <w:top w:w="70" w:type="dxa"/>
              <w:left w:w="100" w:type="dxa"/>
              <w:bottom w:w="70" w:type="dxa"/>
              <w:right w:w="100" w:type="dxa"/>
            </w:tcMar>
          </w:tcPr>
          <w:p w14:paraId="6FB6C24E" w14:textId="77777777" w:rsidR="002D25EA" w:rsidRDefault="002D25EA" w:rsidP="00D9409F">
            <w:r>
              <w:rPr>
                <w:sz w:val="20"/>
                <w:szCs w:val="20"/>
              </w:rPr>
              <w:t>Some partners cannot support OAuth 2.0</w:t>
            </w:r>
          </w:p>
        </w:tc>
        <w:tc>
          <w:tcPr>
            <w:tcW w:w="2600" w:type="dxa"/>
            <w:tcMar>
              <w:top w:w="70" w:type="dxa"/>
              <w:left w:w="100" w:type="dxa"/>
              <w:bottom w:w="70" w:type="dxa"/>
              <w:right w:w="100" w:type="dxa"/>
            </w:tcMar>
          </w:tcPr>
          <w:p w14:paraId="51491CE7" w14:textId="77777777" w:rsidR="002D25EA" w:rsidRDefault="002D25EA" w:rsidP="00D9409F">
            <w:r>
              <w:rPr>
                <w:sz w:val="20"/>
                <w:szCs w:val="20"/>
              </w:rPr>
              <w:t>mTLS or IP allow-list plus short-lived rotating secret; time-boxed, reviewed exception (below)</w:t>
            </w:r>
          </w:p>
        </w:tc>
        <w:tc>
          <w:tcPr>
            <w:tcW w:w="1500" w:type="dxa"/>
            <w:tcMar>
              <w:top w:w="70" w:type="dxa"/>
              <w:left w:w="100" w:type="dxa"/>
              <w:bottom w:w="70" w:type="dxa"/>
              <w:right w:w="100" w:type="dxa"/>
            </w:tcMar>
          </w:tcPr>
          <w:p w14:paraId="7CE6996A" w14:textId="77777777" w:rsidR="002D25EA" w:rsidRDefault="002D25EA" w:rsidP="00D9409F">
            <w:r>
              <w:rPr>
                <w:sz w:val="20"/>
                <w:szCs w:val="20"/>
              </w:rPr>
              <w:t>Security</w:t>
            </w:r>
          </w:p>
        </w:tc>
      </w:tr>
      <w:tr w:rsidR="002D25EA" w14:paraId="160110E1" w14:textId="77777777" w:rsidTr="00D9409F">
        <w:tc>
          <w:tcPr>
            <w:tcW w:w="2700" w:type="dxa"/>
            <w:tcMar>
              <w:top w:w="70" w:type="dxa"/>
              <w:left w:w="100" w:type="dxa"/>
              <w:bottom w:w="70" w:type="dxa"/>
              <w:right w:w="100" w:type="dxa"/>
            </w:tcMar>
          </w:tcPr>
          <w:p w14:paraId="339A4549" w14:textId="77777777" w:rsidR="002D25EA" w:rsidRDefault="002D25EA" w:rsidP="00D9409F">
            <w:r>
              <w:rPr>
                <w:sz w:val="20"/>
                <w:szCs w:val="20"/>
              </w:rPr>
              <w:t>Compliance mapping not yet independently verified</w:t>
            </w:r>
          </w:p>
        </w:tc>
        <w:tc>
          <w:tcPr>
            <w:tcW w:w="2500" w:type="dxa"/>
            <w:tcMar>
              <w:top w:w="70" w:type="dxa"/>
              <w:left w:w="100" w:type="dxa"/>
              <w:bottom w:w="70" w:type="dxa"/>
              <w:right w:w="100" w:type="dxa"/>
            </w:tcMar>
          </w:tcPr>
          <w:p w14:paraId="4060C268" w14:textId="77777777" w:rsidR="002D25EA" w:rsidRDefault="002D25EA" w:rsidP="00D9409F">
            <w:r>
              <w:rPr>
                <w:sz w:val="20"/>
                <w:szCs w:val="20"/>
              </w:rPr>
              <w:t>The Organization control catalogue not cross-checked against this design</w:t>
            </w:r>
          </w:p>
        </w:tc>
        <w:tc>
          <w:tcPr>
            <w:tcW w:w="2600" w:type="dxa"/>
            <w:tcMar>
              <w:top w:w="70" w:type="dxa"/>
              <w:left w:w="100" w:type="dxa"/>
              <w:bottom w:w="70" w:type="dxa"/>
              <w:right w:w="100" w:type="dxa"/>
            </w:tcMar>
          </w:tcPr>
          <w:p w14:paraId="5B0EF528" w14:textId="77777777" w:rsidR="002D25EA" w:rsidRDefault="002D25EA" w:rsidP="00D9409F">
            <w:r>
              <w:rPr>
                <w:sz w:val="20"/>
                <w:szCs w:val="20"/>
              </w:rPr>
              <w:t>Compliance sign-off of the control-to-evidence matrix before go-live</w:t>
            </w:r>
          </w:p>
        </w:tc>
        <w:tc>
          <w:tcPr>
            <w:tcW w:w="1500" w:type="dxa"/>
            <w:tcMar>
              <w:top w:w="70" w:type="dxa"/>
              <w:left w:w="100" w:type="dxa"/>
              <w:bottom w:w="70" w:type="dxa"/>
              <w:right w:w="100" w:type="dxa"/>
            </w:tcMar>
          </w:tcPr>
          <w:p w14:paraId="67DFF684" w14:textId="77777777" w:rsidR="002D25EA" w:rsidRDefault="002D25EA" w:rsidP="00D9409F">
            <w:r>
              <w:rPr>
                <w:sz w:val="20"/>
                <w:szCs w:val="20"/>
              </w:rPr>
              <w:t>Compliance</w:t>
            </w:r>
          </w:p>
        </w:tc>
      </w:tr>
      <w:tr w:rsidR="002D25EA" w14:paraId="5A2F6E9B" w14:textId="77777777" w:rsidTr="00D9409F">
        <w:tc>
          <w:tcPr>
            <w:tcW w:w="2700" w:type="dxa"/>
            <w:tcMar>
              <w:top w:w="70" w:type="dxa"/>
              <w:left w:w="100" w:type="dxa"/>
              <w:bottom w:w="70" w:type="dxa"/>
              <w:right w:w="100" w:type="dxa"/>
            </w:tcMar>
          </w:tcPr>
          <w:p w14:paraId="41F142EF" w14:textId="77777777" w:rsidR="002D25EA" w:rsidRDefault="002D25EA" w:rsidP="00D9409F">
            <w:r>
              <w:rPr>
                <w:sz w:val="20"/>
                <w:szCs w:val="20"/>
              </w:rPr>
              <w:t>Capacity behaviour under real peak load unproven</w:t>
            </w:r>
          </w:p>
        </w:tc>
        <w:tc>
          <w:tcPr>
            <w:tcW w:w="2500" w:type="dxa"/>
            <w:tcMar>
              <w:top w:w="70" w:type="dxa"/>
              <w:left w:w="100" w:type="dxa"/>
              <w:bottom w:w="70" w:type="dxa"/>
              <w:right w:w="100" w:type="dxa"/>
            </w:tcMar>
          </w:tcPr>
          <w:p w14:paraId="5FA19155" w14:textId="77777777" w:rsidR="002D25EA" w:rsidRDefault="002D25EA" w:rsidP="00D9409F">
            <w:r>
              <w:rPr>
                <w:sz w:val="20"/>
                <w:szCs w:val="20"/>
              </w:rPr>
              <w:t>The Organization peak requests-per-second not yet provided</w:t>
            </w:r>
          </w:p>
        </w:tc>
        <w:tc>
          <w:tcPr>
            <w:tcW w:w="2600" w:type="dxa"/>
            <w:tcMar>
              <w:top w:w="70" w:type="dxa"/>
              <w:left w:w="100" w:type="dxa"/>
              <w:bottom w:w="70" w:type="dxa"/>
              <w:right w:w="100" w:type="dxa"/>
            </w:tcMar>
          </w:tcPr>
          <w:p w14:paraId="545140CB" w14:textId="77777777" w:rsidR="002D25EA" w:rsidRDefault="002D25EA" w:rsidP="00D9409F">
            <w:r>
              <w:rPr>
                <w:sz w:val="20"/>
                <w:szCs w:val="20"/>
              </w:rPr>
              <w:t>Load test before go-live; capacity-metric autoscale with headroom</w:t>
            </w:r>
          </w:p>
        </w:tc>
        <w:tc>
          <w:tcPr>
            <w:tcW w:w="1500" w:type="dxa"/>
            <w:tcMar>
              <w:top w:w="70" w:type="dxa"/>
              <w:left w:w="100" w:type="dxa"/>
              <w:bottom w:w="70" w:type="dxa"/>
              <w:right w:w="100" w:type="dxa"/>
            </w:tcMar>
          </w:tcPr>
          <w:p w14:paraId="4C2FA08F" w14:textId="77777777" w:rsidR="002D25EA" w:rsidRDefault="002D25EA" w:rsidP="00D9409F">
            <w:r>
              <w:rPr>
                <w:sz w:val="20"/>
                <w:szCs w:val="20"/>
              </w:rPr>
              <w:t>Platform</w:t>
            </w:r>
          </w:p>
        </w:tc>
      </w:tr>
      <w:tr w:rsidR="002D25EA" w14:paraId="3D1D2B80" w14:textId="77777777" w:rsidTr="00D9409F">
        <w:tc>
          <w:tcPr>
            <w:tcW w:w="2700" w:type="dxa"/>
            <w:tcMar>
              <w:top w:w="70" w:type="dxa"/>
              <w:left w:w="100" w:type="dxa"/>
              <w:bottom w:w="70" w:type="dxa"/>
              <w:right w:w="100" w:type="dxa"/>
            </w:tcMar>
          </w:tcPr>
          <w:p w14:paraId="68B31649" w14:textId="77777777" w:rsidR="002D25EA" w:rsidRDefault="002D25EA" w:rsidP="00D9409F">
            <w:r>
              <w:rPr>
                <w:sz w:val="20"/>
                <w:szCs w:val="20"/>
              </w:rPr>
              <w:t>Single ingress concentrates blast radius</w:t>
            </w:r>
          </w:p>
        </w:tc>
        <w:tc>
          <w:tcPr>
            <w:tcW w:w="2500" w:type="dxa"/>
            <w:tcMar>
              <w:top w:w="70" w:type="dxa"/>
              <w:left w:w="100" w:type="dxa"/>
              <w:bottom w:w="70" w:type="dxa"/>
              <w:right w:w="100" w:type="dxa"/>
            </w:tcMar>
          </w:tcPr>
          <w:p w14:paraId="396AD087" w14:textId="77777777" w:rsidR="002D25EA" w:rsidRDefault="002D25EA" w:rsidP="00D9409F">
            <w:r>
              <w:rPr>
                <w:sz w:val="20"/>
                <w:szCs w:val="20"/>
              </w:rPr>
              <w:t>A shared platform is a bigger target than scattered endpoints</w:t>
            </w:r>
          </w:p>
        </w:tc>
        <w:tc>
          <w:tcPr>
            <w:tcW w:w="2600" w:type="dxa"/>
            <w:tcMar>
              <w:top w:w="70" w:type="dxa"/>
              <w:left w:w="100" w:type="dxa"/>
              <w:bottom w:w="70" w:type="dxa"/>
              <w:right w:w="100" w:type="dxa"/>
            </w:tcMar>
          </w:tcPr>
          <w:p w14:paraId="51CE94FF" w14:textId="77777777" w:rsidR="002D25EA" w:rsidRDefault="002D25EA" w:rsidP="00D9409F">
            <w:r>
              <w:rPr>
                <w:sz w:val="20"/>
                <w:szCs w:val="20"/>
              </w:rPr>
              <w:t>Rate limits, workspace isolation, multi-region, WAF/DDoS, break-glass runbook</w:t>
            </w:r>
          </w:p>
        </w:tc>
        <w:tc>
          <w:tcPr>
            <w:tcW w:w="1500" w:type="dxa"/>
            <w:tcMar>
              <w:top w:w="70" w:type="dxa"/>
              <w:left w:w="100" w:type="dxa"/>
              <w:bottom w:w="70" w:type="dxa"/>
              <w:right w:w="100" w:type="dxa"/>
            </w:tcMar>
          </w:tcPr>
          <w:p w14:paraId="7D36DF30" w14:textId="77777777" w:rsidR="002D25EA" w:rsidRDefault="002D25EA" w:rsidP="00D9409F">
            <w:r>
              <w:rPr>
                <w:sz w:val="20"/>
                <w:szCs w:val="20"/>
              </w:rPr>
              <w:t>Platform + Security</w:t>
            </w:r>
          </w:p>
        </w:tc>
      </w:tr>
    </w:tbl>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4E705ED9" w14:textId="77777777" w:rsidR="00D36A15" w:rsidRPr="004D5371" w:rsidRDefault="00000000">
      <w:pPr>
        <w:spacing w:after="140"/>
        <w:rPr>
          <w:sz w:val="20"/>
          <w:szCs w:val="20"/>
        </w:rPr>
      </w:pPr>
      <w:r w:rsidRPr="004D5371">
        <w:rPr>
          <w:sz w:val="20"/>
          <w:szCs w:val="20"/>
        </w:rPr>
        <w:t>the Organization’s security is checked against two recognised frameworks so nothing is missed: STRIDE (platform-level threat categories) and the OWASP API Security Top 10 (the API-specific risks a security reviewer will expect to see addressed). The one-page summary below gives the key risks and the controls that address them; the full framework-by-framework mapping is in the appendix "Threat model: STRIDE and OWASP in detail" for the security architect who needs 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00"/>
      </w:tblGrid>
      <w:tr w:rsidR="00D36A15" w14:paraId="556B159D" w14:textId="77777777">
        <w:trPr>
          <w:tblHeader/>
        </w:trPr>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F393F5" w14:textId="77777777" w:rsidR="00D36A15" w:rsidRDefault="00000000">
            <w:r>
              <w:rPr>
                <w:b/>
                <w:bCs/>
                <w:color w:val="000000" w:themeColor="text1"/>
                <w:sz w:val="20"/>
                <w:szCs w:val="20"/>
              </w:rPr>
              <w:t>Key risk area</w:t>
            </w:r>
          </w:p>
        </w:tc>
        <w:tc>
          <w:tcPr>
            <w:tcW w:w="6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7FF1C6" w14:textId="77777777" w:rsidR="00D36A15" w:rsidRDefault="00000000">
            <w:r>
              <w:rPr>
                <w:b/>
                <w:bCs/>
                <w:color w:val="000000" w:themeColor="text1"/>
                <w:sz w:val="20"/>
                <w:szCs w:val="20"/>
              </w:rPr>
              <w:t>How this design controls it</w:t>
            </w:r>
          </w:p>
        </w:tc>
      </w:tr>
      <w:tr w:rsidR="00D36A15" w14:paraId="59A16927" w14:textId="77777777">
        <w:tc>
          <w:tcPr>
            <w:tcW w:w="3200" w:type="dxa"/>
            <w:tcMar>
              <w:top w:w="70" w:type="dxa"/>
              <w:left w:w="100" w:type="dxa"/>
              <w:bottom w:w="70" w:type="dxa"/>
              <w:right w:w="100" w:type="dxa"/>
            </w:tcMar>
            <w:vAlign w:val="center"/>
          </w:tcPr>
          <w:p w14:paraId="08291C54" w14:textId="77777777" w:rsidR="00D36A15" w:rsidRDefault="00000000">
            <w:r>
              <w:rPr>
                <w:sz w:val="20"/>
                <w:szCs w:val="20"/>
              </w:rPr>
              <w:t>Impersonation / broken authentication</w:t>
            </w:r>
          </w:p>
        </w:tc>
        <w:tc>
          <w:tcPr>
            <w:tcW w:w="6100" w:type="dxa"/>
            <w:tcMar>
              <w:top w:w="70" w:type="dxa"/>
              <w:left w:w="100" w:type="dxa"/>
              <w:bottom w:w="70" w:type="dxa"/>
              <w:right w:w="100" w:type="dxa"/>
            </w:tcMar>
            <w:vAlign w:val="center"/>
          </w:tcPr>
          <w:p w14:paraId="2C307265" w14:textId="77777777" w:rsidR="00D36A15" w:rsidRDefault="00000000">
            <w:r>
              <w:rPr>
                <w:sz w:val="20"/>
                <w:szCs w:val="20"/>
              </w:rPr>
              <w:t>Entra ID OAuth 2.0 with JWT validation at the gateway; single identity provider; mTLS for approved exceptions</w:t>
            </w:r>
          </w:p>
        </w:tc>
      </w:tr>
      <w:tr w:rsidR="00D36A15" w14:paraId="03F5735B" w14:textId="77777777">
        <w:tc>
          <w:tcPr>
            <w:tcW w:w="3200" w:type="dxa"/>
            <w:tcMar>
              <w:top w:w="70" w:type="dxa"/>
              <w:left w:w="100" w:type="dxa"/>
              <w:bottom w:w="70" w:type="dxa"/>
              <w:right w:w="100" w:type="dxa"/>
            </w:tcMar>
            <w:vAlign w:val="center"/>
          </w:tcPr>
          <w:p w14:paraId="204BDC8E" w14:textId="77777777" w:rsidR="00D36A15" w:rsidRDefault="00000000">
            <w:r>
              <w:rPr>
                <w:sz w:val="20"/>
                <w:szCs w:val="20"/>
              </w:rPr>
              <w:t>Tampering / data in transit</w:t>
            </w:r>
          </w:p>
        </w:tc>
        <w:tc>
          <w:tcPr>
            <w:tcW w:w="6100" w:type="dxa"/>
            <w:tcMar>
              <w:top w:w="70" w:type="dxa"/>
              <w:left w:w="100" w:type="dxa"/>
              <w:bottom w:w="70" w:type="dxa"/>
              <w:right w:w="100" w:type="dxa"/>
            </w:tcMar>
            <w:vAlign w:val="center"/>
          </w:tcPr>
          <w:p w14:paraId="1958EFD5" w14:textId="77777777" w:rsidR="00D36A15" w:rsidRDefault="00000000">
            <w:r>
              <w:rPr>
                <w:sz w:val="20"/>
                <w:szCs w:val="20"/>
              </w:rPr>
              <w:t>TLS 1.2+ end-to-end; Front Door WAF; request schema validation</w:t>
            </w:r>
          </w:p>
        </w:tc>
      </w:tr>
      <w:tr w:rsidR="00D36A15" w14:paraId="0862D103" w14:textId="77777777">
        <w:tc>
          <w:tcPr>
            <w:tcW w:w="3200" w:type="dxa"/>
            <w:tcMar>
              <w:top w:w="70" w:type="dxa"/>
              <w:left w:w="100" w:type="dxa"/>
              <w:bottom w:w="70" w:type="dxa"/>
              <w:right w:w="100" w:type="dxa"/>
            </w:tcMar>
            <w:vAlign w:val="center"/>
          </w:tcPr>
          <w:p w14:paraId="7A572DA4" w14:textId="77777777" w:rsidR="00D36A15" w:rsidRDefault="00000000">
            <w:r>
              <w:rPr>
                <w:sz w:val="20"/>
                <w:szCs w:val="20"/>
              </w:rPr>
              <w:t>Information disclosure</w:t>
            </w:r>
          </w:p>
        </w:tc>
        <w:tc>
          <w:tcPr>
            <w:tcW w:w="6100" w:type="dxa"/>
            <w:tcMar>
              <w:top w:w="70" w:type="dxa"/>
              <w:left w:w="100" w:type="dxa"/>
              <w:bottom w:w="70" w:type="dxa"/>
              <w:right w:w="100" w:type="dxa"/>
            </w:tcMar>
            <w:vAlign w:val="center"/>
          </w:tcPr>
          <w:p w14:paraId="7D7EE6A2" w14:textId="77777777" w:rsidR="00D36A15" w:rsidRDefault="00000000">
            <w:r>
              <w:rPr>
                <w:sz w:val="20"/>
                <w:szCs w:val="20"/>
              </w:rPr>
              <w:t>Least-privilege products and scopes; payload logging off by default with redaction; Private Endpoints; no secrets in policy</w:t>
            </w:r>
          </w:p>
        </w:tc>
      </w:tr>
      <w:tr w:rsidR="00D36A15" w14:paraId="3545D3D1" w14:textId="77777777">
        <w:tc>
          <w:tcPr>
            <w:tcW w:w="3200" w:type="dxa"/>
            <w:tcMar>
              <w:top w:w="70" w:type="dxa"/>
              <w:left w:w="100" w:type="dxa"/>
              <w:bottom w:w="70" w:type="dxa"/>
              <w:right w:w="100" w:type="dxa"/>
            </w:tcMar>
            <w:vAlign w:val="center"/>
          </w:tcPr>
          <w:p w14:paraId="51F912D1" w14:textId="77777777" w:rsidR="00D36A15" w:rsidRDefault="00000000">
            <w:r>
              <w:rPr>
                <w:sz w:val="20"/>
                <w:szCs w:val="20"/>
              </w:rPr>
              <w:t>Denial of service</w:t>
            </w:r>
          </w:p>
        </w:tc>
        <w:tc>
          <w:tcPr>
            <w:tcW w:w="6100" w:type="dxa"/>
            <w:tcMar>
              <w:top w:w="70" w:type="dxa"/>
              <w:left w:w="100" w:type="dxa"/>
              <w:bottom w:w="70" w:type="dxa"/>
              <w:right w:w="100" w:type="dxa"/>
            </w:tcMar>
            <w:vAlign w:val="center"/>
          </w:tcPr>
          <w:p w14:paraId="5B53B4A4" w14:textId="77777777" w:rsidR="00D36A15" w:rsidRDefault="00000000">
            <w:r>
              <w:rPr>
                <w:sz w:val="20"/>
                <w:szCs w:val="20"/>
              </w:rPr>
              <w:t>Front Door DDoS and WAF; per-subscription rate limits and quotas; capacity-based autoscale</w:t>
            </w:r>
          </w:p>
        </w:tc>
      </w:tr>
      <w:tr w:rsidR="00D36A15" w14:paraId="74E0F12D" w14:textId="77777777">
        <w:tc>
          <w:tcPr>
            <w:tcW w:w="3200" w:type="dxa"/>
            <w:tcMar>
              <w:top w:w="70" w:type="dxa"/>
              <w:left w:w="100" w:type="dxa"/>
              <w:bottom w:w="70" w:type="dxa"/>
              <w:right w:w="100" w:type="dxa"/>
            </w:tcMar>
            <w:vAlign w:val="center"/>
          </w:tcPr>
          <w:p w14:paraId="52DBC367" w14:textId="77777777" w:rsidR="00D36A15" w:rsidRDefault="00000000">
            <w:r>
              <w:rPr>
                <w:sz w:val="20"/>
                <w:szCs w:val="20"/>
              </w:rPr>
              <w:t>Broken authorization (object / function level)</w:t>
            </w:r>
          </w:p>
        </w:tc>
        <w:tc>
          <w:tcPr>
            <w:tcW w:w="6100" w:type="dxa"/>
            <w:tcMar>
              <w:top w:w="70" w:type="dxa"/>
              <w:left w:w="100" w:type="dxa"/>
              <w:bottom w:w="70" w:type="dxa"/>
              <w:right w:w="100" w:type="dxa"/>
            </w:tcMar>
            <w:vAlign w:val="center"/>
          </w:tcPr>
          <w:p w14:paraId="53E43563" w14:textId="77777777" w:rsidR="00D36A15" w:rsidRDefault="00000000">
            <w:r>
              <w:rPr>
                <w:sz w:val="20"/>
                <w:szCs w:val="20"/>
              </w:rPr>
              <w:t>APIM validates identity and forwards claims, but the backend must enforce object- and function-level authorization; this is a shared responsibility, not solved at the gateway alone</w:t>
            </w:r>
          </w:p>
        </w:tc>
      </w:tr>
      <w:tr w:rsidR="00D36A15" w14:paraId="0CFD5096" w14:textId="77777777">
        <w:tc>
          <w:tcPr>
            <w:tcW w:w="3200" w:type="dxa"/>
            <w:tcMar>
              <w:top w:w="70" w:type="dxa"/>
              <w:left w:w="100" w:type="dxa"/>
              <w:bottom w:w="70" w:type="dxa"/>
              <w:right w:w="100" w:type="dxa"/>
            </w:tcMar>
            <w:vAlign w:val="center"/>
          </w:tcPr>
          <w:p w14:paraId="74913FDC" w14:textId="77777777" w:rsidR="00D36A15" w:rsidRDefault="00000000">
            <w:r>
              <w:rPr>
                <w:sz w:val="20"/>
                <w:szCs w:val="20"/>
              </w:rPr>
              <w:t>Unmanaged or shadow APIs</w:t>
            </w:r>
          </w:p>
        </w:tc>
        <w:tc>
          <w:tcPr>
            <w:tcW w:w="6100" w:type="dxa"/>
            <w:tcMar>
              <w:top w:w="70" w:type="dxa"/>
              <w:left w:w="100" w:type="dxa"/>
              <w:bottom w:w="70" w:type="dxa"/>
              <w:right w:w="100" w:type="dxa"/>
            </w:tcMar>
            <w:vAlign w:val="center"/>
          </w:tcPr>
          <w:p w14:paraId="034BC626" w14:textId="77777777" w:rsidR="00D36A15" w:rsidRDefault="00000000">
            <w:r>
              <w:rPr>
                <w:sz w:val="20"/>
                <w:szCs w:val="20"/>
              </w:rPr>
              <w:t>Single ingress plus central catalogue prevents undiscovered APIs; lifecycle and audience tagging; versioning and deprecation</w:t>
            </w:r>
          </w:p>
        </w:tc>
      </w:tr>
    </w:tbl>
    <w:p w14:paraId="6D09477C" w14:textId="77777777" w:rsidR="00D36A15" w:rsidRDefault="00000000">
      <w:pPr>
        <w:spacing w:after="140"/>
      </w:pPr>
      <w:r>
        <w:rPr>
          <w:b/>
          <w:bCs/>
          <w:i/>
          <w:iCs/>
        </w:rPr>
        <w:t>Two points a reviewer should note:</w:t>
      </w:r>
      <w:r>
        <w:rPr>
          <w:i/>
          <w:iCs/>
        </w:rPr>
        <w:t xml:space="preserve"> the gateway cannot enforce backend object-level authorization (the backend owns its object model), and compliance mapping is not yet independently verified. Both are tracked with compensating controls in the residual-risk table above and in the assumptions register (section 16).</w:t>
      </w:r>
    </w:p>
    <w:p w14:paraId="18084B56" w14:textId="77777777" w:rsidR="002D25EA" w:rsidRPr="004D5371" w:rsidRDefault="002D25EA" w:rsidP="00007E30">
      <w:pPr>
        <w:rPr>
          <w:b/>
          <w:bCs/>
          <w:sz w:val="20"/>
          <w:szCs w:val="20"/>
        </w:rPr>
      </w:pPr>
      <w:r w:rsidRPr="004D5371">
        <w:rPr>
          <w:b/>
          <w:bCs/>
          <w:sz w:val="20"/>
          <w:szCs w:val="20"/>
        </w:rPr>
        <w:lastRenderedPageBreak/>
        <w:t>Data classification, payload logging and PII</w:t>
      </w:r>
    </w:p>
    <w:p w14:paraId="113EF125" w14:textId="77777777" w:rsidR="002D25EA" w:rsidRPr="004D5371" w:rsidRDefault="002D25EA" w:rsidP="002D25EA">
      <w:pPr>
        <w:spacing w:after="140"/>
        <w:rPr>
          <w:sz w:val="20"/>
          <w:szCs w:val="20"/>
        </w:rPr>
      </w:pPr>
      <w:r w:rsidRPr="004D5371">
        <w:rPr>
          <w:sz w:val="20"/>
          <w:szCs w:val="20"/>
        </w:rPr>
        <w:t>Because the platform carries claims and policy data, how it treats that data in transit and in logs matters as much as who can call it. The position is: classify what flows, do not log message bodies by default, and keep operational metadata free of personal data.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100"/>
      </w:tblGrid>
      <w:tr w:rsidR="00D36A15" w14:paraId="4121D268"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B5D62F" w14:textId="77777777" w:rsidR="00D36A15" w:rsidRDefault="00000000">
            <w:r>
              <w:rPr>
                <w:b/>
                <w:bCs/>
                <w:color w:val="000000" w:themeColor="text1"/>
                <w:sz w:val="20"/>
                <w:szCs w:val="20"/>
              </w:rPr>
              <w:t>Area</w:t>
            </w:r>
          </w:p>
        </w:tc>
        <w:tc>
          <w:tcPr>
            <w:tcW w:w="7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E69652" w14:textId="77777777" w:rsidR="00D36A15" w:rsidRDefault="00000000">
            <w:r>
              <w:rPr>
                <w:b/>
                <w:bCs/>
                <w:color w:val="000000" w:themeColor="text1"/>
                <w:sz w:val="20"/>
                <w:szCs w:val="20"/>
              </w:rPr>
              <w:t>Position</w:t>
            </w:r>
          </w:p>
        </w:tc>
      </w:tr>
      <w:tr w:rsidR="00D36A15" w14:paraId="656AF386" w14:textId="77777777">
        <w:tc>
          <w:tcPr>
            <w:tcW w:w="2200" w:type="dxa"/>
            <w:tcMar>
              <w:top w:w="70" w:type="dxa"/>
              <w:left w:w="100" w:type="dxa"/>
              <w:bottom w:w="70" w:type="dxa"/>
              <w:right w:w="100" w:type="dxa"/>
            </w:tcMar>
            <w:vAlign w:val="center"/>
          </w:tcPr>
          <w:p w14:paraId="4991BB1E" w14:textId="77777777" w:rsidR="00D36A15" w:rsidRDefault="00000000">
            <w:r>
              <w:rPr>
                <w:sz w:val="20"/>
                <w:szCs w:val="20"/>
              </w:rPr>
              <w:t>Classification</w:t>
            </w:r>
          </w:p>
        </w:tc>
        <w:tc>
          <w:tcPr>
            <w:tcW w:w="7100" w:type="dxa"/>
            <w:tcMar>
              <w:top w:w="70" w:type="dxa"/>
              <w:left w:w="100" w:type="dxa"/>
              <w:bottom w:w="70" w:type="dxa"/>
              <w:right w:w="100" w:type="dxa"/>
            </w:tcMar>
            <w:vAlign w:val="center"/>
          </w:tcPr>
          <w:p w14:paraId="76C457D8" w14:textId="77777777" w:rsidR="00D36A15" w:rsidRDefault="00000000">
            <w:r>
              <w:rPr>
                <w:sz w:val="20"/>
                <w:szCs w:val="20"/>
              </w:rPr>
              <w:t>Every API tagged at onboarding with its highest sensitivity tier: public/reference, internal, confidential (personal data), or restricted (special-category or highly sensitive claims data). The tier drives logging, masking and which products may carry it.</w:t>
            </w:r>
          </w:p>
        </w:tc>
      </w:tr>
      <w:tr w:rsidR="00D36A15" w14:paraId="1CEB353A" w14:textId="77777777">
        <w:tc>
          <w:tcPr>
            <w:tcW w:w="2200" w:type="dxa"/>
            <w:tcMar>
              <w:top w:w="70" w:type="dxa"/>
              <w:left w:w="100" w:type="dxa"/>
              <w:bottom w:w="70" w:type="dxa"/>
              <w:right w:w="100" w:type="dxa"/>
            </w:tcMar>
            <w:vAlign w:val="center"/>
          </w:tcPr>
          <w:p w14:paraId="530D57D6" w14:textId="77777777" w:rsidR="00D36A15" w:rsidRDefault="00000000">
            <w:r>
              <w:rPr>
                <w:sz w:val="20"/>
                <w:szCs w:val="20"/>
              </w:rPr>
              <w:t>Payload logging</w:t>
            </w:r>
          </w:p>
        </w:tc>
        <w:tc>
          <w:tcPr>
            <w:tcW w:w="7100" w:type="dxa"/>
            <w:tcMar>
              <w:top w:w="70" w:type="dxa"/>
              <w:left w:w="100" w:type="dxa"/>
              <w:bottom w:w="70" w:type="dxa"/>
              <w:right w:w="100" w:type="dxa"/>
            </w:tcMar>
            <w:vAlign w:val="center"/>
          </w:tcPr>
          <w:p w14:paraId="41EF85C2" w14:textId="77777777" w:rsidR="00D36A15" w:rsidRDefault="00000000">
            <w:r>
              <w:rPr>
                <w:sz w:val="20"/>
                <w:szCs w:val="20"/>
              </w:rPr>
              <w:t>Request and response bodies are not logged by default. If a body must be captured for diagnostics, sensitive fields are masked first, and verbose logging is time-boxed, never left on in Production. Tokens and secrets are always excluded from logs.</w:t>
            </w:r>
          </w:p>
        </w:tc>
      </w:tr>
      <w:tr w:rsidR="00D36A15" w14:paraId="203DE049" w14:textId="77777777">
        <w:tc>
          <w:tcPr>
            <w:tcW w:w="2200" w:type="dxa"/>
            <w:tcMar>
              <w:top w:w="70" w:type="dxa"/>
              <w:left w:w="100" w:type="dxa"/>
              <w:bottom w:w="70" w:type="dxa"/>
              <w:right w:w="100" w:type="dxa"/>
            </w:tcMar>
            <w:vAlign w:val="center"/>
          </w:tcPr>
          <w:p w14:paraId="0665AC12" w14:textId="77777777" w:rsidR="00D36A15" w:rsidRDefault="00000000">
            <w:r>
              <w:rPr>
                <w:sz w:val="20"/>
                <w:szCs w:val="20"/>
              </w:rPr>
              <w:t>Correlation IDs</w:t>
            </w:r>
          </w:p>
        </w:tc>
        <w:tc>
          <w:tcPr>
            <w:tcW w:w="7100" w:type="dxa"/>
            <w:tcMar>
              <w:top w:w="70" w:type="dxa"/>
              <w:left w:w="100" w:type="dxa"/>
              <w:bottom w:w="70" w:type="dxa"/>
              <w:right w:w="100" w:type="dxa"/>
            </w:tcMar>
            <w:vAlign w:val="center"/>
          </w:tcPr>
          <w:p w14:paraId="0586D249" w14:textId="77777777" w:rsidR="00D36A15" w:rsidRDefault="00000000">
            <w:r>
              <w:rPr>
                <w:sz w:val="20"/>
                <w:szCs w:val="20"/>
              </w:rPr>
              <w:t>Opaque identifiers only, never email, policy or customer numbers.</w:t>
            </w:r>
          </w:p>
        </w:tc>
      </w:tr>
      <w:tr w:rsidR="00D36A15" w14:paraId="1AF1C47A" w14:textId="77777777">
        <w:tc>
          <w:tcPr>
            <w:tcW w:w="2200" w:type="dxa"/>
            <w:tcMar>
              <w:top w:w="70" w:type="dxa"/>
              <w:left w:w="100" w:type="dxa"/>
              <w:bottom w:w="70" w:type="dxa"/>
              <w:right w:w="100" w:type="dxa"/>
            </w:tcMar>
            <w:vAlign w:val="center"/>
          </w:tcPr>
          <w:p w14:paraId="00D218FB" w14:textId="77777777" w:rsidR="00D36A15" w:rsidRDefault="00000000">
            <w:r>
              <w:rPr>
                <w:sz w:val="20"/>
                <w:szCs w:val="20"/>
              </w:rPr>
              <w:t>Retention</w:t>
            </w:r>
          </w:p>
        </w:tc>
        <w:tc>
          <w:tcPr>
            <w:tcW w:w="7100" w:type="dxa"/>
            <w:tcMar>
              <w:top w:w="70" w:type="dxa"/>
              <w:left w:w="100" w:type="dxa"/>
              <w:bottom w:w="70" w:type="dxa"/>
              <w:right w:w="100" w:type="dxa"/>
            </w:tcMar>
            <w:vAlign w:val="center"/>
          </w:tcPr>
          <w:p w14:paraId="1714FB1A" w14:textId="77777777" w:rsidR="00D36A15" w:rsidRDefault="00000000">
            <w:r>
              <w:rPr>
                <w:sz w:val="20"/>
                <w:szCs w:val="20"/>
              </w:rPr>
              <w:t>Long enough for investigation and audit, no longer, aligned to UK GDPR data-minimisation. Exact period to be confirmed with Compliance and recorded against the observability design (section 12).</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00000">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00000">
      <w:pPr>
        <w:spacing w:after="180"/>
        <w:jc w:val="center"/>
      </w:pPr>
      <w:r>
        <w:rPr>
          <w:i/>
          <w:iCs/>
          <w:color w:val="666666"/>
          <w:sz w:val="18"/>
          <w:szCs w:val="18"/>
        </w:rPr>
        <w:t>Figure 11: Non-OAuth consumers, the one-time approval process and the resulting runtime ingress flow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00"/>
      </w:tblGrid>
      <w:tr w:rsidR="002D25EA" w14:paraId="41E7F8B2" w14:textId="77777777" w:rsidTr="00D9409F">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9FACE1" w14:textId="77777777" w:rsidR="002D25EA" w:rsidRDefault="002D25EA" w:rsidP="00D9409F">
            <w:r>
              <w:rPr>
                <w:b/>
                <w:bCs/>
                <w:color w:val="000000" w:themeColor="text1"/>
                <w:sz w:val="20"/>
                <w:szCs w:val="20"/>
              </w:rPr>
              <w:t>Aspect</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AB80D6E" w14:textId="77777777" w:rsidR="002D25EA" w:rsidRDefault="002D25EA" w:rsidP="00D9409F">
            <w:r>
              <w:rPr>
                <w:b/>
                <w:bCs/>
                <w:color w:val="000000" w:themeColor="text1"/>
                <w:sz w:val="20"/>
                <w:szCs w:val="20"/>
              </w:rPr>
              <w:t>Requirement</w:t>
            </w:r>
          </w:p>
        </w:tc>
      </w:tr>
      <w:tr w:rsidR="002D25EA" w14:paraId="6D4C41EF" w14:textId="77777777" w:rsidTr="00D9409F">
        <w:tc>
          <w:tcPr>
            <w:tcW w:w="2600" w:type="dxa"/>
            <w:tcMar>
              <w:top w:w="70" w:type="dxa"/>
              <w:left w:w="100" w:type="dxa"/>
              <w:bottom w:w="70" w:type="dxa"/>
              <w:right w:w="100" w:type="dxa"/>
            </w:tcMar>
          </w:tcPr>
          <w:p w14:paraId="7B3CA64B" w14:textId="77777777" w:rsidR="002D25EA" w:rsidRDefault="002D25EA" w:rsidP="00D9409F">
            <w:r>
              <w:rPr>
                <w:sz w:val="20"/>
                <w:szCs w:val="20"/>
              </w:rPr>
              <w:t>Who approves</w:t>
            </w:r>
          </w:p>
        </w:tc>
        <w:tc>
          <w:tcPr>
            <w:tcW w:w="6700" w:type="dxa"/>
            <w:tcMar>
              <w:top w:w="70" w:type="dxa"/>
              <w:left w:w="100" w:type="dxa"/>
              <w:bottom w:w="70" w:type="dxa"/>
              <w:right w:w="100" w:type="dxa"/>
            </w:tcMar>
          </w:tcPr>
          <w:p w14:paraId="60C47F15" w14:textId="77777777" w:rsidR="002D25EA" w:rsidRDefault="002D25EA" w:rsidP="00D9409F">
            <w:r>
              <w:rPr>
                <w:sz w:val="20"/>
                <w:szCs w:val="20"/>
              </w:rPr>
              <w:t>Joint approval by the Security lead and the API Platform lead: not the requesting team alone</w:t>
            </w:r>
          </w:p>
        </w:tc>
      </w:tr>
      <w:tr w:rsidR="002D25EA" w14:paraId="65B8FCD8" w14:textId="77777777" w:rsidTr="00D9409F">
        <w:tc>
          <w:tcPr>
            <w:tcW w:w="2600" w:type="dxa"/>
            <w:tcMar>
              <w:top w:w="70" w:type="dxa"/>
              <w:left w:w="100" w:type="dxa"/>
              <w:bottom w:w="70" w:type="dxa"/>
              <w:right w:w="100" w:type="dxa"/>
            </w:tcMar>
          </w:tcPr>
          <w:p w14:paraId="218A70F3" w14:textId="77777777" w:rsidR="002D25EA" w:rsidRDefault="002D25EA" w:rsidP="00D9409F">
            <w:r>
              <w:rPr>
                <w:sz w:val="20"/>
                <w:szCs w:val="20"/>
              </w:rPr>
              <w:t>Compensating controls required</w:t>
            </w:r>
          </w:p>
        </w:tc>
        <w:tc>
          <w:tcPr>
            <w:tcW w:w="6700" w:type="dxa"/>
            <w:tcMar>
              <w:top w:w="70" w:type="dxa"/>
              <w:left w:w="100" w:type="dxa"/>
              <w:bottom w:w="70" w:type="dxa"/>
              <w:right w:w="100" w:type="dxa"/>
            </w:tcMar>
          </w:tcPr>
          <w:p w14:paraId="571BEF52" w14:textId="77777777" w:rsidR="002D25EA" w:rsidRDefault="002D25EA" w:rsidP="00D9409F">
            <w:r>
              <w:rPr>
                <w:sz w:val="20"/>
                <w:szCs w:val="20"/>
              </w:rPr>
              <w:t>mTLS or a strict IP allow-list, plus a short-lived secret with enforced rotation; least-privilege product scope</w:t>
            </w:r>
          </w:p>
        </w:tc>
      </w:tr>
      <w:tr w:rsidR="002D25EA" w14:paraId="37E8D593" w14:textId="77777777" w:rsidTr="00D9409F">
        <w:tc>
          <w:tcPr>
            <w:tcW w:w="2600" w:type="dxa"/>
            <w:tcMar>
              <w:top w:w="70" w:type="dxa"/>
              <w:left w:w="100" w:type="dxa"/>
              <w:bottom w:w="70" w:type="dxa"/>
              <w:right w:w="100" w:type="dxa"/>
            </w:tcMar>
          </w:tcPr>
          <w:p w14:paraId="04C8E56E" w14:textId="77777777" w:rsidR="002D25EA" w:rsidRDefault="002D25EA" w:rsidP="00D9409F">
            <w:r>
              <w:rPr>
                <w:sz w:val="20"/>
                <w:szCs w:val="20"/>
              </w:rPr>
              <w:t>Maximum validity</w:t>
            </w:r>
          </w:p>
        </w:tc>
        <w:tc>
          <w:tcPr>
            <w:tcW w:w="6700" w:type="dxa"/>
            <w:tcMar>
              <w:top w:w="70" w:type="dxa"/>
              <w:left w:w="100" w:type="dxa"/>
              <w:bottom w:w="70" w:type="dxa"/>
              <w:right w:w="100" w:type="dxa"/>
            </w:tcMar>
          </w:tcPr>
          <w:p w14:paraId="2A166336" w14:textId="77777777" w:rsidR="002D25EA" w:rsidRDefault="002D25EA" w:rsidP="00D9409F">
            <w:r>
              <w:rPr>
                <w:b/>
                <w:bCs/>
                <w:sz w:val="20"/>
                <w:szCs w:val="20"/>
              </w:rPr>
              <w:t>Time-boxed (recommended 12 months):</w:t>
            </w:r>
            <w:r>
              <w:rPr>
                <w:sz w:val="20"/>
                <w:szCs w:val="20"/>
              </w:rPr>
              <w:t xml:space="preserve"> an exception expires and must be re-approved, it does not roll over silently</w:t>
            </w:r>
          </w:p>
        </w:tc>
      </w:tr>
      <w:tr w:rsidR="002D25EA" w14:paraId="38A53ADD" w14:textId="77777777" w:rsidTr="00D9409F">
        <w:tc>
          <w:tcPr>
            <w:tcW w:w="2600" w:type="dxa"/>
            <w:tcMar>
              <w:top w:w="70" w:type="dxa"/>
              <w:left w:w="100" w:type="dxa"/>
              <w:bottom w:w="70" w:type="dxa"/>
              <w:right w:w="100" w:type="dxa"/>
            </w:tcMar>
          </w:tcPr>
          <w:p w14:paraId="7A5642C3" w14:textId="77777777" w:rsidR="002D25EA" w:rsidRDefault="002D25EA" w:rsidP="00D9409F">
            <w:r>
              <w:rPr>
                <w:sz w:val="20"/>
                <w:szCs w:val="20"/>
              </w:rPr>
              <w:t>Review cadence</w:t>
            </w:r>
          </w:p>
        </w:tc>
        <w:tc>
          <w:tcPr>
            <w:tcW w:w="6700" w:type="dxa"/>
            <w:tcMar>
              <w:top w:w="70" w:type="dxa"/>
              <w:left w:w="100" w:type="dxa"/>
              <w:bottom w:w="70" w:type="dxa"/>
              <w:right w:w="100" w:type="dxa"/>
            </w:tcMar>
          </w:tcPr>
          <w:p w14:paraId="5A4C354A" w14:textId="77777777" w:rsidR="002D25EA" w:rsidRDefault="002D25EA" w:rsidP="00D9409F">
            <w:r>
              <w:rPr>
                <w:sz w:val="20"/>
                <w:szCs w:val="20"/>
              </w:rPr>
              <w:t>Reviewed at least quarterly against continued need and the partner’s ability to move to OAuth</w:t>
            </w:r>
          </w:p>
        </w:tc>
      </w:tr>
      <w:tr w:rsidR="002D25EA" w14:paraId="3A18F4F4" w14:textId="77777777" w:rsidTr="00D9409F">
        <w:tc>
          <w:tcPr>
            <w:tcW w:w="2600" w:type="dxa"/>
            <w:tcMar>
              <w:top w:w="70" w:type="dxa"/>
              <w:left w:w="100" w:type="dxa"/>
              <w:bottom w:w="70" w:type="dxa"/>
              <w:right w:w="100" w:type="dxa"/>
            </w:tcMar>
          </w:tcPr>
          <w:p w14:paraId="35D0081A" w14:textId="77777777" w:rsidR="002D25EA" w:rsidRDefault="002D25EA" w:rsidP="00D9409F">
            <w:r>
              <w:rPr>
                <w:sz w:val="20"/>
                <w:szCs w:val="20"/>
              </w:rPr>
              <w:t>Record</w:t>
            </w:r>
          </w:p>
        </w:tc>
        <w:tc>
          <w:tcPr>
            <w:tcW w:w="6700" w:type="dxa"/>
            <w:tcMar>
              <w:top w:w="70" w:type="dxa"/>
              <w:left w:w="100" w:type="dxa"/>
              <w:bottom w:w="70" w:type="dxa"/>
              <w:right w:w="100" w:type="dxa"/>
            </w:tcMar>
          </w:tcPr>
          <w:p w14:paraId="08D3A2CB" w14:textId="77777777" w:rsidR="002D25EA" w:rsidRDefault="002D25EA" w:rsidP="00D9409F">
            <w:r>
              <w:rPr>
                <w:sz w:val="20"/>
                <w:szCs w:val="20"/>
              </w:rPr>
              <w:t>Logged in a standing exception register with owner, justification, controls, approval date and expiry; referenced in the assumptions register (A.16)</w:t>
            </w:r>
          </w:p>
        </w:tc>
      </w:tr>
      <w:tr w:rsidR="002D25EA" w14:paraId="555BC628" w14:textId="77777777" w:rsidTr="00D9409F">
        <w:tc>
          <w:tcPr>
            <w:tcW w:w="2600" w:type="dxa"/>
            <w:tcMar>
              <w:top w:w="70" w:type="dxa"/>
              <w:left w:w="100" w:type="dxa"/>
              <w:bottom w:w="70" w:type="dxa"/>
              <w:right w:w="100" w:type="dxa"/>
            </w:tcMar>
          </w:tcPr>
          <w:p w14:paraId="6A79F8C0" w14:textId="77777777" w:rsidR="002D25EA" w:rsidRDefault="002D25EA" w:rsidP="00D9409F">
            <w:r>
              <w:rPr>
                <w:sz w:val="20"/>
                <w:szCs w:val="20"/>
              </w:rPr>
              <w:lastRenderedPageBreak/>
              <w:t>Exit</w:t>
            </w:r>
          </w:p>
        </w:tc>
        <w:tc>
          <w:tcPr>
            <w:tcW w:w="6700" w:type="dxa"/>
            <w:tcMar>
              <w:top w:w="70" w:type="dxa"/>
              <w:left w:w="100" w:type="dxa"/>
              <w:bottom w:w="70" w:type="dxa"/>
              <w:right w:w="100" w:type="dxa"/>
            </w:tcMar>
          </w:tcPr>
          <w:p w14:paraId="6448BBDC" w14:textId="77777777" w:rsidR="002D25EA" w:rsidRDefault="002D25EA" w:rsidP="00D9409F">
            <w:r>
              <w:rPr>
                <w:sz w:val="20"/>
                <w:szCs w:val="20"/>
              </w:rPr>
              <w:t>Each exception carries a target date and named owner for moving the consumer onto OAuth</w:t>
            </w:r>
          </w:p>
        </w:tc>
      </w:tr>
    </w:tbl>
    <w:p w14:paraId="3CCDC133" w14:textId="77777777" w:rsidR="002D25EA" w:rsidRDefault="002D25EA" w:rsidP="002D25EA">
      <w:pPr>
        <w:spacing w:after="60"/>
      </w:pPr>
    </w:p>
    <w:p w14:paraId="3C79A51C" w14:textId="77777777" w:rsidR="002D25EA" w:rsidRDefault="002D25EA" w:rsidP="002D25EA">
      <w:pPr>
        <w:spacing w:after="140"/>
        <w:rPr>
          <w:sz w:val="20"/>
          <w:szCs w:val="20"/>
        </w:rPr>
      </w:pPr>
      <w:r w:rsidRPr="004D5371">
        <w:rPr>
          <w:sz w:val="20"/>
          <w:szCs w:val="20"/>
        </w:rPr>
        <w:t>The diagram below adapts Microsoft's Protect APIs with Front Door and API Management reference architecture, showing how external and internal traffic are split at the edge before either ever reaches APIM.</w:t>
      </w:r>
    </w:p>
    <w:p w14:paraId="1B3BCFE4" w14:textId="77777777" w:rsidR="00BE4AB6" w:rsidRPr="004D5371" w:rsidRDefault="00BE4AB6" w:rsidP="002D25EA">
      <w:pPr>
        <w:spacing w:after="140"/>
        <w:rPr>
          <w:sz w:val="20"/>
          <w:szCs w:val="20"/>
        </w:rPr>
      </w:pPr>
    </w:p>
    <w:p w14:paraId="21BFE603" w14:textId="77777777" w:rsidR="002D25EA" w:rsidRDefault="002D25EA" w:rsidP="002D25EA">
      <w:pPr>
        <w:spacing w:before="80" w:after="120"/>
        <w:jc w:val="center"/>
      </w:pPr>
      <w:r>
        <w:rPr>
          <w:noProof/>
        </w:rPr>
        <w:drawing>
          <wp:inline distT="0" distB="0" distL="0" distR="0" wp14:anchorId="012DF261" wp14:editId="5AB81328">
            <wp:extent cx="5486400" cy="1175657"/>
            <wp:effectExtent l="0" t="0" r="0" b="0"/>
            <wp:docPr id="1457468829" name="Picture 145746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86400" cy="1175657"/>
                    </a:xfrm>
                    <a:prstGeom prst="rect">
                      <a:avLst/>
                    </a:prstGeom>
                  </pic:spPr>
                </pic:pic>
              </a:graphicData>
            </a:graphic>
          </wp:inline>
        </w:drawing>
      </w:r>
    </w:p>
    <w:p w14:paraId="59E7B577" w14:textId="77777777" w:rsidR="002D25EA" w:rsidRDefault="002D25EA" w:rsidP="002D25EA">
      <w:pPr>
        <w:spacing w:after="180"/>
        <w:jc w:val="center"/>
      </w:pPr>
      <w:r>
        <w:rPr>
          <w:i/>
          <w:iCs/>
          <w:color w:val="666666"/>
          <w:sz w:val="18"/>
          <w:szCs w:val="18"/>
        </w:rPr>
        <w:t>Figure 12: Edge routing pattern, adapted from Microsoft's Protect APIs with Front Door and API Management reference architecture</w:t>
      </w:r>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D9409F">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D9409F">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D9409F">
            <w:r>
              <w:rPr>
                <w:b/>
                <w:bCs/>
                <w:color w:val="000000" w:themeColor="text1"/>
                <w:sz w:val="20"/>
                <w:szCs w:val="20"/>
              </w:rPr>
              <w:t>Backup control</w:t>
            </w:r>
          </w:p>
        </w:tc>
      </w:tr>
      <w:tr w:rsidR="002D25EA" w14:paraId="0C31299E" w14:textId="77777777" w:rsidTr="00D9409F">
        <w:tc>
          <w:tcPr>
            <w:tcW w:w="3100" w:type="dxa"/>
            <w:tcMar>
              <w:top w:w="70" w:type="dxa"/>
              <w:left w:w="100" w:type="dxa"/>
              <w:bottom w:w="70" w:type="dxa"/>
              <w:right w:w="100" w:type="dxa"/>
            </w:tcMar>
            <w:vAlign w:val="center"/>
          </w:tcPr>
          <w:p w14:paraId="56777C43" w14:textId="77777777" w:rsidR="002D25EA" w:rsidRDefault="002D25EA" w:rsidP="00D9409F">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D9409F">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D9409F">
            <w:r>
              <w:rPr>
                <w:sz w:val="20"/>
                <w:szCs w:val="20"/>
              </w:rPr>
              <w:t>Subscription key, IP allow-list where fixed egress IPs exist</w:t>
            </w:r>
          </w:p>
        </w:tc>
      </w:tr>
      <w:tr w:rsidR="002D25EA" w14:paraId="0EC6293D" w14:textId="77777777" w:rsidTr="00D9409F">
        <w:tc>
          <w:tcPr>
            <w:tcW w:w="3100" w:type="dxa"/>
            <w:tcMar>
              <w:top w:w="70" w:type="dxa"/>
              <w:left w:w="100" w:type="dxa"/>
              <w:bottom w:w="70" w:type="dxa"/>
              <w:right w:w="100" w:type="dxa"/>
            </w:tcMar>
            <w:vAlign w:val="center"/>
          </w:tcPr>
          <w:p w14:paraId="551657B5" w14:textId="77777777" w:rsidR="002D25EA" w:rsidRDefault="002D25EA" w:rsidP="00D9409F">
            <w:r>
              <w:rPr>
                <w:sz w:val="20"/>
                <w:szCs w:val="20"/>
              </w:rPr>
              <w:t>Lloyd's market system</w:t>
            </w:r>
          </w:p>
        </w:tc>
        <w:tc>
          <w:tcPr>
            <w:tcW w:w="3100" w:type="dxa"/>
            <w:tcMar>
              <w:top w:w="70" w:type="dxa"/>
              <w:left w:w="100" w:type="dxa"/>
              <w:bottom w:w="70" w:type="dxa"/>
              <w:right w:w="100" w:type="dxa"/>
            </w:tcMar>
            <w:vAlign w:val="center"/>
          </w:tcPr>
          <w:p w14:paraId="552F9544" w14:textId="77777777" w:rsidR="002D25EA" w:rsidRDefault="002D25EA" w:rsidP="00D9409F">
            <w:r>
              <w:rPr>
                <w:sz w:val="20"/>
                <w:szCs w:val="20"/>
              </w:rPr>
              <w:t>OAuth 2.0, with mutual TLS where the market requires certificate-based trust</w:t>
            </w:r>
          </w:p>
        </w:tc>
        <w:tc>
          <w:tcPr>
            <w:tcW w:w="3100" w:type="dxa"/>
            <w:tcMar>
              <w:top w:w="70" w:type="dxa"/>
              <w:left w:w="100" w:type="dxa"/>
              <w:bottom w:w="70" w:type="dxa"/>
              <w:right w:w="100" w:type="dxa"/>
            </w:tcMar>
            <w:vAlign w:val="center"/>
          </w:tcPr>
          <w:p w14:paraId="1D7E3BBB" w14:textId="77777777" w:rsidR="002D25EA" w:rsidRDefault="002D25EA" w:rsidP="00D9409F">
            <w:r>
              <w:rPr>
                <w:sz w:val="20"/>
                <w:szCs w:val="20"/>
              </w:rPr>
              <w:t>Subscription key</w:t>
            </w:r>
          </w:p>
        </w:tc>
      </w:tr>
      <w:tr w:rsidR="002D25EA" w14:paraId="4CE6CC7B" w14:textId="77777777" w:rsidTr="00D9409F">
        <w:tc>
          <w:tcPr>
            <w:tcW w:w="3100" w:type="dxa"/>
            <w:tcMar>
              <w:top w:w="70" w:type="dxa"/>
              <w:left w:w="100" w:type="dxa"/>
              <w:bottom w:w="70" w:type="dxa"/>
              <w:right w:w="100" w:type="dxa"/>
            </w:tcMar>
            <w:vAlign w:val="center"/>
          </w:tcPr>
          <w:p w14:paraId="6328B464" w14:textId="77777777" w:rsidR="002D25EA" w:rsidRDefault="002D25EA" w:rsidP="00D9409F">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D9409F">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D9409F">
            <w:r>
              <w:rPr>
                <w:sz w:val="20"/>
                <w:szCs w:val="20"/>
              </w:rPr>
              <w:t>Entra ID conditional access on the calling service</w:t>
            </w:r>
          </w:p>
        </w:tc>
      </w:tr>
      <w:tr w:rsidR="002D25EA" w14:paraId="3A41A63C" w14:textId="77777777" w:rsidTr="00D9409F">
        <w:tc>
          <w:tcPr>
            <w:tcW w:w="3100" w:type="dxa"/>
            <w:tcMar>
              <w:top w:w="70" w:type="dxa"/>
              <w:left w:w="100" w:type="dxa"/>
              <w:bottom w:w="70" w:type="dxa"/>
              <w:right w:w="100" w:type="dxa"/>
            </w:tcMar>
            <w:vAlign w:val="center"/>
          </w:tcPr>
          <w:p w14:paraId="4D3F5A2F" w14:textId="77777777" w:rsidR="002D25EA" w:rsidRDefault="002D25EA" w:rsidP="00D9409F">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D9409F">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D9409F">
            <w:r>
              <w:rPr>
                <w:sz w:val="20"/>
                <w:szCs w:val="20"/>
              </w:rPr>
              <w:t>IP allow-list restricting the source range</w:t>
            </w:r>
          </w:p>
        </w:tc>
      </w:tr>
    </w:tbl>
    <w:p w14:paraId="03933154" w14:textId="77777777" w:rsidR="002D25EA" w:rsidRDefault="002D25EA" w:rsidP="002D25EA">
      <w:pPr>
        <w:spacing w:after="140"/>
      </w:pPr>
    </w:p>
    <w:p w14:paraId="40D81BB6" w14:textId="77777777" w:rsidR="002D25EA" w:rsidRPr="004D5371" w:rsidRDefault="002D25EA" w:rsidP="00007E30">
      <w:pPr>
        <w:rPr>
          <w:b/>
          <w:bCs/>
          <w:sz w:val="20"/>
          <w:szCs w:val="20"/>
        </w:rPr>
      </w:pPr>
      <w:r w:rsidRPr="004D5371">
        <w:rPr>
          <w:b/>
          <w:bCs/>
          <w:sz w:val="20"/>
          <w:szCs w:val="20"/>
        </w:rPr>
        <w:t>OAuth 2.0 flow at the gateway</w:t>
      </w:r>
    </w:p>
    <w:p w14:paraId="3DABF7CC" w14:textId="77777777" w:rsidR="002D25EA" w:rsidRPr="004D5371" w:rsidRDefault="002D25EA" w:rsidP="002D25EA">
      <w:pPr>
        <w:spacing w:after="140"/>
        <w:rPr>
          <w:sz w:val="20"/>
          <w:szCs w:val="20"/>
        </w:rPr>
      </w:pPr>
      <w:r w:rsidRPr="004D5371">
        <w:rPr>
          <w:sz w:val="20"/>
          <w:szCs w:val="20"/>
        </w:rPr>
        <w:t>Client credentials and authorization code flows are both enforced at the gateway using tokens issued by Entra ID. The backend never sees or validates a raw credential, only a pre-verified, policy-enforced token.</w:t>
      </w:r>
    </w:p>
    <w:p w14:paraId="094E2F6B" w14:textId="77777777" w:rsidR="002D25EA" w:rsidRDefault="002D25EA" w:rsidP="002D25EA">
      <w:pPr>
        <w:spacing w:before="80" w:after="120"/>
        <w:jc w:val="center"/>
      </w:pPr>
      <w:r>
        <w:rPr>
          <w:noProof/>
        </w:rPr>
        <w:drawing>
          <wp:inline distT="0" distB="0" distL="0" distR="0" wp14:anchorId="62C3CDE8" wp14:editId="0CBF2390">
            <wp:extent cx="5486400" cy="1123950"/>
            <wp:effectExtent l="0" t="0" r="0" b="0"/>
            <wp:docPr id="1709115362" name="Picture 170911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1123950"/>
                    </a:xfrm>
                    <a:prstGeom prst="rect">
                      <a:avLst/>
                    </a:prstGeom>
                  </pic:spPr>
                </pic:pic>
              </a:graphicData>
            </a:graphic>
          </wp:inline>
        </w:drawing>
      </w:r>
    </w:p>
    <w:p w14:paraId="177DDB57" w14:textId="77777777" w:rsidR="002D25EA" w:rsidRDefault="002D25EA" w:rsidP="002D25EA">
      <w:pPr>
        <w:spacing w:after="180"/>
        <w:jc w:val="center"/>
      </w:pPr>
      <w:r>
        <w:rPr>
          <w:i/>
          <w:iCs/>
          <w:color w:val="666666"/>
          <w:sz w:val="18"/>
          <w:szCs w:val="18"/>
        </w:rPr>
        <w:t>Figure 13: OAuth 2.0 architecture</w:t>
      </w:r>
    </w:p>
    <w:p w14:paraId="52544650" w14:textId="77777777" w:rsidR="002D25EA" w:rsidRPr="004D5371" w:rsidRDefault="002D25EA" w:rsidP="00614651">
      <w:pPr>
        <w:rPr>
          <w:b/>
          <w:bCs/>
          <w:sz w:val="20"/>
          <w:szCs w:val="20"/>
        </w:rPr>
      </w:pPr>
      <w:r w:rsidRPr="004D5371">
        <w:rPr>
          <w:b/>
          <w:bCs/>
          <w:sz w:val="20"/>
          <w:szCs w:val="20"/>
        </w:rPr>
        <w:t>JWT validation at the gateway</w:t>
      </w:r>
    </w:p>
    <w:p w14:paraId="061A3D43" w14:textId="77777777" w:rsidR="002D25EA" w:rsidRPr="004D5371" w:rsidRDefault="002D25EA" w:rsidP="002D25EA">
      <w:pPr>
        <w:spacing w:after="140"/>
        <w:rPr>
          <w:sz w:val="20"/>
          <w:szCs w:val="20"/>
        </w:rPr>
      </w:pPr>
      <w:r w:rsidRPr="004D5371">
        <w:rPr>
          <w:sz w:val="20"/>
          <w:szCs w:val="20"/>
        </w:rPr>
        <w:t>Every request is checked against four things before it is allowed through: signature, issuer and audience, expiry, and required claims or scopes. A failure on any of them is rejected with a 401 at the gateway; it never reaches the backend.</w:t>
      </w:r>
    </w:p>
    <w:p w14:paraId="37ACF0C8" w14:textId="77777777" w:rsidR="002D25EA" w:rsidRDefault="002D25EA" w:rsidP="002D25EA">
      <w:pPr>
        <w:spacing w:before="80" w:after="120"/>
        <w:jc w:val="center"/>
      </w:pPr>
      <w:r>
        <w:rPr>
          <w:noProof/>
        </w:rPr>
        <w:lastRenderedPageBreak/>
        <w:drawing>
          <wp:inline distT="0" distB="0" distL="0" distR="0" wp14:anchorId="1BC3FC78" wp14:editId="48B94110">
            <wp:extent cx="5486400" cy="2314575"/>
            <wp:effectExtent l="0" t="0" r="0" b="0"/>
            <wp:docPr id="1788627407" name="Picture 178862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86400" cy="2314575"/>
                    </a:xfrm>
                    <a:prstGeom prst="rect">
                      <a:avLst/>
                    </a:prstGeom>
                  </pic:spPr>
                </pic:pic>
              </a:graphicData>
            </a:graphic>
          </wp:inline>
        </w:drawing>
      </w:r>
    </w:p>
    <w:p w14:paraId="009E0067" w14:textId="77777777" w:rsidR="002D25EA" w:rsidRDefault="002D25EA" w:rsidP="002D25EA">
      <w:pPr>
        <w:spacing w:after="180"/>
        <w:jc w:val="center"/>
      </w:pPr>
      <w:r>
        <w:rPr>
          <w:i/>
          <w:iCs/>
          <w:color w:val="666666"/>
          <w:sz w:val="18"/>
          <w:szCs w:val="18"/>
        </w:rPr>
        <w:t>Figure 14: JWT validation architecture</w:t>
      </w:r>
    </w:p>
    <w:p w14:paraId="4882176E" w14:textId="77777777" w:rsidR="002D25EA" w:rsidRPr="004D5371" w:rsidRDefault="002D25EA" w:rsidP="00614651">
      <w:pPr>
        <w:rPr>
          <w:b/>
          <w:bCs/>
          <w:sz w:val="20"/>
          <w:szCs w:val="20"/>
        </w:rPr>
      </w:pPr>
      <w:r w:rsidRPr="004D5371">
        <w:rPr>
          <w:b/>
          <w:bCs/>
          <w:sz w:val="20"/>
          <w:szCs w:val="20"/>
        </w:rPr>
        <w:t>Entra ID as the single identity provider</w:t>
      </w:r>
    </w:p>
    <w:p w14:paraId="41C9B0A7" w14:textId="77777777" w:rsidR="002D25EA" w:rsidRPr="004D5371" w:rsidRDefault="002D25EA" w:rsidP="002D25EA">
      <w:pPr>
        <w:spacing w:after="140"/>
        <w:rPr>
          <w:sz w:val="20"/>
          <w:szCs w:val="20"/>
        </w:rPr>
      </w:pPr>
      <w:r w:rsidRPr="004D5371">
        <w:rPr>
          <w:sz w:val="20"/>
          <w:szCs w:val="20"/>
        </w:rPr>
        <w:t>The same identity provider covers both API consumers and platform administrators, so there is one place, not two, where identity is managed.</w:t>
      </w:r>
    </w:p>
    <w:p w14:paraId="718AC5DD" w14:textId="77777777" w:rsidR="002D25EA" w:rsidRDefault="002D25EA" w:rsidP="002D25EA">
      <w:pPr>
        <w:spacing w:before="80" w:after="120"/>
        <w:jc w:val="center"/>
      </w:pPr>
      <w:r>
        <w:rPr>
          <w:noProof/>
        </w:rPr>
        <w:drawing>
          <wp:inline distT="0" distB="0" distL="0" distR="0" wp14:anchorId="0601E8DE" wp14:editId="124F4F43">
            <wp:extent cx="5486400" cy="1628775"/>
            <wp:effectExtent l="0" t="0" r="0" b="0"/>
            <wp:docPr id="2110402445" name="Picture 211040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1628775"/>
                    </a:xfrm>
                    <a:prstGeom prst="rect">
                      <a:avLst/>
                    </a:prstGeom>
                  </pic:spPr>
                </pic:pic>
              </a:graphicData>
            </a:graphic>
          </wp:inline>
        </w:drawing>
      </w:r>
    </w:p>
    <w:p w14:paraId="73D5AF43" w14:textId="77777777" w:rsidR="002D25EA" w:rsidRDefault="002D25EA" w:rsidP="002D25EA">
      <w:pPr>
        <w:spacing w:after="180"/>
        <w:jc w:val="center"/>
      </w:pPr>
      <w:r>
        <w:rPr>
          <w:i/>
          <w:iCs/>
          <w:color w:val="666666"/>
          <w:sz w:val="18"/>
          <w:szCs w:val="18"/>
        </w:rPr>
        <w:t>Figure 15: APIM and Entra ID integration</w:t>
      </w:r>
    </w:p>
    <w:p w14:paraId="67B18078" w14:textId="77777777" w:rsidR="002D25EA" w:rsidRPr="004D5371" w:rsidRDefault="002D25EA" w:rsidP="00614651">
      <w:pPr>
        <w:rPr>
          <w:b/>
          <w:bCs/>
          <w:sz w:val="20"/>
          <w:szCs w:val="20"/>
        </w:rPr>
      </w:pPr>
      <w:r w:rsidRPr="004D5371">
        <w:rPr>
          <w:b/>
          <w:bCs/>
          <w:sz w:val="20"/>
          <w:szCs w:val="20"/>
        </w:rPr>
        <w:t>Secrets and certificate management</w:t>
      </w:r>
    </w:p>
    <w:p w14:paraId="1F9A616C" w14:textId="77777777" w:rsidR="002D25EA" w:rsidRPr="004D5371" w:rsidRDefault="002D25EA" w:rsidP="002D25EA">
      <w:pPr>
        <w:spacing w:after="140"/>
        <w:rPr>
          <w:sz w:val="20"/>
          <w:szCs w:val="20"/>
        </w:rPr>
      </w:pPr>
      <w:r w:rsidRPr="004D5371">
        <w:rPr>
          <w:sz w:val="20"/>
          <w:szCs w:val="20"/>
        </w:rPr>
        <w:t>Azure Key Vault is the single source of truth for every secret, certificate, and key APIM depends on. Certificates rotate automatically; nothing sensitive is ever written into a policy file.</w:t>
      </w:r>
    </w:p>
    <w:p w14:paraId="0098404F" w14:textId="77777777" w:rsidR="002D25EA" w:rsidRDefault="002D25EA" w:rsidP="002D25EA">
      <w:pPr>
        <w:spacing w:before="80" w:after="120"/>
        <w:jc w:val="center"/>
      </w:pPr>
      <w:r>
        <w:rPr>
          <w:noProof/>
        </w:rPr>
        <w:drawing>
          <wp:inline distT="0" distB="0" distL="0" distR="0" wp14:anchorId="07A0832D" wp14:editId="33D513EA">
            <wp:extent cx="5486400" cy="1628775"/>
            <wp:effectExtent l="0" t="0" r="0" b="0"/>
            <wp:docPr id="592143897" name="Picture 59214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1628775"/>
                    </a:xfrm>
                    <a:prstGeom prst="rect">
                      <a:avLst/>
                    </a:prstGeom>
                  </pic:spPr>
                </pic:pic>
              </a:graphicData>
            </a:graphic>
          </wp:inline>
        </w:drawing>
      </w:r>
    </w:p>
    <w:p w14:paraId="6BE7C288" w14:textId="77777777" w:rsidR="002D25EA" w:rsidRDefault="002D25EA" w:rsidP="002D25EA">
      <w:pPr>
        <w:spacing w:after="180"/>
        <w:jc w:val="center"/>
      </w:pPr>
      <w:r>
        <w:rPr>
          <w:i/>
          <w:iCs/>
          <w:color w:val="666666"/>
          <w:sz w:val="18"/>
          <w:szCs w:val="18"/>
        </w:rPr>
        <w:t>Figure 16: Secrets and certificates management</w:t>
      </w:r>
    </w:p>
    <w:p w14:paraId="351EBF37" w14:textId="77777777"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table makes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D9409F">
            <w:r>
              <w:rPr>
                <w:b/>
                <w:bCs/>
                <w:color w:val="000000" w:themeColor="text1"/>
                <w:sz w:val="20"/>
                <w:szCs w:val="20"/>
              </w:rPr>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D9409F">
            <w:r>
              <w:rPr>
                <w:b/>
                <w:bCs/>
                <w:color w:val="000000" w:themeColor="text1"/>
                <w:sz w:val="20"/>
                <w:szCs w:val="20"/>
              </w:rPr>
              <w:t>Primary responsibility</w:t>
            </w:r>
          </w:p>
        </w:tc>
      </w:tr>
      <w:tr w:rsidR="002D25EA" w14:paraId="72D5FB13" w14:textId="77777777" w:rsidTr="00D9409F">
        <w:tc>
          <w:tcPr>
            <w:tcW w:w="4650" w:type="dxa"/>
            <w:tcMar>
              <w:top w:w="70" w:type="dxa"/>
              <w:left w:w="100" w:type="dxa"/>
              <w:bottom w:w="70" w:type="dxa"/>
              <w:right w:w="100" w:type="dxa"/>
            </w:tcMar>
            <w:vAlign w:val="center"/>
          </w:tcPr>
          <w:p w14:paraId="619B3594" w14:textId="77777777" w:rsidR="002D25EA" w:rsidRDefault="002D25EA" w:rsidP="00D9409F">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D9409F">
            <w:r>
              <w:rPr>
                <w:sz w:val="20"/>
                <w:szCs w:val="20"/>
              </w:rPr>
              <w:t>Identity and authentication</w:t>
            </w:r>
          </w:p>
        </w:tc>
      </w:tr>
      <w:tr w:rsidR="002D25EA" w14:paraId="6AEDFC78" w14:textId="77777777" w:rsidTr="00D9409F">
        <w:tc>
          <w:tcPr>
            <w:tcW w:w="4650" w:type="dxa"/>
            <w:tcMar>
              <w:top w:w="70" w:type="dxa"/>
              <w:left w:w="100" w:type="dxa"/>
              <w:bottom w:w="70" w:type="dxa"/>
              <w:right w:w="100" w:type="dxa"/>
            </w:tcMar>
            <w:vAlign w:val="center"/>
          </w:tcPr>
          <w:p w14:paraId="160DFD78" w14:textId="77777777" w:rsidR="002D25EA" w:rsidRDefault="002D25EA" w:rsidP="00D9409F">
            <w:r>
              <w:rPr>
                <w:sz w:val="20"/>
                <w:szCs w:val="20"/>
              </w:rPr>
              <w:lastRenderedPageBreak/>
              <w:t>OAuth 2.0 / JWT</w:t>
            </w:r>
          </w:p>
        </w:tc>
        <w:tc>
          <w:tcPr>
            <w:tcW w:w="4650" w:type="dxa"/>
            <w:tcMar>
              <w:top w:w="70" w:type="dxa"/>
              <w:left w:w="100" w:type="dxa"/>
              <w:bottom w:w="70" w:type="dxa"/>
              <w:right w:w="100" w:type="dxa"/>
            </w:tcMar>
            <w:vAlign w:val="center"/>
          </w:tcPr>
          <w:p w14:paraId="31C197EC" w14:textId="77777777" w:rsidR="002D25EA" w:rsidRDefault="002D25EA" w:rsidP="00D9409F">
            <w:r>
              <w:rPr>
                <w:sz w:val="20"/>
                <w:szCs w:val="20"/>
              </w:rPr>
              <w:t>Authorisation context per request</w:t>
            </w:r>
          </w:p>
        </w:tc>
      </w:tr>
      <w:tr w:rsidR="002D25EA" w14:paraId="5191E486" w14:textId="77777777" w:rsidTr="00D9409F">
        <w:tc>
          <w:tcPr>
            <w:tcW w:w="4650" w:type="dxa"/>
            <w:tcMar>
              <w:top w:w="70" w:type="dxa"/>
              <w:left w:w="100" w:type="dxa"/>
              <w:bottom w:w="70" w:type="dxa"/>
              <w:right w:w="100" w:type="dxa"/>
            </w:tcMar>
            <w:vAlign w:val="center"/>
          </w:tcPr>
          <w:p w14:paraId="46FB693A"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D9409F">
            <w:r>
              <w:rPr>
                <w:sz w:val="20"/>
                <w:szCs w:val="20"/>
              </w:rPr>
              <w:t>API gateway and policy enforcement</w:t>
            </w:r>
          </w:p>
        </w:tc>
      </w:tr>
      <w:tr w:rsidR="002D25EA" w14:paraId="0840B269" w14:textId="77777777" w:rsidTr="00D9409F">
        <w:tc>
          <w:tcPr>
            <w:tcW w:w="4650" w:type="dxa"/>
            <w:tcMar>
              <w:top w:w="70" w:type="dxa"/>
              <w:left w:w="100" w:type="dxa"/>
              <w:bottom w:w="70" w:type="dxa"/>
              <w:right w:w="100" w:type="dxa"/>
            </w:tcMar>
            <w:vAlign w:val="center"/>
          </w:tcPr>
          <w:p w14:paraId="64F8D9BF" w14:textId="77777777" w:rsidR="002D25EA" w:rsidRDefault="002D25EA" w:rsidP="00D9409F">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D9409F">
            <w:r>
              <w:rPr>
                <w:sz w:val="20"/>
                <w:szCs w:val="20"/>
              </w:rPr>
              <w:t>HTTP and API-layer attack protection</w:t>
            </w:r>
          </w:p>
        </w:tc>
      </w:tr>
      <w:tr w:rsidR="002D25EA" w14:paraId="2DBCBB22" w14:textId="77777777" w:rsidTr="00D9409F">
        <w:tc>
          <w:tcPr>
            <w:tcW w:w="4650" w:type="dxa"/>
            <w:tcMar>
              <w:top w:w="70" w:type="dxa"/>
              <w:left w:w="100" w:type="dxa"/>
              <w:bottom w:w="70" w:type="dxa"/>
              <w:right w:w="100" w:type="dxa"/>
            </w:tcMar>
            <w:vAlign w:val="center"/>
          </w:tcPr>
          <w:p w14:paraId="35090F0E" w14:textId="77777777" w:rsidR="002D25EA" w:rsidRDefault="002D25EA" w:rsidP="00D9409F">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D9409F">
            <w:r>
              <w:rPr>
                <w:sz w:val="20"/>
                <w:szCs w:val="20"/>
              </w:rPr>
              <w:t>Volumetric and network DDoS</w:t>
            </w:r>
          </w:p>
        </w:tc>
      </w:tr>
      <w:tr w:rsidR="002D25EA" w14:paraId="0E589766" w14:textId="77777777" w:rsidTr="00D9409F">
        <w:tc>
          <w:tcPr>
            <w:tcW w:w="4650" w:type="dxa"/>
            <w:tcMar>
              <w:top w:w="70" w:type="dxa"/>
              <w:left w:w="100" w:type="dxa"/>
              <w:bottom w:w="70" w:type="dxa"/>
              <w:right w:w="100" w:type="dxa"/>
            </w:tcMar>
            <w:vAlign w:val="center"/>
          </w:tcPr>
          <w:p w14:paraId="3C63C71E" w14:textId="77777777" w:rsidR="002D25EA" w:rsidRDefault="002D25EA" w:rsidP="00D9409F">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D9409F">
            <w:r>
              <w:rPr>
                <w:sz w:val="20"/>
                <w:szCs w:val="20"/>
              </w:rPr>
              <w:t>Network segmentation and egress control</w:t>
            </w:r>
          </w:p>
        </w:tc>
      </w:tr>
      <w:tr w:rsidR="002D25EA" w14:paraId="347E7801" w14:textId="77777777" w:rsidTr="00D9409F">
        <w:tc>
          <w:tcPr>
            <w:tcW w:w="4650" w:type="dxa"/>
            <w:tcMar>
              <w:top w:w="70" w:type="dxa"/>
              <w:left w:w="100" w:type="dxa"/>
              <w:bottom w:w="70" w:type="dxa"/>
              <w:right w:w="100" w:type="dxa"/>
            </w:tcMar>
            <w:vAlign w:val="center"/>
          </w:tcPr>
          <w:p w14:paraId="77B4E2FE" w14:textId="77777777" w:rsidR="002D25EA" w:rsidRDefault="002D25EA" w:rsidP="00D9409F">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D9409F">
            <w:r>
              <w:rPr>
                <w:sz w:val="20"/>
                <w:szCs w:val="20"/>
              </w:rPr>
              <w:t>Private connectivity to backends</w:t>
            </w:r>
          </w:p>
        </w:tc>
      </w:tr>
      <w:tr w:rsidR="002D25EA" w14:paraId="3B3014D7" w14:textId="77777777" w:rsidTr="00D9409F">
        <w:tc>
          <w:tcPr>
            <w:tcW w:w="4650" w:type="dxa"/>
            <w:tcMar>
              <w:top w:w="70" w:type="dxa"/>
              <w:left w:w="100" w:type="dxa"/>
              <w:bottom w:w="70" w:type="dxa"/>
              <w:right w:w="100" w:type="dxa"/>
            </w:tcMar>
            <w:vAlign w:val="center"/>
          </w:tcPr>
          <w:p w14:paraId="72CE8039" w14:textId="77777777" w:rsidR="002D25EA" w:rsidRDefault="002D25EA" w:rsidP="00D9409F">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D9409F">
            <w:r>
              <w:rPr>
                <w:sz w:val="20"/>
                <w:szCs w:val="20"/>
              </w:rPr>
              <w:t>Detection and investigation</w:t>
            </w:r>
          </w:p>
        </w:tc>
      </w:tr>
      <w:tr w:rsidR="002D25EA" w14:paraId="7AC87561" w14:textId="77777777" w:rsidTr="00D9409F">
        <w:tc>
          <w:tcPr>
            <w:tcW w:w="4650" w:type="dxa"/>
            <w:tcMar>
              <w:top w:w="70" w:type="dxa"/>
              <w:left w:w="100" w:type="dxa"/>
              <w:bottom w:w="70" w:type="dxa"/>
              <w:right w:w="100" w:type="dxa"/>
            </w:tcMar>
            <w:vAlign w:val="center"/>
          </w:tcPr>
          <w:p w14:paraId="3E9C538C" w14:textId="77777777" w:rsidR="002D25EA" w:rsidRDefault="002D25EA" w:rsidP="00D9409F">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D9409F">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00000">
      <w:pPr>
        <w:spacing w:after="140"/>
        <w:rPr>
          <w:sz w:val="20"/>
          <w:szCs w:val="20"/>
        </w:rPr>
      </w:pPr>
      <w:r w:rsidRPr="004D5371">
        <w:rPr>
          <w:sz w:val="20"/>
          <w:szCs w:val="20"/>
        </w:rPr>
        <w:t>The default and the exception path:</w:t>
      </w:r>
    </w:p>
    <w:p w14:paraId="0299B4C3" w14:textId="77777777" w:rsidR="00D36A15" w:rsidRPr="004D5371" w:rsidRDefault="00000000">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00000">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00000">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00000">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00000">
      <w:pPr>
        <w:pStyle w:val="ListParagraph"/>
        <w:numPr>
          <w:ilvl w:val="0"/>
          <w:numId w:val="1"/>
        </w:numPr>
        <w:spacing w:after="70"/>
        <w:rPr>
          <w:sz w:val="20"/>
          <w:szCs w:val="20"/>
        </w:rPr>
      </w:pPr>
      <w:r w:rsidRPr="004D5371">
        <w:rPr>
          <w:sz w:val="20"/>
          <w:szCs w:val="20"/>
        </w:rPr>
        <w:t>Proactive tracking of certificate and secret expiry (the 30-day certificate-expiry alert in section 12 is part of this).</w:t>
      </w:r>
    </w:p>
    <w:p w14:paraId="4D7A1D7E" w14:textId="77777777" w:rsidR="00D36A15" w:rsidRPr="004D5371" w:rsidRDefault="00000000">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00000">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56AD8D91" w14:textId="777777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5B1CD0A9" w14:textId="77777777" w:rsidR="002D25EA" w:rsidRPr="004D5371" w:rsidRDefault="002D25EA" w:rsidP="002D25EA">
      <w:pPr>
        <w:spacing w:after="140"/>
        <w:rPr>
          <w:sz w:val="20"/>
          <w:szCs w:val="20"/>
        </w:rPr>
      </w:pPr>
    </w:p>
    <w:p w14:paraId="7B7DCD31" w14:textId="77777777" w:rsidR="002D25EA" w:rsidRPr="004D5371" w:rsidRDefault="002D25EA" w:rsidP="002D25EA">
      <w:pPr>
        <w:spacing w:after="140"/>
        <w:rPr>
          <w:sz w:val="20"/>
          <w:szCs w:val="20"/>
        </w:rPr>
      </w:pPr>
    </w:p>
    <w:p w14:paraId="2435BCED" w14:textId="77777777" w:rsidR="002D25EA" w:rsidRPr="004D5371" w:rsidRDefault="002D25EA" w:rsidP="002D25EA">
      <w:pPr>
        <w:spacing w:after="140"/>
        <w:rPr>
          <w:sz w:val="20"/>
          <w:szCs w:val="20"/>
        </w:rPr>
      </w:pPr>
    </w:p>
    <w:p w14:paraId="3C9D87C5" w14:textId="77777777" w:rsidR="002D25EA" w:rsidRPr="004D5371" w:rsidRDefault="002D25EA" w:rsidP="002D25EA">
      <w:pPr>
        <w:spacing w:after="140"/>
        <w:rPr>
          <w:sz w:val="20"/>
          <w:szCs w:val="20"/>
        </w:rPr>
      </w:pPr>
      <w:r w:rsidRPr="004D5371">
        <w:rPr>
          <w:sz w:val="20"/>
          <w:szCs w:val="20"/>
        </w:rPr>
        <w:lastRenderedPageBreak/>
        <w:t>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rsidTr="00D9409F">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D9409F">
            <w:r>
              <w:rPr>
                <w:b/>
                <w:bCs/>
                <w:color w:val="000000" w:themeColor="text1"/>
                <w:sz w:val="20"/>
                <w:szCs w:val="20"/>
              </w:rPr>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rsidTr="00D9409F">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D9409F">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D9409F">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D9409F">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D9409F">
            <w:r>
              <w:rPr>
                <w:b/>
                <w:bCs/>
                <w:color w:val="000000" w:themeColor="text1"/>
                <w:sz w:val="20"/>
                <w:szCs w:val="20"/>
              </w:rPr>
              <w:t>Owner</w:t>
            </w:r>
          </w:p>
        </w:tc>
      </w:tr>
      <w:tr w:rsidR="002D25EA" w14:paraId="4B950464" w14:textId="77777777" w:rsidTr="00D9409F">
        <w:tc>
          <w:tcPr>
            <w:tcW w:w="2900" w:type="dxa"/>
            <w:tcMar>
              <w:top w:w="70" w:type="dxa"/>
              <w:left w:w="100" w:type="dxa"/>
              <w:bottom w:w="70" w:type="dxa"/>
              <w:right w:w="100" w:type="dxa"/>
            </w:tcMar>
          </w:tcPr>
          <w:p w14:paraId="45A9FCAA" w14:textId="77777777" w:rsidR="002D25EA" w:rsidRDefault="002D25EA" w:rsidP="00D9409F">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D9409F">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D9409F">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D9409F">
            <w:r>
              <w:rPr>
                <w:sz w:val="20"/>
                <w:szCs w:val="20"/>
              </w:rPr>
              <w:t>Identity + Compliance</w:t>
            </w:r>
          </w:p>
        </w:tc>
      </w:tr>
      <w:tr w:rsidR="002D25EA" w14:paraId="004118A2" w14:textId="77777777" w:rsidTr="00D9409F">
        <w:tc>
          <w:tcPr>
            <w:tcW w:w="2900" w:type="dxa"/>
            <w:tcMar>
              <w:top w:w="70" w:type="dxa"/>
              <w:left w:w="100" w:type="dxa"/>
              <w:bottom w:w="70" w:type="dxa"/>
              <w:right w:w="100" w:type="dxa"/>
            </w:tcMar>
          </w:tcPr>
          <w:p w14:paraId="2ED64479" w14:textId="77777777" w:rsidR="002D25EA" w:rsidRDefault="002D25EA" w:rsidP="00D9409F">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D9409F">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D9409F">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D9409F">
            <w:r>
              <w:rPr>
                <w:sz w:val="20"/>
                <w:szCs w:val="20"/>
              </w:rPr>
              <w:t>Platform + Security</w:t>
            </w:r>
          </w:p>
        </w:tc>
      </w:tr>
      <w:tr w:rsidR="002D25EA" w14:paraId="36868AB4" w14:textId="77777777" w:rsidTr="00D9409F">
        <w:tc>
          <w:tcPr>
            <w:tcW w:w="2900" w:type="dxa"/>
            <w:tcMar>
              <w:top w:w="70" w:type="dxa"/>
              <w:left w:w="100" w:type="dxa"/>
              <w:bottom w:w="70" w:type="dxa"/>
              <w:right w:w="100" w:type="dxa"/>
            </w:tcMar>
          </w:tcPr>
          <w:p w14:paraId="5C5ABFD0" w14:textId="77777777" w:rsidR="002D25EA" w:rsidRDefault="002D25EA" w:rsidP="00D9409F">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D9409F">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D9409F">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D9409F">
            <w:r>
              <w:rPr>
                <w:sz w:val="20"/>
                <w:szCs w:val="20"/>
              </w:rPr>
              <w:t>Platform + Security</w:t>
            </w:r>
          </w:p>
        </w:tc>
      </w:tr>
      <w:tr w:rsidR="002D25EA" w14:paraId="3F32BE80" w14:textId="77777777" w:rsidTr="00D9409F">
        <w:tc>
          <w:tcPr>
            <w:tcW w:w="2900" w:type="dxa"/>
            <w:tcMar>
              <w:top w:w="70" w:type="dxa"/>
              <w:left w:w="100" w:type="dxa"/>
              <w:bottom w:w="70" w:type="dxa"/>
              <w:right w:w="100" w:type="dxa"/>
            </w:tcMar>
          </w:tcPr>
          <w:p w14:paraId="6283EEDC" w14:textId="77777777" w:rsidR="002D25EA" w:rsidRDefault="002D25EA" w:rsidP="00D9409F">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D9409F">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D9409F">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D9409F">
            <w:r>
              <w:rPr>
                <w:sz w:val="20"/>
                <w:szCs w:val="20"/>
              </w:rPr>
              <w:t>Security</w:t>
            </w:r>
          </w:p>
        </w:tc>
      </w:tr>
      <w:tr w:rsidR="002D25EA" w14:paraId="52F63613" w14:textId="77777777" w:rsidTr="00D9409F">
        <w:tc>
          <w:tcPr>
            <w:tcW w:w="2900" w:type="dxa"/>
            <w:tcMar>
              <w:top w:w="70" w:type="dxa"/>
              <w:left w:w="100" w:type="dxa"/>
              <w:bottom w:w="70" w:type="dxa"/>
              <w:right w:w="100" w:type="dxa"/>
            </w:tcMar>
          </w:tcPr>
          <w:p w14:paraId="18C31995" w14:textId="77777777" w:rsidR="002D25EA" w:rsidRDefault="002D25EA" w:rsidP="00D9409F">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D9409F">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D9409F">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D9409F">
            <w:r>
              <w:rPr>
                <w:sz w:val="20"/>
                <w:szCs w:val="20"/>
              </w:rPr>
              <w:t>Platform</w:t>
            </w:r>
          </w:p>
        </w:tc>
      </w:tr>
      <w:tr w:rsidR="002D25EA" w14:paraId="56AC8C35" w14:textId="77777777" w:rsidTr="00D9409F">
        <w:tc>
          <w:tcPr>
            <w:tcW w:w="2900" w:type="dxa"/>
            <w:tcMar>
              <w:top w:w="70" w:type="dxa"/>
              <w:left w:w="100" w:type="dxa"/>
              <w:bottom w:w="70" w:type="dxa"/>
              <w:right w:w="100" w:type="dxa"/>
            </w:tcMar>
          </w:tcPr>
          <w:p w14:paraId="4A855383" w14:textId="77777777" w:rsidR="002D25EA" w:rsidRDefault="002D25EA" w:rsidP="00D9409F">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D9409F">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D9409F">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D9409F">
            <w:r>
              <w:rPr>
                <w:sz w:val="20"/>
                <w:szCs w:val="20"/>
              </w:rPr>
              <w:t>Platform + Security</w:t>
            </w:r>
          </w:p>
        </w:tc>
      </w:tr>
      <w:tr w:rsidR="002D25EA" w14:paraId="32C27F38" w14:textId="77777777" w:rsidTr="00D9409F">
        <w:tc>
          <w:tcPr>
            <w:tcW w:w="2900" w:type="dxa"/>
            <w:tcMar>
              <w:top w:w="70" w:type="dxa"/>
              <w:left w:w="100" w:type="dxa"/>
              <w:bottom w:w="70" w:type="dxa"/>
              <w:right w:w="100" w:type="dxa"/>
            </w:tcMar>
          </w:tcPr>
          <w:p w14:paraId="348BBC39" w14:textId="77777777" w:rsidR="002D25EA" w:rsidRDefault="002D25EA" w:rsidP="00D9409F">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D9409F">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D9409F">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D9409F">
            <w:r>
              <w:rPr>
                <w:sz w:val="20"/>
                <w:szCs w:val="20"/>
              </w:rPr>
              <w:t>Platform + Compliance</w:t>
            </w:r>
          </w:p>
        </w:tc>
      </w:tr>
      <w:tr w:rsidR="002D25EA" w14:paraId="2202D85B" w14:textId="77777777" w:rsidTr="00D9409F">
        <w:tc>
          <w:tcPr>
            <w:tcW w:w="2900" w:type="dxa"/>
            <w:tcMar>
              <w:top w:w="70" w:type="dxa"/>
              <w:left w:w="100" w:type="dxa"/>
              <w:bottom w:w="70" w:type="dxa"/>
              <w:right w:w="100" w:type="dxa"/>
            </w:tcMar>
          </w:tcPr>
          <w:p w14:paraId="6A9763E1" w14:textId="77777777" w:rsidR="002D25EA" w:rsidRDefault="002D25EA" w:rsidP="00D9409F">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D9409F">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D9409F">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D9409F">
            <w:r>
              <w:rPr>
                <w:sz w:val="20"/>
                <w:szCs w:val="20"/>
              </w:rPr>
              <w:t>Platform</w:t>
            </w:r>
          </w:p>
        </w:tc>
      </w:tr>
      <w:tr w:rsidR="002D25EA" w14:paraId="348B491C" w14:textId="77777777" w:rsidTr="00D9409F">
        <w:tc>
          <w:tcPr>
            <w:tcW w:w="2900" w:type="dxa"/>
            <w:tcMar>
              <w:top w:w="70" w:type="dxa"/>
              <w:left w:w="100" w:type="dxa"/>
              <w:bottom w:w="70" w:type="dxa"/>
              <w:right w:w="100" w:type="dxa"/>
            </w:tcMar>
          </w:tcPr>
          <w:p w14:paraId="6232DA39" w14:textId="77777777" w:rsidR="002D25EA" w:rsidRDefault="002D25EA" w:rsidP="00D9409F">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D9409F">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D9409F">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D9409F">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lastRenderedPageBreak/>
        <w:t>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D9409F">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D9409F">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D9409F">
            <w:r>
              <w:rPr>
                <w:b/>
                <w:bCs/>
                <w:color w:val="000000" w:themeColor="text1"/>
                <w:sz w:val="20"/>
                <w:szCs w:val="20"/>
              </w:rPr>
              <w:t>Still needed from the Organization</w:t>
            </w:r>
          </w:p>
        </w:tc>
      </w:tr>
      <w:tr w:rsidR="002D25EA" w14:paraId="0B8FBABE" w14:textId="77777777" w:rsidTr="00D9409F">
        <w:tc>
          <w:tcPr>
            <w:tcW w:w="3100" w:type="dxa"/>
            <w:tcMar>
              <w:top w:w="70" w:type="dxa"/>
              <w:left w:w="100" w:type="dxa"/>
              <w:bottom w:w="70" w:type="dxa"/>
              <w:right w:w="100" w:type="dxa"/>
            </w:tcMar>
            <w:vAlign w:val="center"/>
          </w:tcPr>
          <w:p w14:paraId="1184D5B9" w14:textId="77777777" w:rsidR="002D25EA" w:rsidRDefault="002D25EA" w:rsidP="00D9409F">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D9409F">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D9409F">
            <w:r>
              <w:rPr>
                <w:sz w:val="20"/>
                <w:szCs w:val="20"/>
              </w:rPr>
              <w:t>Confirm UK-only residency is sufficient and that no backend or SaaS dependency egresses data abroad</w:t>
            </w:r>
          </w:p>
        </w:tc>
      </w:tr>
      <w:tr w:rsidR="002D25EA" w14:paraId="3A972CC4" w14:textId="77777777" w:rsidTr="00D9409F">
        <w:tc>
          <w:tcPr>
            <w:tcW w:w="3100" w:type="dxa"/>
            <w:tcMar>
              <w:top w:w="70" w:type="dxa"/>
              <w:left w:w="100" w:type="dxa"/>
              <w:bottom w:w="70" w:type="dxa"/>
              <w:right w:w="100" w:type="dxa"/>
            </w:tcMar>
            <w:vAlign w:val="center"/>
          </w:tcPr>
          <w:p w14:paraId="23FBAFF7" w14:textId="77777777" w:rsidR="002D25EA" w:rsidRDefault="002D25EA" w:rsidP="00D9409F">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D9409F">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D9409F">
            <w:r>
              <w:rPr>
                <w:sz w:val="20"/>
                <w:szCs w:val="20"/>
              </w:rPr>
              <w:t>Data Protection Impact Assessment; confirm what PII flows through which APIs</w:t>
            </w:r>
          </w:p>
        </w:tc>
      </w:tr>
      <w:tr w:rsidR="002D25EA" w14:paraId="19F03F43" w14:textId="77777777" w:rsidTr="00D9409F">
        <w:tc>
          <w:tcPr>
            <w:tcW w:w="3100" w:type="dxa"/>
            <w:tcMar>
              <w:top w:w="70" w:type="dxa"/>
              <w:left w:w="100" w:type="dxa"/>
              <w:bottom w:w="70" w:type="dxa"/>
              <w:right w:w="100" w:type="dxa"/>
            </w:tcMar>
            <w:vAlign w:val="center"/>
          </w:tcPr>
          <w:p w14:paraId="549D1F9D" w14:textId="77777777" w:rsidR="002D25EA" w:rsidRDefault="002D25EA" w:rsidP="00D9409F">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D9409F">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D9409F">
            <w:r>
              <w:rPr>
                <w:sz w:val="20"/>
                <w:szCs w:val="20"/>
              </w:rPr>
              <w:t>Confirm required retention periods against FCA/PRA record-keeping rules</w:t>
            </w:r>
          </w:p>
        </w:tc>
      </w:tr>
      <w:tr w:rsidR="002D25EA" w14:paraId="585F7BEC" w14:textId="77777777" w:rsidTr="00D9409F">
        <w:tc>
          <w:tcPr>
            <w:tcW w:w="3100" w:type="dxa"/>
            <w:tcMar>
              <w:top w:w="70" w:type="dxa"/>
              <w:left w:w="100" w:type="dxa"/>
              <w:bottom w:w="70" w:type="dxa"/>
              <w:right w:w="100" w:type="dxa"/>
            </w:tcMar>
            <w:vAlign w:val="center"/>
          </w:tcPr>
          <w:p w14:paraId="30B79C79" w14:textId="77777777" w:rsidR="002D25EA" w:rsidRDefault="002D25EA" w:rsidP="00D9409F">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D9409F">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D9409F">
            <w:r>
              <w:rPr>
                <w:sz w:val="20"/>
                <w:szCs w:val="20"/>
              </w:rPr>
              <w:t>Map to the Organization’s existing joiner-mover-leaver and SoD policies</w:t>
            </w:r>
          </w:p>
        </w:tc>
      </w:tr>
      <w:tr w:rsidR="002D25EA" w14:paraId="6393B002" w14:textId="77777777" w:rsidTr="00D9409F">
        <w:tc>
          <w:tcPr>
            <w:tcW w:w="3100" w:type="dxa"/>
            <w:tcMar>
              <w:top w:w="70" w:type="dxa"/>
              <w:left w:w="100" w:type="dxa"/>
              <w:bottom w:w="70" w:type="dxa"/>
              <w:right w:w="100" w:type="dxa"/>
            </w:tcMar>
            <w:vAlign w:val="center"/>
          </w:tcPr>
          <w:p w14:paraId="6221E4EC" w14:textId="77777777" w:rsidR="002D25EA" w:rsidRDefault="002D25EA" w:rsidP="00D9409F">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D9409F">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D9409F">
            <w:r>
              <w:rPr>
                <w:sz w:val="20"/>
                <w:szCs w:val="20"/>
              </w:rPr>
              <w:t>Confirm specific Lloyd's connectivity and certificate requirements per counterparty</w:t>
            </w:r>
          </w:p>
        </w:tc>
      </w:tr>
      <w:tr w:rsidR="002D25EA" w14:paraId="3E06983B" w14:textId="77777777" w:rsidTr="00D9409F">
        <w:tc>
          <w:tcPr>
            <w:tcW w:w="3100" w:type="dxa"/>
            <w:tcMar>
              <w:top w:w="70" w:type="dxa"/>
              <w:left w:w="100" w:type="dxa"/>
              <w:bottom w:w="70" w:type="dxa"/>
              <w:right w:w="100" w:type="dxa"/>
            </w:tcMar>
            <w:vAlign w:val="center"/>
          </w:tcPr>
          <w:p w14:paraId="33D42F98" w14:textId="77777777" w:rsidR="002D25EA" w:rsidRDefault="002D25EA" w:rsidP="00D9409F">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D9409F">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D9409F">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sidRPr="004D5371">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(section 16).</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29" w:name="_Toc240830623"/>
      <w:r w:rsidRPr="007F1FDD">
        <w:rPr>
          <w:rFonts w:asciiTheme="minorHAnsi" w:hAnsiTheme="minorHAnsi"/>
          <w:b w:val="0"/>
          <w:bCs w:val="0"/>
          <w:lang w:eastAsia="en-US"/>
        </w:rPr>
        <w:lastRenderedPageBreak/>
        <w:t>API Product, Consumer and Developer Portal Model</w:t>
      </w:r>
      <w:bookmarkEnd w:id="29"/>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00000">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00000">
      <w:pPr>
        <w:spacing w:after="180"/>
        <w:jc w:val="center"/>
      </w:pPr>
      <w:r>
        <w:rPr>
          <w:i/>
          <w:iCs/>
          <w:color w:val="666666"/>
          <w:sz w:val="18"/>
          <w:szCs w:val="18"/>
        </w:rPr>
        <w:t>Figure 17: The access model, the core chain plus what each construct controls, including Groups and Tags</w:t>
      </w:r>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rsidTr="00D9409F">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D9409F">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D9409F">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D9409F">
            <w:r>
              <w:rPr>
                <w:b/>
                <w:bCs/>
                <w:color w:val="000000" w:themeColor="text1"/>
                <w:sz w:val="20"/>
                <w:szCs w:val="20"/>
              </w:rPr>
              <w:t>The strategy</w:t>
            </w:r>
          </w:p>
        </w:tc>
      </w:tr>
      <w:tr w:rsidR="002D25EA" w14:paraId="32D57754" w14:textId="77777777" w:rsidTr="00D9409F">
        <w:tc>
          <w:tcPr>
            <w:tcW w:w="2000" w:type="dxa"/>
            <w:tcMar>
              <w:top w:w="70" w:type="dxa"/>
              <w:left w:w="100" w:type="dxa"/>
              <w:bottom w:w="70" w:type="dxa"/>
              <w:right w:w="100" w:type="dxa"/>
            </w:tcMar>
          </w:tcPr>
          <w:p w14:paraId="66AE23D4" w14:textId="77777777" w:rsidR="002D25EA" w:rsidRDefault="002D25EA" w:rsidP="00D9409F">
            <w:r>
              <w:rPr>
                <w:sz w:val="20"/>
                <w:szCs w:val="20"/>
              </w:rPr>
              <w:t>Product</w:t>
            </w:r>
          </w:p>
        </w:tc>
        <w:tc>
          <w:tcPr>
            <w:tcW w:w="3400" w:type="dxa"/>
            <w:tcMar>
              <w:top w:w="70" w:type="dxa"/>
              <w:left w:w="100" w:type="dxa"/>
              <w:bottom w:w="70" w:type="dxa"/>
              <w:right w:w="100" w:type="dxa"/>
            </w:tcMar>
          </w:tcPr>
          <w:p w14:paraId="41A17925" w14:textId="77777777" w:rsidR="002D25EA" w:rsidRDefault="002D25EA" w:rsidP="00D9409F">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D9409F">
            <w:r>
              <w:rPr>
                <w:sz w:val="20"/>
                <w:szCs w:val="20"/>
              </w:rPr>
              <w:t>One product per consumer class; APIs bundled into it; policy, quota and approval set at product scope</w:t>
            </w:r>
          </w:p>
        </w:tc>
      </w:tr>
      <w:tr w:rsidR="002D25EA" w14:paraId="3C4AE362" w14:textId="77777777" w:rsidTr="00D9409F">
        <w:tc>
          <w:tcPr>
            <w:tcW w:w="2000" w:type="dxa"/>
            <w:tcMar>
              <w:top w:w="70" w:type="dxa"/>
              <w:left w:w="100" w:type="dxa"/>
              <w:bottom w:w="70" w:type="dxa"/>
              <w:right w:w="100" w:type="dxa"/>
            </w:tcMar>
          </w:tcPr>
          <w:p w14:paraId="424F9061" w14:textId="77777777" w:rsidR="002D25EA" w:rsidRDefault="002D25EA" w:rsidP="00D9409F">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D9409F">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D9409F">
            <w:r>
              <w:rPr>
                <w:sz w:val="20"/>
                <w:szCs w:val="20"/>
              </w:rPr>
              <w:t>Entra ID group per organisation/team; one subscription per application; no local APIM users</w:t>
            </w:r>
          </w:p>
        </w:tc>
      </w:tr>
      <w:tr w:rsidR="002D25EA" w14:paraId="0B6B1395" w14:textId="77777777" w:rsidTr="00D9409F">
        <w:tc>
          <w:tcPr>
            <w:tcW w:w="2000" w:type="dxa"/>
            <w:tcMar>
              <w:top w:w="70" w:type="dxa"/>
              <w:left w:w="100" w:type="dxa"/>
              <w:bottom w:w="70" w:type="dxa"/>
              <w:right w:w="100" w:type="dxa"/>
            </w:tcMar>
          </w:tcPr>
          <w:p w14:paraId="2001FF9E" w14:textId="77777777" w:rsidR="002D25EA" w:rsidRDefault="002D25EA" w:rsidP="00D9409F">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D9409F">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D9409F">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00000">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r>
        <w:rPr>
          <w:i/>
          <w:iCs/>
          <w:color w:val="666666"/>
          <w:sz w:val="18"/>
          <w:szCs w:val="18"/>
        </w:rPr>
        <w:t>Figure 18: Recommended workspace, product, subscription, and group structure</w:t>
      </w:r>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p w14:paraId="2DDE096F" w14:textId="77777777" w:rsidR="002D25EA" w:rsidRPr="004D5371" w:rsidRDefault="002D25EA" w:rsidP="00614651">
      <w:pPr>
        <w:rPr>
          <w:b/>
          <w:bCs/>
          <w:sz w:val="20"/>
          <w:szCs w:val="20"/>
        </w:rPr>
      </w:pPr>
      <w:r w:rsidRPr="004D5371">
        <w:rPr>
          <w:b/>
          <w:bCs/>
          <w:sz w:val="20"/>
          <w:szCs w:val="20"/>
        </w:rPr>
        <w:t>Backend governance constructs</w:t>
      </w:r>
    </w:p>
    <w:p w14:paraId="3A1CC237" w14:textId="77777777" w:rsidR="002D25EA" w:rsidRPr="004D5371" w:rsidRDefault="002D25EA" w:rsidP="002D25EA">
      <w:pPr>
        <w:spacing w:after="140"/>
        <w:rPr>
          <w:sz w:val="20"/>
          <w:szCs w:val="20"/>
        </w:rPr>
      </w:pPr>
      <w:r w:rsidRPr="004D5371">
        <w:rPr>
          <w:sz w:val="20"/>
          <w:szCs w:val="20"/>
        </w:rPr>
        <w:t>Beyond the runtime architecture, APIM provides a set of backend constructs that decide how APIs are organised, secured, discovered, and extended over time. Used well, they let the Organization add and evolve API capability without the platform becoming a tangle. Used poorly, they become the tangle. This section explains each construct and how the Organization should use it. The constructs build on one another: named values feed policies, products group APIs and attach policies, groups decide who sees a product, tags make everything discoverable, and workspaces let teams own their slice of all of the above.</w:t>
      </w:r>
    </w:p>
    <w:p w14:paraId="7C53781E" w14:textId="77777777" w:rsidR="002D25EA" w:rsidRPr="004D5371" w:rsidRDefault="002D25EA" w:rsidP="00614651">
      <w:pPr>
        <w:rPr>
          <w:b/>
          <w:bCs/>
          <w:sz w:val="20"/>
          <w:szCs w:val="20"/>
        </w:rPr>
      </w:pPr>
      <w:r w:rsidRPr="004D5371">
        <w:rPr>
          <w:b/>
          <w:bCs/>
          <w:sz w:val="20"/>
          <w:szCs w:val="20"/>
        </w:rPr>
        <w:t>Named values</w:t>
      </w:r>
    </w:p>
    <w:p w14:paraId="29340352" w14:textId="77777777" w:rsidR="002D25EA" w:rsidRPr="004D5371" w:rsidRDefault="002D25EA" w:rsidP="002D25EA">
      <w:pPr>
        <w:spacing w:after="140"/>
        <w:rPr>
          <w:sz w:val="20"/>
          <w:szCs w:val="20"/>
        </w:rPr>
      </w:pPr>
      <w:r w:rsidRPr="004D5371">
        <w:rPr>
          <w:sz w:val="20"/>
          <w:szCs w:val="20"/>
        </w:rPr>
        <w:t>Named values are APIM's key-value store for configuration and secrets that policies reference by name rather than hard-coding. A named value can hold a plain setting (a backend URL, a rate-limit ceiling, a feature flag) or a secret, and a secret named value can be backed directly by Azure Key Vault so the actual secret never lives in APIM at all and rotates automatically when it changes in the vault.</w:t>
      </w:r>
    </w:p>
    <w:p w14:paraId="4B703455" w14:textId="77777777" w:rsidR="002D25EA" w:rsidRPr="004D5371" w:rsidRDefault="002D25EA" w:rsidP="002D25EA">
      <w:pPr>
        <w:spacing w:after="140"/>
        <w:rPr>
          <w:sz w:val="20"/>
          <w:szCs w:val="20"/>
        </w:rPr>
      </w:pPr>
      <w:r w:rsidRPr="004D5371">
        <w:rPr>
          <w:b/>
          <w:bCs/>
          <w:sz w:val="20"/>
          <w:szCs w:val="20"/>
        </w:rPr>
        <w:t>The purpose is twofold:</w:t>
      </w:r>
      <w:r w:rsidRPr="004D5371">
        <w:rPr>
          <w:sz w:val="20"/>
          <w:szCs w:val="20"/>
        </w:rPr>
        <w:t xml:space="preserve"> keep sensitive material out of policy XML, and keep environment-specific configuration in one place so the same policy works unchanged across Dev, UAT and Production. Typical uses at the Organization:</w:t>
      </w:r>
    </w:p>
    <w:p w14:paraId="2A948F06" w14:textId="77777777" w:rsidR="002D25EA" w:rsidRPr="004D5371" w:rsidRDefault="002D25EA">
      <w:pPr>
        <w:pStyle w:val="ListParagraph"/>
        <w:numPr>
          <w:ilvl w:val="0"/>
          <w:numId w:val="1"/>
        </w:numPr>
        <w:spacing w:after="70"/>
        <w:rPr>
          <w:sz w:val="20"/>
          <w:szCs w:val="20"/>
        </w:rPr>
      </w:pPr>
      <w:r w:rsidRPr="004D5371">
        <w:rPr>
          <w:b/>
          <w:bCs/>
          <w:sz w:val="20"/>
          <w:szCs w:val="20"/>
        </w:rPr>
        <w:t>Key Vault-backed secrets:</w:t>
      </w:r>
      <w:r w:rsidRPr="004D5371">
        <w:rPr>
          <w:sz w:val="20"/>
          <w:szCs w:val="20"/>
        </w:rPr>
        <w:t xml:space="preserve"> the webhook shared secret, partner client secrets, and signing keys referenced by policies but stored and rotated in Key Vault.</w:t>
      </w:r>
    </w:p>
    <w:p w14:paraId="203FB378" w14:textId="77777777" w:rsidR="002D25EA" w:rsidRPr="004D5371" w:rsidRDefault="002D25EA">
      <w:pPr>
        <w:pStyle w:val="ListParagraph"/>
        <w:numPr>
          <w:ilvl w:val="0"/>
          <w:numId w:val="1"/>
        </w:numPr>
        <w:spacing w:after="70"/>
        <w:rPr>
          <w:sz w:val="20"/>
          <w:szCs w:val="20"/>
        </w:rPr>
      </w:pPr>
      <w:r w:rsidRPr="004D5371">
        <w:rPr>
          <w:b/>
          <w:bCs/>
          <w:sz w:val="20"/>
          <w:szCs w:val="20"/>
        </w:rPr>
        <w:lastRenderedPageBreak/>
        <w:t>Environment configuration:</w:t>
      </w:r>
      <w:r w:rsidRPr="004D5371">
        <w:rPr>
          <w:sz w:val="20"/>
          <w:szCs w:val="20"/>
        </w:rPr>
        <w:t xml:space="preserve"> backend base URLs and timeouts that differ per environment, so promotion through APIOps changes the named value, not the policy.</w:t>
      </w:r>
    </w:p>
    <w:p w14:paraId="46D4D7B6" w14:textId="77777777" w:rsidR="002D25EA" w:rsidRPr="004D5371" w:rsidRDefault="002D25EA">
      <w:pPr>
        <w:pStyle w:val="ListParagraph"/>
        <w:numPr>
          <w:ilvl w:val="0"/>
          <w:numId w:val="1"/>
        </w:numPr>
        <w:spacing w:after="70"/>
        <w:rPr>
          <w:sz w:val="20"/>
          <w:szCs w:val="20"/>
        </w:rPr>
      </w:pPr>
      <w:r w:rsidRPr="004D5371">
        <w:rPr>
          <w:b/>
          <w:bCs/>
          <w:sz w:val="20"/>
          <w:szCs w:val="20"/>
        </w:rPr>
        <w:t>Reused constants:</w:t>
      </w:r>
      <w:r w:rsidRPr="004D5371">
        <w:rPr>
          <w:sz w:val="20"/>
          <w:szCs w:val="20"/>
        </w:rPr>
        <w:t xml:space="preserve"> a standard rate-limit ceiling or a tenant ID referenced by many policies, changed once in one place.</w:t>
      </w:r>
    </w:p>
    <w:p w14:paraId="6E644824" w14:textId="77777777" w:rsidR="002D25EA" w:rsidRPr="004D5371" w:rsidRDefault="002D25EA" w:rsidP="002D25EA">
      <w:pPr>
        <w:spacing w:after="140"/>
        <w:rPr>
          <w:sz w:val="20"/>
          <w:szCs w:val="20"/>
        </w:rPr>
      </w:pPr>
      <w:r w:rsidRPr="004D5371">
        <w:rPr>
          <w:b/>
          <w:bCs/>
          <w:sz w:val="20"/>
          <w:szCs w:val="20"/>
        </w:rPr>
        <w:t>Governance rule:</w:t>
      </w:r>
      <w:r w:rsidRPr="004D5371">
        <w:rPr>
          <w:sz w:val="20"/>
          <w:szCs w:val="20"/>
        </w:rPr>
        <w:t xml:space="preserve"> no secret is ever typed into a policy; it is always a Key Vault-backed named value. Named values are themselves environment-scoped and version-controlled through APIOps, so a reviewer can see what changed.</w:t>
      </w:r>
    </w:p>
    <w:p w14:paraId="183083EB" w14:textId="77777777" w:rsidR="002D25EA" w:rsidRPr="004D5371" w:rsidRDefault="002D25EA" w:rsidP="00614651">
      <w:pPr>
        <w:rPr>
          <w:b/>
          <w:bCs/>
          <w:sz w:val="20"/>
          <w:szCs w:val="20"/>
        </w:rPr>
      </w:pPr>
      <w:r w:rsidRPr="004D5371">
        <w:rPr>
          <w:b/>
          <w:bCs/>
          <w:sz w:val="20"/>
          <w:szCs w:val="20"/>
        </w:rPr>
        <w:t>Products</w:t>
      </w:r>
    </w:p>
    <w:p w14:paraId="18418525" w14:textId="77777777" w:rsidR="002D25EA" w:rsidRPr="004D5371" w:rsidRDefault="002D25EA" w:rsidP="002D25EA">
      <w:pPr>
        <w:spacing w:after="140"/>
        <w:rPr>
          <w:sz w:val="20"/>
          <w:szCs w:val="20"/>
        </w:rPr>
      </w:pPr>
      <w:r w:rsidRPr="004D5371">
        <w:rPr>
          <w:sz w:val="20"/>
          <w:szCs w:val="20"/>
        </w:rPr>
        <w:t>A product bundles one or more APIs under a single set of access rules, and it is what consumers actually subscribe to (never an API directly). Each product carries its own policies (rate limits, quotas), its own visibility (which groups can see it), and its own approval model (automatic or sign-off).</w:t>
      </w:r>
    </w:p>
    <w:p w14:paraId="249DADD1" w14:textId="77777777" w:rsidR="002D25EA" w:rsidRPr="004D5371" w:rsidRDefault="002D25EA" w:rsidP="002D25EA">
      <w:pPr>
        <w:spacing w:after="140"/>
        <w:rPr>
          <w:sz w:val="20"/>
          <w:szCs w:val="20"/>
        </w:rPr>
      </w:pPr>
      <w:r w:rsidRPr="004D5371">
        <w:rPr>
          <w:sz w:val="20"/>
          <w:szCs w:val="20"/>
        </w:rPr>
        <w:t>This is how consumer classes are separated cleanly. The product set mirrors the consumer model:</w:t>
      </w:r>
    </w:p>
    <w:p w14:paraId="5021E871" w14:textId="77777777" w:rsidR="002D25EA" w:rsidRPr="004D5371" w:rsidRDefault="002D25EA">
      <w:pPr>
        <w:pStyle w:val="ListParagraph"/>
        <w:numPr>
          <w:ilvl w:val="0"/>
          <w:numId w:val="1"/>
        </w:numPr>
        <w:spacing w:after="70"/>
        <w:rPr>
          <w:sz w:val="20"/>
          <w:szCs w:val="20"/>
        </w:rPr>
      </w:pPr>
      <w:r w:rsidRPr="004D5371">
        <w:rPr>
          <w:sz w:val="20"/>
          <w:szCs w:val="20"/>
        </w:rPr>
        <w:t>External-facing products, for example External Broker, External Market and External Partner, each bundling only the APIs that class of partner may call, with stricter rate limits and manual subscription approval.</w:t>
      </w:r>
    </w:p>
    <w:p w14:paraId="3FDF15C3" w14:textId="77777777" w:rsidR="002D25EA" w:rsidRPr="004D5371" w:rsidRDefault="002D25EA">
      <w:pPr>
        <w:pStyle w:val="ListParagraph"/>
        <w:numPr>
          <w:ilvl w:val="0"/>
          <w:numId w:val="1"/>
        </w:numPr>
        <w:spacing w:after="70"/>
        <w:rPr>
          <w:sz w:val="20"/>
          <w:szCs w:val="20"/>
        </w:rPr>
      </w:pPr>
      <w:r w:rsidRPr="004D5371">
        <w:rPr>
          <w:sz w:val="20"/>
          <w:szCs w:val="20"/>
        </w:rPr>
        <w:t>Internal products, for example Internal Core Systems and Internal Data Platform, with higher limits and automatic approval for trusted internal consumers.</w:t>
      </w:r>
    </w:p>
    <w:p w14:paraId="6C52A417" w14:textId="77777777" w:rsidR="002D25EA" w:rsidRPr="004D5371" w:rsidRDefault="002D25EA" w:rsidP="002D25EA">
      <w:pPr>
        <w:spacing w:after="140"/>
        <w:rPr>
          <w:sz w:val="20"/>
          <w:szCs w:val="20"/>
        </w:rPr>
      </w:pPr>
      <w:r w:rsidRPr="004D5371">
        <w:rPr>
          <w:sz w:val="20"/>
          <w:szCs w:val="20"/>
        </w:rPr>
        <w:t>Because product policy sits above API policy, a product is where rules that apply to a whole consumer class are enforced once, not repeated per API.</w:t>
      </w:r>
    </w:p>
    <w:p w14:paraId="396E06C9" w14:textId="77777777" w:rsidR="002D25EA" w:rsidRPr="004D5371" w:rsidRDefault="002D25EA" w:rsidP="00614651">
      <w:pPr>
        <w:rPr>
          <w:b/>
          <w:bCs/>
          <w:sz w:val="20"/>
          <w:szCs w:val="20"/>
        </w:rPr>
      </w:pPr>
      <w:r w:rsidRPr="004D5371">
        <w:rPr>
          <w:b/>
          <w:bCs/>
          <w:sz w:val="20"/>
          <w:szCs w:val="20"/>
        </w:rPr>
        <w:t>Groups</w:t>
      </w:r>
    </w:p>
    <w:p w14:paraId="4D070D62" w14:textId="77777777" w:rsidR="002D25EA" w:rsidRPr="004D5371" w:rsidRDefault="002D25EA" w:rsidP="002D25EA">
      <w:pPr>
        <w:spacing w:after="140"/>
        <w:rPr>
          <w:sz w:val="20"/>
          <w:szCs w:val="20"/>
        </w:rPr>
      </w:pPr>
      <w:r w:rsidRPr="004D5371">
        <w:rPr>
          <w:sz w:val="20"/>
          <w:szCs w:val="20"/>
        </w:rPr>
        <w:t>Groups control who can see and subscribe to which products, through group membership: a broker’s group sees only broker products. The key point: custom groups map to Microsoft Entra ID, not to local APIM accounts.</w:t>
      </w:r>
    </w:p>
    <w:p w14:paraId="22994391" w14:textId="77777777" w:rsidR="002D25EA" w:rsidRPr="004D5371" w:rsidRDefault="002D25EA" w:rsidP="002D25EA">
      <w:pPr>
        <w:spacing w:after="140"/>
        <w:rPr>
          <w:sz w:val="20"/>
          <w:szCs w:val="20"/>
        </w:rPr>
      </w:pPr>
      <w:r w:rsidRPr="004D5371">
        <w:rPr>
          <w:sz w:val="20"/>
          <w:szCs w:val="20"/>
        </w:rPr>
        <w:t>This keeps access governance in one place: each team is an Entra ID group, joiners and leavers are managed through the existing Entra ID process, and APIM visibility follows automatically. No access is ever granted by creating a user inside APIM.</w:t>
      </w:r>
    </w:p>
    <w:p w14:paraId="6CC1D8C8" w14:textId="77777777" w:rsidR="002D25EA" w:rsidRPr="004D5371" w:rsidRDefault="002D25EA" w:rsidP="00614651">
      <w:pPr>
        <w:rPr>
          <w:b/>
          <w:bCs/>
          <w:sz w:val="20"/>
          <w:szCs w:val="20"/>
        </w:rPr>
      </w:pPr>
      <w:r w:rsidRPr="004D5371">
        <w:rPr>
          <w:b/>
          <w:bCs/>
          <w:sz w:val="20"/>
          <w:szCs w:val="20"/>
        </w:rPr>
        <w:t>Tags</w:t>
      </w:r>
    </w:p>
    <w:p w14:paraId="63A658F4" w14:textId="77777777" w:rsidR="002D25EA" w:rsidRPr="004D5371" w:rsidRDefault="002D25EA" w:rsidP="002D25EA">
      <w:pPr>
        <w:spacing w:after="140"/>
        <w:rPr>
          <w:sz w:val="20"/>
          <w:szCs w:val="20"/>
        </w:rPr>
      </w:pPr>
      <w:r w:rsidRPr="004D5371">
        <w:rPr>
          <w:sz w:val="20"/>
          <w:szCs w:val="20"/>
        </w:rPr>
        <w:t>Tags are free-form labels on APIs and products for categorisation and discovery only, they enforce nothing. Consumers filter and search by tag in the portal, and the platform team reports on the estate by tag.</w:t>
      </w:r>
    </w:p>
    <w:p w14:paraId="7FAF82D8" w14:textId="77777777" w:rsidR="002D25EA" w:rsidRPr="004D5371" w:rsidRDefault="002D25EA" w:rsidP="002D25EA">
      <w:pPr>
        <w:spacing w:after="140"/>
        <w:rPr>
          <w:sz w:val="20"/>
          <w:szCs w:val="20"/>
        </w:rPr>
      </w:pPr>
      <w:r w:rsidRPr="004D5371">
        <w:rPr>
          <w:sz w:val="20"/>
          <w:szCs w:val="20"/>
        </w:rPr>
        <w:t>Agree a small, consistent tag taxonomy up front, useful dimensions are business domain, consumer audience, lifecycle status and data sensitivity. A tag is discoverability, not a control: a sensitivity tag flags an API for review, it does not secure it.</w:t>
      </w:r>
    </w:p>
    <w:p w14:paraId="0B3BA27D" w14:textId="77777777" w:rsidR="002D25EA" w:rsidRPr="004D5371" w:rsidRDefault="002D25EA" w:rsidP="00614651">
      <w:pPr>
        <w:rPr>
          <w:b/>
          <w:bCs/>
          <w:sz w:val="20"/>
          <w:szCs w:val="20"/>
        </w:rPr>
      </w:pPr>
      <w:r w:rsidRPr="004D5371">
        <w:rPr>
          <w:b/>
          <w:bCs/>
          <w:sz w:val="20"/>
          <w:szCs w:val="20"/>
        </w:rPr>
        <w:t>Workspaces</w:t>
      </w:r>
    </w:p>
    <w:p w14:paraId="09D55F5E" w14:textId="77777777" w:rsidR="002D25EA" w:rsidRPr="004D5371" w:rsidRDefault="002D25EA" w:rsidP="002D25EA">
      <w:pPr>
        <w:spacing w:after="140"/>
        <w:rPr>
          <w:sz w:val="20"/>
          <w:szCs w:val="20"/>
        </w:rPr>
      </w:pPr>
      <w:r w:rsidRPr="004D5371">
        <w:rPr>
          <w:sz w:val="20"/>
          <w:szCs w:val="20"/>
        </w:rPr>
        <w:t>Workspaces let the Organization decentralise day-to-day API management without losing central control. A workspace is a self-contained slice of the APIM instance (its own APIs, products, subscriptions, named values, tags and policies) that a team manages via scoped Azure RBAC, while the platform team keeps the shared infrastructure, networking, monitoring and global policy. It is the federated model: central governance, delegated development.</w:t>
      </w:r>
    </w:p>
    <w:p w14:paraId="59B85756" w14:textId="77777777" w:rsidR="00D36A15" w:rsidRDefault="00000000">
      <w:pPr>
        <w:spacing w:after="140"/>
      </w:pPr>
      <w:r w:rsidRPr="004D5371">
        <w:rPr>
          <w:sz w:val="20"/>
          <w:szCs w:val="20"/>
        </w:rPr>
        <w:t>the Organization’s split is one workspace per business domain that owns integrations. The matrix below defines each planned workspace, who owns it, what it does, and the governance boundaries that apply. Workspaces are a Premium-tier capability, which aligns with the tier recommendation in section 15.</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2900"/>
        <w:gridCol w:w="2900"/>
      </w:tblGrid>
      <w:tr w:rsidR="00D36A15" w14:paraId="6B1FC4C0"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B754E" w14:textId="77777777" w:rsidR="00D36A15" w:rsidRDefault="00000000">
            <w:r>
              <w:rPr>
                <w:b/>
                <w:bCs/>
                <w:color w:val="000000" w:themeColor="text1"/>
                <w:sz w:val="20"/>
                <w:szCs w:val="20"/>
              </w:rPr>
              <w:t>Workspace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CCFFCDD" w14:textId="77777777" w:rsidR="00D36A15" w:rsidRDefault="00000000">
            <w:r>
              <w:rPr>
                <w:b/>
                <w:bCs/>
                <w:color w:val="000000" w:themeColor="text1"/>
                <w:sz w:val="20"/>
                <w:szCs w:val="20"/>
              </w:rPr>
              <w:t>Owner / audience</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22487B9" w14:textId="77777777" w:rsidR="00D36A15" w:rsidRDefault="00000000">
            <w:r>
              <w:rPr>
                <w:b/>
                <w:bCs/>
                <w:color w:val="000000" w:themeColor="text1"/>
                <w:sz w:val="20"/>
                <w:szCs w:val="20"/>
              </w:rPr>
              <w:t>Primary function</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778B17" w14:textId="77777777" w:rsidR="00D36A15" w:rsidRDefault="00000000">
            <w:r>
              <w:rPr>
                <w:b/>
                <w:bCs/>
                <w:color w:val="000000" w:themeColor="text1"/>
                <w:sz w:val="20"/>
                <w:szCs w:val="20"/>
              </w:rPr>
              <w:t>Governance boundary</w:t>
            </w:r>
          </w:p>
        </w:tc>
      </w:tr>
      <w:tr w:rsidR="00D36A15" w14:paraId="5EAB1028" w14:textId="77777777">
        <w:tc>
          <w:tcPr>
            <w:tcW w:w="1500" w:type="dxa"/>
            <w:tcMar>
              <w:top w:w="70" w:type="dxa"/>
              <w:left w:w="100" w:type="dxa"/>
              <w:bottom w:w="70" w:type="dxa"/>
              <w:right w:w="100" w:type="dxa"/>
            </w:tcMar>
            <w:vAlign w:val="center"/>
          </w:tcPr>
          <w:p w14:paraId="3CCBD9F5" w14:textId="77777777" w:rsidR="00D36A15" w:rsidRDefault="00000000">
            <w:r>
              <w:rPr>
                <w:sz w:val="20"/>
                <w:szCs w:val="20"/>
              </w:rPr>
              <w:t>Claims</w:t>
            </w:r>
          </w:p>
        </w:tc>
        <w:tc>
          <w:tcPr>
            <w:tcW w:w="2000" w:type="dxa"/>
            <w:tcMar>
              <w:top w:w="70" w:type="dxa"/>
              <w:left w:w="100" w:type="dxa"/>
              <w:bottom w:w="70" w:type="dxa"/>
              <w:right w:w="100" w:type="dxa"/>
            </w:tcMar>
            <w:vAlign w:val="center"/>
          </w:tcPr>
          <w:p w14:paraId="73756E88" w14:textId="77777777" w:rsidR="00D36A15" w:rsidRDefault="00000000">
            <w:r>
              <w:rPr>
                <w:sz w:val="20"/>
                <w:szCs w:val="20"/>
              </w:rPr>
              <w:t>Claims domain team</w:t>
            </w:r>
          </w:p>
        </w:tc>
        <w:tc>
          <w:tcPr>
            <w:tcW w:w="2900" w:type="dxa"/>
            <w:tcMar>
              <w:top w:w="70" w:type="dxa"/>
              <w:left w:w="100" w:type="dxa"/>
              <w:bottom w:w="70" w:type="dxa"/>
              <w:right w:w="100" w:type="dxa"/>
            </w:tcMar>
            <w:vAlign w:val="center"/>
          </w:tcPr>
          <w:p w14:paraId="7B1E5223" w14:textId="77777777" w:rsidR="00D36A15" w:rsidRDefault="00000000">
            <w:r>
              <w:rPr>
                <w:sz w:val="20"/>
                <w:szCs w:val="20"/>
              </w:rPr>
              <w:t>Publish and manage claims-related APIs, products and subscriptions</w:t>
            </w:r>
          </w:p>
        </w:tc>
        <w:tc>
          <w:tcPr>
            <w:tcW w:w="2900" w:type="dxa"/>
            <w:tcMar>
              <w:top w:w="70" w:type="dxa"/>
              <w:left w:w="100" w:type="dxa"/>
              <w:bottom w:w="70" w:type="dxa"/>
              <w:right w:w="100" w:type="dxa"/>
            </w:tcMar>
            <w:vAlign w:val="center"/>
          </w:tcPr>
          <w:p w14:paraId="5541F6EF" w14:textId="77777777" w:rsidR="00D36A15" w:rsidRDefault="00000000">
            <w:r>
              <w:rPr>
                <w:sz w:val="20"/>
                <w:szCs w:val="20"/>
              </w:rPr>
              <w:t>Team owns everything inside via workspace-scoped RBAC; platform team owns shared infrastructure, networking and global policy</w:t>
            </w:r>
          </w:p>
        </w:tc>
      </w:tr>
      <w:tr w:rsidR="00D36A15" w14:paraId="718DF507" w14:textId="77777777">
        <w:tc>
          <w:tcPr>
            <w:tcW w:w="1500" w:type="dxa"/>
            <w:tcMar>
              <w:top w:w="70" w:type="dxa"/>
              <w:left w:w="100" w:type="dxa"/>
              <w:bottom w:w="70" w:type="dxa"/>
              <w:right w:w="100" w:type="dxa"/>
            </w:tcMar>
            <w:vAlign w:val="center"/>
          </w:tcPr>
          <w:p w14:paraId="6397A67F" w14:textId="77777777" w:rsidR="00D36A15" w:rsidRDefault="00000000">
            <w:r>
              <w:rPr>
                <w:sz w:val="20"/>
                <w:szCs w:val="20"/>
              </w:rPr>
              <w:t>Policy Admin</w:t>
            </w:r>
          </w:p>
        </w:tc>
        <w:tc>
          <w:tcPr>
            <w:tcW w:w="2000" w:type="dxa"/>
            <w:tcMar>
              <w:top w:w="70" w:type="dxa"/>
              <w:left w:w="100" w:type="dxa"/>
              <w:bottom w:w="70" w:type="dxa"/>
              <w:right w:w="100" w:type="dxa"/>
            </w:tcMar>
            <w:vAlign w:val="center"/>
          </w:tcPr>
          <w:p w14:paraId="4BDB396B" w14:textId="77777777" w:rsidR="00D36A15" w:rsidRDefault="00000000">
            <w:r>
              <w:rPr>
                <w:sz w:val="20"/>
                <w:szCs w:val="20"/>
              </w:rPr>
              <w:t>Policy administration team</w:t>
            </w:r>
          </w:p>
        </w:tc>
        <w:tc>
          <w:tcPr>
            <w:tcW w:w="2900" w:type="dxa"/>
            <w:tcMar>
              <w:top w:w="70" w:type="dxa"/>
              <w:left w:w="100" w:type="dxa"/>
              <w:bottom w:w="70" w:type="dxa"/>
              <w:right w:w="100" w:type="dxa"/>
            </w:tcMar>
            <w:vAlign w:val="center"/>
          </w:tcPr>
          <w:p w14:paraId="34368B33" w14:textId="77777777" w:rsidR="00D36A15" w:rsidRDefault="00000000">
            <w:r>
              <w:rPr>
                <w:sz w:val="20"/>
                <w:szCs w:val="20"/>
              </w:rPr>
              <w:t>Publish and manage policy-administration APIs</w:t>
            </w:r>
          </w:p>
        </w:tc>
        <w:tc>
          <w:tcPr>
            <w:tcW w:w="2900" w:type="dxa"/>
            <w:tcMar>
              <w:top w:w="70" w:type="dxa"/>
              <w:left w:w="100" w:type="dxa"/>
              <w:bottom w:w="70" w:type="dxa"/>
              <w:right w:w="100" w:type="dxa"/>
            </w:tcMar>
            <w:vAlign w:val="center"/>
          </w:tcPr>
          <w:p w14:paraId="2B86E863" w14:textId="77777777" w:rsidR="00D36A15" w:rsidRDefault="00000000">
            <w:r>
              <w:rPr>
                <w:sz w:val="20"/>
                <w:szCs w:val="20"/>
              </w:rPr>
              <w:t xml:space="preserve">Same federated boundary; names unique across the whole </w:t>
            </w:r>
            <w:r>
              <w:rPr>
                <w:sz w:val="20"/>
                <w:szCs w:val="20"/>
              </w:rPr>
              <w:lastRenderedPageBreak/>
              <w:t>service, so domain-prefix API/product/tag names</w:t>
            </w:r>
          </w:p>
        </w:tc>
      </w:tr>
      <w:tr w:rsidR="00D36A15" w14:paraId="7694B545" w14:textId="77777777">
        <w:tc>
          <w:tcPr>
            <w:tcW w:w="1500" w:type="dxa"/>
            <w:tcMar>
              <w:top w:w="70" w:type="dxa"/>
              <w:left w:w="100" w:type="dxa"/>
              <w:bottom w:w="70" w:type="dxa"/>
              <w:right w:w="100" w:type="dxa"/>
            </w:tcMar>
            <w:vAlign w:val="center"/>
          </w:tcPr>
          <w:p w14:paraId="6DFE104A" w14:textId="77777777" w:rsidR="00D36A15" w:rsidRDefault="00000000">
            <w:r>
              <w:rPr>
                <w:sz w:val="20"/>
                <w:szCs w:val="20"/>
              </w:rPr>
              <w:t>Finance</w:t>
            </w:r>
          </w:p>
        </w:tc>
        <w:tc>
          <w:tcPr>
            <w:tcW w:w="2000" w:type="dxa"/>
            <w:tcMar>
              <w:top w:w="70" w:type="dxa"/>
              <w:left w:w="100" w:type="dxa"/>
              <w:bottom w:w="70" w:type="dxa"/>
              <w:right w:w="100" w:type="dxa"/>
            </w:tcMar>
            <w:vAlign w:val="center"/>
          </w:tcPr>
          <w:p w14:paraId="46C3E5BC" w14:textId="77777777" w:rsidR="00D36A15" w:rsidRDefault="00000000">
            <w:r>
              <w:rPr>
                <w:sz w:val="20"/>
                <w:szCs w:val="20"/>
              </w:rPr>
              <w:t>Finance domain team</w:t>
            </w:r>
          </w:p>
        </w:tc>
        <w:tc>
          <w:tcPr>
            <w:tcW w:w="2900" w:type="dxa"/>
            <w:tcMar>
              <w:top w:w="70" w:type="dxa"/>
              <w:left w:w="100" w:type="dxa"/>
              <w:bottom w:w="70" w:type="dxa"/>
              <w:right w:w="100" w:type="dxa"/>
            </w:tcMar>
            <w:vAlign w:val="center"/>
          </w:tcPr>
          <w:p w14:paraId="64514B11" w14:textId="77777777" w:rsidR="00D36A15" w:rsidRDefault="00000000">
            <w:r>
              <w:rPr>
                <w:sz w:val="20"/>
                <w:szCs w:val="20"/>
              </w:rPr>
              <w:t>Publish and manage finance and billing APIs</w:t>
            </w:r>
          </w:p>
        </w:tc>
        <w:tc>
          <w:tcPr>
            <w:tcW w:w="2900" w:type="dxa"/>
            <w:tcMar>
              <w:top w:w="70" w:type="dxa"/>
              <w:left w:w="100" w:type="dxa"/>
              <w:bottom w:w="70" w:type="dxa"/>
              <w:right w:w="100" w:type="dxa"/>
            </w:tcMar>
            <w:vAlign w:val="center"/>
          </w:tcPr>
          <w:p w14:paraId="1DB9A8FD" w14:textId="77777777" w:rsidR="00D36A15" w:rsidRDefault="00000000">
            <w:r>
              <w:rPr>
                <w:sz w:val="20"/>
                <w:szCs w:val="20"/>
              </w:rPr>
              <w:t>Workspace policy cannot reach service-level named values or backends; shared config promoted in via APIOps</w:t>
            </w:r>
          </w:p>
        </w:tc>
      </w:tr>
      <w:tr w:rsidR="00D36A15" w14:paraId="55FFCE4D" w14:textId="77777777">
        <w:tc>
          <w:tcPr>
            <w:tcW w:w="1500" w:type="dxa"/>
            <w:tcMar>
              <w:top w:w="70" w:type="dxa"/>
              <w:left w:w="100" w:type="dxa"/>
              <w:bottom w:w="70" w:type="dxa"/>
              <w:right w:w="100" w:type="dxa"/>
            </w:tcMar>
            <w:vAlign w:val="center"/>
          </w:tcPr>
          <w:p w14:paraId="41FAFD38" w14:textId="77777777" w:rsidR="00D36A15" w:rsidRDefault="00000000">
            <w:r>
              <w:rPr>
                <w:sz w:val="20"/>
                <w:szCs w:val="20"/>
              </w:rPr>
              <w:t>Partner and Broker</w:t>
            </w:r>
          </w:p>
        </w:tc>
        <w:tc>
          <w:tcPr>
            <w:tcW w:w="2000" w:type="dxa"/>
            <w:tcMar>
              <w:top w:w="70" w:type="dxa"/>
              <w:left w:w="100" w:type="dxa"/>
              <w:bottom w:w="70" w:type="dxa"/>
              <w:right w:w="100" w:type="dxa"/>
            </w:tcMar>
            <w:vAlign w:val="center"/>
          </w:tcPr>
          <w:p w14:paraId="54D12F93" w14:textId="77777777" w:rsidR="00D36A15" w:rsidRDefault="00000000">
            <w:r>
              <w:rPr>
                <w:sz w:val="20"/>
                <w:szCs w:val="20"/>
              </w:rPr>
              <w:t>Partner integration team</w:t>
            </w:r>
          </w:p>
        </w:tc>
        <w:tc>
          <w:tcPr>
            <w:tcW w:w="2900" w:type="dxa"/>
            <w:tcMar>
              <w:top w:w="70" w:type="dxa"/>
              <w:left w:w="100" w:type="dxa"/>
              <w:bottom w:w="70" w:type="dxa"/>
              <w:right w:w="100" w:type="dxa"/>
            </w:tcMar>
            <w:vAlign w:val="center"/>
          </w:tcPr>
          <w:p w14:paraId="781AF942" w14:textId="77777777" w:rsidR="00D36A15" w:rsidRDefault="00000000">
            <w:r>
              <w:rPr>
                <w:sz w:val="20"/>
                <w:szCs w:val="20"/>
              </w:rPr>
              <w:t>Publish and manage partner- and broker-facing APIs</w:t>
            </w:r>
          </w:p>
        </w:tc>
        <w:tc>
          <w:tcPr>
            <w:tcW w:w="2900" w:type="dxa"/>
            <w:tcMar>
              <w:top w:w="70" w:type="dxa"/>
              <w:left w:w="100" w:type="dxa"/>
              <w:bottom w:w="70" w:type="dxa"/>
              <w:right w:w="100" w:type="dxa"/>
            </w:tcMar>
            <w:vAlign w:val="center"/>
          </w:tcPr>
          <w:p w14:paraId="3DD95788" w14:textId="77777777" w:rsidR="00D36A15" w:rsidRDefault="00000000">
            <w:r>
              <w:rPr>
                <w:sz w:val="20"/>
                <w:szCs w:val="20"/>
              </w:rPr>
              <w:t>No service-level managed identity inside the workspace; use a user-assigned identity or handle backend auth at service level</w:t>
            </w:r>
          </w:p>
        </w:tc>
      </w:tr>
    </w:tbl>
    <w:p w14:paraId="519A4E44" w14:textId="77777777" w:rsidR="00D36A15" w:rsidRDefault="00000000">
      <w:pPr>
        <w:spacing w:after="140"/>
      </w:pPr>
      <w:r>
        <w:rPr>
          <w:i/>
          <w:iCs/>
        </w:rPr>
        <w:t>All four run on the built-in gateway (not dedicated workspace gateways), because the design depends on multi-region, Private Link and custom hostnames, which dedicated gateways do not currently support. The gateway, sizing and constraint decisions are set out just below.</w:t>
      </w:r>
    </w:p>
    <w:p w14:paraId="27B96EEE" w14:textId="77777777" w:rsidR="002D25EA" w:rsidRPr="004D5371" w:rsidRDefault="002D25EA" w:rsidP="00614651">
      <w:pPr>
        <w:rPr>
          <w:b/>
          <w:bCs/>
          <w:sz w:val="20"/>
          <w:szCs w:val="20"/>
        </w:rPr>
      </w:pPr>
      <w:r w:rsidRPr="004D5371">
        <w:rPr>
          <w:b/>
          <w:bCs/>
          <w:sz w:val="20"/>
          <w:szCs w:val="20"/>
        </w:rPr>
        <w:t>Refining the workspace strategy: gateway model, sizing and constraints</w:t>
      </w:r>
    </w:p>
    <w:p w14:paraId="0FE16D57" w14:textId="77777777" w:rsidR="002D25EA" w:rsidRPr="004D5371" w:rsidRDefault="002D25EA" w:rsidP="002D25EA">
      <w:pPr>
        <w:spacing w:after="140"/>
        <w:rPr>
          <w:sz w:val="20"/>
          <w:szCs w:val="20"/>
        </w:rPr>
      </w:pPr>
      <w:r w:rsidRPr="004D5371">
        <w:rPr>
          <w:sz w:val="20"/>
          <w:szCs w:val="20"/>
        </w:rPr>
        <w:t>The one-workspace-per-domain split above needs three decisions to make it buildable: which gateway a workspace runs on, how many workspaces to create, and which platform constraints to design around.</w:t>
      </w:r>
    </w:p>
    <w:p w14:paraId="562C6404" w14:textId="77777777" w:rsidR="002D25EA" w:rsidRPr="004D5371" w:rsidRDefault="002D25EA" w:rsidP="002D25EA">
      <w:pPr>
        <w:spacing w:after="140"/>
        <w:rPr>
          <w:sz w:val="20"/>
          <w:szCs w:val="20"/>
        </w:rPr>
      </w:pPr>
      <w:r w:rsidRPr="004D5371">
        <w:rPr>
          <w:b/>
          <w:bCs/>
          <w:sz w:val="20"/>
          <w:szCs w:val="20"/>
        </w:rPr>
        <w:t>Gateway model:</w:t>
      </w:r>
      <w:r w:rsidRPr="004D5371">
        <w:rPr>
          <w:sz w:val="20"/>
          <w:szCs w:val="20"/>
        </w:rPr>
        <w:t xml:space="preserve"> use the built-in gateway, not dedicated workspace gateways. A workspace’s runtime can run on either the instance’s built-in (default managed) gateway or a separate, dedicated workspace-gateway resource. Dedicated gateways give stronger runtime isolation between domains, but they do not currently support multi-region deployment, Private Link, or custom hostnames, and they add cost, a separate scale surface, and a provisioning step that can take several hours. Because the Organization’s design depends on exactly those three capabilities: multi-region (14), Private Link origin from Front Door (6), and custom hostnames: workspaces should be associated with the built-in gateway, which now supports workspaces and inherits all of those features. Dedicated workspace gateways are held in reserve for a future domain that needs hard runtime isolation and can accept the multi-region/Private Link trade-off.</w:t>
      </w:r>
    </w:p>
    <w:p w14:paraId="0005DD40" w14:textId="77777777" w:rsidR="002D25EA" w:rsidRPr="004D5371" w:rsidRDefault="002D25EA" w:rsidP="002D25EA">
      <w:pPr>
        <w:spacing w:after="140"/>
        <w:rPr>
          <w:sz w:val="20"/>
          <w:szCs w:val="20"/>
        </w:rPr>
      </w:pPr>
      <w:r w:rsidRPr="004D5371">
        <w:rPr>
          <w:b/>
          <w:bCs/>
          <w:sz w:val="20"/>
          <w:szCs w:val="20"/>
        </w:rPr>
        <w:t>Sizing:</w:t>
      </w:r>
      <w:r w:rsidRPr="004D5371">
        <w:rPr>
          <w:sz w:val="20"/>
          <w:szCs w:val="20"/>
        </w:rPr>
        <w:t xml:space="preserve"> one workspace per domain that owns integrations, not per team or per API. The starting set stays Claims, Policy Admin, Finance, and Partner and Broker. The guardrail is ownership: create a workspace only where a distinct team will own the APIs, products and subscriptions inside it through their whole lifecycle. Splitting more finely than ownership creates administrative overhead without governance benefit; a workspace gateway can carry many workspaces (up to 30 as a shared gateway) so there is headroom, but the number should track real team boundaries, not be maximised.</w:t>
      </w:r>
    </w:p>
    <w:p w14:paraId="7C059406" w14:textId="77777777" w:rsidR="002D25EA" w:rsidRPr="004D5371" w:rsidRDefault="002D25EA" w:rsidP="002D25EA">
      <w:pPr>
        <w:spacing w:after="140"/>
        <w:rPr>
          <w:sz w:val="20"/>
          <w:szCs w:val="20"/>
        </w:rPr>
      </w:pPr>
      <w:r w:rsidRPr="004D5371">
        <w:rPr>
          <w:sz w:val="20"/>
          <w:szCs w:val="20"/>
        </w:rPr>
        <w:t>Constraints to design around. Three platform boundaries shape the model and should be reflected in build standards: names are unique across the whole service, so two workspaces cannot share an API, product or tag name even though they are otherwise isolated; workspace policies cannot reach service-level named values or backends by name, so anything shared must be provided within the workspace or promoted into it through APIOps; and service-level managed identities are not available inside workspaces, which affects the “call the backend using Managed Identity” pattern: workspace-scoped APIs must use a user-assigned identity made available to the workspace, or have that backend authentication handled at service level. Each of these is a build-time rule, not a blocker.</w:t>
      </w:r>
    </w:p>
    <w:p w14:paraId="7D0C97B9" w14:textId="77777777" w:rsidR="002D25EA" w:rsidRDefault="002D25EA" w:rsidP="002D25EA">
      <w:pPr>
        <w:spacing w:after="140"/>
      </w:pPr>
      <w:r w:rsidRPr="004D5371">
        <w:rPr>
          <w:sz w:val="20"/>
          <w:szCs w:val="20"/>
        </w:rPr>
        <w:t>The workspace decisions in one place: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4200"/>
      </w:tblGrid>
      <w:tr w:rsidR="002D25EA" w14:paraId="5EC00B6E" w14:textId="77777777" w:rsidTr="00D9409F">
        <w:trPr>
          <w:tblHeader/>
        </w:trPr>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7259169" w14:textId="77777777" w:rsidR="002D25EA" w:rsidRDefault="002D25EA" w:rsidP="00D9409F">
            <w:r>
              <w:rPr>
                <w:b/>
                <w:bCs/>
                <w:color w:val="000000" w:themeColor="text1"/>
                <w:sz w:val="20"/>
                <w:szCs w:val="20"/>
              </w:rPr>
              <w:t>Decision</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7485711" w14:textId="77777777" w:rsidR="002D25EA" w:rsidRDefault="002D25EA" w:rsidP="00D9409F">
            <w:r>
              <w:rPr>
                <w:b/>
                <w:bCs/>
                <w:color w:val="000000" w:themeColor="text1"/>
                <w:sz w:val="20"/>
                <w:szCs w:val="20"/>
              </w:rPr>
              <w:t>The constraint</w:t>
            </w:r>
          </w:p>
        </w:tc>
        <w:tc>
          <w:tcPr>
            <w:tcW w:w="4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D40EC90" w14:textId="77777777" w:rsidR="002D25EA" w:rsidRDefault="002D25EA" w:rsidP="00D9409F">
            <w:r>
              <w:rPr>
                <w:b/>
                <w:bCs/>
                <w:color w:val="000000" w:themeColor="text1"/>
                <w:sz w:val="20"/>
                <w:szCs w:val="20"/>
              </w:rPr>
              <w:t>The Organization position</w:t>
            </w:r>
          </w:p>
        </w:tc>
      </w:tr>
      <w:tr w:rsidR="002D25EA" w14:paraId="2EF37C40" w14:textId="77777777" w:rsidTr="00D9409F">
        <w:tc>
          <w:tcPr>
            <w:tcW w:w="1700" w:type="dxa"/>
            <w:tcMar>
              <w:top w:w="70" w:type="dxa"/>
              <w:left w:w="100" w:type="dxa"/>
              <w:bottom w:w="70" w:type="dxa"/>
              <w:right w:w="100" w:type="dxa"/>
            </w:tcMar>
          </w:tcPr>
          <w:p w14:paraId="088360DE" w14:textId="77777777" w:rsidR="002D25EA" w:rsidRDefault="002D25EA" w:rsidP="00D9409F">
            <w:r>
              <w:rPr>
                <w:sz w:val="20"/>
                <w:szCs w:val="20"/>
              </w:rPr>
              <w:t>Gateway</w:t>
            </w:r>
          </w:p>
        </w:tc>
        <w:tc>
          <w:tcPr>
            <w:tcW w:w="3400" w:type="dxa"/>
            <w:tcMar>
              <w:top w:w="70" w:type="dxa"/>
              <w:left w:w="100" w:type="dxa"/>
              <w:bottom w:w="70" w:type="dxa"/>
              <w:right w:w="100" w:type="dxa"/>
            </w:tcMar>
          </w:tcPr>
          <w:p w14:paraId="3327D953" w14:textId="77777777" w:rsidR="002D25EA" w:rsidRDefault="002D25EA" w:rsidP="00D9409F">
            <w:r>
              <w:rPr>
                <w:sz w:val="20"/>
                <w:szCs w:val="20"/>
              </w:rPr>
              <w:t>Dedicated workspace gateway vs built-in gateway</w:t>
            </w:r>
          </w:p>
        </w:tc>
        <w:tc>
          <w:tcPr>
            <w:tcW w:w="4200" w:type="dxa"/>
            <w:tcMar>
              <w:top w:w="70" w:type="dxa"/>
              <w:left w:w="100" w:type="dxa"/>
              <w:bottom w:w="70" w:type="dxa"/>
              <w:right w:w="100" w:type="dxa"/>
            </w:tcMar>
          </w:tcPr>
          <w:p w14:paraId="1AC9133B" w14:textId="77777777" w:rsidR="002D25EA" w:rsidRDefault="002D25EA" w:rsidP="00D9409F">
            <w:r>
              <w:rPr>
                <w:b/>
                <w:bCs/>
                <w:sz w:val="20"/>
                <w:szCs w:val="20"/>
              </w:rPr>
              <w:t>Built-in gateway:</w:t>
            </w:r>
            <w:r>
              <w:rPr>
                <w:sz w:val="20"/>
                <w:szCs w:val="20"/>
              </w:rPr>
              <w:t xml:space="preserve"> it is the only option that keeps multi-region, Private Link and custom hostnames</w:t>
            </w:r>
          </w:p>
        </w:tc>
      </w:tr>
      <w:tr w:rsidR="002D25EA" w14:paraId="043D25D9" w14:textId="77777777" w:rsidTr="00D9409F">
        <w:tc>
          <w:tcPr>
            <w:tcW w:w="1700" w:type="dxa"/>
            <w:tcMar>
              <w:top w:w="70" w:type="dxa"/>
              <w:left w:w="100" w:type="dxa"/>
              <w:bottom w:w="70" w:type="dxa"/>
              <w:right w:w="100" w:type="dxa"/>
            </w:tcMar>
          </w:tcPr>
          <w:p w14:paraId="4DF27778" w14:textId="77777777" w:rsidR="002D25EA" w:rsidRDefault="002D25EA" w:rsidP="00D9409F">
            <w:r>
              <w:rPr>
                <w:sz w:val="20"/>
                <w:szCs w:val="20"/>
              </w:rPr>
              <w:t>Number</w:t>
            </w:r>
          </w:p>
        </w:tc>
        <w:tc>
          <w:tcPr>
            <w:tcW w:w="3400" w:type="dxa"/>
            <w:tcMar>
              <w:top w:w="70" w:type="dxa"/>
              <w:left w:w="100" w:type="dxa"/>
              <w:bottom w:w="70" w:type="dxa"/>
              <w:right w:w="100" w:type="dxa"/>
            </w:tcMar>
          </w:tcPr>
          <w:p w14:paraId="69DE16B9" w14:textId="77777777" w:rsidR="002D25EA" w:rsidRDefault="002D25EA" w:rsidP="00D9409F">
            <w:r>
              <w:rPr>
                <w:sz w:val="20"/>
                <w:szCs w:val="20"/>
              </w:rPr>
              <w:t>One per team-owned domain</w:t>
            </w:r>
          </w:p>
        </w:tc>
        <w:tc>
          <w:tcPr>
            <w:tcW w:w="4200" w:type="dxa"/>
            <w:tcMar>
              <w:top w:w="70" w:type="dxa"/>
              <w:left w:w="100" w:type="dxa"/>
              <w:bottom w:w="70" w:type="dxa"/>
              <w:right w:w="100" w:type="dxa"/>
            </w:tcMar>
          </w:tcPr>
          <w:p w14:paraId="081AB923" w14:textId="77777777" w:rsidR="002D25EA" w:rsidRDefault="002D25EA" w:rsidP="00D9409F">
            <w:r>
              <w:rPr>
                <w:sz w:val="20"/>
                <w:szCs w:val="20"/>
              </w:rPr>
              <w:t>4 to start (Claims, Policy Admin, Finance, Partner &amp; Broker); add only when a new owning team appears</w:t>
            </w:r>
          </w:p>
        </w:tc>
      </w:tr>
      <w:tr w:rsidR="002D25EA" w14:paraId="5056E00F" w14:textId="77777777" w:rsidTr="00D9409F">
        <w:tc>
          <w:tcPr>
            <w:tcW w:w="1700" w:type="dxa"/>
            <w:tcMar>
              <w:top w:w="70" w:type="dxa"/>
              <w:left w:w="100" w:type="dxa"/>
              <w:bottom w:w="70" w:type="dxa"/>
              <w:right w:w="100" w:type="dxa"/>
            </w:tcMar>
          </w:tcPr>
          <w:p w14:paraId="38E196CD" w14:textId="77777777" w:rsidR="002D25EA" w:rsidRDefault="002D25EA" w:rsidP="00D9409F">
            <w:r>
              <w:rPr>
                <w:sz w:val="20"/>
                <w:szCs w:val="20"/>
              </w:rPr>
              <w:lastRenderedPageBreak/>
              <w:t>Naming</w:t>
            </w:r>
          </w:p>
        </w:tc>
        <w:tc>
          <w:tcPr>
            <w:tcW w:w="3400" w:type="dxa"/>
            <w:tcMar>
              <w:top w:w="70" w:type="dxa"/>
              <w:left w:w="100" w:type="dxa"/>
              <w:bottom w:w="70" w:type="dxa"/>
              <w:right w:w="100" w:type="dxa"/>
            </w:tcMar>
          </w:tcPr>
          <w:p w14:paraId="41630D51" w14:textId="77777777" w:rsidR="002D25EA" w:rsidRDefault="002D25EA" w:rsidP="00D9409F">
            <w:r>
              <w:rPr>
                <w:sz w:val="20"/>
                <w:szCs w:val="20"/>
              </w:rPr>
              <w:t>Names unique across the whole service</w:t>
            </w:r>
          </w:p>
        </w:tc>
        <w:tc>
          <w:tcPr>
            <w:tcW w:w="4200" w:type="dxa"/>
            <w:tcMar>
              <w:top w:w="70" w:type="dxa"/>
              <w:left w:w="100" w:type="dxa"/>
              <w:bottom w:w="70" w:type="dxa"/>
              <w:right w:w="100" w:type="dxa"/>
            </w:tcMar>
          </w:tcPr>
          <w:p w14:paraId="1002A3E9" w14:textId="77777777" w:rsidR="002D25EA" w:rsidRDefault="002D25EA" w:rsidP="00D9409F">
            <w:r>
              <w:rPr>
                <w:sz w:val="20"/>
                <w:szCs w:val="20"/>
              </w:rPr>
              <w:t>Prefix API/product/tag names by domain to avoid collisions between workspaces</w:t>
            </w:r>
          </w:p>
        </w:tc>
      </w:tr>
      <w:tr w:rsidR="002D25EA" w14:paraId="0A1299E2" w14:textId="77777777" w:rsidTr="00D9409F">
        <w:tc>
          <w:tcPr>
            <w:tcW w:w="1700" w:type="dxa"/>
            <w:tcMar>
              <w:top w:w="70" w:type="dxa"/>
              <w:left w:w="100" w:type="dxa"/>
              <w:bottom w:w="70" w:type="dxa"/>
              <w:right w:w="100" w:type="dxa"/>
            </w:tcMar>
          </w:tcPr>
          <w:p w14:paraId="2FDE850E" w14:textId="77777777" w:rsidR="002D25EA" w:rsidRDefault="002D25EA" w:rsidP="00D9409F">
            <w:r>
              <w:rPr>
                <w:sz w:val="20"/>
                <w:szCs w:val="20"/>
              </w:rPr>
              <w:t>Shared config</w:t>
            </w:r>
          </w:p>
        </w:tc>
        <w:tc>
          <w:tcPr>
            <w:tcW w:w="3400" w:type="dxa"/>
            <w:tcMar>
              <w:top w:w="70" w:type="dxa"/>
              <w:left w:w="100" w:type="dxa"/>
              <w:bottom w:w="70" w:type="dxa"/>
              <w:right w:w="100" w:type="dxa"/>
            </w:tcMar>
          </w:tcPr>
          <w:p w14:paraId="06A32941" w14:textId="77777777" w:rsidR="002D25EA" w:rsidRDefault="002D25EA" w:rsidP="00D9409F">
            <w:r>
              <w:rPr>
                <w:sz w:val="20"/>
                <w:szCs w:val="20"/>
              </w:rPr>
              <w:t>Workspace policy cannot see service-level named values/backends</w:t>
            </w:r>
          </w:p>
        </w:tc>
        <w:tc>
          <w:tcPr>
            <w:tcW w:w="4200" w:type="dxa"/>
            <w:tcMar>
              <w:top w:w="70" w:type="dxa"/>
              <w:left w:w="100" w:type="dxa"/>
              <w:bottom w:w="70" w:type="dxa"/>
              <w:right w:w="100" w:type="dxa"/>
            </w:tcMar>
          </w:tcPr>
          <w:p w14:paraId="3C725ACF" w14:textId="77777777" w:rsidR="002D25EA" w:rsidRDefault="002D25EA" w:rsidP="00D9409F">
            <w:r>
              <w:rPr>
                <w:sz w:val="20"/>
                <w:szCs w:val="20"/>
              </w:rPr>
              <w:t>Provide shared named values within each workspace via APIOps promotion</w:t>
            </w:r>
          </w:p>
        </w:tc>
      </w:tr>
      <w:tr w:rsidR="002D25EA" w14:paraId="763B0366" w14:textId="77777777" w:rsidTr="00D9409F">
        <w:tc>
          <w:tcPr>
            <w:tcW w:w="1700" w:type="dxa"/>
            <w:tcMar>
              <w:top w:w="70" w:type="dxa"/>
              <w:left w:w="100" w:type="dxa"/>
              <w:bottom w:w="70" w:type="dxa"/>
              <w:right w:w="100" w:type="dxa"/>
            </w:tcMar>
          </w:tcPr>
          <w:p w14:paraId="06A62F0C" w14:textId="77777777" w:rsidR="002D25EA" w:rsidRDefault="002D25EA" w:rsidP="00D9409F">
            <w:r>
              <w:rPr>
                <w:sz w:val="20"/>
                <w:szCs w:val="20"/>
              </w:rPr>
              <w:t>Identity</w:t>
            </w:r>
          </w:p>
        </w:tc>
        <w:tc>
          <w:tcPr>
            <w:tcW w:w="3400" w:type="dxa"/>
            <w:tcMar>
              <w:top w:w="70" w:type="dxa"/>
              <w:left w:w="100" w:type="dxa"/>
              <w:bottom w:w="70" w:type="dxa"/>
              <w:right w:w="100" w:type="dxa"/>
            </w:tcMar>
          </w:tcPr>
          <w:p w14:paraId="30679ED3" w14:textId="77777777" w:rsidR="002D25EA" w:rsidRDefault="002D25EA" w:rsidP="00D9409F">
            <w:r>
              <w:rPr>
                <w:sz w:val="20"/>
                <w:szCs w:val="20"/>
              </w:rPr>
              <w:t>No service-level managed identity inside workspaces</w:t>
            </w:r>
          </w:p>
        </w:tc>
        <w:tc>
          <w:tcPr>
            <w:tcW w:w="4200" w:type="dxa"/>
            <w:tcMar>
              <w:top w:w="70" w:type="dxa"/>
              <w:left w:w="100" w:type="dxa"/>
              <w:bottom w:w="70" w:type="dxa"/>
              <w:right w:w="100" w:type="dxa"/>
            </w:tcMar>
          </w:tcPr>
          <w:p w14:paraId="1244D8BA" w14:textId="77777777" w:rsidR="002D25EA" w:rsidRDefault="002D25EA" w:rsidP="00D9409F">
            <w:r>
              <w:rPr>
                <w:sz w:val="20"/>
                <w:szCs w:val="20"/>
              </w:rPr>
              <w:t>Use a user-assigned identity for workspace backend auth, or handle at service level</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00000">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00000">
      <w:pPr>
        <w:spacing w:after="180"/>
        <w:jc w:val="center"/>
      </w:pPr>
      <w:r>
        <w:rPr>
          <w:i/>
          <w:iCs/>
          <w:color w:val="666666"/>
          <w:sz w:val="18"/>
          <w:szCs w:val="18"/>
        </w:rPr>
        <w:t>Figure 19: How the governance constructs relate to each other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0A747BE"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8B56A8" w14:textId="77777777" w:rsidR="002D25EA" w:rsidRDefault="002D25EA" w:rsidP="00D9409F">
            <w:r>
              <w:rPr>
                <w:b/>
                <w:bCs/>
                <w:color w:val="000000" w:themeColor="text1"/>
                <w:sz w:val="20"/>
                <w:szCs w:val="20"/>
              </w:rPr>
              <w:t>Construct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884CA9" w14:textId="77777777" w:rsidR="002D25EA" w:rsidRDefault="002D25EA" w:rsidP="00D9409F">
            <w:r>
              <w:rPr>
                <w:b/>
                <w:bCs/>
                <w:color w:val="000000" w:themeColor="text1"/>
                <w:sz w:val="20"/>
                <w:szCs w:val="20"/>
              </w:rPr>
              <w:t>Governs</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1E33C" w14:textId="77777777" w:rsidR="002D25EA" w:rsidRDefault="002D25EA" w:rsidP="00D9409F">
            <w:r>
              <w:rPr>
                <w:b/>
                <w:bCs/>
                <w:color w:val="000000" w:themeColor="text1"/>
                <w:sz w:val="20"/>
                <w:szCs w:val="20"/>
              </w:rPr>
              <w:t>Enforces or informs</w:t>
            </w:r>
          </w:p>
        </w:tc>
      </w:tr>
      <w:tr w:rsidR="002D25EA" w14:paraId="35A1B0D3" w14:textId="77777777" w:rsidTr="00D9409F">
        <w:tc>
          <w:tcPr>
            <w:tcW w:w="3100" w:type="dxa"/>
            <w:tcMar>
              <w:top w:w="70" w:type="dxa"/>
              <w:left w:w="100" w:type="dxa"/>
              <w:bottom w:w="70" w:type="dxa"/>
              <w:right w:w="100" w:type="dxa"/>
            </w:tcMar>
            <w:vAlign w:val="center"/>
          </w:tcPr>
          <w:p w14:paraId="1C7820CA" w14:textId="77777777" w:rsidR="002D25EA" w:rsidRDefault="002D25EA" w:rsidP="00D9409F">
            <w:r>
              <w:rPr>
                <w:sz w:val="20"/>
                <w:szCs w:val="20"/>
              </w:rPr>
              <w:t>Named values</w:t>
            </w:r>
          </w:p>
        </w:tc>
        <w:tc>
          <w:tcPr>
            <w:tcW w:w="3100" w:type="dxa"/>
            <w:tcMar>
              <w:top w:w="70" w:type="dxa"/>
              <w:left w:w="100" w:type="dxa"/>
              <w:bottom w:w="70" w:type="dxa"/>
              <w:right w:w="100" w:type="dxa"/>
            </w:tcMar>
            <w:vAlign w:val="center"/>
          </w:tcPr>
          <w:p w14:paraId="478E93EA" w14:textId="77777777" w:rsidR="002D25EA" w:rsidRDefault="002D25EA" w:rsidP="00D9409F">
            <w:r>
              <w:rPr>
                <w:sz w:val="20"/>
                <w:szCs w:val="20"/>
              </w:rPr>
              <w:t>Configuration and secrets used by policies</w:t>
            </w:r>
          </w:p>
        </w:tc>
        <w:tc>
          <w:tcPr>
            <w:tcW w:w="3100" w:type="dxa"/>
            <w:tcMar>
              <w:top w:w="70" w:type="dxa"/>
              <w:left w:w="100" w:type="dxa"/>
              <w:bottom w:w="70" w:type="dxa"/>
              <w:right w:w="100" w:type="dxa"/>
            </w:tcMar>
            <w:vAlign w:val="center"/>
          </w:tcPr>
          <w:p w14:paraId="43CD4A21" w14:textId="77777777" w:rsidR="002D25EA" w:rsidRDefault="002D25EA" w:rsidP="00D9409F">
            <w:r>
              <w:rPr>
                <w:sz w:val="20"/>
                <w:szCs w:val="20"/>
              </w:rPr>
              <w:t>Enforces (Key Vault-backed, environment-scoped)</w:t>
            </w:r>
          </w:p>
        </w:tc>
      </w:tr>
      <w:tr w:rsidR="002D25EA" w14:paraId="03E52B8A" w14:textId="77777777" w:rsidTr="00D9409F">
        <w:tc>
          <w:tcPr>
            <w:tcW w:w="3100" w:type="dxa"/>
            <w:tcMar>
              <w:top w:w="70" w:type="dxa"/>
              <w:left w:w="100" w:type="dxa"/>
              <w:bottom w:w="70" w:type="dxa"/>
              <w:right w:w="100" w:type="dxa"/>
            </w:tcMar>
            <w:vAlign w:val="center"/>
          </w:tcPr>
          <w:p w14:paraId="17096A84" w14:textId="77777777" w:rsidR="002D25EA" w:rsidRDefault="002D25EA" w:rsidP="00D9409F">
            <w:r>
              <w:rPr>
                <w:sz w:val="20"/>
                <w:szCs w:val="20"/>
              </w:rPr>
              <w:t>Products</w:t>
            </w:r>
          </w:p>
        </w:tc>
        <w:tc>
          <w:tcPr>
            <w:tcW w:w="3100" w:type="dxa"/>
            <w:tcMar>
              <w:top w:w="70" w:type="dxa"/>
              <w:left w:w="100" w:type="dxa"/>
              <w:bottom w:w="70" w:type="dxa"/>
              <w:right w:w="100" w:type="dxa"/>
            </w:tcMar>
            <w:vAlign w:val="center"/>
          </w:tcPr>
          <w:p w14:paraId="5F4817F4" w14:textId="77777777" w:rsidR="002D25EA" w:rsidRDefault="002D25EA" w:rsidP="00D9409F">
            <w:r>
              <w:rPr>
                <w:sz w:val="20"/>
                <w:szCs w:val="20"/>
              </w:rPr>
              <w:t>Which APIs are bundled and their access rules</w:t>
            </w:r>
          </w:p>
        </w:tc>
        <w:tc>
          <w:tcPr>
            <w:tcW w:w="3100" w:type="dxa"/>
            <w:tcMar>
              <w:top w:w="70" w:type="dxa"/>
              <w:left w:w="100" w:type="dxa"/>
              <w:bottom w:w="70" w:type="dxa"/>
              <w:right w:w="100" w:type="dxa"/>
            </w:tcMar>
            <w:vAlign w:val="center"/>
          </w:tcPr>
          <w:p w14:paraId="6BCBC8D9" w14:textId="77777777" w:rsidR="002D25EA" w:rsidRDefault="002D25EA" w:rsidP="00D9409F">
            <w:r>
              <w:rPr>
                <w:sz w:val="20"/>
                <w:szCs w:val="20"/>
              </w:rPr>
              <w:t>Enforces (policy, quota, approval)</w:t>
            </w:r>
          </w:p>
        </w:tc>
      </w:tr>
      <w:tr w:rsidR="002D25EA" w14:paraId="7FE82EDD" w14:textId="77777777" w:rsidTr="00D9409F">
        <w:tc>
          <w:tcPr>
            <w:tcW w:w="3100" w:type="dxa"/>
            <w:tcMar>
              <w:top w:w="70" w:type="dxa"/>
              <w:left w:w="100" w:type="dxa"/>
              <w:bottom w:w="70" w:type="dxa"/>
              <w:right w:w="100" w:type="dxa"/>
            </w:tcMar>
            <w:vAlign w:val="center"/>
          </w:tcPr>
          <w:p w14:paraId="09C4069B" w14:textId="77777777" w:rsidR="002D25EA" w:rsidRDefault="002D25EA" w:rsidP="00D9409F">
            <w:r>
              <w:rPr>
                <w:sz w:val="20"/>
                <w:szCs w:val="20"/>
              </w:rPr>
              <w:t>Groups</w:t>
            </w:r>
          </w:p>
        </w:tc>
        <w:tc>
          <w:tcPr>
            <w:tcW w:w="3100" w:type="dxa"/>
            <w:tcMar>
              <w:top w:w="70" w:type="dxa"/>
              <w:left w:w="100" w:type="dxa"/>
              <w:bottom w:w="70" w:type="dxa"/>
              <w:right w:w="100" w:type="dxa"/>
            </w:tcMar>
            <w:vAlign w:val="center"/>
          </w:tcPr>
          <w:p w14:paraId="403E27FF" w14:textId="77777777" w:rsidR="002D25EA" w:rsidRDefault="002D25EA" w:rsidP="00D9409F">
            <w:r>
              <w:rPr>
                <w:sz w:val="20"/>
                <w:szCs w:val="20"/>
              </w:rPr>
              <w:t>Who can see and subscribe to a product</w:t>
            </w:r>
          </w:p>
        </w:tc>
        <w:tc>
          <w:tcPr>
            <w:tcW w:w="3100" w:type="dxa"/>
            <w:tcMar>
              <w:top w:w="70" w:type="dxa"/>
              <w:left w:w="100" w:type="dxa"/>
              <w:bottom w:w="70" w:type="dxa"/>
              <w:right w:w="100" w:type="dxa"/>
            </w:tcMar>
            <w:vAlign w:val="center"/>
          </w:tcPr>
          <w:p w14:paraId="2B914A9D" w14:textId="77777777" w:rsidR="002D25EA" w:rsidRDefault="002D25EA" w:rsidP="00D9409F">
            <w:r>
              <w:rPr>
                <w:sz w:val="20"/>
                <w:szCs w:val="20"/>
              </w:rPr>
              <w:t>Enforces (via Entra ID membership)</w:t>
            </w:r>
          </w:p>
        </w:tc>
      </w:tr>
      <w:tr w:rsidR="002D25EA" w14:paraId="5060D217" w14:textId="77777777" w:rsidTr="00D9409F">
        <w:tc>
          <w:tcPr>
            <w:tcW w:w="3100" w:type="dxa"/>
            <w:tcMar>
              <w:top w:w="70" w:type="dxa"/>
              <w:left w:w="100" w:type="dxa"/>
              <w:bottom w:w="70" w:type="dxa"/>
              <w:right w:w="100" w:type="dxa"/>
            </w:tcMar>
            <w:vAlign w:val="center"/>
          </w:tcPr>
          <w:p w14:paraId="095ADF95" w14:textId="77777777" w:rsidR="002D25EA" w:rsidRDefault="002D25EA" w:rsidP="00D9409F">
            <w:r>
              <w:rPr>
                <w:sz w:val="20"/>
                <w:szCs w:val="20"/>
              </w:rPr>
              <w:t>Tags</w:t>
            </w:r>
          </w:p>
        </w:tc>
        <w:tc>
          <w:tcPr>
            <w:tcW w:w="3100" w:type="dxa"/>
            <w:tcMar>
              <w:top w:w="70" w:type="dxa"/>
              <w:left w:w="100" w:type="dxa"/>
              <w:bottom w:w="70" w:type="dxa"/>
              <w:right w:w="100" w:type="dxa"/>
            </w:tcMar>
            <w:vAlign w:val="center"/>
          </w:tcPr>
          <w:p w14:paraId="7E3FFE03" w14:textId="77777777" w:rsidR="002D25EA" w:rsidRDefault="002D25EA" w:rsidP="00D9409F">
            <w:r>
              <w:rPr>
                <w:sz w:val="20"/>
                <w:szCs w:val="20"/>
              </w:rPr>
              <w:t>Categorisation and search</w:t>
            </w:r>
          </w:p>
        </w:tc>
        <w:tc>
          <w:tcPr>
            <w:tcW w:w="3100" w:type="dxa"/>
            <w:tcMar>
              <w:top w:w="70" w:type="dxa"/>
              <w:left w:w="100" w:type="dxa"/>
              <w:bottom w:w="70" w:type="dxa"/>
              <w:right w:w="100" w:type="dxa"/>
            </w:tcMar>
            <w:vAlign w:val="center"/>
          </w:tcPr>
          <w:p w14:paraId="7800C3B4" w14:textId="77777777" w:rsidR="002D25EA" w:rsidRDefault="002D25EA" w:rsidP="00D9409F">
            <w:r>
              <w:rPr>
                <w:sz w:val="20"/>
                <w:szCs w:val="20"/>
              </w:rPr>
              <w:t>Informs (discoverability only)</w:t>
            </w:r>
          </w:p>
        </w:tc>
      </w:tr>
      <w:tr w:rsidR="002D25EA" w14:paraId="5A28E65F" w14:textId="77777777" w:rsidTr="00D9409F">
        <w:tc>
          <w:tcPr>
            <w:tcW w:w="3100" w:type="dxa"/>
            <w:tcMar>
              <w:top w:w="70" w:type="dxa"/>
              <w:left w:w="100" w:type="dxa"/>
              <w:bottom w:w="70" w:type="dxa"/>
              <w:right w:w="100" w:type="dxa"/>
            </w:tcMar>
            <w:vAlign w:val="center"/>
          </w:tcPr>
          <w:p w14:paraId="2D68A661" w14:textId="77777777" w:rsidR="002D25EA" w:rsidRDefault="002D25EA" w:rsidP="00D9409F">
            <w:r>
              <w:rPr>
                <w:sz w:val="20"/>
                <w:szCs w:val="20"/>
              </w:rPr>
              <w:t>Workspaces</w:t>
            </w:r>
          </w:p>
        </w:tc>
        <w:tc>
          <w:tcPr>
            <w:tcW w:w="3100" w:type="dxa"/>
            <w:tcMar>
              <w:top w:w="70" w:type="dxa"/>
              <w:left w:w="100" w:type="dxa"/>
              <w:bottom w:w="70" w:type="dxa"/>
              <w:right w:w="100" w:type="dxa"/>
            </w:tcMar>
            <w:vAlign w:val="center"/>
          </w:tcPr>
          <w:p w14:paraId="22C3B1E7" w14:textId="77777777" w:rsidR="002D25EA" w:rsidRDefault="002D25EA" w:rsidP="00D9409F">
            <w:r>
              <w:rPr>
                <w:sz w:val="20"/>
                <w:szCs w:val="20"/>
              </w:rPr>
              <w:t>Which team owns which APIs</w:t>
            </w:r>
          </w:p>
        </w:tc>
        <w:tc>
          <w:tcPr>
            <w:tcW w:w="3100" w:type="dxa"/>
            <w:tcMar>
              <w:top w:w="70" w:type="dxa"/>
              <w:left w:w="100" w:type="dxa"/>
              <w:bottom w:w="70" w:type="dxa"/>
              <w:right w:w="100" w:type="dxa"/>
            </w:tcMar>
            <w:vAlign w:val="center"/>
          </w:tcPr>
          <w:p w14:paraId="488CBC84" w14:textId="77777777" w:rsidR="002D25EA" w:rsidRDefault="002D25EA" w:rsidP="00D9409F">
            <w:r>
              <w:rPr>
                <w:sz w:val="20"/>
                <w:szCs w:val="20"/>
              </w:rPr>
              <w:t>Enforces (RBAC-scoped isolation)</w:t>
            </w:r>
          </w:p>
        </w:tc>
      </w:tr>
    </w:tbl>
    <w:p w14:paraId="6E1AC338" w14:textId="77777777" w:rsidR="002D25EA" w:rsidRDefault="002D25EA" w:rsidP="002D25EA">
      <w:pPr>
        <w:spacing w:after="140"/>
      </w:pPr>
    </w:p>
    <w:p w14:paraId="44B63C41" w14:textId="77777777" w:rsidR="00BE4AB6" w:rsidRDefault="00BE4AB6">
      <w:pPr>
        <w:spacing w:before="120" w:after="140"/>
        <w:rPr>
          <w:b/>
          <w:bCs/>
          <w:sz w:val="20"/>
          <w:szCs w:val="20"/>
        </w:rPr>
      </w:pPr>
    </w:p>
    <w:p w14:paraId="0B35AC50" w14:textId="77777777" w:rsidR="00BE4AB6" w:rsidRDefault="00BE4AB6">
      <w:pPr>
        <w:spacing w:before="120" w:after="140"/>
        <w:rPr>
          <w:b/>
          <w:bCs/>
          <w:sz w:val="20"/>
          <w:szCs w:val="20"/>
        </w:rPr>
      </w:pPr>
    </w:p>
    <w:p w14:paraId="5D42A859" w14:textId="77777777" w:rsidR="00BE4AB6" w:rsidRDefault="00BE4AB6">
      <w:pPr>
        <w:spacing w:before="120" w:after="140"/>
        <w:rPr>
          <w:b/>
          <w:bCs/>
          <w:sz w:val="20"/>
          <w:szCs w:val="20"/>
        </w:rPr>
      </w:pPr>
    </w:p>
    <w:p w14:paraId="206D86A1" w14:textId="77777777" w:rsidR="00BE4AB6" w:rsidRDefault="00BE4AB6">
      <w:pPr>
        <w:spacing w:before="120" w:after="140"/>
        <w:rPr>
          <w:b/>
          <w:bCs/>
          <w:sz w:val="20"/>
          <w:szCs w:val="20"/>
        </w:rPr>
      </w:pPr>
    </w:p>
    <w:p w14:paraId="3DE72ED7" w14:textId="77777777" w:rsidR="00BE4AB6" w:rsidRDefault="00BE4AB6">
      <w:pPr>
        <w:spacing w:before="120" w:after="140"/>
        <w:rPr>
          <w:b/>
          <w:bCs/>
          <w:sz w:val="20"/>
          <w:szCs w:val="20"/>
        </w:rPr>
      </w:pPr>
    </w:p>
    <w:p w14:paraId="13C02D17" w14:textId="24D29692" w:rsidR="00D36A15" w:rsidRPr="004D5371" w:rsidRDefault="00000000">
      <w:pPr>
        <w:spacing w:before="120" w:after="140"/>
        <w:rPr>
          <w:b/>
          <w:bCs/>
          <w:sz w:val="20"/>
          <w:szCs w:val="20"/>
        </w:rPr>
      </w:pPr>
      <w:r w:rsidRPr="004D5371">
        <w:rPr>
          <w:b/>
          <w:bCs/>
          <w:sz w:val="20"/>
          <w:szCs w:val="20"/>
        </w:rPr>
        <w:t>Developer portal</w:t>
      </w:r>
    </w:p>
    <w:p w14:paraId="4E8E74A4" w14:textId="77777777" w:rsidR="00D36A15" w:rsidRPr="004D5371" w:rsidRDefault="00000000">
      <w:pPr>
        <w:spacing w:before="120" w:after="140"/>
        <w:rPr>
          <w:b/>
          <w:bCs/>
          <w:sz w:val="20"/>
          <w:szCs w:val="20"/>
        </w:rPr>
      </w:pPr>
      <w:r w:rsidRPr="004D5371">
        <w:rPr>
          <w:b/>
          <w:bCs/>
          <w:sz w:val="20"/>
          <w:szCs w:val="20"/>
        </w:rPr>
        <w:t>Purpose</w:t>
      </w:r>
    </w:p>
    <w:p w14:paraId="4A1D94A4" w14:textId="77777777" w:rsidR="00D36A15" w:rsidRPr="004D5371" w:rsidRDefault="00000000">
      <w:pPr>
        <w:spacing w:after="140"/>
        <w:rPr>
          <w:sz w:val="20"/>
          <w:szCs w:val="20"/>
        </w:rPr>
      </w:pPr>
      <w:r w:rsidRPr="004D5371">
        <w:rPr>
          <w:sz w:val="20"/>
          <w:szCs w:val="20"/>
        </w:rPr>
        <w:t xml:space="preserve">The developer portal is APIM’s self-service front door for the people who consume APIs, an automatically generated, customisable website that publishes the API catalogue, its documentation, and the means to subscribe and test. Its purpose is to let a developer discover and adopt an Organization API without a </w:t>
      </w:r>
      <w:r w:rsidRPr="004D5371">
        <w:rPr>
          <w:sz w:val="20"/>
          <w:szCs w:val="20"/>
        </w:rPr>
        <w:lastRenderedPageBreak/>
        <w:t>ticket or a conversation. APIM has two audiences: the platform and domain teams work in the management plane (portal, CLI, APIOps) to define APIs, products and policies; the consuming developers, internal or partner, live in the developer portal. Nothing a consumer needs to self-serve should live anywhere else.</w:t>
      </w:r>
    </w:p>
    <w:p w14:paraId="6BDC21FB" w14:textId="77777777" w:rsidR="00D36A15" w:rsidRPr="004D5371" w:rsidRDefault="00000000">
      <w:pPr>
        <w:spacing w:before="120" w:after="140"/>
        <w:rPr>
          <w:b/>
          <w:bCs/>
          <w:sz w:val="20"/>
          <w:szCs w:val="20"/>
        </w:rPr>
      </w:pPr>
      <w:r w:rsidRPr="004D5371">
        <w:rPr>
          <w:b/>
          <w:bCs/>
          <w:sz w:val="20"/>
          <w:szCs w:val="20"/>
        </w:rPr>
        <w:t>API discovery strategy</w:t>
      </w:r>
    </w:p>
    <w:p w14:paraId="7710822E" w14:textId="77777777" w:rsidR="00D36A15" w:rsidRPr="004D5371" w:rsidRDefault="00000000">
      <w:pPr>
        <w:spacing w:after="140"/>
        <w:rPr>
          <w:sz w:val="20"/>
          <w:szCs w:val="20"/>
        </w:rPr>
      </w:pPr>
      <w:r w:rsidRPr="004D5371">
        <w:rPr>
          <w:sz w:val="20"/>
          <w:szCs w:val="20"/>
        </w:rPr>
        <w:t>Discovery is deliberately curated, not a raw API list. Three rules shape what a developer finds:</w:t>
      </w:r>
    </w:p>
    <w:p w14:paraId="4F5F2369" w14:textId="77777777" w:rsidR="00D36A15" w:rsidRPr="004D5371" w:rsidRDefault="00000000">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0FDE4100" w14:textId="77777777" w:rsidR="00D36A15" w:rsidRPr="004D5371" w:rsidRDefault="00000000">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7045E9" w14:textId="77777777" w:rsidR="00D36A15" w:rsidRPr="004D5371" w:rsidRDefault="00000000">
      <w:pPr>
        <w:pStyle w:val="ListParagraph"/>
        <w:numPr>
          <w:ilvl w:val="0"/>
          <w:numId w:val="1"/>
        </w:numPr>
        <w:spacing w:after="70"/>
        <w:rPr>
          <w:sz w:val="20"/>
          <w:szCs w:val="20"/>
        </w:rPr>
      </w:pPr>
      <w:r w:rsidRPr="004D5371">
        <w:rPr>
          <w:b/>
          <w:bCs/>
          <w:sz w:val="20"/>
          <w:szCs w:val="20"/>
        </w:rPr>
        <w:t>Tags are the search axis:</w:t>
      </w:r>
      <w:r w:rsidRPr="004D5371">
        <w:rPr>
          <w:sz w:val="20"/>
          <w:szCs w:val="20"/>
        </w:rPr>
        <w:t xml:space="preserve"> consistent tags (section 10) let developers filter and search a growing catalogue, and each API page carries its operations, request and response schemas, and an interactive console for trying a call.</w:t>
      </w:r>
    </w:p>
    <w:p w14:paraId="5A36DC3A" w14:textId="77777777" w:rsidR="00D36A15" w:rsidRPr="004D5371" w:rsidRDefault="00000000">
      <w:pPr>
        <w:spacing w:before="120" w:after="140"/>
        <w:rPr>
          <w:b/>
          <w:bCs/>
          <w:sz w:val="20"/>
          <w:szCs w:val="20"/>
        </w:rPr>
      </w:pPr>
      <w:r w:rsidRPr="004D5371">
        <w:rPr>
          <w:b/>
          <w:bCs/>
          <w:sz w:val="20"/>
          <w:szCs w:val="20"/>
        </w:rPr>
        <w:t>User onboarding flow</w:t>
      </w:r>
    </w:p>
    <w:p w14:paraId="05AB7C15" w14:textId="77777777" w:rsidR="00D36A15" w:rsidRPr="004D5371" w:rsidRDefault="00000000">
      <w:pPr>
        <w:spacing w:after="140"/>
        <w:rPr>
          <w:sz w:val="20"/>
          <w:szCs w:val="20"/>
        </w:rPr>
      </w:pPr>
      <w:r w:rsidRPr="004D5371">
        <w:rPr>
          <w:sz w:val="20"/>
          <w:szCs w:val="20"/>
        </w:rPr>
        <w:t>The end-to-end path for bringing a new broker, partner or internal team onto the platform through the portal:</w:t>
      </w:r>
    </w:p>
    <w:p w14:paraId="1EC3F165" w14:textId="77777777" w:rsidR="00D36A15" w:rsidRPr="004D5371" w:rsidRDefault="00000000">
      <w:pPr>
        <w:pStyle w:val="ListParagraph"/>
        <w:numPr>
          <w:ilvl w:val="0"/>
          <w:numId w:val="1"/>
        </w:numPr>
        <w:spacing w:after="70"/>
        <w:rPr>
          <w:sz w:val="20"/>
          <w:szCs w:val="20"/>
        </w:rPr>
      </w:pPr>
      <w:r w:rsidRPr="004D5371">
        <w:rPr>
          <w:b/>
          <w:bCs/>
          <w:sz w:val="20"/>
          <w:szCs w:val="20"/>
        </w:rPr>
        <w:t>Access:</w:t>
      </w:r>
      <w:r w:rsidRPr="004D5371">
        <w:rPr>
          <w:sz w:val="20"/>
          <w:szCs w:val="20"/>
        </w:rPr>
        <w:t xml:space="preserve"> the consumer is added to the appropriate Entra ID group; sign-in is through single sign-on, and self-registration is disabled, so access is always deliberate.</w:t>
      </w:r>
    </w:p>
    <w:p w14:paraId="5E107945" w14:textId="77777777" w:rsidR="00D36A15" w:rsidRPr="004D5371" w:rsidRDefault="00000000">
      <w:pPr>
        <w:pStyle w:val="ListParagraph"/>
        <w:numPr>
          <w:ilvl w:val="0"/>
          <w:numId w:val="1"/>
        </w:numPr>
        <w:spacing w:after="70"/>
        <w:rPr>
          <w:sz w:val="20"/>
          <w:szCs w:val="20"/>
        </w:rPr>
      </w:pPr>
      <w:r w:rsidRPr="004D5371">
        <w:rPr>
          <w:b/>
          <w:bCs/>
          <w:sz w:val="20"/>
          <w:szCs w:val="20"/>
        </w:rPr>
        <w:t>Discover:</w:t>
      </w:r>
      <w:r w:rsidRPr="004D5371">
        <w:rPr>
          <w:sz w:val="20"/>
          <w:szCs w:val="20"/>
        </w:rPr>
        <w:t xml:space="preserve"> signed in, they see only the products their group permits, and browse the APIs and documentation within them.</w:t>
      </w:r>
    </w:p>
    <w:p w14:paraId="39093424" w14:textId="77777777" w:rsidR="00D36A15" w:rsidRPr="004D5371" w:rsidRDefault="00000000">
      <w:pPr>
        <w:pStyle w:val="ListParagraph"/>
        <w:numPr>
          <w:ilvl w:val="0"/>
          <w:numId w:val="1"/>
        </w:numPr>
        <w:spacing w:after="70"/>
        <w:rPr>
          <w:sz w:val="20"/>
          <w:szCs w:val="20"/>
        </w:rPr>
      </w:pPr>
      <w:r w:rsidRPr="004D5371">
        <w:rPr>
          <w:b/>
          <w:bCs/>
          <w:sz w:val="20"/>
          <w:szCs w:val="20"/>
        </w:rPr>
        <w:t>Subscribe:</w:t>
      </w:r>
      <w:r w:rsidRPr="004D5371">
        <w:rPr>
          <w:sz w:val="20"/>
          <w:szCs w:val="20"/>
        </w:rPr>
        <w:t xml:space="preserve"> they request a subscription to the product they need, automatic for trusted internal products, gated by approval for external ones.</w:t>
      </w:r>
    </w:p>
    <w:p w14:paraId="31222E62" w14:textId="77777777" w:rsidR="00D36A15" w:rsidRPr="004D5371" w:rsidRDefault="00000000">
      <w:pPr>
        <w:pStyle w:val="ListParagraph"/>
        <w:numPr>
          <w:ilvl w:val="0"/>
          <w:numId w:val="1"/>
        </w:numPr>
        <w:spacing w:after="70"/>
        <w:rPr>
          <w:sz w:val="20"/>
          <w:szCs w:val="20"/>
        </w:rPr>
      </w:pPr>
      <w:r w:rsidRPr="004D5371">
        <w:rPr>
          <w:b/>
          <w:bCs/>
          <w:sz w:val="20"/>
          <w:szCs w:val="20"/>
        </w:rPr>
        <w:t>Credentials:</w:t>
      </w:r>
      <w:r w:rsidRPr="004D5371">
        <w:rPr>
          <w:sz w:val="20"/>
          <w:szCs w:val="20"/>
        </w:rPr>
        <w:t xml:space="preserve"> on approval a subscription key is issued, and for OAuth-protected APIs their application obtains a token from Entra ID; the backend never sees a raw credential.</w:t>
      </w:r>
    </w:p>
    <w:p w14:paraId="075A2F43" w14:textId="77777777" w:rsidR="00D36A15" w:rsidRPr="004D5371" w:rsidRDefault="00000000">
      <w:pPr>
        <w:pStyle w:val="ListParagraph"/>
        <w:numPr>
          <w:ilvl w:val="0"/>
          <w:numId w:val="1"/>
        </w:numPr>
        <w:spacing w:after="70"/>
        <w:rPr>
          <w:sz w:val="20"/>
          <w:szCs w:val="20"/>
        </w:rPr>
      </w:pPr>
      <w:r w:rsidRPr="004D5371">
        <w:rPr>
          <w:b/>
          <w:bCs/>
          <w:sz w:val="20"/>
          <w:szCs w:val="20"/>
        </w:rPr>
        <w:t>Test and integrate:</w:t>
      </w:r>
      <w:r w:rsidRPr="004D5371">
        <w:rPr>
          <w:sz w:val="20"/>
          <w:szCs w:val="20"/>
        </w:rPr>
        <w:t xml:space="preserve"> using the interactive console and published schemas, they validate their calls, then integrate against the stable published contract rather than a specific backend.</w:t>
      </w:r>
    </w:p>
    <w:p w14:paraId="29D3BFA9" w14:textId="77777777" w:rsidR="00D36A15" w:rsidRPr="004D5371" w:rsidRDefault="00000000">
      <w:pPr>
        <w:spacing w:after="140"/>
        <w:rPr>
          <w:sz w:val="20"/>
          <w:szCs w:val="20"/>
        </w:rPr>
      </w:pPr>
      <w:r w:rsidRPr="004D5371">
        <w:rPr>
          <w:sz w:val="20"/>
          <w:szCs w:val="20"/>
        </w:rPr>
        <w:t>In steady-state production the same consumer calls the API through APIM, where JWT validation and per-subscription rate limits and quotas are enforced on every call, and manages their own subscriptions and key rotation from the portal profile area without an Organization ticket. The full journey, from access granted to steady-state use, is shown below.</w:t>
      </w:r>
    </w:p>
    <w:p w14:paraId="3B6C7137" w14:textId="77777777" w:rsidR="00D36A15" w:rsidRDefault="00000000">
      <w:pPr>
        <w:spacing w:before="120" w:after="120"/>
        <w:jc w:val="center"/>
      </w:pPr>
      <w:r>
        <w:rPr>
          <w:noProof/>
        </w:rPr>
        <w:drawing>
          <wp:inline distT="0" distB="0" distL="0" distR="0" wp14:anchorId="509EFD72" wp14:editId="7E6DE00B">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1347216"/>
                    </a:xfrm>
                    <a:prstGeom prst="rect">
                      <a:avLst/>
                    </a:prstGeom>
                  </pic:spPr>
                </pic:pic>
              </a:graphicData>
            </a:graphic>
          </wp:inline>
        </w:drawing>
      </w:r>
    </w:p>
    <w:p w14:paraId="4A401502" w14:textId="77777777" w:rsidR="00D36A15" w:rsidRDefault="00000000">
      <w:pPr>
        <w:spacing w:after="180"/>
        <w:jc w:val="center"/>
      </w:pPr>
      <w:r>
        <w:rPr>
          <w:i/>
          <w:iCs/>
          <w:color w:val="666666"/>
          <w:sz w:val="18"/>
          <w:szCs w:val="18"/>
        </w:rPr>
        <w:t>Figure 20: The API consumer journey, ten steps from access granted to steady-state use, support and versioning</w:t>
      </w:r>
    </w:p>
    <w:p w14:paraId="1772D940" w14:textId="77777777" w:rsidR="00D36A15" w:rsidRDefault="00000000">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0" w:name="_Toc240830624"/>
      <w:r w:rsidRPr="007F1FDD">
        <w:rPr>
          <w:rFonts w:asciiTheme="minorHAnsi" w:hAnsiTheme="minorHAnsi"/>
          <w:b w:val="0"/>
          <w:bCs w:val="0"/>
          <w:lang w:eastAsia="en-US"/>
        </w:rPr>
        <w:lastRenderedPageBreak/>
        <w:t>API Design, Policies and Governance</w:t>
      </w:r>
      <w:bookmarkEnd w:id="30"/>
    </w:p>
    <w:p w14:paraId="5F61E8E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1" w:name="_Toc240830625"/>
      <w:r w:rsidRPr="007F1FDD">
        <w:rPr>
          <w:rFonts w:asciiTheme="minorHAnsi" w:hAnsiTheme="minorHAnsi"/>
          <w:b w:val="0"/>
          <w:bCs w:val="0"/>
          <w:color w:val="1E2761"/>
          <w:sz w:val="24"/>
          <w:szCs w:val="24"/>
          <w:lang w:eastAsia="en-US"/>
        </w:rPr>
        <w:t>Engineering and Naming Standards</w:t>
      </w:r>
      <w:bookmarkEnd w:id="31"/>
    </w:p>
    <w:p w14:paraId="4A315949" w14:textId="77777777" w:rsidR="002D25EA" w:rsidRPr="004D5371" w:rsidRDefault="002D25EA" w:rsidP="002D25EA">
      <w:pPr>
        <w:spacing w:after="140"/>
        <w:rPr>
          <w:sz w:val="20"/>
          <w:szCs w:val="20"/>
        </w:rPr>
      </w:pPr>
      <w:r w:rsidRPr="004D5371">
        <w:rPr>
          <w:sz w:val="20"/>
          <w:szCs w:val="20"/>
        </w:rPr>
        <w:t>These engineering standards are not invented for this platform; they follow the Organization’s existing Engineering Standard and Cloud Adoption Framework conventions, and are restated here only where they bear on the APIM design. Where this document and the corporate standard differ, the corporate standard prevails and this design should be reconciled to it. [Placeholder: link to the Organization’s Engineering Standard / CAF naming standard: to be inserted by the Organization before issue.]</w:t>
      </w:r>
    </w:p>
    <w:p w14:paraId="623B1E28" w14:textId="77777777" w:rsidR="002D25EA" w:rsidRPr="004D5371" w:rsidRDefault="002D25EA" w:rsidP="002D25EA">
      <w:pPr>
        <w:spacing w:after="140"/>
        <w:rPr>
          <w:sz w:val="20"/>
          <w:szCs w:val="20"/>
        </w:rPr>
      </w:pPr>
      <w:r w:rsidRPr="004D5371">
        <w:rPr>
          <w:sz w:val="20"/>
          <w:szCs w:val="20"/>
        </w:rPr>
        <w:t>APIs follow the design and naming standards below; these are the engineering standards the platform enforces.</w:t>
      </w:r>
    </w:p>
    <w:p w14:paraId="1100E02B" w14:textId="77777777" w:rsidR="002D25EA" w:rsidRPr="004D5371" w:rsidRDefault="002D25EA" w:rsidP="002D25EA">
      <w:pPr>
        <w:spacing w:after="140"/>
        <w:rPr>
          <w:sz w:val="20"/>
          <w:szCs w:val="20"/>
        </w:rPr>
      </w:pPr>
      <w:r w:rsidRPr="004D5371">
        <w:rPr>
          <w:sz w:val="20"/>
          <w:szCs w:val="20"/>
        </w:rPr>
        <w:t>Every API follows the same conventions, so teams and consumers do not have to relearn a new shape for every integration.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3362"/>
        <w:gridCol w:w="3025"/>
      </w:tblGrid>
      <w:tr w:rsidR="002D25EA" w14:paraId="5F435EAC" w14:textId="77777777" w:rsidTr="00284C6E">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9A479DB" w14:textId="77777777" w:rsidR="002D25EA" w:rsidRPr="00284C6E" w:rsidRDefault="002D25EA" w:rsidP="00D9409F">
            <w:pPr>
              <w:rPr>
                <w:sz w:val="20"/>
                <w:szCs w:val="20"/>
              </w:rPr>
            </w:pPr>
            <w:r>
              <w:rPr>
                <w:b/>
                <w:bCs/>
                <w:color w:val="000000" w:themeColor="text1"/>
                <w:sz w:val="20"/>
                <w:szCs w:val="20"/>
              </w:rPr>
              <w:t>Aspect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3B527" w14:textId="77777777" w:rsidR="002D25EA" w:rsidRPr="00284C6E" w:rsidRDefault="002D25EA" w:rsidP="00D9409F">
            <w:pPr>
              <w:rPr>
                <w:sz w:val="20"/>
                <w:szCs w:val="20"/>
              </w:rPr>
            </w:pPr>
            <w:r>
              <w:rPr>
                <w:b/>
                <w:bCs/>
                <w:color w:val="000000" w:themeColor="text1"/>
                <w:sz w:val="20"/>
                <w:szCs w:val="20"/>
              </w:rPr>
              <w:t>Standard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A976E7" w14:textId="77777777" w:rsidR="002D25EA" w:rsidRPr="00284C6E" w:rsidRDefault="002D25EA" w:rsidP="00D9409F">
            <w:pPr>
              <w:rPr>
                <w:sz w:val="20"/>
                <w:szCs w:val="20"/>
              </w:rPr>
            </w:pPr>
            <w:r>
              <w:rPr>
                <w:b/>
                <w:bCs/>
                <w:color w:val="000000" w:themeColor="text1"/>
                <w:sz w:val="20"/>
                <w:szCs w:val="20"/>
              </w:rPr>
              <w:t>Example</w:t>
            </w:r>
          </w:p>
        </w:tc>
      </w:tr>
      <w:tr w:rsidR="002D25EA" w14:paraId="626B1D65" w14:textId="77777777" w:rsidTr="00D9409F">
        <w:tc>
          <w:tcPr>
            <w:tcW w:w="3100" w:type="dxa"/>
            <w:tcMar>
              <w:top w:w="70" w:type="dxa"/>
              <w:left w:w="100" w:type="dxa"/>
              <w:bottom w:w="70" w:type="dxa"/>
              <w:right w:w="100" w:type="dxa"/>
            </w:tcMar>
            <w:vAlign w:val="center"/>
          </w:tcPr>
          <w:p w14:paraId="3693D5E9" w14:textId="77777777" w:rsidR="002D25EA" w:rsidRPr="00284C6E" w:rsidRDefault="002D25EA" w:rsidP="00D9409F">
            <w:pPr>
              <w:rPr>
                <w:sz w:val="20"/>
                <w:szCs w:val="20"/>
              </w:rPr>
            </w:pPr>
            <w:r>
              <w:rPr>
                <w:sz w:val="20"/>
                <w:szCs w:val="20"/>
              </w:rPr>
              <w:t>Base path</w:t>
            </w:r>
          </w:p>
        </w:tc>
        <w:tc>
          <w:tcPr>
            <w:tcW w:w="3100" w:type="dxa"/>
            <w:tcMar>
              <w:top w:w="70" w:type="dxa"/>
              <w:left w:w="100" w:type="dxa"/>
              <w:bottom w:w="70" w:type="dxa"/>
              <w:right w:w="100" w:type="dxa"/>
            </w:tcMar>
            <w:vAlign w:val="center"/>
          </w:tcPr>
          <w:p w14:paraId="608214EC" w14:textId="77777777" w:rsidR="002D25EA" w:rsidRPr="00284C6E" w:rsidRDefault="002D25EA" w:rsidP="00D9409F">
            <w:pPr>
              <w:rPr>
                <w:sz w:val="20"/>
                <w:szCs w:val="20"/>
              </w:rPr>
            </w:pPr>
            <w:r>
              <w:rPr>
                <w:sz w:val="20"/>
                <w:szCs w:val="20"/>
              </w:rPr>
              <w:t>/api/{domain}/{version}/{resource}</w:t>
            </w:r>
          </w:p>
        </w:tc>
        <w:tc>
          <w:tcPr>
            <w:tcW w:w="3100" w:type="dxa"/>
            <w:tcMar>
              <w:top w:w="70" w:type="dxa"/>
              <w:left w:w="100" w:type="dxa"/>
              <w:bottom w:w="70" w:type="dxa"/>
              <w:right w:w="100" w:type="dxa"/>
            </w:tcMar>
            <w:vAlign w:val="center"/>
          </w:tcPr>
          <w:p w14:paraId="7969944C" w14:textId="77777777" w:rsidR="002D25EA" w:rsidRPr="00284C6E" w:rsidRDefault="002D25EA" w:rsidP="00D9409F">
            <w:pPr>
              <w:rPr>
                <w:sz w:val="20"/>
                <w:szCs w:val="20"/>
              </w:rPr>
            </w:pPr>
            <w:r>
              <w:rPr>
                <w:sz w:val="20"/>
                <w:szCs w:val="20"/>
              </w:rPr>
              <w:t>/api/claims/v1/claims</w:t>
            </w:r>
          </w:p>
        </w:tc>
      </w:tr>
      <w:tr w:rsidR="002D25EA" w14:paraId="5F7F8F38" w14:textId="77777777" w:rsidTr="00D9409F">
        <w:tc>
          <w:tcPr>
            <w:tcW w:w="3100" w:type="dxa"/>
            <w:tcMar>
              <w:top w:w="70" w:type="dxa"/>
              <w:left w:w="100" w:type="dxa"/>
              <w:bottom w:w="70" w:type="dxa"/>
              <w:right w:w="100" w:type="dxa"/>
            </w:tcMar>
            <w:vAlign w:val="center"/>
          </w:tcPr>
          <w:p w14:paraId="42539A36" w14:textId="77777777" w:rsidR="002D25EA" w:rsidRPr="00284C6E" w:rsidRDefault="002D25EA" w:rsidP="00D9409F">
            <w:pPr>
              <w:rPr>
                <w:sz w:val="20"/>
                <w:szCs w:val="20"/>
              </w:rPr>
            </w:pPr>
            <w:r>
              <w:rPr>
                <w:sz w:val="20"/>
                <w:szCs w:val="20"/>
              </w:rPr>
              <w:t>Resource naming</w:t>
            </w:r>
          </w:p>
        </w:tc>
        <w:tc>
          <w:tcPr>
            <w:tcW w:w="3100" w:type="dxa"/>
            <w:tcMar>
              <w:top w:w="70" w:type="dxa"/>
              <w:left w:w="100" w:type="dxa"/>
              <w:bottom w:w="70" w:type="dxa"/>
              <w:right w:w="100" w:type="dxa"/>
            </w:tcMar>
            <w:vAlign w:val="center"/>
          </w:tcPr>
          <w:p w14:paraId="1C4FE063" w14:textId="77777777" w:rsidR="002D25EA" w:rsidRPr="00284C6E" w:rsidRDefault="002D25EA" w:rsidP="00D9409F">
            <w:pPr>
              <w:rPr>
                <w:sz w:val="20"/>
                <w:szCs w:val="20"/>
              </w:rPr>
            </w:pPr>
            <w:r>
              <w:rPr>
                <w:sz w:val="20"/>
                <w:szCs w:val="20"/>
              </w:rPr>
              <w:t>Plural nouns, lowercase, kebab-case</w:t>
            </w:r>
          </w:p>
        </w:tc>
        <w:tc>
          <w:tcPr>
            <w:tcW w:w="3100" w:type="dxa"/>
            <w:tcMar>
              <w:top w:w="70" w:type="dxa"/>
              <w:left w:w="100" w:type="dxa"/>
              <w:bottom w:w="70" w:type="dxa"/>
              <w:right w:w="100" w:type="dxa"/>
            </w:tcMar>
            <w:vAlign w:val="center"/>
          </w:tcPr>
          <w:p w14:paraId="3F5FF67A" w14:textId="77777777" w:rsidR="002D25EA" w:rsidRPr="00284C6E" w:rsidRDefault="002D25EA" w:rsidP="00D9409F">
            <w:pPr>
              <w:rPr>
                <w:sz w:val="20"/>
                <w:szCs w:val="20"/>
              </w:rPr>
            </w:pPr>
            <w:r>
              <w:rPr>
                <w:sz w:val="20"/>
                <w:szCs w:val="20"/>
              </w:rPr>
              <w:t>/api/policies/v1/policy-holders</w:t>
            </w:r>
          </w:p>
        </w:tc>
      </w:tr>
      <w:tr w:rsidR="002D25EA" w14:paraId="09E5886B" w14:textId="77777777" w:rsidTr="00D9409F">
        <w:tc>
          <w:tcPr>
            <w:tcW w:w="3100" w:type="dxa"/>
            <w:tcMar>
              <w:top w:w="70" w:type="dxa"/>
              <w:left w:w="100" w:type="dxa"/>
              <w:bottom w:w="70" w:type="dxa"/>
              <w:right w:w="100" w:type="dxa"/>
            </w:tcMar>
            <w:vAlign w:val="center"/>
          </w:tcPr>
          <w:p w14:paraId="3BA63C93" w14:textId="77777777" w:rsidR="002D25EA" w:rsidRPr="00284C6E" w:rsidRDefault="002D25EA" w:rsidP="00D9409F">
            <w:pPr>
              <w:rPr>
                <w:sz w:val="20"/>
                <w:szCs w:val="20"/>
              </w:rPr>
            </w:pPr>
            <w:r>
              <w:rPr>
                <w:sz w:val="20"/>
                <w:szCs w:val="20"/>
              </w:rPr>
              <w:t>Versioning</w:t>
            </w:r>
          </w:p>
        </w:tc>
        <w:tc>
          <w:tcPr>
            <w:tcW w:w="3100" w:type="dxa"/>
            <w:tcMar>
              <w:top w:w="70" w:type="dxa"/>
              <w:left w:w="100" w:type="dxa"/>
              <w:bottom w:w="70" w:type="dxa"/>
              <w:right w:w="100" w:type="dxa"/>
            </w:tcMar>
            <w:vAlign w:val="center"/>
          </w:tcPr>
          <w:p w14:paraId="736E9616" w14:textId="77777777" w:rsidR="002D25EA" w:rsidRPr="00284C6E" w:rsidRDefault="002D25EA" w:rsidP="00D9409F">
            <w:pPr>
              <w:rPr>
                <w:sz w:val="20"/>
                <w:szCs w:val="20"/>
              </w:rPr>
            </w:pPr>
            <w:r>
              <w:rPr>
                <w:sz w:val="20"/>
                <w:szCs w:val="20"/>
              </w:rPr>
              <w:t>URL path, major version only for breaking changes</w:t>
            </w:r>
          </w:p>
        </w:tc>
        <w:tc>
          <w:tcPr>
            <w:tcW w:w="3100" w:type="dxa"/>
            <w:tcMar>
              <w:top w:w="70" w:type="dxa"/>
              <w:left w:w="100" w:type="dxa"/>
              <w:bottom w:w="70" w:type="dxa"/>
              <w:right w:w="100" w:type="dxa"/>
            </w:tcMar>
            <w:vAlign w:val="center"/>
          </w:tcPr>
          <w:p w14:paraId="7480BD27" w14:textId="77777777" w:rsidR="002D25EA" w:rsidRPr="00284C6E" w:rsidRDefault="002D25EA" w:rsidP="00D9409F">
            <w:pPr>
              <w:rPr>
                <w:sz w:val="20"/>
                <w:szCs w:val="20"/>
              </w:rPr>
            </w:pPr>
            <w:r>
              <w:rPr>
                <w:sz w:val="20"/>
                <w:szCs w:val="20"/>
              </w:rPr>
              <w:t>/api/claims/v2/claims</w:t>
            </w:r>
          </w:p>
        </w:tc>
      </w:tr>
      <w:tr w:rsidR="002D25EA" w14:paraId="417B8B25" w14:textId="77777777" w:rsidTr="00D9409F">
        <w:tc>
          <w:tcPr>
            <w:tcW w:w="3100" w:type="dxa"/>
            <w:tcMar>
              <w:top w:w="70" w:type="dxa"/>
              <w:left w:w="100" w:type="dxa"/>
              <w:bottom w:w="70" w:type="dxa"/>
              <w:right w:w="100" w:type="dxa"/>
            </w:tcMar>
            <w:vAlign w:val="center"/>
          </w:tcPr>
          <w:p w14:paraId="45AF1F1A" w14:textId="77777777" w:rsidR="002D25EA" w:rsidRPr="00284C6E" w:rsidRDefault="002D25EA" w:rsidP="00D9409F">
            <w:pPr>
              <w:rPr>
                <w:sz w:val="20"/>
                <w:szCs w:val="20"/>
              </w:rPr>
            </w:pPr>
            <w:r>
              <w:rPr>
                <w:sz w:val="20"/>
                <w:szCs w:val="20"/>
              </w:rPr>
              <w:t>Response format</w:t>
            </w:r>
          </w:p>
        </w:tc>
        <w:tc>
          <w:tcPr>
            <w:tcW w:w="3100" w:type="dxa"/>
            <w:tcMar>
              <w:top w:w="70" w:type="dxa"/>
              <w:left w:w="100" w:type="dxa"/>
              <w:bottom w:w="70" w:type="dxa"/>
              <w:right w:w="100" w:type="dxa"/>
            </w:tcMar>
            <w:vAlign w:val="center"/>
          </w:tcPr>
          <w:p w14:paraId="6A49050E" w14:textId="77777777" w:rsidR="002D25EA" w:rsidRPr="00284C6E" w:rsidRDefault="002D25EA" w:rsidP="00D9409F">
            <w:pPr>
              <w:rPr>
                <w:sz w:val="20"/>
                <w:szCs w:val="20"/>
              </w:rPr>
            </w:pPr>
            <w:r>
              <w:rPr>
                <w:sz w:val="20"/>
                <w:szCs w:val="20"/>
              </w:rPr>
              <w:t>Consistent data / error / metadata envelope with a correlation ID</w:t>
            </w:r>
          </w:p>
        </w:tc>
        <w:tc>
          <w:tcPr>
            <w:tcW w:w="3100" w:type="dxa"/>
            <w:tcMar>
              <w:top w:w="70" w:type="dxa"/>
              <w:left w:w="100" w:type="dxa"/>
              <w:bottom w:w="70" w:type="dxa"/>
              <w:right w:w="100" w:type="dxa"/>
            </w:tcMar>
            <w:vAlign w:val="center"/>
          </w:tcPr>
          <w:p w14:paraId="0E53D769" w14:textId="77777777" w:rsidR="002D25EA" w:rsidRPr="00284C6E" w:rsidRDefault="002D25EA" w:rsidP="00D9409F">
            <w:pPr>
              <w:rPr>
                <w:sz w:val="20"/>
                <w:szCs w:val="20"/>
              </w:rPr>
            </w:pPr>
            <w:r>
              <w:rPr>
                <w:sz w:val="20"/>
                <w:szCs w:val="20"/>
              </w:rPr>
              <w:t>See Appendix 17.4</w:t>
            </w:r>
          </w:p>
        </w:tc>
      </w:tr>
    </w:tbl>
    <w:p w14:paraId="3B95E687" w14:textId="77777777" w:rsidR="002D25EA" w:rsidRDefault="002D25EA" w:rsidP="002D25EA">
      <w:pPr>
        <w:spacing w:after="140"/>
      </w:pPr>
    </w:p>
    <w:p w14:paraId="00B9ABF4"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2" w:name="_Toc240830626"/>
      <w:r w:rsidRPr="007F1FDD">
        <w:rPr>
          <w:rFonts w:asciiTheme="minorHAnsi" w:hAnsiTheme="minorHAnsi"/>
          <w:b w:val="0"/>
          <w:bCs w:val="0"/>
          <w:color w:val="1E2761"/>
          <w:sz w:val="24"/>
          <w:szCs w:val="24"/>
          <w:lang w:eastAsia="en-US"/>
        </w:rPr>
        <w:t>Design Standards, Policy Enforcement and Governance</w:t>
      </w:r>
      <w:bookmarkEnd w:id="32"/>
    </w:p>
    <w:p w14:paraId="6E065A1F" w14:textId="77777777" w:rsidR="002D25EA" w:rsidRPr="004D5371" w:rsidRDefault="002D25EA" w:rsidP="00614651">
      <w:pPr>
        <w:rPr>
          <w:b/>
          <w:bCs/>
          <w:sz w:val="20"/>
          <w:szCs w:val="20"/>
        </w:rPr>
      </w:pPr>
      <w:r w:rsidRPr="004D5371">
        <w:rPr>
          <w:b/>
          <w:bCs/>
          <w:sz w:val="20"/>
          <w:szCs w:val="20"/>
        </w:rPr>
        <w:t>Target operating model and RACI</w:t>
      </w:r>
    </w:p>
    <w:p w14:paraId="04BC5718" w14:textId="77777777" w:rsidR="002D25EA" w:rsidRPr="004D5371" w:rsidRDefault="002D25EA" w:rsidP="002D25EA">
      <w:pPr>
        <w:spacing w:after="140"/>
        <w:rPr>
          <w:sz w:val="20"/>
          <w:szCs w:val="20"/>
        </w:rPr>
      </w:pPr>
      <w:r w:rsidRPr="004D5371">
        <w:rPr>
          <w:sz w:val="20"/>
          <w:szCs w:val="20"/>
        </w:rPr>
        <w:t>Governance only works if ownership is unambiguous. The model is a federated one: a central Platform team owns and runs the shared APIM platform and its guardrails, while Domain teams own the APIs inside their workspace; Network, Identity, Security and Compliance own their respective controls across all domains. The RACI below fixes who is Responsible, Accountable, Consulted and Informed for the activities that recur.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6"/>
        <w:gridCol w:w="1129"/>
        <w:gridCol w:w="1114"/>
        <w:gridCol w:w="1126"/>
        <w:gridCol w:w="1116"/>
        <w:gridCol w:w="1120"/>
        <w:gridCol w:w="1279"/>
      </w:tblGrid>
      <w:tr w:rsidR="002D25EA" w14:paraId="0FB7B3DF" w14:textId="77777777" w:rsidTr="00D9409F">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865EE16" w14:textId="77777777" w:rsidR="002D25EA" w:rsidRDefault="002D25EA" w:rsidP="00D9409F">
            <w:r>
              <w:rPr>
                <w:b/>
                <w:bCs/>
                <w:color w:val="000000" w:themeColor="text1"/>
                <w:sz w:val="20"/>
                <w:szCs w:val="20"/>
              </w:rPr>
              <w:t>Activity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96BAEF1" w14:textId="77777777" w:rsidR="002D25EA" w:rsidRDefault="002D25EA" w:rsidP="00D9409F">
            <w:r>
              <w:rPr>
                <w:b/>
                <w:bCs/>
                <w:color w:val="000000" w:themeColor="text1"/>
                <w:sz w:val="20"/>
                <w:szCs w:val="20"/>
              </w:rPr>
              <w:t>Platform</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3230B14" w14:textId="77777777" w:rsidR="002D25EA" w:rsidRDefault="002D25EA" w:rsidP="00D9409F">
            <w:r>
              <w:rPr>
                <w:b/>
                <w:bCs/>
                <w:color w:val="000000" w:themeColor="text1"/>
                <w:sz w:val="20"/>
                <w:szCs w:val="20"/>
              </w:rPr>
              <w:t>Domain</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6CA23A" w14:textId="77777777" w:rsidR="002D25EA" w:rsidRDefault="002D25EA" w:rsidP="00D9409F">
            <w:r>
              <w:rPr>
                <w:b/>
                <w:bCs/>
                <w:color w:val="000000" w:themeColor="text1"/>
                <w:sz w:val="20"/>
                <w:szCs w:val="20"/>
              </w:rPr>
              <w:t>Network</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C989278" w14:textId="77777777" w:rsidR="002D25EA" w:rsidRDefault="002D25EA" w:rsidP="00D9409F">
            <w:r>
              <w:rPr>
                <w:b/>
                <w:bCs/>
                <w:color w:val="000000" w:themeColor="text1"/>
                <w:sz w:val="20"/>
                <w:szCs w:val="20"/>
              </w:rPr>
              <w:t>Identity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437D8B1" w14:textId="77777777" w:rsidR="002D25EA" w:rsidRDefault="002D25EA" w:rsidP="00D9409F">
            <w:r>
              <w:rPr>
                <w:b/>
                <w:bCs/>
                <w:color w:val="000000" w:themeColor="text1"/>
                <w:sz w:val="20"/>
                <w:szCs w:val="20"/>
              </w:rPr>
              <w:t>Security</w:t>
            </w:r>
          </w:p>
        </w:tc>
        <w:tc>
          <w:tcPr>
            <w:tcW w:w="115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D80C2A3" w14:textId="77777777" w:rsidR="002D25EA" w:rsidRDefault="002D25EA" w:rsidP="00D9409F">
            <w:r>
              <w:rPr>
                <w:b/>
                <w:bCs/>
                <w:color w:val="000000" w:themeColor="text1"/>
                <w:sz w:val="20"/>
                <w:szCs w:val="20"/>
              </w:rPr>
              <w:t>Compliance</w:t>
            </w:r>
          </w:p>
        </w:tc>
      </w:tr>
      <w:tr w:rsidR="002D25EA" w14:paraId="6B7F01CF" w14:textId="77777777" w:rsidTr="00D9409F">
        <w:tc>
          <w:tcPr>
            <w:tcW w:w="2400" w:type="dxa"/>
            <w:tcMar>
              <w:top w:w="70" w:type="dxa"/>
              <w:left w:w="100" w:type="dxa"/>
              <w:bottom w:w="70" w:type="dxa"/>
              <w:right w:w="100" w:type="dxa"/>
            </w:tcMar>
          </w:tcPr>
          <w:p w14:paraId="157C1E86" w14:textId="77777777" w:rsidR="002D25EA" w:rsidRDefault="002D25EA" w:rsidP="00D9409F">
            <w:r>
              <w:rPr>
                <w:sz w:val="20"/>
                <w:szCs w:val="20"/>
              </w:rPr>
              <w:t>Run the APIM platform (upgrades, capacity, guardrails)</w:t>
            </w:r>
          </w:p>
        </w:tc>
        <w:tc>
          <w:tcPr>
            <w:tcW w:w="1150" w:type="dxa"/>
            <w:tcMar>
              <w:top w:w="70" w:type="dxa"/>
              <w:left w:w="100" w:type="dxa"/>
              <w:bottom w:w="70" w:type="dxa"/>
              <w:right w:w="100" w:type="dxa"/>
            </w:tcMar>
          </w:tcPr>
          <w:p w14:paraId="55ABAA1C" w14:textId="77777777" w:rsidR="002D25EA" w:rsidRDefault="002D25EA" w:rsidP="00D9409F">
            <w:r>
              <w:rPr>
                <w:sz w:val="20"/>
                <w:szCs w:val="20"/>
              </w:rPr>
              <w:t>A/R</w:t>
            </w:r>
          </w:p>
        </w:tc>
        <w:tc>
          <w:tcPr>
            <w:tcW w:w="1150" w:type="dxa"/>
            <w:tcMar>
              <w:top w:w="70" w:type="dxa"/>
              <w:left w:w="100" w:type="dxa"/>
              <w:bottom w:w="70" w:type="dxa"/>
              <w:right w:w="100" w:type="dxa"/>
            </w:tcMar>
          </w:tcPr>
          <w:p w14:paraId="35A9CD30" w14:textId="77777777" w:rsidR="002D25EA" w:rsidRDefault="002D25EA" w:rsidP="00D9409F">
            <w:r>
              <w:rPr>
                <w:sz w:val="20"/>
                <w:szCs w:val="20"/>
              </w:rPr>
              <w:t>I</w:t>
            </w:r>
          </w:p>
        </w:tc>
        <w:tc>
          <w:tcPr>
            <w:tcW w:w="1150" w:type="dxa"/>
            <w:tcMar>
              <w:top w:w="70" w:type="dxa"/>
              <w:left w:w="100" w:type="dxa"/>
              <w:bottom w:w="70" w:type="dxa"/>
              <w:right w:w="100" w:type="dxa"/>
            </w:tcMar>
          </w:tcPr>
          <w:p w14:paraId="4E317C2F" w14:textId="77777777" w:rsidR="002D25EA" w:rsidRDefault="002D25EA" w:rsidP="00D9409F">
            <w:r>
              <w:rPr>
                <w:sz w:val="20"/>
                <w:szCs w:val="20"/>
              </w:rPr>
              <w:t>C</w:t>
            </w:r>
          </w:p>
        </w:tc>
        <w:tc>
          <w:tcPr>
            <w:tcW w:w="1150" w:type="dxa"/>
            <w:tcMar>
              <w:top w:w="70" w:type="dxa"/>
              <w:left w:w="100" w:type="dxa"/>
              <w:bottom w:w="70" w:type="dxa"/>
              <w:right w:w="100" w:type="dxa"/>
            </w:tcMar>
          </w:tcPr>
          <w:p w14:paraId="5B75F76E" w14:textId="77777777" w:rsidR="002D25EA" w:rsidRDefault="002D25EA" w:rsidP="00D9409F">
            <w:r>
              <w:rPr>
                <w:sz w:val="20"/>
                <w:szCs w:val="20"/>
              </w:rPr>
              <w:t>C</w:t>
            </w:r>
          </w:p>
        </w:tc>
        <w:tc>
          <w:tcPr>
            <w:tcW w:w="1150" w:type="dxa"/>
            <w:tcMar>
              <w:top w:w="70" w:type="dxa"/>
              <w:left w:w="100" w:type="dxa"/>
              <w:bottom w:w="70" w:type="dxa"/>
              <w:right w:w="100" w:type="dxa"/>
            </w:tcMar>
          </w:tcPr>
          <w:p w14:paraId="57A2276D" w14:textId="77777777" w:rsidR="002D25EA" w:rsidRDefault="002D25EA" w:rsidP="00D9409F">
            <w:r>
              <w:rPr>
                <w:sz w:val="20"/>
                <w:szCs w:val="20"/>
              </w:rPr>
              <w:t>C</w:t>
            </w:r>
          </w:p>
        </w:tc>
        <w:tc>
          <w:tcPr>
            <w:tcW w:w="1150" w:type="dxa"/>
            <w:tcMar>
              <w:top w:w="70" w:type="dxa"/>
              <w:left w:w="100" w:type="dxa"/>
              <w:bottom w:w="70" w:type="dxa"/>
              <w:right w:w="100" w:type="dxa"/>
            </w:tcMar>
          </w:tcPr>
          <w:p w14:paraId="02CF7318" w14:textId="77777777" w:rsidR="002D25EA" w:rsidRDefault="002D25EA" w:rsidP="00D9409F">
            <w:r>
              <w:rPr>
                <w:sz w:val="20"/>
                <w:szCs w:val="20"/>
              </w:rPr>
              <w:t>I</w:t>
            </w:r>
          </w:p>
        </w:tc>
      </w:tr>
      <w:tr w:rsidR="002D25EA" w14:paraId="6F333BA0" w14:textId="77777777" w:rsidTr="00D9409F">
        <w:tc>
          <w:tcPr>
            <w:tcW w:w="2400" w:type="dxa"/>
            <w:tcMar>
              <w:top w:w="70" w:type="dxa"/>
              <w:left w:w="100" w:type="dxa"/>
              <w:bottom w:w="70" w:type="dxa"/>
              <w:right w:w="100" w:type="dxa"/>
            </w:tcMar>
          </w:tcPr>
          <w:p w14:paraId="027554D9" w14:textId="77777777" w:rsidR="002D25EA" w:rsidRDefault="002D25EA" w:rsidP="00D9409F">
            <w:r>
              <w:rPr>
                <w:sz w:val="20"/>
                <w:szCs w:val="20"/>
              </w:rPr>
              <w:t>Design &amp; build an API</w:t>
            </w:r>
          </w:p>
        </w:tc>
        <w:tc>
          <w:tcPr>
            <w:tcW w:w="1150" w:type="dxa"/>
            <w:tcMar>
              <w:top w:w="70" w:type="dxa"/>
              <w:left w:w="100" w:type="dxa"/>
              <w:bottom w:w="70" w:type="dxa"/>
              <w:right w:w="100" w:type="dxa"/>
            </w:tcMar>
          </w:tcPr>
          <w:p w14:paraId="6A44A993" w14:textId="77777777" w:rsidR="002D25EA" w:rsidRDefault="002D25EA" w:rsidP="00D9409F">
            <w:r>
              <w:rPr>
                <w:sz w:val="20"/>
                <w:szCs w:val="20"/>
              </w:rPr>
              <w:t>C</w:t>
            </w:r>
          </w:p>
        </w:tc>
        <w:tc>
          <w:tcPr>
            <w:tcW w:w="1150" w:type="dxa"/>
            <w:tcMar>
              <w:top w:w="70" w:type="dxa"/>
              <w:left w:w="100" w:type="dxa"/>
              <w:bottom w:w="70" w:type="dxa"/>
              <w:right w:w="100" w:type="dxa"/>
            </w:tcMar>
          </w:tcPr>
          <w:p w14:paraId="672A54B4" w14:textId="77777777" w:rsidR="002D25EA" w:rsidRDefault="002D25EA" w:rsidP="00D9409F">
            <w:r>
              <w:rPr>
                <w:sz w:val="20"/>
                <w:szCs w:val="20"/>
              </w:rPr>
              <w:t>A/R</w:t>
            </w:r>
          </w:p>
        </w:tc>
        <w:tc>
          <w:tcPr>
            <w:tcW w:w="1150" w:type="dxa"/>
            <w:tcMar>
              <w:top w:w="70" w:type="dxa"/>
              <w:left w:w="100" w:type="dxa"/>
              <w:bottom w:w="70" w:type="dxa"/>
              <w:right w:w="100" w:type="dxa"/>
            </w:tcMar>
          </w:tcPr>
          <w:p w14:paraId="5E00683D" w14:textId="77777777" w:rsidR="002D25EA" w:rsidRDefault="002D25EA" w:rsidP="00D9409F">
            <w:r>
              <w:rPr>
                <w:sz w:val="20"/>
                <w:szCs w:val="20"/>
              </w:rPr>
              <w:t>I</w:t>
            </w:r>
          </w:p>
        </w:tc>
        <w:tc>
          <w:tcPr>
            <w:tcW w:w="1150" w:type="dxa"/>
            <w:tcMar>
              <w:top w:w="70" w:type="dxa"/>
              <w:left w:w="100" w:type="dxa"/>
              <w:bottom w:w="70" w:type="dxa"/>
              <w:right w:w="100" w:type="dxa"/>
            </w:tcMar>
          </w:tcPr>
          <w:p w14:paraId="50ABC6BF" w14:textId="77777777" w:rsidR="002D25EA" w:rsidRDefault="002D25EA" w:rsidP="00D9409F">
            <w:r>
              <w:rPr>
                <w:sz w:val="20"/>
                <w:szCs w:val="20"/>
              </w:rPr>
              <w:t>I</w:t>
            </w:r>
          </w:p>
        </w:tc>
        <w:tc>
          <w:tcPr>
            <w:tcW w:w="1150" w:type="dxa"/>
            <w:tcMar>
              <w:top w:w="70" w:type="dxa"/>
              <w:left w:w="100" w:type="dxa"/>
              <w:bottom w:w="70" w:type="dxa"/>
              <w:right w:w="100" w:type="dxa"/>
            </w:tcMar>
          </w:tcPr>
          <w:p w14:paraId="68F47E60" w14:textId="77777777" w:rsidR="002D25EA" w:rsidRDefault="002D25EA" w:rsidP="00D9409F">
            <w:r>
              <w:rPr>
                <w:sz w:val="20"/>
                <w:szCs w:val="20"/>
              </w:rPr>
              <w:t>C</w:t>
            </w:r>
          </w:p>
        </w:tc>
        <w:tc>
          <w:tcPr>
            <w:tcW w:w="1150" w:type="dxa"/>
            <w:tcMar>
              <w:top w:w="70" w:type="dxa"/>
              <w:left w:w="100" w:type="dxa"/>
              <w:bottom w:w="70" w:type="dxa"/>
              <w:right w:w="100" w:type="dxa"/>
            </w:tcMar>
          </w:tcPr>
          <w:p w14:paraId="06A125C9" w14:textId="77777777" w:rsidR="002D25EA" w:rsidRDefault="002D25EA" w:rsidP="00D9409F">
            <w:r>
              <w:rPr>
                <w:sz w:val="20"/>
                <w:szCs w:val="20"/>
              </w:rPr>
              <w:t>I</w:t>
            </w:r>
          </w:p>
        </w:tc>
      </w:tr>
      <w:tr w:rsidR="002D25EA" w14:paraId="735CDEAD" w14:textId="77777777" w:rsidTr="00D9409F">
        <w:tc>
          <w:tcPr>
            <w:tcW w:w="2400" w:type="dxa"/>
            <w:tcMar>
              <w:top w:w="70" w:type="dxa"/>
              <w:left w:w="100" w:type="dxa"/>
              <w:bottom w:w="70" w:type="dxa"/>
              <w:right w:w="100" w:type="dxa"/>
            </w:tcMar>
          </w:tcPr>
          <w:p w14:paraId="1B835E64" w14:textId="77777777" w:rsidR="002D25EA" w:rsidRDefault="002D25EA" w:rsidP="00D9409F">
            <w:r>
              <w:rPr>
                <w:sz w:val="20"/>
                <w:szCs w:val="20"/>
              </w:rPr>
              <w:t>Onboard &amp; publish an API (gates)</w:t>
            </w:r>
          </w:p>
        </w:tc>
        <w:tc>
          <w:tcPr>
            <w:tcW w:w="1150" w:type="dxa"/>
            <w:tcMar>
              <w:top w:w="70" w:type="dxa"/>
              <w:left w:w="100" w:type="dxa"/>
              <w:bottom w:w="70" w:type="dxa"/>
              <w:right w:w="100" w:type="dxa"/>
            </w:tcMar>
          </w:tcPr>
          <w:p w14:paraId="19C8E026" w14:textId="77777777" w:rsidR="002D25EA" w:rsidRDefault="002D25EA" w:rsidP="00D9409F">
            <w:r>
              <w:rPr>
                <w:sz w:val="20"/>
                <w:szCs w:val="20"/>
              </w:rPr>
              <w:t>A/R</w:t>
            </w:r>
          </w:p>
        </w:tc>
        <w:tc>
          <w:tcPr>
            <w:tcW w:w="1150" w:type="dxa"/>
            <w:tcMar>
              <w:top w:w="70" w:type="dxa"/>
              <w:left w:w="100" w:type="dxa"/>
              <w:bottom w:w="70" w:type="dxa"/>
              <w:right w:w="100" w:type="dxa"/>
            </w:tcMar>
          </w:tcPr>
          <w:p w14:paraId="4A4BBFA9" w14:textId="77777777" w:rsidR="002D25EA" w:rsidRDefault="002D25EA" w:rsidP="00D9409F">
            <w:r>
              <w:rPr>
                <w:sz w:val="20"/>
                <w:szCs w:val="20"/>
              </w:rPr>
              <w:t>R</w:t>
            </w:r>
          </w:p>
        </w:tc>
        <w:tc>
          <w:tcPr>
            <w:tcW w:w="1150" w:type="dxa"/>
            <w:tcMar>
              <w:top w:w="70" w:type="dxa"/>
              <w:left w:w="100" w:type="dxa"/>
              <w:bottom w:w="70" w:type="dxa"/>
              <w:right w:w="100" w:type="dxa"/>
            </w:tcMar>
          </w:tcPr>
          <w:p w14:paraId="57049687" w14:textId="77777777" w:rsidR="002D25EA" w:rsidRDefault="002D25EA" w:rsidP="00D9409F">
            <w:r>
              <w:rPr>
                <w:sz w:val="20"/>
                <w:szCs w:val="20"/>
              </w:rPr>
              <w:t>I</w:t>
            </w:r>
          </w:p>
        </w:tc>
        <w:tc>
          <w:tcPr>
            <w:tcW w:w="1150" w:type="dxa"/>
            <w:tcMar>
              <w:top w:w="70" w:type="dxa"/>
              <w:left w:w="100" w:type="dxa"/>
              <w:bottom w:w="70" w:type="dxa"/>
              <w:right w:w="100" w:type="dxa"/>
            </w:tcMar>
          </w:tcPr>
          <w:p w14:paraId="660F949A" w14:textId="77777777" w:rsidR="002D25EA" w:rsidRDefault="002D25EA" w:rsidP="00D9409F">
            <w:r>
              <w:rPr>
                <w:sz w:val="20"/>
                <w:szCs w:val="20"/>
              </w:rPr>
              <w:t>C</w:t>
            </w:r>
          </w:p>
        </w:tc>
        <w:tc>
          <w:tcPr>
            <w:tcW w:w="1150" w:type="dxa"/>
            <w:tcMar>
              <w:top w:w="70" w:type="dxa"/>
              <w:left w:w="100" w:type="dxa"/>
              <w:bottom w:w="70" w:type="dxa"/>
              <w:right w:w="100" w:type="dxa"/>
            </w:tcMar>
          </w:tcPr>
          <w:p w14:paraId="7EC4D6CC" w14:textId="77777777" w:rsidR="002D25EA" w:rsidRDefault="002D25EA" w:rsidP="00D9409F">
            <w:r>
              <w:rPr>
                <w:sz w:val="20"/>
                <w:szCs w:val="20"/>
              </w:rPr>
              <w:t>C</w:t>
            </w:r>
          </w:p>
        </w:tc>
        <w:tc>
          <w:tcPr>
            <w:tcW w:w="1150" w:type="dxa"/>
            <w:tcMar>
              <w:top w:w="70" w:type="dxa"/>
              <w:left w:w="100" w:type="dxa"/>
              <w:bottom w:w="70" w:type="dxa"/>
              <w:right w:w="100" w:type="dxa"/>
            </w:tcMar>
          </w:tcPr>
          <w:p w14:paraId="60713DCE" w14:textId="77777777" w:rsidR="002D25EA" w:rsidRDefault="002D25EA" w:rsidP="00D9409F">
            <w:r>
              <w:rPr>
                <w:sz w:val="20"/>
                <w:szCs w:val="20"/>
              </w:rPr>
              <w:t>I</w:t>
            </w:r>
          </w:p>
        </w:tc>
      </w:tr>
      <w:tr w:rsidR="002D25EA" w14:paraId="5E2D70DE" w14:textId="77777777" w:rsidTr="00D9409F">
        <w:tc>
          <w:tcPr>
            <w:tcW w:w="2400" w:type="dxa"/>
            <w:tcMar>
              <w:top w:w="70" w:type="dxa"/>
              <w:left w:w="100" w:type="dxa"/>
              <w:bottom w:w="70" w:type="dxa"/>
              <w:right w:w="100" w:type="dxa"/>
            </w:tcMar>
          </w:tcPr>
          <w:p w14:paraId="4CD780B1" w14:textId="77777777" w:rsidR="002D25EA" w:rsidRDefault="002D25EA" w:rsidP="00D9409F">
            <w:r>
              <w:rPr>
                <w:sz w:val="20"/>
                <w:szCs w:val="20"/>
              </w:rPr>
              <w:t>Baseline policy &amp; security configuration</w:t>
            </w:r>
          </w:p>
        </w:tc>
        <w:tc>
          <w:tcPr>
            <w:tcW w:w="1150" w:type="dxa"/>
            <w:tcMar>
              <w:top w:w="70" w:type="dxa"/>
              <w:left w:w="100" w:type="dxa"/>
              <w:bottom w:w="70" w:type="dxa"/>
              <w:right w:w="100" w:type="dxa"/>
            </w:tcMar>
          </w:tcPr>
          <w:p w14:paraId="0270EB3C" w14:textId="77777777" w:rsidR="002D25EA" w:rsidRDefault="002D25EA" w:rsidP="00D9409F">
            <w:r>
              <w:rPr>
                <w:sz w:val="20"/>
                <w:szCs w:val="20"/>
              </w:rPr>
              <w:t>A/R</w:t>
            </w:r>
          </w:p>
        </w:tc>
        <w:tc>
          <w:tcPr>
            <w:tcW w:w="1150" w:type="dxa"/>
            <w:tcMar>
              <w:top w:w="70" w:type="dxa"/>
              <w:left w:w="100" w:type="dxa"/>
              <w:bottom w:w="70" w:type="dxa"/>
              <w:right w:w="100" w:type="dxa"/>
            </w:tcMar>
          </w:tcPr>
          <w:p w14:paraId="40FD039C" w14:textId="77777777" w:rsidR="002D25EA" w:rsidRDefault="002D25EA" w:rsidP="00D9409F">
            <w:r>
              <w:rPr>
                <w:sz w:val="20"/>
                <w:szCs w:val="20"/>
              </w:rPr>
              <w:t>C</w:t>
            </w:r>
          </w:p>
        </w:tc>
        <w:tc>
          <w:tcPr>
            <w:tcW w:w="1150" w:type="dxa"/>
            <w:tcMar>
              <w:top w:w="70" w:type="dxa"/>
              <w:left w:w="100" w:type="dxa"/>
              <w:bottom w:w="70" w:type="dxa"/>
              <w:right w:w="100" w:type="dxa"/>
            </w:tcMar>
          </w:tcPr>
          <w:p w14:paraId="458054F6" w14:textId="77777777" w:rsidR="002D25EA" w:rsidRDefault="002D25EA" w:rsidP="00D9409F">
            <w:r>
              <w:rPr>
                <w:sz w:val="20"/>
                <w:szCs w:val="20"/>
              </w:rPr>
              <w:t>I</w:t>
            </w:r>
          </w:p>
        </w:tc>
        <w:tc>
          <w:tcPr>
            <w:tcW w:w="1150" w:type="dxa"/>
            <w:tcMar>
              <w:top w:w="70" w:type="dxa"/>
              <w:left w:w="100" w:type="dxa"/>
              <w:bottom w:w="70" w:type="dxa"/>
              <w:right w:w="100" w:type="dxa"/>
            </w:tcMar>
          </w:tcPr>
          <w:p w14:paraId="67483150" w14:textId="77777777" w:rsidR="002D25EA" w:rsidRDefault="002D25EA" w:rsidP="00D9409F">
            <w:r>
              <w:rPr>
                <w:sz w:val="20"/>
                <w:szCs w:val="20"/>
              </w:rPr>
              <w:t>C</w:t>
            </w:r>
          </w:p>
        </w:tc>
        <w:tc>
          <w:tcPr>
            <w:tcW w:w="1150" w:type="dxa"/>
            <w:tcMar>
              <w:top w:w="70" w:type="dxa"/>
              <w:left w:w="100" w:type="dxa"/>
              <w:bottom w:w="70" w:type="dxa"/>
              <w:right w:w="100" w:type="dxa"/>
            </w:tcMar>
          </w:tcPr>
          <w:p w14:paraId="5798C2FF" w14:textId="77777777" w:rsidR="002D25EA" w:rsidRDefault="002D25EA" w:rsidP="00D9409F">
            <w:r>
              <w:rPr>
                <w:sz w:val="20"/>
                <w:szCs w:val="20"/>
              </w:rPr>
              <w:t>C</w:t>
            </w:r>
          </w:p>
        </w:tc>
        <w:tc>
          <w:tcPr>
            <w:tcW w:w="1150" w:type="dxa"/>
            <w:tcMar>
              <w:top w:w="70" w:type="dxa"/>
              <w:left w:w="100" w:type="dxa"/>
              <w:bottom w:w="70" w:type="dxa"/>
              <w:right w:w="100" w:type="dxa"/>
            </w:tcMar>
          </w:tcPr>
          <w:p w14:paraId="1A7D90EC" w14:textId="77777777" w:rsidR="002D25EA" w:rsidRDefault="002D25EA" w:rsidP="00D9409F">
            <w:r>
              <w:rPr>
                <w:sz w:val="20"/>
                <w:szCs w:val="20"/>
              </w:rPr>
              <w:t>I</w:t>
            </w:r>
          </w:p>
        </w:tc>
      </w:tr>
      <w:tr w:rsidR="002D25EA" w14:paraId="2DEFDF59" w14:textId="77777777" w:rsidTr="00D9409F">
        <w:tc>
          <w:tcPr>
            <w:tcW w:w="2400" w:type="dxa"/>
            <w:tcMar>
              <w:top w:w="70" w:type="dxa"/>
              <w:left w:w="100" w:type="dxa"/>
              <w:bottom w:w="70" w:type="dxa"/>
              <w:right w:w="100" w:type="dxa"/>
            </w:tcMar>
          </w:tcPr>
          <w:p w14:paraId="104FEB43" w14:textId="77777777" w:rsidR="002D25EA" w:rsidRDefault="002D25EA" w:rsidP="00D9409F">
            <w:r>
              <w:rPr>
                <w:sz w:val="20"/>
                <w:szCs w:val="20"/>
              </w:rPr>
              <w:t>Network changes (UDR/NSG/DNS/firewall)</w:t>
            </w:r>
          </w:p>
        </w:tc>
        <w:tc>
          <w:tcPr>
            <w:tcW w:w="1150" w:type="dxa"/>
            <w:tcMar>
              <w:top w:w="70" w:type="dxa"/>
              <w:left w:w="100" w:type="dxa"/>
              <w:bottom w:w="70" w:type="dxa"/>
              <w:right w:w="100" w:type="dxa"/>
            </w:tcMar>
          </w:tcPr>
          <w:p w14:paraId="6501316B" w14:textId="77777777" w:rsidR="002D25EA" w:rsidRDefault="002D25EA" w:rsidP="00D9409F">
            <w:r>
              <w:rPr>
                <w:sz w:val="20"/>
                <w:szCs w:val="20"/>
              </w:rPr>
              <w:t>C</w:t>
            </w:r>
          </w:p>
        </w:tc>
        <w:tc>
          <w:tcPr>
            <w:tcW w:w="1150" w:type="dxa"/>
            <w:tcMar>
              <w:top w:w="70" w:type="dxa"/>
              <w:left w:w="100" w:type="dxa"/>
              <w:bottom w:w="70" w:type="dxa"/>
              <w:right w:w="100" w:type="dxa"/>
            </w:tcMar>
          </w:tcPr>
          <w:p w14:paraId="79D1CC08" w14:textId="77777777" w:rsidR="002D25EA" w:rsidRDefault="002D25EA" w:rsidP="00D9409F">
            <w:r>
              <w:rPr>
                <w:sz w:val="20"/>
                <w:szCs w:val="20"/>
              </w:rPr>
              <w:t>I</w:t>
            </w:r>
          </w:p>
        </w:tc>
        <w:tc>
          <w:tcPr>
            <w:tcW w:w="1150" w:type="dxa"/>
            <w:tcMar>
              <w:top w:w="70" w:type="dxa"/>
              <w:left w:w="100" w:type="dxa"/>
              <w:bottom w:w="70" w:type="dxa"/>
              <w:right w:w="100" w:type="dxa"/>
            </w:tcMar>
          </w:tcPr>
          <w:p w14:paraId="008D39E8" w14:textId="77777777" w:rsidR="002D25EA" w:rsidRDefault="002D25EA" w:rsidP="00D9409F">
            <w:r>
              <w:rPr>
                <w:sz w:val="20"/>
                <w:szCs w:val="20"/>
              </w:rPr>
              <w:t>A/R</w:t>
            </w:r>
          </w:p>
        </w:tc>
        <w:tc>
          <w:tcPr>
            <w:tcW w:w="1150" w:type="dxa"/>
            <w:tcMar>
              <w:top w:w="70" w:type="dxa"/>
              <w:left w:w="100" w:type="dxa"/>
              <w:bottom w:w="70" w:type="dxa"/>
              <w:right w:w="100" w:type="dxa"/>
            </w:tcMar>
          </w:tcPr>
          <w:p w14:paraId="44F33B71" w14:textId="77777777" w:rsidR="002D25EA" w:rsidRDefault="002D25EA" w:rsidP="00D9409F">
            <w:r>
              <w:rPr>
                <w:sz w:val="20"/>
                <w:szCs w:val="20"/>
              </w:rPr>
              <w:t>I</w:t>
            </w:r>
          </w:p>
        </w:tc>
        <w:tc>
          <w:tcPr>
            <w:tcW w:w="1150" w:type="dxa"/>
            <w:tcMar>
              <w:top w:w="70" w:type="dxa"/>
              <w:left w:w="100" w:type="dxa"/>
              <w:bottom w:w="70" w:type="dxa"/>
              <w:right w:w="100" w:type="dxa"/>
            </w:tcMar>
          </w:tcPr>
          <w:p w14:paraId="423C46CD" w14:textId="77777777" w:rsidR="002D25EA" w:rsidRDefault="002D25EA" w:rsidP="00D9409F">
            <w:r>
              <w:rPr>
                <w:sz w:val="20"/>
                <w:szCs w:val="20"/>
              </w:rPr>
              <w:t>C</w:t>
            </w:r>
          </w:p>
        </w:tc>
        <w:tc>
          <w:tcPr>
            <w:tcW w:w="1150" w:type="dxa"/>
            <w:tcMar>
              <w:top w:w="70" w:type="dxa"/>
              <w:left w:w="100" w:type="dxa"/>
              <w:bottom w:w="70" w:type="dxa"/>
              <w:right w:w="100" w:type="dxa"/>
            </w:tcMar>
          </w:tcPr>
          <w:p w14:paraId="1D75093B" w14:textId="77777777" w:rsidR="002D25EA" w:rsidRDefault="002D25EA" w:rsidP="00D9409F">
            <w:r>
              <w:rPr>
                <w:sz w:val="20"/>
                <w:szCs w:val="20"/>
              </w:rPr>
              <w:t>I</w:t>
            </w:r>
          </w:p>
        </w:tc>
      </w:tr>
      <w:tr w:rsidR="002D25EA" w14:paraId="430B0850" w14:textId="77777777" w:rsidTr="00D9409F">
        <w:tc>
          <w:tcPr>
            <w:tcW w:w="2400" w:type="dxa"/>
            <w:tcMar>
              <w:top w:w="70" w:type="dxa"/>
              <w:left w:w="100" w:type="dxa"/>
              <w:bottom w:w="70" w:type="dxa"/>
              <w:right w:w="100" w:type="dxa"/>
            </w:tcMar>
          </w:tcPr>
          <w:p w14:paraId="665814AC" w14:textId="77777777" w:rsidR="002D25EA" w:rsidRDefault="002D25EA" w:rsidP="00D9409F">
            <w:r>
              <w:rPr>
                <w:sz w:val="20"/>
                <w:szCs w:val="20"/>
              </w:rPr>
              <w:t>Identity groups &amp; app registrations</w:t>
            </w:r>
          </w:p>
        </w:tc>
        <w:tc>
          <w:tcPr>
            <w:tcW w:w="1150" w:type="dxa"/>
            <w:tcMar>
              <w:top w:w="70" w:type="dxa"/>
              <w:left w:w="100" w:type="dxa"/>
              <w:bottom w:w="70" w:type="dxa"/>
              <w:right w:w="100" w:type="dxa"/>
            </w:tcMar>
          </w:tcPr>
          <w:p w14:paraId="5C1E054A" w14:textId="77777777" w:rsidR="002D25EA" w:rsidRDefault="002D25EA" w:rsidP="00D9409F">
            <w:r>
              <w:rPr>
                <w:sz w:val="20"/>
                <w:szCs w:val="20"/>
              </w:rPr>
              <w:t>C</w:t>
            </w:r>
          </w:p>
        </w:tc>
        <w:tc>
          <w:tcPr>
            <w:tcW w:w="1150" w:type="dxa"/>
            <w:tcMar>
              <w:top w:w="70" w:type="dxa"/>
              <w:left w:w="100" w:type="dxa"/>
              <w:bottom w:w="70" w:type="dxa"/>
              <w:right w:w="100" w:type="dxa"/>
            </w:tcMar>
          </w:tcPr>
          <w:p w14:paraId="06BDDCED" w14:textId="77777777" w:rsidR="002D25EA" w:rsidRDefault="002D25EA" w:rsidP="00D9409F">
            <w:r>
              <w:rPr>
                <w:sz w:val="20"/>
                <w:szCs w:val="20"/>
              </w:rPr>
              <w:t>C</w:t>
            </w:r>
          </w:p>
        </w:tc>
        <w:tc>
          <w:tcPr>
            <w:tcW w:w="1150" w:type="dxa"/>
            <w:tcMar>
              <w:top w:w="70" w:type="dxa"/>
              <w:left w:w="100" w:type="dxa"/>
              <w:bottom w:w="70" w:type="dxa"/>
              <w:right w:w="100" w:type="dxa"/>
            </w:tcMar>
          </w:tcPr>
          <w:p w14:paraId="3CD118EF" w14:textId="77777777" w:rsidR="002D25EA" w:rsidRDefault="002D25EA" w:rsidP="00D9409F">
            <w:r>
              <w:rPr>
                <w:sz w:val="20"/>
                <w:szCs w:val="20"/>
              </w:rPr>
              <w:t>I</w:t>
            </w:r>
          </w:p>
        </w:tc>
        <w:tc>
          <w:tcPr>
            <w:tcW w:w="1150" w:type="dxa"/>
            <w:tcMar>
              <w:top w:w="70" w:type="dxa"/>
              <w:left w:w="100" w:type="dxa"/>
              <w:bottom w:w="70" w:type="dxa"/>
              <w:right w:w="100" w:type="dxa"/>
            </w:tcMar>
          </w:tcPr>
          <w:p w14:paraId="3CB66270" w14:textId="77777777" w:rsidR="002D25EA" w:rsidRDefault="002D25EA" w:rsidP="00D9409F">
            <w:r>
              <w:rPr>
                <w:sz w:val="20"/>
                <w:szCs w:val="20"/>
              </w:rPr>
              <w:t>A/R</w:t>
            </w:r>
          </w:p>
        </w:tc>
        <w:tc>
          <w:tcPr>
            <w:tcW w:w="1150" w:type="dxa"/>
            <w:tcMar>
              <w:top w:w="70" w:type="dxa"/>
              <w:left w:w="100" w:type="dxa"/>
              <w:bottom w:w="70" w:type="dxa"/>
              <w:right w:w="100" w:type="dxa"/>
            </w:tcMar>
          </w:tcPr>
          <w:p w14:paraId="3BEB45D1" w14:textId="77777777" w:rsidR="002D25EA" w:rsidRDefault="002D25EA" w:rsidP="00D9409F">
            <w:r>
              <w:rPr>
                <w:sz w:val="20"/>
                <w:szCs w:val="20"/>
              </w:rPr>
              <w:t>C</w:t>
            </w:r>
          </w:p>
        </w:tc>
        <w:tc>
          <w:tcPr>
            <w:tcW w:w="1150" w:type="dxa"/>
            <w:tcMar>
              <w:top w:w="70" w:type="dxa"/>
              <w:left w:w="100" w:type="dxa"/>
              <w:bottom w:w="70" w:type="dxa"/>
              <w:right w:w="100" w:type="dxa"/>
            </w:tcMar>
          </w:tcPr>
          <w:p w14:paraId="4BE248AE" w14:textId="77777777" w:rsidR="002D25EA" w:rsidRDefault="002D25EA" w:rsidP="00D9409F">
            <w:r>
              <w:rPr>
                <w:sz w:val="20"/>
                <w:szCs w:val="20"/>
              </w:rPr>
              <w:t>I</w:t>
            </w:r>
          </w:p>
        </w:tc>
      </w:tr>
      <w:tr w:rsidR="002D25EA" w14:paraId="289A5FF9" w14:textId="77777777" w:rsidTr="00D9409F">
        <w:tc>
          <w:tcPr>
            <w:tcW w:w="2400" w:type="dxa"/>
            <w:tcMar>
              <w:top w:w="70" w:type="dxa"/>
              <w:left w:w="100" w:type="dxa"/>
              <w:bottom w:w="70" w:type="dxa"/>
              <w:right w:w="100" w:type="dxa"/>
            </w:tcMar>
          </w:tcPr>
          <w:p w14:paraId="194ABB62" w14:textId="77777777" w:rsidR="002D25EA" w:rsidRDefault="002D25EA" w:rsidP="00D9409F">
            <w:r>
              <w:rPr>
                <w:sz w:val="20"/>
                <w:szCs w:val="20"/>
              </w:rPr>
              <w:t>Security controls &amp; threat monitoring</w:t>
            </w:r>
          </w:p>
        </w:tc>
        <w:tc>
          <w:tcPr>
            <w:tcW w:w="1150" w:type="dxa"/>
            <w:tcMar>
              <w:top w:w="70" w:type="dxa"/>
              <w:left w:w="100" w:type="dxa"/>
              <w:bottom w:w="70" w:type="dxa"/>
              <w:right w:w="100" w:type="dxa"/>
            </w:tcMar>
          </w:tcPr>
          <w:p w14:paraId="63035BAB" w14:textId="77777777" w:rsidR="002D25EA" w:rsidRDefault="002D25EA" w:rsidP="00D9409F">
            <w:r>
              <w:rPr>
                <w:sz w:val="20"/>
                <w:szCs w:val="20"/>
              </w:rPr>
              <w:t>C</w:t>
            </w:r>
          </w:p>
        </w:tc>
        <w:tc>
          <w:tcPr>
            <w:tcW w:w="1150" w:type="dxa"/>
            <w:tcMar>
              <w:top w:w="70" w:type="dxa"/>
              <w:left w:w="100" w:type="dxa"/>
              <w:bottom w:w="70" w:type="dxa"/>
              <w:right w:w="100" w:type="dxa"/>
            </w:tcMar>
          </w:tcPr>
          <w:p w14:paraId="12E08A63" w14:textId="77777777" w:rsidR="002D25EA" w:rsidRDefault="002D25EA" w:rsidP="00D9409F">
            <w:r>
              <w:rPr>
                <w:sz w:val="20"/>
                <w:szCs w:val="20"/>
              </w:rPr>
              <w:t>I</w:t>
            </w:r>
          </w:p>
        </w:tc>
        <w:tc>
          <w:tcPr>
            <w:tcW w:w="1150" w:type="dxa"/>
            <w:tcMar>
              <w:top w:w="70" w:type="dxa"/>
              <w:left w:w="100" w:type="dxa"/>
              <w:bottom w:w="70" w:type="dxa"/>
              <w:right w:w="100" w:type="dxa"/>
            </w:tcMar>
          </w:tcPr>
          <w:p w14:paraId="4B29B495" w14:textId="77777777" w:rsidR="002D25EA" w:rsidRDefault="002D25EA" w:rsidP="00D9409F">
            <w:r>
              <w:rPr>
                <w:sz w:val="20"/>
                <w:szCs w:val="20"/>
              </w:rPr>
              <w:t>C</w:t>
            </w:r>
          </w:p>
        </w:tc>
        <w:tc>
          <w:tcPr>
            <w:tcW w:w="1150" w:type="dxa"/>
            <w:tcMar>
              <w:top w:w="70" w:type="dxa"/>
              <w:left w:w="100" w:type="dxa"/>
              <w:bottom w:w="70" w:type="dxa"/>
              <w:right w:w="100" w:type="dxa"/>
            </w:tcMar>
          </w:tcPr>
          <w:p w14:paraId="1A018FF3" w14:textId="77777777" w:rsidR="002D25EA" w:rsidRDefault="002D25EA" w:rsidP="00D9409F">
            <w:r>
              <w:rPr>
                <w:sz w:val="20"/>
                <w:szCs w:val="20"/>
              </w:rPr>
              <w:t>C</w:t>
            </w:r>
          </w:p>
        </w:tc>
        <w:tc>
          <w:tcPr>
            <w:tcW w:w="1150" w:type="dxa"/>
            <w:tcMar>
              <w:top w:w="70" w:type="dxa"/>
              <w:left w:w="100" w:type="dxa"/>
              <w:bottom w:w="70" w:type="dxa"/>
              <w:right w:w="100" w:type="dxa"/>
            </w:tcMar>
          </w:tcPr>
          <w:p w14:paraId="48FC0C42" w14:textId="77777777" w:rsidR="002D25EA" w:rsidRDefault="002D25EA" w:rsidP="00D9409F">
            <w:r>
              <w:rPr>
                <w:sz w:val="20"/>
                <w:szCs w:val="20"/>
              </w:rPr>
              <w:t>A/R</w:t>
            </w:r>
          </w:p>
        </w:tc>
        <w:tc>
          <w:tcPr>
            <w:tcW w:w="1150" w:type="dxa"/>
            <w:tcMar>
              <w:top w:w="70" w:type="dxa"/>
              <w:left w:w="100" w:type="dxa"/>
              <w:bottom w:w="70" w:type="dxa"/>
              <w:right w:w="100" w:type="dxa"/>
            </w:tcMar>
          </w:tcPr>
          <w:p w14:paraId="086F158C" w14:textId="77777777" w:rsidR="002D25EA" w:rsidRDefault="002D25EA" w:rsidP="00D9409F">
            <w:r>
              <w:rPr>
                <w:sz w:val="20"/>
                <w:szCs w:val="20"/>
              </w:rPr>
              <w:t>C</w:t>
            </w:r>
          </w:p>
        </w:tc>
      </w:tr>
      <w:tr w:rsidR="002D25EA" w14:paraId="4CC8D0E8" w14:textId="77777777" w:rsidTr="00D9409F">
        <w:tc>
          <w:tcPr>
            <w:tcW w:w="2400" w:type="dxa"/>
            <w:tcMar>
              <w:top w:w="70" w:type="dxa"/>
              <w:left w:w="100" w:type="dxa"/>
              <w:bottom w:w="70" w:type="dxa"/>
              <w:right w:w="100" w:type="dxa"/>
            </w:tcMar>
          </w:tcPr>
          <w:p w14:paraId="45608B34" w14:textId="77777777" w:rsidR="002D25EA" w:rsidRDefault="002D25EA" w:rsidP="00D9409F">
            <w:r>
              <w:rPr>
                <w:sz w:val="20"/>
                <w:szCs w:val="20"/>
              </w:rPr>
              <w:t>Compliance evidence &amp; sign-off</w:t>
            </w:r>
          </w:p>
        </w:tc>
        <w:tc>
          <w:tcPr>
            <w:tcW w:w="1150" w:type="dxa"/>
            <w:tcMar>
              <w:top w:w="70" w:type="dxa"/>
              <w:left w:w="100" w:type="dxa"/>
              <w:bottom w:w="70" w:type="dxa"/>
              <w:right w:w="100" w:type="dxa"/>
            </w:tcMar>
          </w:tcPr>
          <w:p w14:paraId="23C92920" w14:textId="77777777" w:rsidR="002D25EA" w:rsidRDefault="002D25EA" w:rsidP="00D9409F">
            <w:r>
              <w:rPr>
                <w:sz w:val="20"/>
                <w:szCs w:val="20"/>
              </w:rPr>
              <w:t>C</w:t>
            </w:r>
          </w:p>
        </w:tc>
        <w:tc>
          <w:tcPr>
            <w:tcW w:w="1150" w:type="dxa"/>
            <w:tcMar>
              <w:top w:w="70" w:type="dxa"/>
              <w:left w:w="100" w:type="dxa"/>
              <w:bottom w:w="70" w:type="dxa"/>
              <w:right w:w="100" w:type="dxa"/>
            </w:tcMar>
          </w:tcPr>
          <w:p w14:paraId="773B854A" w14:textId="77777777" w:rsidR="002D25EA" w:rsidRDefault="002D25EA" w:rsidP="00D9409F">
            <w:r>
              <w:rPr>
                <w:sz w:val="20"/>
                <w:szCs w:val="20"/>
              </w:rPr>
              <w:t>I</w:t>
            </w:r>
          </w:p>
        </w:tc>
        <w:tc>
          <w:tcPr>
            <w:tcW w:w="1150" w:type="dxa"/>
            <w:tcMar>
              <w:top w:w="70" w:type="dxa"/>
              <w:left w:w="100" w:type="dxa"/>
              <w:bottom w:w="70" w:type="dxa"/>
              <w:right w:w="100" w:type="dxa"/>
            </w:tcMar>
          </w:tcPr>
          <w:p w14:paraId="417571D3" w14:textId="77777777" w:rsidR="002D25EA" w:rsidRDefault="002D25EA" w:rsidP="00D9409F">
            <w:r>
              <w:rPr>
                <w:sz w:val="20"/>
                <w:szCs w:val="20"/>
              </w:rPr>
              <w:t>I</w:t>
            </w:r>
          </w:p>
        </w:tc>
        <w:tc>
          <w:tcPr>
            <w:tcW w:w="1150" w:type="dxa"/>
            <w:tcMar>
              <w:top w:w="70" w:type="dxa"/>
              <w:left w:w="100" w:type="dxa"/>
              <w:bottom w:w="70" w:type="dxa"/>
              <w:right w:w="100" w:type="dxa"/>
            </w:tcMar>
          </w:tcPr>
          <w:p w14:paraId="519C94ED" w14:textId="77777777" w:rsidR="002D25EA" w:rsidRDefault="002D25EA" w:rsidP="00D9409F">
            <w:r>
              <w:rPr>
                <w:sz w:val="20"/>
                <w:szCs w:val="20"/>
              </w:rPr>
              <w:t>I</w:t>
            </w:r>
          </w:p>
        </w:tc>
        <w:tc>
          <w:tcPr>
            <w:tcW w:w="1150" w:type="dxa"/>
            <w:tcMar>
              <w:top w:w="70" w:type="dxa"/>
              <w:left w:w="100" w:type="dxa"/>
              <w:bottom w:w="70" w:type="dxa"/>
              <w:right w:w="100" w:type="dxa"/>
            </w:tcMar>
          </w:tcPr>
          <w:p w14:paraId="7F0A29CD" w14:textId="77777777" w:rsidR="002D25EA" w:rsidRDefault="002D25EA" w:rsidP="00D9409F">
            <w:r>
              <w:rPr>
                <w:sz w:val="20"/>
                <w:szCs w:val="20"/>
              </w:rPr>
              <w:t>C</w:t>
            </w:r>
          </w:p>
        </w:tc>
        <w:tc>
          <w:tcPr>
            <w:tcW w:w="1150" w:type="dxa"/>
            <w:tcMar>
              <w:top w:w="70" w:type="dxa"/>
              <w:left w:w="100" w:type="dxa"/>
              <w:bottom w:w="70" w:type="dxa"/>
              <w:right w:w="100" w:type="dxa"/>
            </w:tcMar>
          </w:tcPr>
          <w:p w14:paraId="43F29848" w14:textId="77777777" w:rsidR="002D25EA" w:rsidRDefault="002D25EA" w:rsidP="00D9409F">
            <w:r>
              <w:rPr>
                <w:sz w:val="20"/>
                <w:szCs w:val="20"/>
              </w:rPr>
              <w:t>A/R</w:t>
            </w:r>
          </w:p>
        </w:tc>
      </w:tr>
      <w:tr w:rsidR="002D25EA" w14:paraId="78EE6DB7" w14:textId="77777777" w:rsidTr="00D9409F">
        <w:tc>
          <w:tcPr>
            <w:tcW w:w="2400" w:type="dxa"/>
            <w:tcMar>
              <w:top w:w="70" w:type="dxa"/>
              <w:left w:w="100" w:type="dxa"/>
              <w:bottom w:w="70" w:type="dxa"/>
              <w:right w:w="100" w:type="dxa"/>
            </w:tcMar>
          </w:tcPr>
          <w:p w14:paraId="4F032A73" w14:textId="77777777" w:rsidR="002D25EA" w:rsidRDefault="002D25EA" w:rsidP="00D9409F">
            <w:r>
              <w:rPr>
                <w:sz w:val="20"/>
                <w:szCs w:val="20"/>
              </w:rPr>
              <w:lastRenderedPageBreak/>
              <w:t>Deprecation &amp; partner migration</w:t>
            </w:r>
          </w:p>
        </w:tc>
        <w:tc>
          <w:tcPr>
            <w:tcW w:w="1150" w:type="dxa"/>
            <w:tcMar>
              <w:top w:w="70" w:type="dxa"/>
              <w:left w:w="100" w:type="dxa"/>
              <w:bottom w:w="70" w:type="dxa"/>
              <w:right w:w="100" w:type="dxa"/>
            </w:tcMar>
          </w:tcPr>
          <w:p w14:paraId="47805345" w14:textId="77777777" w:rsidR="002D25EA" w:rsidRDefault="002D25EA" w:rsidP="00D9409F">
            <w:r>
              <w:rPr>
                <w:sz w:val="20"/>
                <w:szCs w:val="20"/>
              </w:rPr>
              <w:t>A/R</w:t>
            </w:r>
          </w:p>
        </w:tc>
        <w:tc>
          <w:tcPr>
            <w:tcW w:w="1150" w:type="dxa"/>
            <w:tcMar>
              <w:top w:w="70" w:type="dxa"/>
              <w:left w:w="100" w:type="dxa"/>
              <w:bottom w:w="70" w:type="dxa"/>
              <w:right w:w="100" w:type="dxa"/>
            </w:tcMar>
          </w:tcPr>
          <w:p w14:paraId="21076193" w14:textId="77777777" w:rsidR="002D25EA" w:rsidRDefault="002D25EA" w:rsidP="00D9409F">
            <w:r>
              <w:rPr>
                <w:sz w:val="20"/>
                <w:szCs w:val="20"/>
              </w:rPr>
              <w:t>R</w:t>
            </w:r>
          </w:p>
        </w:tc>
        <w:tc>
          <w:tcPr>
            <w:tcW w:w="1150" w:type="dxa"/>
            <w:tcMar>
              <w:top w:w="70" w:type="dxa"/>
              <w:left w:w="100" w:type="dxa"/>
              <w:bottom w:w="70" w:type="dxa"/>
              <w:right w:w="100" w:type="dxa"/>
            </w:tcMar>
          </w:tcPr>
          <w:p w14:paraId="33370045" w14:textId="77777777" w:rsidR="002D25EA" w:rsidRDefault="002D25EA" w:rsidP="00D9409F">
            <w:r>
              <w:rPr>
                <w:sz w:val="20"/>
                <w:szCs w:val="20"/>
              </w:rPr>
              <w:t>I</w:t>
            </w:r>
          </w:p>
        </w:tc>
        <w:tc>
          <w:tcPr>
            <w:tcW w:w="1150" w:type="dxa"/>
            <w:tcMar>
              <w:top w:w="70" w:type="dxa"/>
              <w:left w:w="100" w:type="dxa"/>
              <w:bottom w:w="70" w:type="dxa"/>
              <w:right w:w="100" w:type="dxa"/>
            </w:tcMar>
          </w:tcPr>
          <w:p w14:paraId="601235ED" w14:textId="77777777" w:rsidR="002D25EA" w:rsidRDefault="002D25EA" w:rsidP="00D9409F">
            <w:r>
              <w:rPr>
                <w:sz w:val="20"/>
                <w:szCs w:val="20"/>
              </w:rPr>
              <w:t>I</w:t>
            </w:r>
          </w:p>
        </w:tc>
        <w:tc>
          <w:tcPr>
            <w:tcW w:w="1150" w:type="dxa"/>
            <w:tcMar>
              <w:top w:w="70" w:type="dxa"/>
              <w:left w:w="100" w:type="dxa"/>
              <w:bottom w:w="70" w:type="dxa"/>
              <w:right w:w="100" w:type="dxa"/>
            </w:tcMar>
          </w:tcPr>
          <w:p w14:paraId="35AB9D4A" w14:textId="77777777" w:rsidR="002D25EA" w:rsidRDefault="002D25EA" w:rsidP="00D9409F">
            <w:r>
              <w:rPr>
                <w:sz w:val="20"/>
                <w:szCs w:val="20"/>
              </w:rPr>
              <w:t>I</w:t>
            </w:r>
          </w:p>
        </w:tc>
        <w:tc>
          <w:tcPr>
            <w:tcW w:w="1150" w:type="dxa"/>
            <w:tcMar>
              <w:top w:w="70" w:type="dxa"/>
              <w:left w:w="100" w:type="dxa"/>
              <w:bottom w:w="70" w:type="dxa"/>
              <w:right w:w="100" w:type="dxa"/>
            </w:tcMar>
          </w:tcPr>
          <w:p w14:paraId="13BDF1B5" w14:textId="77777777" w:rsidR="002D25EA" w:rsidRDefault="002D25EA" w:rsidP="00D9409F">
            <w:r>
              <w:rPr>
                <w:sz w:val="20"/>
                <w:szCs w:val="20"/>
              </w:rPr>
              <w:t>I</w:t>
            </w:r>
          </w:p>
        </w:tc>
      </w:tr>
      <w:tr w:rsidR="002D25EA" w14:paraId="04D1D240" w14:textId="77777777" w:rsidTr="00D9409F">
        <w:tc>
          <w:tcPr>
            <w:tcW w:w="2400" w:type="dxa"/>
            <w:tcMar>
              <w:top w:w="70" w:type="dxa"/>
              <w:left w:w="100" w:type="dxa"/>
              <w:bottom w:w="70" w:type="dxa"/>
              <w:right w:w="100" w:type="dxa"/>
            </w:tcMar>
          </w:tcPr>
          <w:p w14:paraId="6DF3F1D3" w14:textId="77777777" w:rsidR="002D25EA" w:rsidRDefault="002D25EA" w:rsidP="00D9409F">
            <w:r>
              <w:rPr>
                <w:sz w:val="20"/>
                <w:szCs w:val="20"/>
              </w:rPr>
              <w:t>Incident response</w:t>
            </w:r>
          </w:p>
        </w:tc>
        <w:tc>
          <w:tcPr>
            <w:tcW w:w="1150" w:type="dxa"/>
            <w:tcMar>
              <w:top w:w="70" w:type="dxa"/>
              <w:left w:w="100" w:type="dxa"/>
              <w:bottom w:w="70" w:type="dxa"/>
              <w:right w:w="100" w:type="dxa"/>
            </w:tcMar>
          </w:tcPr>
          <w:p w14:paraId="42911EAB" w14:textId="77777777" w:rsidR="002D25EA" w:rsidRDefault="002D25EA" w:rsidP="00D9409F">
            <w:r>
              <w:rPr>
                <w:sz w:val="20"/>
                <w:szCs w:val="20"/>
              </w:rPr>
              <w:t>A/R</w:t>
            </w:r>
          </w:p>
        </w:tc>
        <w:tc>
          <w:tcPr>
            <w:tcW w:w="1150" w:type="dxa"/>
            <w:tcMar>
              <w:top w:w="70" w:type="dxa"/>
              <w:left w:w="100" w:type="dxa"/>
              <w:bottom w:w="70" w:type="dxa"/>
              <w:right w:w="100" w:type="dxa"/>
            </w:tcMar>
          </w:tcPr>
          <w:p w14:paraId="54525911" w14:textId="77777777" w:rsidR="002D25EA" w:rsidRDefault="002D25EA" w:rsidP="00D9409F">
            <w:r>
              <w:rPr>
                <w:sz w:val="20"/>
                <w:szCs w:val="20"/>
              </w:rPr>
              <w:t>C</w:t>
            </w:r>
          </w:p>
        </w:tc>
        <w:tc>
          <w:tcPr>
            <w:tcW w:w="1150" w:type="dxa"/>
            <w:tcMar>
              <w:top w:w="70" w:type="dxa"/>
              <w:left w:w="100" w:type="dxa"/>
              <w:bottom w:w="70" w:type="dxa"/>
              <w:right w:w="100" w:type="dxa"/>
            </w:tcMar>
          </w:tcPr>
          <w:p w14:paraId="762FBDEF" w14:textId="77777777" w:rsidR="002D25EA" w:rsidRDefault="002D25EA" w:rsidP="00D9409F">
            <w:r>
              <w:rPr>
                <w:sz w:val="20"/>
                <w:szCs w:val="20"/>
              </w:rPr>
              <w:t>C</w:t>
            </w:r>
          </w:p>
        </w:tc>
        <w:tc>
          <w:tcPr>
            <w:tcW w:w="1150" w:type="dxa"/>
            <w:tcMar>
              <w:top w:w="70" w:type="dxa"/>
              <w:left w:w="100" w:type="dxa"/>
              <w:bottom w:w="70" w:type="dxa"/>
              <w:right w:w="100" w:type="dxa"/>
            </w:tcMar>
          </w:tcPr>
          <w:p w14:paraId="20967515" w14:textId="77777777" w:rsidR="002D25EA" w:rsidRDefault="002D25EA" w:rsidP="00D9409F">
            <w:r>
              <w:rPr>
                <w:sz w:val="20"/>
                <w:szCs w:val="20"/>
              </w:rPr>
              <w:t>C</w:t>
            </w:r>
          </w:p>
        </w:tc>
        <w:tc>
          <w:tcPr>
            <w:tcW w:w="1150" w:type="dxa"/>
            <w:tcMar>
              <w:top w:w="70" w:type="dxa"/>
              <w:left w:w="100" w:type="dxa"/>
              <w:bottom w:w="70" w:type="dxa"/>
              <w:right w:w="100" w:type="dxa"/>
            </w:tcMar>
          </w:tcPr>
          <w:p w14:paraId="471678D3" w14:textId="77777777" w:rsidR="002D25EA" w:rsidRDefault="002D25EA" w:rsidP="00D9409F">
            <w:r>
              <w:rPr>
                <w:sz w:val="20"/>
                <w:szCs w:val="20"/>
              </w:rPr>
              <w:t>R</w:t>
            </w:r>
          </w:p>
        </w:tc>
        <w:tc>
          <w:tcPr>
            <w:tcW w:w="1150" w:type="dxa"/>
            <w:tcMar>
              <w:top w:w="70" w:type="dxa"/>
              <w:left w:w="100" w:type="dxa"/>
              <w:bottom w:w="70" w:type="dxa"/>
              <w:right w:w="100" w:type="dxa"/>
            </w:tcMar>
          </w:tcPr>
          <w:p w14:paraId="44261A75" w14:textId="77777777" w:rsidR="002D25EA" w:rsidRDefault="002D25EA" w:rsidP="00D9409F">
            <w:r>
              <w:rPr>
                <w:sz w:val="20"/>
                <w:szCs w:val="20"/>
              </w:rPr>
              <w:t>I</w:t>
            </w:r>
          </w:p>
        </w:tc>
      </w:tr>
    </w:tbl>
    <w:p w14:paraId="007B8944" w14:textId="77777777" w:rsidR="002D25EA" w:rsidRPr="004D5371" w:rsidRDefault="002D25EA" w:rsidP="002D25EA">
      <w:pPr>
        <w:spacing w:after="140"/>
        <w:rPr>
          <w:sz w:val="20"/>
          <w:szCs w:val="20"/>
        </w:rPr>
      </w:pPr>
      <w:r w:rsidRPr="004D5371">
        <w:rPr>
          <w:sz w:val="20"/>
          <w:szCs w:val="20"/>
        </w:rPr>
        <w:t>R = Responsible (does the work), A = Accountable (owns the outcome), C = Consulted, I = Informed. Named individuals for each accountable role are to be recorded by the Organization against this table before go-live.</w:t>
      </w:r>
    </w:p>
    <w:p w14:paraId="1E4DA908" w14:textId="77777777" w:rsidR="002D25EA" w:rsidRPr="004D5371" w:rsidRDefault="002D25EA" w:rsidP="002D25EA">
      <w:pPr>
        <w:spacing w:after="140"/>
        <w:rPr>
          <w:sz w:val="20"/>
          <w:szCs w:val="20"/>
        </w:rPr>
      </w:pPr>
      <w:r w:rsidRPr="004D5371">
        <w:rPr>
          <w:sz w:val="20"/>
          <w:szCs w:val="20"/>
        </w:rPr>
        <w:t>APIM policies apply at four levels, and the most specific one always wins: Global, then Product, then API, then Operation. The Organization should keep global policies to the handful that must never be skipped everywhere (correlation ID, HTTPS enforcement, header stripping), and push everything consumer-specific down to Product level, where it belongs.</w:t>
      </w:r>
    </w:p>
    <w:p w14:paraId="245A5BA5" w14:textId="77777777" w:rsidR="002D25EA" w:rsidRPr="004D5371" w:rsidRDefault="002D25EA" w:rsidP="002D25EA">
      <w:pPr>
        <w:spacing w:after="140"/>
        <w:rPr>
          <w:sz w:val="20"/>
          <w:szCs w:val="20"/>
        </w:rPr>
      </w:pPr>
      <w:r w:rsidRPr="004D5371">
        <w:rPr>
          <w:sz w:val="20"/>
          <w:szCs w:val="20"/>
        </w:rPr>
        <w:t>Rather than let each team write policies from scratch, the platform ships a small library of reusable policy fragments that are referenced by name, so a fix to the standard JWT-validation fragment updates every API that includes it. The matrix below shows which standard policy applies at which scope. The full policy snippets themselves are in Appendix 17.4.</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8377DF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97A8FB6" w14:textId="77777777" w:rsidR="002D25EA" w:rsidRDefault="002D25EA" w:rsidP="00D9409F">
            <w:r>
              <w:rPr>
                <w:b/>
                <w:bCs/>
                <w:color w:val="000000" w:themeColor="text1"/>
                <w:sz w:val="20"/>
                <w:szCs w:val="20"/>
              </w:rPr>
              <w:t>Policy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DE8153E" w14:textId="77777777" w:rsidR="002D25EA" w:rsidRDefault="002D25EA" w:rsidP="00D9409F">
            <w:r>
              <w:rPr>
                <w:b/>
                <w:bCs/>
                <w:color w:val="000000" w:themeColor="text1"/>
                <w:sz w:val="20"/>
                <w:szCs w:val="20"/>
              </w:rPr>
              <w:t>Scope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83BEB2" w14:textId="77777777" w:rsidR="002D25EA" w:rsidRDefault="002D25EA" w:rsidP="00D9409F">
            <w:r>
              <w:rPr>
                <w:b/>
                <w:bCs/>
                <w:color w:val="000000" w:themeColor="text1"/>
                <w:sz w:val="20"/>
                <w:szCs w:val="20"/>
              </w:rPr>
              <w:t>Purpose</w:t>
            </w:r>
          </w:p>
        </w:tc>
      </w:tr>
      <w:tr w:rsidR="002D25EA" w14:paraId="51F2B56E" w14:textId="77777777" w:rsidTr="00D9409F">
        <w:tc>
          <w:tcPr>
            <w:tcW w:w="3100" w:type="dxa"/>
            <w:tcMar>
              <w:top w:w="70" w:type="dxa"/>
              <w:left w:w="100" w:type="dxa"/>
              <w:bottom w:w="70" w:type="dxa"/>
              <w:right w:w="100" w:type="dxa"/>
            </w:tcMar>
            <w:vAlign w:val="center"/>
          </w:tcPr>
          <w:p w14:paraId="13E85BA1" w14:textId="77777777" w:rsidR="002D25EA" w:rsidRDefault="002D25EA" w:rsidP="00D9409F">
            <w:r>
              <w:rPr>
                <w:sz w:val="20"/>
                <w:szCs w:val="20"/>
              </w:rPr>
              <w:t>Correlation ID injection</w:t>
            </w:r>
          </w:p>
        </w:tc>
        <w:tc>
          <w:tcPr>
            <w:tcW w:w="3100" w:type="dxa"/>
            <w:tcMar>
              <w:top w:w="70" w:type="dxa"/>
              <w:left w:w="100" w:type="dxa"/>
              <w:bottom w:w="70" w:type="dxa"/>
              <w:right w:w="100" w:type="dxa"/>
            </w:tcMar>
            <w:vAlign w:val="center"/>
          </w:tcPr>
          <w:p w14:paraId="540FDC5F"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7F85FAC8" w14:textId="77777777" w:rsidR="002D25EA" w:rsidRDefault="002D25EA" w:rsidP="00D9409F">
            <w:r>
              <w:rPr>
                <w:sz w:val="20"/>
                <w:szCs w:val="20"/>
              </w:rPr>
              <w:t>Stamp every request with a trace ID carried through to the backend and logs</w:t>
            </w:r>
          </w:p>
        </w:tc>
      </w:tr>
      <w:tr w:rsidR="002D25EA" w14:paraId="3C4624FA" w14:textId="77777777" w:rsidTr="00D9409F">
        <w:tc>
          <w:tcPr>
            <w:tcW w:w="3100" w:type="dxa"/>
            <w:tcMar>
              <w:top w:w="70" w:type="dxa"/>
              <w:left w:w="100" w:type="dxa"/>
              <w:bottom w:w="70" w:type="dxa"/>
              <w:right w:w="100" w:type="dxa"/>
            </w:tcMar>
            <w:vAlign w:val="center"/>
          </w:tcPr>
          <w:p w14:paraId="672710A7" w14:textId="77777777" w:rsidR="002D25EA" w:rsidRDefault="002D25EA" w:rsidP="00D9409F">
            <w:r>
              <w:rPr>
                <w:sz w:val="20"/>
                <w:szCs w:val="20"/>
              </w:rPr>
              <w:t>HTTPS and TLS 1.2 enforcement</w:t>
            </w:r>
          </w:p>
        </w:tc>
        <w:tc>
          <w:tcPr>
            <w:tcW w:w="3100" w:type="dxa"/>
            <w:tcMar>
              <w:top w:w="70" w:type="dxa"/>
              <w:left w:w="100" w:type="dxa"/>
              <w:bottom w:w="70" w:type="dxa"/>
              <w:right w:w="100" w:type="dxa"/>
            </w:tcMar>
            <w:vAlign w:val="center"/>
          </w:tcPr>
          <w:p w14:paraId="60B6D2BF"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60BFE1CB" w14:textId="77777777" w:rsidR="002D25EA" w:rsidRDefault="002D25EA" w:rsidP="00D9409F">
            <w:r>
              <w:rPr>
                <w:sz w:val="20"/>
                <w:szCs w:val="20"/>
              </w:rPr>
              <w:t>Reject any non-TLS or outdated-protocol request outright</w:t>
            </w:r>
          </w:p>
        </w:tc>
      </w:tr>
      <w:tr w:rsidR="002D25EA" w14:paraId="10A8EB9B" w14:textId="77777777" w:rsidTr="00D9409F">
        <w:tc>
          <w:tcPr>
            <w:tcW w:w="3100" w:type="dxa"/>
            <w:tcMar>
              <w:top w:w="70" w:type="dxa"/>
              <w:left w:w="100" w:type="dxa"/>
              <w:bottom w:w="70" w:type="dxa"/>
              <w:right w:w="100" w:type="dxa"/>
            </w:tcMar>
            <w:vAlign w:val="center"/>
          </w:tcPr>
          <w:p w14:paraId="6A056ACD" w14:textId="77777777" w:rsidR="002D25EA" w:rsidRDefault="002D25EA" w:rsidP="00D9409F">
            <w:r>
              <w:rPr>
                <w:sz w:val="20"/>
                <w:szCs w:val="20"/>
              </w:rPr>
              <w:t>Sensitive header stripping</w:t>
            </w:r>
          </w:p>
        </w:tc>
        <w:tc>
          <w:tcPr>
            <w:tcW w:w="3100" w:type="dxa"/>
            <w:tcMar>
              <w:top w:w="70" w:type="dxa"/>
              <w:left w:w="100" w:type="dxa"/>
              <w:bottom w:w="70" w:type="dxa"/>
              <w:right w:w="100" w:type="dxa"/>
            </w:tcMar>
            <w:vAlign w:val="center"/>
          </w:tcPr>
          <w:p w14:paraId="6CDF2E76" w14:textId="77777777" w:rsidR="002D25EA" w:rsidRDefault="002D25EA" w:rsidP="00D9409F">
            <w:r>
              <w:rPr>
                <w:sz w:val="20"/>
                <w:szCs w:val="20"/>
              </w:rPr>
              <w:t>Global</w:t>
            </w:r>
          </w:p>
        </w:tc>
        <w:tc>
          <w:tcPr>
            <w:tcW w:w="3100" w:type="dxa"/>
            <w:tcMar>
              <w:top w:w="70" w:type="dxa"/>
              <w:left w:w="100" w:type="dxa"/>
              <w:bottom w:w="70" w:type="dxa"/>
              <w:right w:w="100" w:type="dxa"/>
            </w:tcMar>
            <w:vAlign w:val="center"/>
          </w:tcPr>
          <w:p w14:paraId="49064599" w14:textId="77777777" w:rsidR="002D25EA" w:rsidRDefault="002D25EA" w:rsidP="00D9409F">
            <w:r>
              <w:rPr>
                <w:sz w:val="20"/>
                <w:szCs w:val="20"/>
              </w:rPr>
              <w:t>Remove internal headers before a response leaves the gateway</w:t>
            </w:r>
          </w:p>
        </w:tc>
      </w:tr>
      <w:tr w:rsidR="002D25EA" w14:paraId="2D97D156" w14:textId="77777777" w:rsidTr="00D9409F">
        <w:tc>
          <w:tcPr>
            <w:tcW w:w="3100" w:type="dxa"/>
            <w:tcMar>
              <w:top w:w="70" w:type="dxa"/>
              <w:left w:w="100" w:type="dxa"/>
              <w:bottom w:w="70" w:type="dxa"/>
              <w:right w:w="100" w:type="dxa"/>
            </w:tcMar>
            <w:vAlign w:val="center"/>
          </w:tcPr>
          <w:p w14:paraId="3B6357CD" w14:textId="77777777" w:rsidR="002D25EA" w:rsidRDefault="002D25EA" w:rsidP="00D9409F">
            <w:r>
              <w:rPr>
                <w:sz w:val="20"/>
                <w:szCs w:val="20"/>
              </w:rPr>
              <w:t>JWT validation</w:t>
            </w:r>
          </w:p>
        </w:tc>
        <w:tc>
          <w:tcPr>
            <w:tcW w:w="3100" w:type="dxa"/>
            <w:tcMar>
              <w:top w:w="70" w:type="dxa"/>
              <w:left w:w="100" w:type="dxa"/>
              <w:bottom w:w="70" w:type="dxa"/>
              <w:right w:w="100" w:type="dxa"/>
            </w:tcMar>
            <w:vAlign w:val="center"/>
          </w:tcPr>
          <w:p w14:paraId="6D2C19AE"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4FE2099E" w14:textId="77777777" w:rsidR="002D25EA" w:rsidRDefault="002D25EA" w:rsidP="00D9409F">
            <w:r>
              <w:rPr>
                <w:sz w:val="20"/>
                <w:szCs w:val="20"/>
              </w:rPr>
              <w:t>Check token issuer, audience, expiry and scope per consumer group</w:t>
            </w:r>
          </w:p>
        </w:tc>
      </w:tr>
      <w:tr w:rsidR="002D25EA" w14:paraId="0D47CC98" w14:textId="77777777" w:rsidTr="00D9409F">
        <w:tc>
          <w:tcPr>
            <w:tcW w:w="3100" w:type="dxa"/>
            <w:tcMar>
              <w:top w:w="70" w:type="dxa"/>
              <w:left w:w="100" w:type="dxa"/>
              <w:bottom w:w="70" w:type="dxa"/>
              <w:right w:w="100" w:type="dxa"/>
            </w:tcMar>
            <w:vAlign w:val="center"/>
          </w:tcPr>
          <w:p w14:paraId="3446890A" w14:textId="77777777" w:rsidR="002D25EA" w:rsidRDefault="002D25EA" w:rsidP="00D9409F">
            <w:r>
              <w:rPr>
                <w:sz w:val="20"/>
                <w:szCs w:val="20"/>
              </w:rPr>
              <w:t>Rate limit and quota</w:t>
            </w:r>
          </w:p>
        </w:tc>
        <w:tc>
          <w:tcPr>
            <w:tcW w:w="3100" w:type="dxa"/>
            <w:tcMar>
              <w:top w:w="70" w:type="dxa"/>
              <w:left w:w="100" w:type="dxa"/>
              <w:bottom w:w="70" w:type="dxa"/>
              <w:right w:w="100" w:type="dxa"/>
            </w:tcMar>
            <w:vAlign w:val="center"/>
          </w:tcPr>
          <w:p w14:paraId="11041256"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64402E94" w14:textId="77777777" w:rsidR="002D25EA" w:rsidRDefault="002D25EA" w:rsidP="00D9409F">
            <w:r>
              <w:rPr>
                <w:sz w:val="20"/>
                <w:szCs w:val="20"/>
              </w:rPr>
              <w:t>Cap each subscription so one consumer cannot exhaust the platform</w:t>
            </w:r>
          </w:p>
        </w:tc>
      </w:tr>
      <w:tr w:rsidR="002D25EA" w14:paraId="0BB7B90B" w14:textId="77777777" w:rsidTr="00D9409F">
        <w:tc>
          <w:tcPr>
            <w:tcW w:w="3100" w:type="dxa"/>
            <w:tcMar>
              <w:top w:w="70" w:type="dxa"/>
              <w:left w:w="100" w:type="dxa"/>
              <w:bottom w:w="70" w:type="dxa"/>
              <w:right w:w="100" w:type="dxa"/>
            </w:tcMar>
            <w:vAlign w:val="center"/>
          </w:tcPr>
          <w:p w14:paraId="16809B1E" w14:textId="77777777" w:rsidR="002D25EA" w:rsidRDefault="002D25EA" w:rsidP="00D9409F">
            <w:r>
              <w:rPr>
                <w:sz w:val="20"/>
                <w:szCs w:val="20"/>
              </w:rPr>
              <w:t>Managed identity to backend</w:t>
            </w:r>
          </w:p>
        </w:tc>
        <w:tc>
          <w:tcPr>
            <w:tcW w:w="3100" w:type="dxa"/>
            <w:tcMar>
              <w:top w:w="70" w:type="dxa"/>
              <w:left w:w="100" w:type="dxa"/>
              <w:bottom w:w="70" w:type="dxa"/>
              <w:right w:w="100" w:type="dxa"/>
            </w:tcMar>
            <w:vAlign w:val="center"/>
          </w:tcPr>
          <w:p w14:paraId="5ECB94B4" w14:textId="77777777" w:rsidR="002D25EA" w:rsidRDefault="002D25EA" w:rsidP="00D9409F">
            <w:r>
              <w:rPr>
                <w:sz w:val="20"/>
                <w:szCs w:val="20"/>
              </w:rPr>
              <w:t>API</w:t>
            </w:r>
          </w:p>
        </w:tc>
        <w:tc>
          <w:tcPr>
            <w:tcW w:w="3100" w:type="dxa"/>
            <w:tcMar>
              <w:top w:w="70" w:type="dxa"/>
              <w:left w:w="100" w:type="dxa"/>
              <w:bottom w:w="70" w:type="dxa"/>
              <w:right w:w="100" w:type="dxa"/>
            </w:tcMar>
            <w:vAlign w:val="center"/>
          </w:tcPr>
          <w:p w14:paraId="4314B02E" w14:textId="77777777" w:rsidR="002D25EA" w:rsidRDefault="002D25EA" w:rsidP="00D9409F">
            <w:r>
              <w:rPr>
                <w:sz w:val="20"/>
                <w:szCs w:val="20"/>
              </w:rPr>
              <w:t>Authenticate to the backend with no stored secret</w:t>
            </w:r>
          </w:p>
        </w:tc>
      </w:tr>
      <w:tr w:rsidR="002D25EA" w14:paraId="089A5279" w14:textId="77777777" w:rsidTr="00D9409F">
        <w:tc>
          <w:tcPr>
            <w:tcW w:w="3100" w:type="dxa"/>
            <w:tcMar>
              <w:top w:w="70" w:type="dxa"/>
              <w:left w:w="100" w:type="dxa"/>
              <w:bottom w:w="70" w:type="dxa"/>
              <w:right w:w="100" w:type="dxa"/>
            </w:tcMar>
            <w:vAlign w:val="center"/>
          </w:tcPr>
          <w:p w14:paraId="224296CA" w14:textId="77777777" w:rsidR="002D25EA" w:rsidRDefault="002D25EA" w:rsidP="00D9409F">
            <w:r>
              <w:rPr>
                <w:sz w:val="20"/>
                <w:szCs w:val="20"/>
              </w:rPr>
              <w:t>Response caching</w:t>
            </w:r>
          </w:p>
        </w:tc>
        <w:tc>
          <w:tcPr>
            <w:tcW w:w="3100" w:type="dxa"/>
            <w:tcMar>
              <w:top w:w="70" w:type="dxa"/>
              <w:left w:w="100" w:type="dxa"/>
              <w:bottom w:w="70" w:type="dxa"/>
              <w:right w:w="100" w:type="dxa"/>
            </w:tcMar>
            <w:vAlign w:val="center"/>
          </w:tcPr>
          <w:p w14:paraId="6F9F9B45" w14:textId="77777777" w:rsidR="002D25EA" w:rsidRDefault="002D25EA" w:rsidP="00D9409F">
            <w:r>
              <w:rPr>
                <w:sz w:val="20"/>
                <w:szCs w:val="20"/>
              </w:rPr>
              <w:t>Operation</w:t>
            </w:r>
          </w:p>
        </w:tc>
        <w:tc>
          <w:tcPr>
            <w:tcW w:w="3100" w:type="dxa"/>
            <w:tcMar>
              <w:top w:w="70" w:type="dxa"/>
              <w:left w:w="100" w:type="dxa"/>
              <w:bottom w:w="70" w:type="dxa"/>
              <w:right w:w="100" w:type="dxa"/>
            </w:tcMar>
            <w:vAlign w:val="center"/>
          </w:tcPr>
          <w:p w14:paraId="5914A8BD" w14:textId="77777777" w:rsidR="002D25EA" w:rsidRDefault="002D25EA" w:rsidP="00D9409F">
            <w:r>
              <w:rPr>
                <w:sz w:val="20"/>
                <w:szCs w:val="20"/>
              </w:rPr>
              <w:t>Cache safe, cacheable GETs where the backend allows it</w:t>
            </w:r>
          </w:p>
        </w:tc>
      </w:tr>
      <w:tr w:rsidR="002D25EA" w14:paraId="5CA92ECB" w14:textId="77777777" w:rsidTr="00D9409F">
        <w:tc>
          <w:tcPr>
            <w:tcW w:w="3100" w:type="dxa"/>
            <w:tcMar>
              <w:top w:w="70" w:type="dxa"/>
              <w:left w:w="100" w:type="dxa"/>
              <w:bottom w:w="70" w:type="dxa"/>
              <w:right w:w="100" w:type="dxa"/>
            </w:tcMar>
            <w:vAlign w:val="center"/>
          </w:tcPr>
          <w:p w14:paraId="235AB072" w14:textId="77777777" w:rsidR="002D25EA" w:rsidRDefault="002D25EA" w:rsidP="00D9409F">
            <w:r>
              <w:rPr>
                <w:sz w:val="20"/>
                <w:szCs w:val="20"/>
              </w:rPr>
              <w:t>IP allow-list and shared secret</w:t>
            </w:r>
          </w:p>
        </w:tc>
        <w:tc>
          <w:tcPr>
            <w:tcW w:w="3100" w:type="dxa"/>
            <w:tcMar>
              <w:top w:w="70" w:type="dxa"/>
              <w:left w:w="100" w:type="dxa"/>
              <w:bottom w:w="70" w:type="dxa"/>
              <w:right w:w="100" w:type="dxa"/>
            </w:tcMar>
            <w:vAlign w:val="center"/>
          </w:tcPr>
          <w:p w14:paraId="692FB9A3" w14:textId="77777777" w:rsidR="002D25EA" w:rsidRDefault="002D25EA" w:rsidP="00D9409F">
            <w:r>
              <w:rPr>
                <w:sz w:val="20"/>
                <w:szCs w:val="20"/>
              </w:rPr>
              <w:t>Operation</w:t>
            </w:r>
          </w:p>
        </w:tc>
        <w:tc>
          <w:tcPr>
            <w:tcW w:w="3100" w:type="dxa"/>
            <w:tcMar>
              <w:top w:w="70" w:type="dxa"/>
              <w:left w:w="100" w:type="dxa"/>
              <w:bottom w:w="70" w:type="dxa"/>
              <w:right w:w="100" w:type="dxa"/>
            </w:tcMar>
            <w:vAlign w:val="center"/>
          </w:tcPr>
          <w:p w14:paraId="66F19334" w14:textId="77777777" w:rsidR="002D25EA" w:rsidRDefault="002D25EA" w:rsidP="00D9409F">
            <w:r>
              <w:rPr>
                <w:sz w:val="20"/>
                <w:szCs w:val="20"/>
              </w:rPr>
              <w:t>Lock a specific webhook operation to a known source</w:t>
            </w:r>
          </w:p>
        </w:tc>
      </w:tr>
    </w:tbl>
    <w:p w14:paraId="61751A14" w14:textId="77777777" w:rsidR="002D25EA" w:rsidRDefault="002D25EA" w:rsidP="002D25EA">
      <w:pPr>
        <w:spacing w:after="140"/>
      </w:pPr>
    </w:p>
    <w:p w14:paraId="64766687" w14:textId="77777777" w:rsidR="002D25EA" w:rsidRPr="004D5371" w:rsidRDefault="002D25EA" w:rsidP="002D25EA">
      <w:pPr>
        <w:spacing w:after="140"/>
        <w:rPr>
          <w:sz w:val="20"/>
          <w:szCs w:val="20"/>
        </w:rPr>
      </w:pPr>
      <w:r w:rsidRPr="004D5371">
        <w:rPr>
          <w:sz w:val="20"/>
          <w:szCs w:val="20"/>
        </w:rPr>
        <w:t>This keeps the number of distinct policies small and consistent: a reviewer can see at a glance what is enforced everywhere versus what is specific to one consumer or one operation, which is the point of a policy design rather than a pile of per-API XML.</w:t>
      </w:r>
    </w:p>
    <w:p w14:paraId="2D482D26" w14:textId="77777777" w:rsidR="002D25EA" w:rsidRPr="004D5371" w:rsidRDefault="002D25EA" w:rsidP="002D25EA">
      <w:pPr>
        <w:spacing w:after="140"/>
        <w:rPr>
          <w:sz w:val="20"/>
          <w:szCs w:val="20"/>
        </w:rPr>
      </w:pPr>
      <w:r w:rsidRPr="004D5371">
        <w:rPr>
          <w:b/>
          <w:bCs/>
          <w:sz w:val="20"/>
          <w:szCs w:val="20"/>
        </w:rPr>
        <w:t>Governance matters as much as structure:</w:t>
      </w:r>
      <w:r w:rsidRPr="004D5371">
        <w:rPr>
          <w:sz w:val="20"/>
          <w:szCs w:val="20"/>
        </w:rPr>
        <w:t xml:space="preserve"> the value of a shared policy library is lost if any team can quietly override a global control at a lower scope. The design therefore assigns clear ownership, and treats global security policies as protected, changeable only through the platform and security owners rather than by an individual API team. Who owns each policy area is set out below; the exception-approval row is the control that stops a lower scope silently weakening a global rule.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2FF365CB"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F8D80E" w14:textId="77777777" w:rsidR="002D25EA" w:rsidRDefault="002D25EA" w:rsidP="00D9409F">
            <w:r>
              <w:rPr>
                <w:b/>
                <w:bCs/>
                <w:color w:val="000000" w:themeColor="text1"/>
                <w:sz w:val="20"/>
                <w:szCs w:val="20"/>
              </w:rPr>
              <w:t>Policy area</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857558" w14:textId="77777777" w:rsidR="002D25EA" w:rsidRDefault="002D25EA" w:rsidP="00D9409F">
            <w:r>
              <w:rPr>
                <w:b/>
                <w:bCs/>
                <w:color w:val="000000" w:themeColor="text1"/>
                <w:sz w:val="20"/>
                <w:szCs w:val="20"/>
              </w:rPr>
              <w:t>Owner</w:t>
            </w:r>
          </w:p>
        </w:tc>
      </w:tr>
      <w:tr w:rsidR="002D25EA" w14:paraId="49BAE57A" w14:textId="77777777" w:rsidTr="00D9409F">
        <w:tc>
          <w:tcPr>
            <w:tcW w:w="4650" w:type="dxa"/>
            <w:tcMar>
              <w:top w:w="70" w:type="dxa"/>
              <w:left w:w="100" w:type="dxa"/>
              <w:bottom w:w="70" w:type="dxa"/>
              <w:right w:w="100" w:type="dxa"/>
            </w:tcMar>
            <w:vAlign w:val="center"/>
          </w:tcPr>
          <w:p w14:paraId="2794F8C3" w14:textId="77777777" w:rsidR="002D25EA" w:rsidRDefault="002D25EA" w:rsidP="00D9409F">
            <w:r>
              <w:rPr>
                <w:sz w:val="20"/>
                <w:szCs w:val="20"/>
              </w:rPr>
              <w:t>Authentication</w:t>
            </w:r>
          </w:p>
        </w:tc>
        <w:tc>
          <w:tcPr>
            <w:tcW w:w="4650" w:type="dxa"/>
            <w:tcMar>
              <w:top w:w="70" w:type="dxa"/>
              <w:left w:w="100" w:type="dxa"/>
              <w:bottom w:w="70" w:type="dxa"/>
              <w:right w:w="100" w:type="dxa"/>
            </w:tcMar>
            <w:vAlign w:val="center"/>
          </w:tcPr>
          <w:p w14:paraId="1918066B" w14:textId="77777777" w:rsidR="002D25EA" w:rsidRDefault="002D25EA" w:rsidP="00D9409F">
            <w:r>
              <w:rPr>
                <w:sz w:val="20"/>
                <w:szCs w:val="20"/>
              </w:rPr>
              <w:t>Platform / Security</w:t>
            </w:r>
          </w:p>
        </w:tc>
      </w:tr>
      <w:tr w:rsidR="002D25EA" w14:paraId="4AE3FA29" w14:textId="77777777" w:rsidTr="00D9409F">
        <w:tc>
          <w:tcPr>
            <w:tcW w:w="4650" w:type="dxa"/>
            <w:tcMar>
              <w:top w:w="70" w:type="dxa"/>
              <w:left w:w="100" w:type="dxa"/>
              <w:bottom w:w="70" w:type="dxa"/>
              <w:right w:w="100" w:type="dxa"/>
            </w:tcMar>
            <w:vAlign w:val="center"/>
          </w:tcPr>
          <w:p w14:paraId="2202526A" w14:textId="77777777" w:rsidR="002D25EA" w:rsidRDefault="002D25EA" w:rsidP="00D9409F">
            <w:r>
              <w:rPr>
                <w:sz w:val="20"/>
                <w:szCs w:val="20"/>
              </w:rPr>
              <w:lastRenderedPageBreak/>
              <w:t>Rate limiting</w:t>
            </w:r>
          </w:p>
        </w:tc>
        <w:tc>
          <w:tcPr>
            <w:tcW w:w="4650" w:type="dxa"/>
            <w:tcMar>
              <w:top w:w="70" w:type="dxa"/>
              <w:left w:w="100" w:type="dxa"/>
              <w:bottom w:w="70" w:type="dxa"/>
              <w:right w:w="100" w:type="dxa"/>
            </w:tcMar>
            <w:vAlign w:val="center"/>
          </w:tcPr>
          <w:p w14:paraId="4E205EDC" w14:textId="77777777" w:rsidR="002D25EA" w:rsidRDefault="002D25EA" w:rsidP="00D9409F">
            <w:r>
              <w:rPr>
                <w:sz w:val="20"/>
                <w:szCs w:val="20"/>
              </w:rPr>
              <w:t>API Platform</w:t>
            </w:r>
          </w:p>
        </w:tc>
      </w:tr>
      <w:tr w:rsidR="002D25EA" w14:paraId="297470E6" w14:textId="77777777" w:rsidTr="00D9409F">
        <w:tc>
          <w:tcPr>
            <w:tcW w:w="4650" w:type="dxa"/>
            <w:tcMar>
              <w:top w:w="70" w:type="dxa"/>
              <w:left w:w="100" w:type="dxa"/>
              <w:bottom w:w="70" w:type="dxa"/>
              <w:right w:w="100" w:type="dxa"/>
            </w:tcMar>
            <w:vAlign w:val="center"/>
          </w:tcPr>
          <w:p w14:paraId="2700C160" w14:textId="77777777" w:rsidR="002D25EA" w:rsidRDefault="002D25EA" w:rsidP="00D9409F">
            <w:r>
              <w:rPr>
                <w:sz w:val="20"/>
                <w:szCs w:val="20"/>
              </w:rPr>
              <w:t>Security headers</w:t>
            </w:r>
          </w:p>
        </w:tc>
        <w:tc>
          <w:tcPr>
            <w:tcW w:w="4650" w:type="dxa"/>
            <w:tcMar>
              <w:top w:w="70" w:type="dxa"/>
              <w:left w:w="100" w:type="dxa"/>
              <w:bottom w:w="70" w:type="dxa"/>
              <w:right w:w="100" w:type="dxa"/>
            </w:tcMar>
            <w:vAlign w:val="center"/>
          </w:tcPr>
          <w:p w14:paraId="6307487B" w14:textId="77777777" w:rsidR="002D25EA" w:rsidRDefault="002D25EA" w:rsidP="00D9409F">
            <w:r>
              <w:rPr>
                <w:sz w:val="20"/>
                <w:szCs w:val="20"/>
              </w:rPr>
              <w:t>Platform / Security</w:t>
            </w:r>
          </w:p>
        </w:tc>
      </w:tr>
      <w:tr w:rsidR="002D25EA" w14:paraId="344BAF62" w14:textId="77777777" w:rsidTr="00D9409F">
        <w:tc>
          <w:tcPr>
            <w:tcW w:w="4650" w:type="dxa"/>
            <w:tcMar>
              <w:top w:w="70" w:type="dxa"/>
              <w:left w:w="100" w:type="dxa"/>
              <w:bottom w:w="70" w:type="dxa"/>
              <w:right w:w="100" w:type="dxa"/>
            </w:tcMar>
            <w:vAlign w:val="center"/>
          </w:tcPr>
          <w:p w14:paraId="731BF5B4" w14:textId="77777777" w:rsidR="002D25EA" w:rsidRDefault="002D25EA" w:rsidP="00D9409F">
            <w:r>
              <w:rPr>
                <w:sz w:val="20"/>
                <w:szCs w:val="20"/>
              </w:rPr>
              <w:t>Transformation</w:t>
            </w:r>
          </w:p>
        </w:tc>
        <w:tc>
          <w:tcPr>
            <w:tcW w:w="4650" w:type="dxa"/>
            <w:tcMar>
              <w:top w:w="70" w:type="dxa"/>
              <w:left w:w="100" w:type="dxa"/>
              <w:bottom w:w="70" w:type="dxa"/>
              <w:right w:w="100" w:type="dxa"/>
            </w:tcMar>
            <w:vAlign w:val="center"/>
          </w:tcPr>
          <w:p w14:paraId="12ADE58B" w14:textId="77777777" w:rsidR="002D25EA" w:rsidRDefault="002D25EA" w:rsidP="00D9409F">
            <w:r>
              <w:rPr>
                <w:sz w:val="20"/>
                <w:szCs w:val="20"/>
              </w:rPr>
              <w:t>API team</w:t>
            </w:r>
          </w:p>
        </w:tc>
      </w:tr>
      <w:tr w:rsidR="002D25EA" w14:paraId="7F3D4681" w14:textId="77777777" w:rsidTr="00D9409F">
        <w:tc>
          <w:tcPr>
            <w:tcW w:w="4650" w:type="dxa"/>
            <w:tcMar>
              <w:top w:w="70" w:type="dxa"/>
              <w:left w:w="100" w:type="dxa"/>
              <w:bottom w:w="70" w:type="dxa"/>
              <w:right w:w="100" w:type="dxa"/>
            </w:tcMar>
            <w:vAlign w:val="center"/>
          </w:tcPr>
          <w:p w14:paraId="56940AAE" w14:textId="77777777" w:rsidR="002D25EA" w:rsidRDefault="002D25EA" w:rsidP="00D9409F">
            <w:r>
              <w:rPr>
                <w:sz w:val="20"/>
                <w:szCs w:val="20"/>
              </w:rPr>
              <w:t>Consumer-specific quota</w:t>
            </w:r>
          </w:p>
        </w:tc>
        <w:tc>
          <w:tcPr>
            <w:tcW w:w="4650" w:type="dxa"/>
            <w:tcMar>
              <w:top w:w="70" w:type="dxa"/>
              <w:left w:w="100" w:type="dxa"/>
              <w:bottom w:w="70" w:type="dxa"/>
              <w:right w:w="100" w:type="dxa"/>
            </w:tcMar>
            <w:vAlign w:val="center"/>
          </w:tcPr>
          <w:p w14:paraId="086AAB60" w14:textId="77777777" w:rsidR="002D25EA" w:rsidRDefault="002D25EA" w:rsidP="00D9409F">
            <w:r>
              <w:rPr>
                <w:sz w:val="20"/>
                <w:szCs w:val="20"/>
              </w:rPr>
              <w:t>Product / API owner</w:t>
            </w:r>
          </w:p>
        </w:tc>
      </w:tr>
      <w:tr w:rsidR="002D25EA" w14:paraId="488234BD" w14:textId="77777777" w:rsidTr="00D9409F">
        <w:tc>
          <w:tcPr>
            <w:tcW w:w="4650" w:type="dxa"/>
            <w:tcMar>
              <w:top w:w="70" w:type="dxa"/>
              <w:left w:w="100" w:type="dxa"/>
              <w:bottom w:w="70" w:type="dxa"/>
              <w:right w:w="100" w:type="dxa"/>
            </w:tcMar>
            <w:vAlign w:val="center"/>
          </w:tcPr>
          <w:p w14:paraId="6CC6D1C0" w14:textId="77777777" w:rsidR="002D25EA" w:rsidRDefault="002D25EA" w:rsidP="00D9409F">
            <w:r>
              <w:rPr>
                <w:sz w:val="20"/>
                <w:szCs w:val="20"/>
              </w:rPr>
              <w:t>Logging</w:t>
            </w:r>
          </w:p>
        </w:tc>
        <w:tc>
          <w:tcPr>
            <w:tcW w:w="4650" w:type="dxa"/>
            <w:tcMar>
              <w:top w:w="70" w:type="dxa"/>
              <w:left w:w="100" w:type="dxa"/>
              <w:bottom w:w="70" w:type="dxa"/>
              <w:right w:w="100" w:type="dxa"/>
            </w:tcMar>
            <w:vAlign w:val="center"/>
          </w:tcPr>
          <w:p w14:paraId="22699B94" w14:textId="77777777" w:rsidR="002D25EA" w:rsidRDefault="002D25EA" w:rsidP="00D9409F">
            <w:r>
              <w:rPr>
                <w:sz w:val="20"/>
                <w:szCs w:val="20"/>
              </w:rPr>
              <w:t>Platform / Security</w:t>
            </w:r>
          </w:p>
        </w:tc>
      </w:tr>
      <w:tr w:rsidR="002D25EA" w14:paraId="676568FA" w14:textId="77777777" w:rsidTr="00D9409F">
        <w:tc>
          <w:tcPr>
            <w:tcW w:w="4650" w:type="dxa"/>
            <w:tcMar>
              <w:top w:w="70" w:type="dxa"/>
              <w:left w:w="100" w:type="dxa"/>
              <w:bottom w:w="70" w:type="dxa"/>
              <w:right w:w="100" w:type="dxa"/>
            </w:tcMar>
            <w:vAlign w:val="center"/>
          </w:tcPr>
          <w:p w14:paraId="462E0470" w14:textId="77777777" w:rsidR="002D25EA" w:rsidRDefault="002D25EA" w:rsidP="00D9409F">
            <w:r>
              <w:rPr>
                <w:sz w:val="20"/>
                <w:szCs w:val="20"/>
              </w:rPr>
              <w:t>Exception approval</w:t>
            </w:r>
          </w:p>
        </w:tc>
        <w:tc>
          <w:tcPr>
            <w:tcW w:w="4650" w:type="dxa"/>
            <w:tcMar>
              <w:top w:w="70" w:type="dxa"/>
              <w:left w:w="100" w:type="dxa"/>
              <w:bottom w:w="70" w:type="dxa"/>
              <w:right w:w="100" w:type="dxa"/>
            </w:tcMar>
            <w:vAlign w:val="center"/>
          </w:tcPr>
          <w:p w14:paraId="6E6D04FE" w14:textId="77777777" w:rsidR="002D25EA" w:rsidRDefault="002D25EA" w:rsidP="00D9409F">
            <w:r>
              <w:rPr>
                <w:sz w:val="20"/>
                <w:szCs w:val="20"/>
              </w:rPr>
              <w:t>Architecture / Security</w:t>
            </w:r>
          </w:p>
        </w:tc>
      </w:tr>
    </w:tbl>
    <w:p w14:paraId="38791D75" w14:textId="77777777" w:rsidR="002D25EA" w:rsidRPr="004D5371" w:rsidRDefault="002D25EA" w:rsidP="00614651">
      <w:pPr>
        <w:rPr>
          <w:b/>
          <w:bCs/>
          <w:sz w:val="20"/>
          <w:szCs w:val="20"/>
        </w:rPr>
      </w:pPr>
      <w:r w:rsidRPr="004D5371">
        <w:rPr>
          <w:b/>
          <w:bCs/>
          <w:sz w:val="20"/>
          <w:szCs w:val="20"/>
        </w:rPr>
        <w:t>RBAC role assignments (to confirm with the Organization’s Identity and Platform teams)</w:t>
      </w:r>
    </w:p>
    <w:p w14:paraId="196BD4CB" w14:textId="77777777" w:rsidR="002D25EA" w:rsidRPr="004D5371" w:rsidRDefault="002D25EA" w:rsidP="002D25EA">
      <w:pPr>
        <w:spacing w:after="140"/>
        <w:rPr>
          <w:sz w:val="20"/>
          <w:szCs w:val="20"/>
        </w:rPr>
      </w:pPr>
      <w:r w:rsidRPr="004D5371">
        <w:rPr>
          <w:sz w:val="20"/>
          <w:szCs w:val="20"/>
        </w:rPr>
        <w:t>Policy ownership above states who is accountable for each area; the table below maps that to the actual Azure role each group needs, so an implementer can create the role assignments directly rather than infer them. All assignments are scoped as narrowly as the built-in roles allow, and none are assigned to individuals, only to Entra ID groups.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100"/>
      </w:tblGrid>
      <w:tr w:rsidR="002D25EA" w14:paraId="59029F79" w14:textId="77777777" w:rsidTr="00D9409F">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CF2791" w14:textId="77777777" w:rsidR="002D25EA" w:rsidRDefault="002D25EA" w:rsidP="00D9409F">
            <w:r>
              <w:rPr>
                <w:b/>
                <w:bCs/>
                <w:color w:val="000000" w:themeColor="text1"/>
                <w:sz w:val="20"/>
                <w:szCs w:val="20"/>
              </w:rPr>
              <w:t>Scope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2DCBE1" w14:textId="77777777" w:rsidR="002D25EA" w:rsidRDefault="002D25EA" w:rsidP="00D9409F">
            <w:r>
              <w:rPr>
                <w:b/>
                <w:bCs/>
                <w:color w:val="000000" w:themeColor="text1"/>
                <w:sz w:val="20"/>
                <w:szCs w:val="20"/>
              </w:rPr>
              <w:t>Azure role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DF34749" w14:textId="77777777" w:rsidR="002D25EA" w:rsidRDefault="002D25EA" w:rsidP="00D9409F">
            <w:r>
              <w:rPr>
                <w:b/>
                <w:bCs/>
                <w:color w:val="000000" w:themeColor="text1"/>
                <w:sz w:val="20"/>
                <w:szCs w:val="20"/>
              </w:rPr>
              <w:t>Assigned to</w:t>
            </w:r>
          </w:p>
        </w:tc>
      </w:tr>
      <w:tr w:rsidR="002D25EA" w14:paraId="4DD9D59F" w14:textId="77777777" w:rsidTr="00D9409F">
        <w:tc>
          <w:tcPr>
            <w:tcW w:w="2600" w:type="dxa"/>
            <w:tcMar>
              <w:top w:w="70" w:type="dxa"/>
              <w:left w:w="100" w:type="dxa"/>
              <w:bottom w:w="70" w:type="dxa"/>
              <w:right w:w="100" w:type="dxa"/>
            </w:tcMar>
            <w:vAlign w:val="center"/>
          </w:tcPr>
          <w:p w14:paraId="54ACCAA2" w14:textId="77777777" w:rsidR="002D25EA" w:rsidRDefault="002D25EA" w:rsidP="00D9409F">
            <w:r>
              <w:rPr>
                <w:sz w:val="20"/>
                <w:szCs w:val="20"/>
              </w:rPr>
              <w:t>APIM service (full control)</w:t>
            </w:r>
          </w:p>
        </w:tc>
        <w:tc>
          <w:tcPr>
            <w:tcW w:w="3600" w:type="dxa"/>
            <w:tcMar>
              <w:top w:w="70" w:type="dxa"/>
              <w:left w:w="100" w:type="dxa"/>
              <w:bottom w:w="70" w:type="dxa"/>
              <w:right w:w="100" w:type="dxa"/>
            </w:tcMar>
            <w:vAlign w:val="center"/>
          </w:tcPr>
          <w:p w14:paraId="03E6955A" w14:textId="77777777" w:rsidR="002D25EA" w:rsidRDefault="002D25EA" w:rsidP="00D9409F">
            <w:r>
              <w:rPr>
                <w:sz w:val="20"/>
                <w:szCs w:val="20"/>
              </w:rPr>
              <w:t>API Management Service Contributor</w:t>
            </w:r>
          </w:p>
        </w:tc>
        <w:tc>
          <w:tcPr>
            <w:tcW w:w="3100" w:type="dxa"/>
            <w:tcMar>
              <w:top w:w="70" w:type="dxa"/>
              <w:left w:w="100" w:type="dxa"/>
              <w:bottom w:w="70" w:type="dxa"/>
              <w:right w:w="100" w:type="dxa"/>
            </w:tcMar>
            <w:vAlign w:val="center"/>
          </w:tcPr>
          <w:p w14:paraId="3FFC51C5" w14:textId="77777777" w:rsidR="002D25EA" w:rsidRDefault="002D25EA" w:rsidP="00D9409F">
            <w:r>
              <w:rPr>
                <w:sz w:val="20"/>
                <w:szCs w:val="20"/>
              </w:rPr>
              <w:t>Platform team break-glass group only (section 8); day-to-day changes flow through APIOps, not this role</w:t>
            </w:r>
          </w:p>
        </w:tc>
      </w:tr>
      <w:tr w:rsidR="002D25EA" w14:paraId="00A981FF" w14:textId="77777777" w:rsidTr="00D9409F">
        <w:tc>
          <w:tcPr>
            <w:tcW w:w="2600" w:type="dxa"/>
            <w:tcMar>
              <w:top w:w="70" w:type="dxa"/>
              <w:left w:w="100" w:type="dxa"/>
              <w:bottom w:w="70" w:type="dxa"/>
              <w:right w:w="100" w:type="dxa"/>
            </w:tcMar>
            <w:vAlign w:val="center"/>
          </w:tcPr>
          <w:p w14:paraId="38E5138C" w14:textId="77777777" w:rsidR="002D25EA" w:rsidRDefault="002D25EA" w:rsidP="00D9409F">
            <w:r>
              <w:rPr>
                <w:sz w:val="20"/>
                <w:szCs w:val="20"/>
              </w:rPr>
              <w:t>Workspace (per business domain)</w:t>
            </w:r>
          </w:p>
        </w:tc>
        <w:tc>
          <w:tcPr>
            <w:tcW w:w="3600" w:type="dxa"/>
            <w:tcMar>
              <w:top w:w="70" w:type="dxa"/>
              <w:left w:w="100" w:type="dxa"/>
              <w:bottom w:w="70" w:type="dxa"/>
              <w:right w:w="100" w:type="dxa"/>
            </w:tcMar>
            <w:vAlign w:val="center"/>
          </w:tcPr>
          <w:p w14:paraId="472BB315" w14:textId="77777777" w:rsidR="002D25EA" w:rsidRDefault="002D25EA" w:rsidP="00D9409F">
            <w:r>
              <w:rPr>
                <w:sz w:val="20"/>
                <w:szCs w:val="20"/>
              </w:rPr>
              <w:t>API Management Workspace Contributor / API Management Workspace API Developer</w:t>
            </w:r>
          </w:p>
        </w:tc>
        <w:tc>
          <w:tcPr>
            <w:tcW w:w="3100" w:type="dxa"/>
            <w:tcMar>
              <w:top w:w="70" w:type="dxa"/>
              <w:left w:w="100" w:type="dxa"/>
              <w:bottom w:w="70" w:type="dxa"/>
              <w:right w:w="100" w:type="dxa"/>
            </w:tcMar>
            <w:vAlign w:val="center"/>
          </w:tcPr>
          <w:p w14:paraId="72820292" w14:textId="77777777" w:rsidR="002D25EA" w:rsidRDefault="002D25EA" w:rsidP="00D9409F">
            <w:r>
              <w:rPr>
                <w:sz w:val="20"/>
                <w:szCs w:val="20"/>
              </w:rPr>
              <w:t>Domain team Entra ID group for that workspace (Claims, Policy Admin, Finance, Partner and Broker)</w:t>
            </w:r>
          </w:p>
        </w:tc>
      </w:tr>
      <w:tr w:rsidR="002D25EA" w14:paraId="0D98408E" w14:textId="77777777" w:rsidTr="00D9409F">
        <w:tc>
          <w:tcPr>
            <w:tcW w:w="2600" w:type="dxa"/>
            <w:tcMar>
              <w:top w:w="70" w:type="dxa"/>
              <w:left w:w="100" w:type="dxa"/>
              <w:bottom w:w="70" w:type="dxa"/>
              <w:right w:w="100" w:type="dxa"/>
            </w:tcMar>
            <w:vAlign w:val="center"/>
          </w:tcPr>
          <w:p w14:paraId="01ECB6EF" w14:textId="77777777" w:rsidR="002D25EA" w:rsidRDefault="002D25EA" w:rsidP="00D9409F">
            <w:r>
              <w:rPr>
                <w:sz w:val="20"/>
                <w:szCs w:val="20"/>
              </w:rPr>
              <w:t>Named values and secrets</w:t>
            </w:r>
          </w:p>
        </w:tc>
        <w:tc>
          <w:tcPr>
            <w:tcW w:w="3600" w:type="dxa"/>
            <w:tcMar>
              <w:top w:w="70" w:type="dxa"/>
              <w:left w:w="100" w:type="dxa"/>
              <w:bottom w:w="70" w:type="dxa"/>
              <w:right w:w="100" w:type="dxa"/>
            </w:tcMar>
            <w:vAlign w:val="center"/>
          </w:tcPr>
          <w:p w14:paraId="71329124" w14:textId="77777777" w:rsidR="002D25EA" w:rsidRDefault="002D25EA" w:rsidP="00D9409F">
            <w:r>
              <w:rPr>
                <w:sz w:val="20"/>
                <w:szCs w:val="20"/>
              </w:rPr>
              <w:t>API Management Service Contributor scoped to named values, plus Key Vault Secrets User on the backing vault</w:t>
            </w:r>
          </w:p>
        </w:tc>
        <w:tc>
          <w:tcPr>
            <w:tcW w:w="3100" w:type="dxa"/>
            <w:tcMar>
              <w:top w:w="70" w:type="dxa"/>
              <w:left w:w="100" w:type="dxa"/>
              <w:bottom w:w="70" w:type="dxa"/>
              <w:right w:w="100" w:type="dxa"/>
            </w:tcMar>
            <w:vAlign w:val="center"/>
          </w:tcPr>
          <w:p w14:paraId="3BF6FEC3" w14:textId="77777777" w:rsidR="002D25EA" w:rsidRDefault="002D25EA" w:rsidP="00D9409F">
            <w:r>
              <w:rPr>
                <w:sz w:val="20"/>
                <w:szCs w:val="20"/>
              </w:rPr>
              <w:t>Platform / Security group only; never assigned at workspace scope for Key Vault-backed secrets</w:t>
            </w:r>
          </w:p>
        </w:tc>
      </w:tr>
      <w:tr w:rsidR="002D25EA" w14:paraId="6BD3D1EF" w14:textId="77777777" w:rsidTr="00D9409F">
        <w:tc>
          <w:tcPr>
            <w:tcW w:w="2600" w:type="dxa"/>
            <w:tcMar>
              <w:top w:w="70" w:type="dxa"/>
              <w:left w:w="100" w:type="dxa"/>
              <w:bottom w:w="70" w:type="dxa"/>
              <w:right w:w="100" w:type="dxa"/>
            </w:tcMar>
            <w:vAlign w:val="center"/>
          </w:tcPr>
          <w:p w14:paraId="24F14687" w14:textId="77777777" w:rsidR="002D25EA" w:rsidRDefault="002D25EA" w:rsidP="00D9409F">
            <w:r>
              <w:rPr>
                <w:sz w:val="20"/>
                <w:szCs w:val="20"/>
              </w:rPr>
              <w:t>APIOps pipeline service principal</w:t>
            </w:r>
          </w:p>
        </w:tc>
        <w:tc>
          <w:tcPr>
            <w:tcW w:w="3600" w:type="dxa"/>
            <w:tcMar>
              <w:top w:w="70" w:type="dxa"/>
              <w:left w:w="100" w:type="dxa"/>
              <w:bottom w:w="70" w:type="dxa"/>
              <w:right w:w="100" w:type="dxa"/>
            </w:tcMar>
            <w:vAlign w:val="center"/>
          </w:tcPr>
          <w:p w14:paraId="572B72B2" w14:textId="77777777" w:rsidR="002D25EA" w:rsidRDefault="002D25EA" w:rsidP="00D9409F">
            <w:r>
              <w:rPr>
                <w:sz w:val="20"/>
                <w:szCs w:val="20"/>
              </w:rPr>
              <w:t>API Management Service Contributor (or workspace-scoped equivalent for workspace-only pipelines)</w:t>
            </w:r>
          </w:p>
        </w:tc>
        <w:tc>
          <w:tcPr>
            <w:tcW w:w="3100" w:type="dxa"/>
            <w:tcMar>
              <w:top w:w="70" w:type="dxa"/>
              <w:left w:w="100" w:type="dxa"/>
              <w:bottom w:w="70" w:type="dxa"/>
              <w:right w:w="100" w:type="dxa"/>
            </w:tcMar>
            <w:vAlign w:val="center"/>
          </w:tcPr>
          <w:p w14:paraId="38DC05B5" w14:textId="77777777" w:rsidR="002D25EA" w:rsidRDefault="002D25EA" w:rsidP="00D9409F">
            <w:r>
              <w:rPr>
                <w:sz w:val="20"/>
                <w:szCs w:val="20"/>
              </w:rPr>
              <w:t>Pipeline service connection / managed identity, not a human account</w:t>
            </w:r>
          </w:p>
        </w:tc>
      </w:tr>
      <w:tr w:rsidR="002D25EA" w14:paraId="47524EF4" w14:textId="77777777" w:rsidTr="00D9409F">
        <w:tc>
          <w:tcPr>
            <w:tcW w:w="2600" w:type="dxa"/>
            <w:tcMar>
              <w:top w:w="70" w:type="dxa"/>
              <w:left w:w="100" w:type="dxa"/>
              <w:bottom w:w="70" w:type="dxa"/>
              <w:right w:w="100" w:type="dxa"/>
            </w:tcMar>
            <w:vAlign w:val="center"/>
          </w:tcPr>
          <w:p w14:paraId="3829AE38" w14:textId="77777777" w:rsidR="002D25EA" w:rsidRDefault="002D25EA" w:rsidP="00D9409F">
            <w:r>
              <w:rPr>
                <w:sz w:val="20"/>
                <w:szCs w:val="20"/>
              </w:rPr>
              <w:t>Read-only estate visibility</w:t>
            </w:r>
          </w:p>
        </w:tc>
        <w:tc>
          <w:tcPr>
            <w:tcW w:w="3600" w:type="dxa"/>
            <w:tcMar>
              <w:top w:w="70" w:type="dxa"/>
              <w:left w:w="100" w:type="dxa"/>
              <w:bottom w:w="70" w:type="dxa"/>
              <w:right w:w="100" w:type="dxa"/>
            </w:tcMar>
            <w:vAlign w:val="center"/>
          </w:tcPr>
          <w:p w14:paraId="320D5F81" w14:textId="77777777" w:rsidR="002D25EA" w:rsidRDefault="002D25EA" w:rsidP="00D9409F">
            <w:r>
              <w:rPr>
                <w:sz w:val="20"/>
                <w:szCs w:val="20"/>
              </w:rPr>
              <w:t>API Management Service Reader</w:t>
            </w:r>
          </w:p>
        </w:tc>
        <w:tc>
          <w:tcPr>
            <w:tcW w:w="3100" w:type="dxa"/>
            <w:tcMar>
              <w:top w:w="70" w:type="dxa"/>
              <w:left w:w="100" w:type="dxa"/>
              <w:bottom w:w="70" w:type="dxa"/>
              <w:right w:w="100" w:type="dxa"/>
            </w:tcMar>
            <w:vAlign w:val="center"/>
          </w:tcPr>
          <w:p w14:paraId="4615A471" w14:textId="77777777" w:rsidR="002D25EA" w:rsidRDefault="002D25EA" w:rsidP="00D9409F">
            <w:r>
              <w:rPr>
                <w:sz w:val="20"/>
                <w:szCs w:val="20"/>
              </w:rPr>
              <w:t>Architecture, security and audit groups who need to see configuration without changing it</w:t>
            </w:r>
          </w:p>
        </w:tc>
      </w:tr>
      <w:tr w:rsidR="002D25EA" w14:paraId="1B956635" w14:textId="77777777" w:rsidTr="00D9409F">
        <w:tc>
          <w:tcPr>
            <w:tcW w:w="2600" w:type="dxa"/>
            <w:tcMar>
              <w:top w:w="70" w:type="dxa"/>
              <w:left w:w="100" w:type="dxa"/>
              <w:bottom w:w="70" w:type="dxa"/>
              <w:right w:w="100" w:type="dxa"/>
            </w:tcMar>
            <w:vAlign w:val="center"/>
          </w:tcPr>
          <w:p w14:paraId="3BABC08E" w14:textId="77777777" w:rsidR="002D25EA" w:rsidRDefault="002D25EA" w:rsidP="00D9409F">
            <w:r>
              <w:rPr>
                <w:sz w:val="20"/>
                <w:szCs w:val="20"/>
              </w:rPr>
              <w:t>Resource group / networking</w:t>
            </w:r>
          </w:p>
        </w:tc>
        <w:tc>
          <w:tcPr>
            <w:tcW w:w="3600" w:type="dxa"/>
            <w:tcMar>
              <w:top w:w="70" w:type="dxa"/>
              <w:left w:w="100" w:type="dxa"/>
              <w:bottom w:w="70" w:type="dxa"/>
              <w:right w:w="100" w:type="dxa"/>
            </w:tcMar>
            <w:vAlign w:val="center"/>
          </w:tcPr>
          <w:p w14:paraId="4706E03A" w14:textId="77777777" w:rsidR="002D25EA" w:rsidRDefault="002D25EA" w:rsidP="00D9409F">
            <w:r>
              <w:rPr>
                <w:sz w:val="20"/>
                <w:szCs w:val="20"/>
              </w:rPr>
              <w:t>Network Contributor (subnet and NSG scope only)</w:t>
            </w:r>
          </w:p>
        </w:tc>
        <w:tc>
          <w:tcPr>
            <w:tcW w:w="3100" w:type="dxa"/>
            <w:tcMar>
              <w:top w:w="70" w:type="dxa"/>
              <w:left w:w="100" w:type="dxa"/>
              <w:bottom w:w="70" w:type="dxa"/>
              <w:right w:w="100" w:type="dxa"/>
            </w:tcMar>
            <w:vAlign w:val="center"/>
          </w:tcPr>
          <w:p w14:paraId="6DD4E656" w14:textId="77777777" w:rsidR="002D25EA" w:rsidRDefault="002D25EA" w:rsidP="00D9409F">
            <w:r>
              <w:rPr>
                <w:sz w:val="20"/>
                <w:szCs w:val="20"/>
              </w:rPr>
              <w:t>the Organization’s Network team, scoped to the APIM subnet, not the wider hub</w:t>
            </w:r>
          </w:p>
        </w:tc>
      </w:tr>
    </w:tbl>
    <w:p w14:paraId="4D7EC78F" w14:textId="77777777" w:rsidR="002D25EA" w:rsidRDefault="002D25EA" w:rsidP="002D25EA">
      <w:pPr>
        <w:spacing w:after="140"/>
      </w:pPr>
      <w:r>
        <w:rPr>
          <w:i/>
          <w:iCs/>
        </w:rPr>
        <w:t>This table proposes a starting model; the exact built-in role names should be validated against the current Azure role definitions at build time, since Microsoft periodically introduces more granular workspace-scoped roles.</w:t>
      </w:r>
    </w:p>
    <w:p w14:paraId="13BA9DA8" w14:textId="77777777" w:rsidR="002D25EA" w:rsidRDefault="002D25EA" w:rsidP="002D25EA">
      <w:pPr>
        <w:spacing w:after="140"/>
      </w:pPr>
    </w:p>
    <w:p w14:paraId="793EEE4D" w14:textId="77777777" w:rsidR="002D25EA" w:rsidRDefault="002D25EA" w:rsidP="002D25EA">
      <w:pPr>
        <w:spacing w:after="140"/>
      </w:pPr>
      <w:r>
        <w:t>A small, empowered governance board sets the standards; automation enforces them so governance never becomes a bottleneck.</w:t>
      </w:r>
    </w:p>
    <w:p w14:paraId="7E48E99E" w14:textId="77777777" w:rsidR="002D25EA" w:rsidRDefault="002D25EA" w:rsidP="002D25EA">
      <w:pPr>
        <w:spacing w:before="80" w:after="120"/>
        <w:jc w:val="center"/>
      </w:pPr>
      <w:r>
        <w:rPr>
          <w:noProof/>
        </w:rPr>
        <w:lastRenderedPageBreak/>
        <w:drawing>
          <wp:inline distT="0" distB="0" distL="0" distR="0" wp14:anchorId="3998C280" wp14:editId="346A6BB6">
            <wp:extent cx="5486400" cy="1628775"/>
            <wp:effectExtent l="0" t="0" r="0" b="0"/>
            <wp:docPr id="891213180" name="Picture 891213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1628775"/>
                    </a:xfrm>
                    <a:prstGeom prst="rect">
                      <a:avLst/>
                    </a:prstGeom>
                  </pic:spPr>
                </pic:pic>
              </a:graphicData>
            </a:graphic>
          </wp:inline>
        </w:drawing>
      </w:r>
    </w:p>
    <w:p w14:paraId="4E375719" w14:textId="77777777" w:rsidR="002D25EA" w:rsidRDefault="002D25EA" w:rsidP="002D25EA">
      <w:pPr>
        <w:spacing w:after="180"/>
        <w:jc w:val="center"/>
      </w:pPr>
      <w:r>
        <w:rPr>
          <w:i/>
          <w:iCs/>
          <w:color w:val="666666"/>
          <w:sz w:val="18"/>
          <w:szCs w:val="18"/>
        </w:rPr>
        <w:t>Figure 21: API governance framework</w:t>
      </w:r>
    </w:p>
    <w:p w14:paraId="3C1527EF" w14:textId="77777777" w:rsidR="002D25EA" w:rsidRPr="004D5371" w:rsidRDefault="002D25EA" w:rsidP="00614651">
      <w:pPr>
        <w:rPr>
          <w:b/>
          <w:bCs/>
          <w:sz w:val="20"/>
          <w:szCs w:val="20"/>
        </w:rPr>
      </w:pPr>
      <w:r w:rsidRPr="004D5371">
        <w:rPr>
          <w:b/>
          <w:bCs/>
          <w:sz w:val="20"/>
          <w:szCs w:val="20"/>
        </w:rPr>
        <w:t>Onboarding a new API</w:t>
      </w:r>
    </w:p>
    <w:p w14:paraId="12A9CB1A" w14:textId="77777777" w:rsidR="002D25EA" w:rsidRPr="004D5371" w:rsidRDefault="002D25EA" w:rsidP="002D25EA">
      <w:pPr>
        <w:spacing w:after="140"/>
        <w:rPr>
          <w:sz w:val="20"/>
          <w:szCs w:val="20"/>
        </w:rPr>
      </w:pPr>
      <w:r w:rsidRPr="004D5371">
        <w:rPr>
          <w:sz w:val="20"/>
          <w:szCs w:val="20"/>
        </w:rPr>
        <w:t>This section describes the end-to-end path for bringing a new API onto the platform using the governance constructs above, so that every API added to the Organization’s estate is consistent, discoverable, secured and owned from day one. It ties together naming, product and group assignment, tagging and workspace placement into one repeatable process rather than a series of ad hoc choices.</w:t>
      </w:r>
    </w:p>
    <w:p w14:paraId="16E15EAB" w14:textId="77777777" w:rsidR="002D25EA" w:rsidRPr="004D5371" w:rsidRDefault="002D25EA" w:rsidP="00614651">
      <w:pPr>
        <w:rPr>
          <w:b/>
          <w:bCs/>
          <w:sz w:val="20"/>
          <w:szCs w:val="20"/>
        </w:rPr>
      </w:pPr>
      <w:r w:rsidRPr="004D5371">
        <w:rPr>
          <w:b/>
          <w:bCs/>
          <w:sz w:val="20"/>
          <w:szCs w:val="20"/>
        </w:rPr>
        <w:t>The end-to-end flow</w:t>
      </w:r>
    </w:p>
    <w:p w14:paraId="5EF97EC4" w14:textId="77777777" w:rsidR="002D25EA" w:rsidRPr="004D5371" w:rsidRDefault="002D25EA" w:rsidP="002D25EA">
      <w:pPr>
        <w:spacing w:after="140"/>
        <w:rPr>
          <w:sz w:val="20"/>
          <w:szCs w:val="20"/>
        </w:rPr>
      </w:pPr>
      <w:r w:rsidRPr="004D5371">
        <w:rPr>
          <w:sz w:val="20"/>
          <w:szCs w:val="20"/>
        </w:rPr>
        <w:t>The diagram below shows the end-to-end onboarding path at a glance; the steps beneath it describe each stage in detail.</w:t>
      </w:r>
    </w:p>
    <w:p w14:paraId="24810B55" w14:textId="77777777" w:rsidR="002D25EA" w:rsidRDefault="002D25EA" w:rsidP="002D25EA">
      <w:pPr>
        <w:spacing w:before="80" w:after="120"/>
        <w:jc w:val="center"/>
      </w:pPr>
      <w:r>
        <w:rPr>
          <w:noProof/>
        </w:rPr>
        <w:drawing>
          <wp:inline distT="0" distB="0" distL="0" distR="0" wp14:anchorId="2FC42224" wp14:editId="125E873D">
            <wp:extent cx="5943600" cy="13472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1347216"/>
                    </a:xfrm>
                    <a:prstGeom prst="rect">
                      <a:avLst/>
                    </a:prstGeom>
                  </pic:spPr>
                </pic:pic>
              </a:graphicData>
            </a:graphic>
          </wp:inline>
        </w:drawing>
      </w:r>
    </w:p>
    <w:p w14:paraId="059C8576" w14:textId="77777777" w:rsidR="002D25EA" w:rsidRDefault="002D25EA" w:rsidP="002D25EA">
      <w:pPr>
        <w:spacing w:after="180"/>
        <w:jc w:val="center"/>
      </w:pPr>
      <w:r>
        <w:rPr>
          <w:i/>
          <w:iCs/>
          <w:color w:val="666666"/>
          <w:sz w:val="18"/>
          <w:szCs w:val="18"/>
        </w:rPr>
        <w:t>Figure 22: Onboarding a new API, the ten-step repeatable path from placement to publication</w:t>
      </w:r>
    </w:p>
    <w:p w14:paraId="60B8C194" w14:textId="77777777" w:rsidR="002D25EA" w:rsidRPr="004D5371" w:rsidRDefault="002D25EA">
      <w:pPr>
        <w:pStyle w:val="ListParagraph"/>
        <w:numPr>
          <w:ilvl w:val="0"/>
          <w:numId w:val="1"/>
        </w:numPr>
        <w:spacing w:after="70"/>
        <w:rPr>
          <w:sz w:val="20"/>
          <w:szCs w:val="20"/>
        </w:rPr>
      </w:pPr>
      <w:r w:rsidRPr="004D5371">
        <w:rPr>
          <w:b/>
          <w:bCs/>
          <w:sz w:val="20"/>
          <w:szCs w:val="20"/>
        </w:rPr>
        <w:t>Placement:</w:t>
      </w:r>
      <w:r w:rsidRPr="004D5371">
        <w:rPr>
          <w:sz w:val="20"/>
          <w:szCs w:val="20"/>
        </w:rPr>
        <w:t xml:space="preserve"> decide which workspace owns the API, based on the business domain (Claims, Policy Admin, Finance, or Partner and Broker). The owning domain team, not the platform team, drives the rest of the process within that workspace.</w:t>
      </w:r>
    </w:p>
    <w:p w14:paraId="2AE73012" w14:textId="77777777" w:rsidR="002D25EA" w:rsidRPr="004D5371" w:rsidRDefault="002D25EA">
      <w:pPr>
        <w:pStyle w:val="ListParagraph"/>
        <w:numPr>
          <w:ilvl w:val="0"/>
          <w:numId w:val="1"/>
        </w:numPr>
        <w:spacing w:after="70"/>
        <w:rPr>
          <w:sz w:val="20"/>
          <w:szCs w:val="20"/>
        </w:rPr>
      </w:pPr>
      <w:r w:rsidRPr="004D5371">
        <w:rPr>
          <w:b/>
          <w:bCs/>
          <w:sz w:val="20"/>
          <w:szCs w:val="20"/>
        </w:rPr>
        <w:t>Naming:</w:t>
      </w:r>
      <w:r w:rsidRPr="004D5371">
        <w:rPr>
          <w:sz w:val="20"/>
          <w:szCs w:val="20"/>
        </w:rPr>
        <w:t xml:space="preserve"> apply the naming convention from section 10.1, so the API's path follows /api/{domain}/{version}/{resource} with plural, lowercase, kebab-case resources. Consistent naming is what makes the estate navigable and routable.</w:t>
      </w:r>
    </w:p>
    <w:p w14:paraId="022BEC33" w14:textId="77777777" w:rsidR="002D25EA" w:rsidRPr="004D5371" w:rsidRDefault="002D25EA">
      <w:pPr>
        <w:pStyle w:val="ListParagraph"/>
        <w:numPr>
          <w:ilvl w:val="0"/>
          <w:numId w:val="1"/>
        </w:numPr>
        <w:spacing w:after="70"/>
        <w:rPr>
          <w:sz w:val="20"/>
          <w:szCs w:val="20"/>
        </w:rPr>
      </w:pPr>
      <w:r w:rsidRPr="004D5371">
        <w:rPr>
          <w:b/>
          <w:bCs/>
          <w:sz w:val="20"/>
          <w:szCs w:val="20"/>
        </w:rPr>
        <w:t>Definition:</w:t>
      </w:r>
      <w:r w:rsidRPr="004D5371">
        <w:rPr>
          <w:sz w:val="20"/>
          <w:szCs w:val="20"/>
        </w:rPr>
        <w:t xml:space="preserve"> import or author the API (typically from an OpenAPI specification), which brings its operations and request and response schemas into APIM.</w:t>
      </w:r>
    </w:p>
    <w:p w14:paraId="6A1102D8" w14:textId="77777777" w:rsidR="002D25EA" w:rsidRPr="004D5371" w:rsidRDefault="002D25EA">
      <w:pPr>
        <w:pStyle w:val="ListParagraph"/>
        <w:numPr>
          <w:ilvl w:val="0"/>
          <w:numId w:val="1"/>
        </w:numPr>
        <w:spacing w:after="70"/>
        <w:rPr>
          <w:sz w:val="20"/>
          <w:szCs w:val="20"/>
        </w:rPr>
      </w:pPr>
      <w:r w:rsidRPr="004D5371">
        <w:rPr>
          <w:b/>
          <w:bCs/>
          <w:sz w:val="20"/>
          <w:szCs w:val="20"/>
        </w:rPr>
        <w:t>Policy:</w:t>
      </w:r>
      <w:r w:rsidRPr="004D5371">
        <w:rPr>
          <w:sz w:val="20"/>
          <w:szCs w:val="20"/>
        </w:rPr>
        <w:t xml:space="preserve"> attach the standard policy set at the right scope, JWT validation and rate limits at product level, managed-identity backend auth at API level, referencing Key Vault-backed named values rather than inline secrets.</w:t>
      </w:r>
    </w:p>
    <w:p w14:paraId="29A6F9A8" w14:textId="77777777" w:rsidR="002D25EA" w:rsidRPr="004D5371" w:rsidRDefault="002D25EA">
      <w:pPr>
        <w:pStyle w:val="ListParagraph"/>
        <w:numPr>
          <w:ilvl w:val="0"/>
          <w:numId w:val="1"/>
        </w:numPr>
        <w:spacing w:after="70"/>
        <w:rPr>
          <w:sz w:val="20"/>
          <w:szCs w:val="20"/>
        </w:rPr>
      </w:pPr>
      <w:r w:rsidRPr="004D5371">
        <w:rPr>
          <w:b/>
          <w:bCs/>
          <w:sz w:val="20"/>
          <w:szCs w:val="20"/>
        </w:rPr>
        <w:t>Product assignment:</w:t>
      </w:r>
      <w:r w:rsidRPr="004D5371">
        <w:rPr>
          <w:sz w:val="20"/>
          <w:szCs w:val="20"/>
        </w:rPr>
        <w:t xml:space="preserve"> add the API to the appropriate product (for example Internal Core Systems or External Broker), which determines its access rules and which consumers can subscribe.</w:t>
      </w:r>
    </w:p>
    <w:p w14:paraId="05C45CB4" w14:textId="77777777" w:rsidR="002D25EA" w:rsidRPr="004D5371" w:rsidRDefault="002D25EA">
      <w:pPr>
        <w:pStyle w:val="ListParagraph"/>
        <w:numPr>
          <w:ilvl w:val="0"/>
          <w:numId w:val="1"/>
        </w:numPr>
        <w:spacing w:after="70"/>
        <w:rPr>
          <w:sz w:val="20"/>
          <w:szCs w:val="20"/>
        </w:rPr>
      </w:pPr>
      <w:r w:rsidRPr="004D5371">
        <w:rPr>
          <w:b/>
          <w:bCs/>
          <w:sz w:val="20"/>
          <w:szCs w:val="20"/>
        </w:rPr>
        <w:t>Group visibility:</w:t>
      </w:r>
      <w:r w:rsidRPr="004D5371">
        <w:rPr>
          <w:sz w:val="20"/>
          <w:szCs w:val="20"/>
        </w:rPr>
        <w:t xml:space="preserve"> confirm the product's visibility is set to the correct Entra ID groups, so only the intended audience sees it in the developer portal.</w:t>
      </w:r>
    </w:p>
    <w:p w14:paraId="5925217B" w14:textId="77777777" w:rsidR="002D25EA" w:rsidRPr="004D5371" w:rsidRDefault="002D25EA">
      <w:pPr>
        <w:pStyle w:val="ListParagraph"/>
        <w:numPr>
          <w:ilvl w:val="0"/>
          <w:numId w:val="1"/>
        </w:numPr>
        <w:spacing w:after="70"/>
        <w:rPr>
          <w:sz w:val="20"/>
          <w:szCs w:val="20"/>
        </w:rPr>
      </w:pPr>
      <w:r w:rsidRPr="004D5371">
        <w:rPr>
          <w:b/>
          <w:bCs/>
          <w:sz w:val="20"/>
          <w:szCs w:val="20"/>
        </w:rPr>
        <w:t>Tagging:</w:t>
      </w:r>
      <w:r w:rsidRPr="004D5371">
        <w:rPr>
          <w:sz w:val="20"/>
          <w:szCs w:val="20"/>
        </w:rPr>
        <w:t xml:space="preserve"> apply the agreed tags, business domain, audience, lifecycle status and any sensitivity flag, so the API is discoverable and reportable from the moment it is published.</w:t>
      </w:r>
    </w:p>
    <w:p w14:paraId="00825F74" w14:textId="77777777" w:rsidR="002D25EA" w:rsidRPr="004D5371" w:rsidRDefault="002D25EA">
      <w:pPr>
        <w:pStyle w:val="ListParagraph"/>
        <w:numPr>
          <w:ilvl w:val="0"/>
          <w:numId w:val="1"/>
        </w:numPr>
        <w:spacing w:after="70"/>
        <w:rPr>
          <w:sz w:val="20"/>
          <w:szCs w:val="20"/>
        </w:rPr>
      </w:pPr>
      <w:r w:rsidRPr="004D5371">
        <w:rPr>
          <w:b/>
          <w:bCs/>
          <w:sz w:val="20"/>
          <w:szCs w:val="20"/>
        </w:rPr>
        <w:t>Versioning:</w:t>
      </w:r>
      <w:r w:rsidRPr="004D5371">
        <w:rPr>
          <w:sz w:val="20"/>
          <w:szCs w:val="20"/>
        </w:rPr>
        <w:t xml:space="preserve"> publish under an explicit version (for example /v1/) using the strategy in section 11, so future breaking changes can be introduced as /v2/ without disruption.</w:t>
      </w:r>
    </w:p>
    <w:p w14:paraId="24948A9B" w14:textId="77777777" w:rsidR="002D25EA" w:rsidRPr="004D5371" w:rsidRDefault="002D25EA">
      <w:pPr>
        <w:pStyle w:val="ListParagraph"/>
        <w:numPr>
          <w:ilvl w:val="0"/>
          <w:numId w:val="1"/>
        </w:numPr>
        <w:spacing w:after="70"/>
        <w:rPr>
          <w:sz w:val="20"/>
          <w:szCs w:val="20"/>
        </w:rPr>
      </w:pPr>
      <w:r w:rsidRPr="004D5371">
        <w:rPr>
          <w:b/>
          <w:bCs/>
          <w:sz w:val="20"/>
          <w:szCs w:val="20"/>
        </w:rPr>
        <w:t>Promotion:</w:t>
      </w:r>
      <w:r w:rsidRPr="004D5371">
        <w:rPr>
          <w:sz w:val="20"/>
          <w:szCs w:val="20"/>
        </w:rPr>
        <w:t xml:space="preserve"> move the API through Dev, UAT and Production via the APIOps pipeline, reviewed and deployed as code, never hand-configured in Production.</w:t>
      </w:r>
    </w:p>
    <w:p w14:paraId="71962F41" w14:textId="77777777" w:rsidR="002D25EA" w:rsidRPr="004D5371" w:rsidRDefault="002D25EA">
      <w:pPr>
        <w:pStyle w:val="ListParagraph"/>
        <w:numPr>
          <w:ilvl w:val="0"/>
          <w:numId w:val="1"/>
        </w:numPr>
        <w:spacing w:after="70"/>
        <w:rPr>
          <w:sz w:val="20"/>
          <w:szCs w:val="20"/>
        </w:rPr>
      </w:pPr>
      <w:r w:rsidRPr="004D5371">
        <w:rPr>
          <w:b/>
          <w:bCs/>
          <w:sz w:val="20"/>
          <w:szCs w:val="20"/>
        </w:rPr>
        <w:lastRenderedPageBreak/>
        <w:t>Publication and governance:</w:t>
      </w:r>
      <w:r w:rsidRPr="004D5371">
        <w:rPr>
          <w:sz w:val="20"/>
          <w:szCs w:val="20"/>
        </w:rPr>
        <w:t xml:space="preserve"> pass the design and security gates from section 10.2, then publish to the developer portal. The API is now live under an owner, in a product, visible to the right groups, tagged, versioned and monitored.</w:t>
      </w:r>
    </w:p>
    <w:p w14:paraId="350CCEB2" w14:textId="77777777" w:rsidR="00BE4AB6" w:rsidRDefault="00BE4AB6" w:rsidP="00614651">
      <w:pPr>
        <w:rPr>
          <w:b/>
          <w:bCs/>
          <w:sz w:val="20"/>
          <w:szCs w:val="20"/>
        </w:rPr>
      </w:pPr>
    </w:p>
    <w:p w14:paraId="299FB8E1" w14:textId="47125019" w:rsidR="002D25EA" w:rsidRPr="00614651" w:rsidRDefault="00BE4AB6" w:rsidP="00614651">
      <w:pPr>
        <w:rPr>
          <w:b/>
          <w:bCs/>
        </w:rPr>
      </w:pPr>
      <w:r>
        <w:rPr>
          <w:b/>
          <w:bCs/>
          <w:sz w:val="20"/>
          <w:szCs w:val="20"/>
        </w:rPr>
        <w:t xml:space="preserve">API </w:t>
      </w:r>
      <w:r w:rsidR="002D25EA">
        <w:rPr>
          <w:b/>
          <w:bCs/>
          <w:sz w:val="20"/>
          <w:szCs w:val="20"/>
        </w:rPr>
        <w:t>Onboarding checklist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7F5B3E0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F844CF4" w14:textId="77777777" w:rsidR="002D25EA" w:rsidRDefault="002D25EA" w:rsidP="00D9409F">
            <w:r>
              <w:rPr>
                <w:b/>
                <w:bCs/>
                <w:color w:val="000000" w:themeColor="text1"/>
                <w:sz w:val="20"/>
                <w:szCs w:val="20"/>
              </w:rPr>
              <w:t>Step</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915D7" w14:textId="77777777" w:rsidR="002D25EA" w:rsidRDefault="002D25EA" w:rsidP="00D9409F">
            <w:r>
              <w:rPr>
                <w:b/>
                <w:bCs/>
                <w:color w:val="000000" w:themeColor="text1"/>
                <w:sz w:val="20"/>
                <w:szCs w:val="20"/>
              </w:rPr>
              <w:t>Governance construct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7B3D8" w14:textId="77777777" w:rsidR="002D25EA" w:rsidRDefault="002D25EA" w:rsidP="00D9409F">
            <w:r>
              <w:rPr>
                <w:b/>
                <w:bCs/>
                <w:color w:val="000000" w:themeColor="text1"/>
                <w:sz w:val="20"/>
                <w:szCs w:val="20"/>
              </w:rPr>
              <w:t>Outcome</w:t>
            </w:r>
          </w:p>
        </w:tc>
      </w:tr>
      <w:tr w:rsidR="002D25EA" w14:paraId="4743E3D0" w14:textId="77777777" w:rsidTr="00D9409F">
        <w:tc>
          <w:tcPr>
            <w:tcW w:w="3100" w:type="dxa"/>
            <w:tcMar>
              <w:top w:w="70" w:type="dxa"/>
              <w:left w:w="100" w:type="dxa"/>
              <w:bottom w:w="70" w:type="dxa"/>
              <w:right w:w="100" w:type="dxa"/>
            </w:tcMar>
            <w:vAlign w:val="center"/>
          </w:tcPr>
          <w:p w14:paraId="6A67AD91" w14:textId="77777777" w:rsidR="002D25EA" w:rsidRDefault="002D25EA" w:rsidP="00D9409F">
            <w:r>
              <w:rPr>
                <w:sz w:val="20"/>
                <w:szCs w:val="20"/>
              </w:rPr>
              <w:t>Assign to workspace</w:t>
            </w:r>
          </w:p>
        </w:tc>
        <w:tc>
          <w:tcPr>
            <w:tcW w:w="3100" w:type="dxa"/>
            <w:tcMar>
              <w:top w:w="70" w:type="dxa"/>
              <w:left w:w="100" w:type="dxa"/>
              <w:bottom w:w="70" w:type="dxa"/>
              <w:right w:w="100" w:type="dxa"/>
            </w:tcMar>
            <w:vAlign w:val="center"/>
          </w:tcPr>
          <w:p w14:paraId="267A8CD6" w14:textId="77777777" w:rsidR="002D25EA" w:rsidRDefault="002D25EA" w:rsidP="00D9409F">
            <w:r>
              <w:rPr>
                <w:sz w:val="20"/>
                <w:szCs w:val="20"/>
              </w:rPr>
              <w:t>Workspace</w:t>
            </w:r>
          </w:p>
        </w:tc>
        <w:tc>
          <w:tcPr>
            <w:tcW w:w="3100" w:type="dxa"/>
            <w:tcMar>
              <w:top w:w="70" w:type="dxa"/>
              <w:left w:w="100" w:type="dxa"/>
              <w:bottom w:w="70" w:type="dxa"/>
              <w:right w:w="100" w:type="dxa"/>
            </w:tcMar>
            <w:vAlign w:val="center"/>
          </w:tcPr>
          <w:p w14:paraId="4679BC91" w14:textId="77777777" w:rsidR="002D25EA" w:rsidRDefault="002D25EA" w:rsidP="00D9409F">
            <w:r>
              <w:rPr>
                <w:sz w:val="20"/>
                <w:szCs w:val="20"/>
              </w:rPr>
              <w:t>Clear domain ownership</w:t>
            </w:r>
          </w:p>
        </w:tc>
      </w:tr>
      <w:tr w:rsidR="002D25EA" w14:paraId="7438BAB2" w14:textId="77777777" w:rsidTr="00D9409F">
        <w:tc>
          <w:tcPr>
            <w:tcW w:w="3100" w:type="dxa"/>
            <w:tcMar>
              <w:top w:w="70" w:type="dxa"/>
              <w:left w:w="100" w:type="dxa"/>
              <w:bottom w:w="70" w:type="dxa"/>
              <w:right w:w="100" w:type="dxa"/>
            </w:tcMar>
            <w:vAlign w:val="center"/>
          </w:tcPr>
          <w:p w14:paraId="128773F0" w14:textId="77777777" w:rsidR="002D25EA" w:rsidRDefault="002D25EA" w:rsidP="00D9409F">
            <w:r>
              <w:rPr>
                <w:sz w:val="20"/>
                <w:szCs w:val="20"/>
              </w:rPr>
              <w:t>Apply naming convention</w:t>
            </w:r>
          </w:p>
        </w:tc>
        <w:tc>
          <w:tcPr>
            <w:tcW w:w="3100" w:type="dxa"/>
            <w:tcMar>
              <w:top w:w="70" w:type="dxa"/>
              <w:left w:w="100" w:type="dxa"/>
              <w:bottom w:w="70" w:type="dxa"/>
              <w:right w:w="100" w:type="dxa"/>
            </w:tcMar>
            <w:vAlign w:val="center"/>
          </w:tcPr>
          <w:p w14:paraId="71777BB3" w14:textId="77777777" w:rsidR="002D25EA" w:rsidRDefault="002D25EA" w:rsidP="00D9409F">
            <w:r>
              <w:rPr>
                <w:sz w:val="20"/>
                <w:szCs w:val="20"/>
              </w:rPr>
              <w:t>Design standard</w:t>
            </w:r>
          </w:p>
        </w:tc>
        <w:tc>
          <w:tcPr>
            <w:tcW w:w="3100" w:type="dxa"/>
            <w:tcMar>
              <w:top w:w="70" w:type="dxa"/>
              <w:left w:w="100" w:type="dxa"/>
              <w:bottom w:w="70" w:type="dxa"/>
              <w:right w:w="100" w:type="dxa"/>
            </w:tcMar>
            <w:vAlign w:val="center"/>
          </w:tcPr>
          <w:p w14:paraId="0FD1871A" w14:textId="77777777" w:rsidR="002D25EA" w:rsidRDefault="002D25EA" w:rsidP="00D9409F">
            <w:r>
              <w:rPr>
                <w:sz w:val="20"/>
                <w:szCs w:val="20"/>
              </w:rPr>
              <w:t>Consistent, routable path</w:t>
            </w:r>
          </w:p>
        </w:tc>
      </w:tr>
      <w:tr w:rsidR="002D25EA" w14:paraId="1B92AA54" w14:textId="77777777" w:rsidTr="00D9409F">
        <w:tc>
          <w:tcPr>
            <w:tcW w:w="3100" w:type="dxa"/>
            <w:tcMar>
              <w:top w:w="70" w:type="dxa"/>
              <w:left w:w="100" w:type="dxa"/>
              <w:bottom w:w="70" w:type="dxa"/>
              <w:right w:w="100" w:type="dxa"/>
            </w:tcMar>
            <w:vAlign w:val="center"/>
          </w:tcPr>
          <w:p w14:paraId="3F5F3F17" w14:textId="77777777" w:rsidR="002D25EA" w:rsidRDefault="002D25EA" w:rsidP="00D9409F">
            <w:r>
              <w:rPr>
                <w:sz w:val="20"/>
                <w:szCs w:val="20"/>
              </w:rPr>
              <w:t>Attach standard policies</w:t>
            </w:r>
          </w:p>
        </w:tc>
        <w:tc>
          <w:tcPr>
            <w:tcW w:w="3100" w:type="dxa"/>
            <w:tcMar>
              <w:top w:w="70" w:type="dxa"/>
              <w:left w:w="100" w:type="dxa"/>
              <w:bottom w:w="70" w:type="dxa"/>
              <w:right w:w="100" w:type="dxa"/>
            </w:tcMar>
            <w:vAlign w:val="center"/>
          </w:tcPr>
          <w:p w14:paraId="44043C15" w14:textId="77777777" w:rsidR="002D25EA" w:rsidRDefault="002D25EA" w:rsidP="00D9409F">
            <w:r>
              <w:rPr>
                <w:sz w:val="20"/>
                <w:szCs w:val="20"/>
              </w:rPr>
              <w:t>Named values, policy scope</w:t>
            </w:r>
          </w:p>
        </w:tc>
        <w:tc>
          <w:tcPr>
            <w:tcW w:w="3100" w:type="dxa"/>
            <w:tcMar>
              <w:top w:w="70" w:type="dxa"/>
              <w:left w:w="100" w:type="dxa"/>
              <w:bottom w:w="70" w:type="dxa"/>
              <w:right w:w="100" w:type="dxa"/>
            </w:tcMar>
            <w:vAlign w:val="center"/>
          </w:tcPr>
          <w:p w14:paraId="7181CC97" w14:textId="77777777" w:rsidR="002D25EA" w:rsidRDefault="002D25EA" w:rsidP="00D9409F">
            <w:r>
              <w:rPr>
                <w:sz w:val="20"/>
                <w:szCs w:val="20"/>
              </w:rPr>
              <w:t>Secured with no inline secrets</w:t>
            </w:r>
          </w:p>
        </w:tc>
      </w:tr>
      <w:tr w:rsidR="002D25EA" w14:paraId="48CBAEF9" w14:textId="77777777" w:rsidTr="00D9409F">
        <w:tc>
          <w:tcPr>
            <w:tcW w:w="3100" w:type="dxa"/>
            <w:tcMar>
              <w:top w:w="70" w:type="dxa"/>
              <w:left w:w="100" w:type="dxa"/>
              <w:bottom w:w="70" w:type="dxa"/>
              <w:right w:w="100" w:type="dxa"/>
            </w:tcMar>
            <w:vAlign w:val="center"/>
          </w:tcPr>
          <w:p w14:paraId="649D1A87" w14:textId="77777777" w:rsidR="002D25EA" w:rsidRDefault="002D25EA" w:rsidP="00D9409F">
            <w:r>
              <w:rPr>
                <w:sz w:val="20"/>
                <w:szCs w:val="20"/>
              </w:rPr>
              <w:t>Add to product</w:t>
            </w:r>
          </w:p>
        </w:tc>
        <w:tc>
          <w:tcPr>
            <w:tcW w:w="3100" w:type="dxa"/>
            <w:tcMar>
              <w:top w:w="70" w:type="dxa"/>
              <w:left w:w="100" w:type="dxa"/>
              <w:bottom w:w="70" w:type="dxa"/>
              <w:right w:w="100" w:type="dxa"/>
            </w:tcMar>
            <w:vAlign w:val="center"/>
          </w:tcPr>
          <w:p w14:paraId="7A0F87DA" w14:textId="77777777" w:rsidR="002D25EA" w:rsidRDefault="002D25EA" w:rsidP="00D9409F">
            <w:r>
              <w:rPr>
                <w:sz w:val="20"/>
                <w:szCs w:val="20"/>
              </w:rPr>
              <w:t>Product</w:t>
            </w:r>
          </w:p>
        </w:tc>
        <w:tc>
          <w:tcPr>
            <w:tcW w:w="3100" w:type="dxa"/>
            <w:tcMar>
              <w:top w:w="70" w:type="dxa"/>
              <w:left w:w="100" w:type="dxa"/>
              <w:bottom w:w="70" w:type="dxa"/>
              <w:right w:w="100" w:type="dxa"/>
            </w:tcMar>
            <w:vAlign w:val="center"/>
          </w:tcPr>
          <w:p w14:paraId="40DBBC18" w14:textId="77777777" w:rsidR="002D25EA" w:rsidRDefault="002D25EA" w:rsidP="00D9409F">
            <w:r>
              <w:rPr>
                <w:sz w:val="20"/>
                <w:szCs w:val="20"/>
              </w:rPr>
              <w:t>Access rules and subscribers defined</w:t>
            </w:r>
          </w:p>
        </w:tc>
      </w:tr>
      <w:tr w:rsidR="002D25EA" w14:paraId="27076DB2" w14:textId="77777777" w:rsidTr="00D9409F">
        <w:tc>
          <w:tcPr>
            <w:tcW w:w="3100" w:type="dxa"/>
            <w:tcMar>
              <w:top w:w="70" w:type="dxa"/>
              <w:left w:w="100" w:type="dxa"/>
              <w:bottom w:w="70" w:type="dxa"/>
              <w:right w:w="100" w:type="dxa"/>
            </w:tcMar>
            <w:vAlign w:val="center"/>
          </w:tcPr>
          <w:p w14:paraId="49046085" w14:textId="77777777" w:rsidR="002D25EA" w:rsidRDefault="002D25EA" w:rsidP="00D9409F">
            <w:r>
              <w:rPr>
                <w:sz w:val="20"/>
                <w:szCs w:val="20"/>
              </w:rPr>
              <w:t>Set product visibility</w:t>
            </w:r>
          </w:p>
        </w:tc>
        <w:tc>
          <w:tcPr>
            <w:tcW w:w="3100" w:type="dxa"/>
            <w:tcMar>
              <w:top w:w="70" w:type="dxa"/>
              <w:left w:w="100" w:type="dxa"/>
              <w:bottom w:w="70" w:type="dxa"/>
              <w:right w:w="100" w:type="dxa"/>
            </w:tcMar>
            <w:vAlign w:val="center"/>
          </w:tcPr>
          <w:p w14:paraId="47F7B4E5" w14:textId="77777777" w:rsidR="002D25EA" w:rsidRDefault="002D25EA" w:rsidP="00D9409F">
            <w:r>
              <w:rPr>
                <w:sz w:val="20"/>
                <w:szCs w:val="20"/>
              </w:rPr>
              <w:t>Groups (Entra ID)</w:t>
            </w:r>
          </w:p>
        </w:tc>
        <w:tc>
          <w:tcPr>
            <w:tcW w:w="3100" w:type="dxa"/>
            <w:tcMar>
              <w:top w:w="70" w:type="dxa"/>
              <w:left w:w="100" w:type="dxa"/>
              <w:bottom w:w="70" w:type="dxa"/>
              <w:right w:w="100" w:type="dxa"/>
            </w:tcMar>
            <w:vAlign w:val="center"/>
          </w:tcPr>
          <w:p w14:paraId="04E38239" w14:textId="77777777" w:rsidR="002D25EA" w:rsidRDefault="002D25EA" w:rsidP="00D9409F">
            <w:r>
              <w:rPr>
                <w:sz w:val="20"/>
                <w:szCs w:val="20"/>
              </w:rPr>
              <w:t>Only the intended audience sees it</w:t>
            </w:r>
          </w:p>
        </w:tc>
      </w:tr>
      <w:tr w:rsidR="002D25EA" w14:paraId="64328E68" w14:textId="77777777" w:rsidTr="00D9409F">
        <w:tc>
          <w:tcPr>
            <w:tcW w:w="3100" w:type="dxa"/>
            <w:tcMar>
              <w:top w:w="70" w:type="dxa"/>
              <w:left w:w="100" w:type="dxa"/>
              <w:bottom w:w="70" w:type="dxa"/>
              <w:right w:w="100" w:type="dxa"/>
            </w:tcMar>
            <w:vAlign w:val="center"/>
          </w:tcPr>
          <w:p w14:paraId="630806DA" w14:textId="77777777" w:rsidR="002D25EA" w:rsidRDefault="002D25EA" w:rsidP="00D9409F">
            <w:r>
              <w:rPr>
                <w:sz w:val="20"/>
                <w:szCs w:val="20"/>
              </w:rPr>
              <w:t>Apply tags</w:t>
            </w:r>
          </w:p>
        </w:tc>
        <w:tc>
          <w:tcPr>
            <w:tcW w:w="3100" w:type="dxa"/>
            <w:tcMar>
              <w:top w:w="70" w:type="dxa"/>
              <w:left w:w="100" w:type="dxa"/>
              <w:bottom w:w="70" w:type="dxa"/>
              <w:right w:w="100" w:type="dxa"/>
            </w:tcMar>
            <w:vAlign w:val="center"/>
          </w:tcPr>
          <w:p w14:paraId="45FBB415" w14:textId="77777777" w:rsidR="002D25EA" w:rsidRDefault="002D25EA" w:rsidP="00D9409F">
            <w:r>
              <w:rPr>
                <w:sz w:val="20"/>
                <w:szCs w:val="20"/>
              </w:rPr>
              <w:t>Tags</w:t>
            </w:r>
          </w:p>
        </w:tc>
        <w:tc>
          <w:tcPr>
            <w:tcW w:w="3100" w:type="dxa"/>
            <w:tcMar>
              <w:top w:w="70" w:type="dxa"/>
              <w:left w:w="100" w:type="dxa"/>
              <w:bottom w:w="70" w:type="dxa"/>
              <w:right w:w="100" w:type="dxa"/>
            </w:tcMar>
            <w:vAlign w:val="center"/>
          </w:tcPr>
          <w:p w14:paraId="64387021" w14:textId="77777777" w:rsidR="002D25EA" w:rsidRDefault="002D25EA" w:rsidP="00D9409F">
            <w:r>
              <w:rPr>
                <w:sz w:val="20"/>
                <w:szCs w:val="20"/>
              </w:rPr>
              <w:t>Discoverable and reportable</w:t>
            </w:r>
          </w:p>
        </w:tc>
      </w:tr>
      <w:tr w:rsidR="002D25EA" w14:paraId="6DAE6D4A" w14:textId="77777777" w:rsidTr="00D9409F">
        <w:tc>
          <w:tcPr>
            <w:tcW w:w="3100" w:type="dxa"/>
            <w:tcMar>
              <w:top w:w="70" w:type="dxa"/>
              <w:left w:w="100" w:type="dxa"/>
              <w:bottom w:w="70" w:type="dxa"/>
              <w:right w:w="100" w:type="dxa"/>
            </w:tcMar>
            <w:vAlign w:val="center"/>
          </w:tcPr>
          <w:p w14:paraId="028E259E" w14:textId="77777777" w:rsidR="002D25EA" w:rsidRDefault="002D25EA" w:rsidP="00D9409F">
            <w:r>
              <w:rPr>
                <w:sz w:val="20"/>
                <w:szCs w:val="20"/>
              </w:rPr>
              <w:t>Publish under a version</w:t>
            </w:r>
          </w:p>
        </w:tc>
        <w:tc>
          <w:tcPr>
            <w:tcW w:w="3100" w:type="dxa"/>
            <w:tcMar>
              <w:top w:w="70" w:type="dxa"/>
              <w:left w:w="100" w:type="dxa"/>
              <w:bottom w:w="70" w:type="dxa"/>
              <w:right w:w="100" w:type="dxa"/>
            </w:tcMar>
            <w:vAlign w:val="center"/>
          </w:tcPr>
          <w:p w14:paraId="2245DF37" w14:textId="77777777" w:rsidR="002D25EA" w:rsidRDefault="002D25EA" w:rsidP="00D9409F">
            <w:r>
              <w:rPr>
                <w:sz w:val="20"/>
                <w:szCs w:val="20"/>
              </w:rPr>
              <w:t>Versioning</w:t>
            </w:r>
          </w:p>
        </w:tc>
        <w:tc>
          <w:tcPr>
            <w:tcW w:w="3100" w:type="dxa"/>
            <w:tcMar>
              <w:top w:w="70" w:type="dxa"/>
              <w:left w:w="100" w:type="dxa"/>
              <w:bottom w:w="70" w:type="dxa"/>
              <w:right w:w="100" w:type="dxa"/>
            </w:tcMar>
            <w:vAlign w:val="center"/>
          </w:tcPr>
          <w:p w14:paraId="6D90F907" w14:textId="77777777" w:rsidR="002D25EA" w:rsidRDefault="002D25EA" w:rsidP="00D9409F">
            <w:r>
              <w:rPr>
                <w:sz w:val="20"/>
                <w:szCs w:val="20"/>
              </w:rPr>
              <w:t>Future changes are non-breaking</w:t>
            </w:r>
          </w:p>
        </w:tc>
      </w:tr>
      <w:tr w:rsidR="002D25EA" w14:paraId="44B97331" w14:textId="77777777" w:rsidTr="00D9409F">
        <w:tc>
          <w:tcPr>
            <w:tcW w:w="3100" w:type="dxa"/>
            <w:tcMar>
              <w:top w:w="70" w:type="dxa"/>
              <w:left w:w="100" w:type="dxa"/>
              <w:bottom w:w="70" w:type="dxa"/>
              <w:right w:w="100" w:type="dxa"/>
            </w:tcMar>
            <w:vAlign w:val="center"/>
          </w:tcPr>
          <w:p w14:paraId="57A39183" w14:textId="77777777" w:rsidR="002D25EA" w:rsidRDefault="002D25EA" w:rsidP="00D9409F">
            <w:r>
              <w:rPr>
                <w:sz w:val="20"/>
                <w:szCs w:val="20"/>
              </w:rPr>
              <w:t>Promote via APIOps</w:t>
            </w:r>
          </w:p>
        </w:tc>
        <w:tc>
          <w:tcPr>
            <w:tcW w:w="3100" w:type="dxa"/>
            <w:tcMar>
              <w:top w:w="70" w:type="dxa"/>
              <w:left w:w="100" w:type="dxa"/>
              <w:bottom w:w="70" w:type="dxa"/>
              <w:right w:w="100" w:type="dxa"/>
            </w:tcMar>
            <w:vAlign w:val="center"/>
          </w:tcPr>
          <w:p w14:paraId="39124281" w14:textId="77777777" w:rsidR="002D25EA" w:rsidRDefault="002D25EA" w:rsidP="00D9409F">
            <w:r>
              <w:rPr>
                <w:sz w:val="20"/>
                <w:szCs w:val="20"/>
              </w:rPr>
              <w:t>Environments</w:t>
            </w:r>
          </w:p>
        </w:tc>
        <w:tc>
          <w:tcPr>
            <w:tcW w:w="3100" w:type="dxa"/>
            <w:tcMar>
              <w:top w:w="70" w:type="dxa"/>
              <w:left w:w="100" w:type="dxa"/>
              <w:bottom w:w="70" w:type="dxa"/>
              <w:right w:w="100" w:type="dxa"/>
            </w:tcMar>
            <w:vAlign w:val="center"/>
          </w:tcPr>
          <w:p w14:paraId="0C8E28A1" w14:textId="77777777" w:rsidR="002D25EA" w:rsidRDefault="002D25EA" w:rsidP="00D9409F">
            <w:r>
              <w:rPr>
                <w:sz w:val="20"/>
                <w:szCs w:val="20"/>
              </w:rPr>
              <w:t>Consistent across Dev, UAT, Prod</w:t>
            </w:r>
          </w:p>
        </w:tc>
      </w:tr>
    </w:tbl>
    <w:p w14:paraId="1984FC50" w14:textId="77777777" w:rsidR="002D25EA" w:rsidRDefault="002D25EA" w:rsidP="002D25EA">
      <w:pPr>
        <w:spacing w:after="140"/>
      </w:pPr>
    </w:p>
    <w:p w14:paraId="1DD056EA" w14:textId="77777777" w:rsidR="002D25EA" w:rsidRPr="004D5371" w:rsidRDefault="002D25EA" w:rsidP="002D25EA">
      <w:pPr>
        <w:spacing w:after="140"/>
        <w:rPr>
          <w:sz w:val="20"/>
          <w:szCs w:val="20"/>
        </w:rPr>
      </w:pPr>
      <w:r w:rsidRPr="004D5371">
        <w:rPr>
          <w:sz w:val="20"/>
          <w:szCs w:val="20"/>
        </w:rPr>
        <w:t>Followed each time, this process means growth does not erode governance: the hundredth API onto the platform is organised exactly like the first.</w:t>
      </w:r>
    </w:p>
    <w:p w14:paraId="5CA31E48" w14:textId="77777777" w:rsidR="002D25EA" w:rsidRPr="004D5371" w:rsidRDefault="002D25EA" w:rsidP="00614651">
      <w:pPr>
        <w:rPr>
          <w:b/>
          <w:bCs/>
          <w:sz w:val="20"/>
          <w:szCs w:val="20"/>
        </w:rPr>
      </w:pPr>
      <w:r w:rsidRPr="004D5371">
        <w:rPr>
          <w:b/>
          <w:bCs/>
          <w:sz w:val="20"/>
          <w:szCs w:val="20"/>
        </w:rPr>
        <w:t>Onboarding service levels (time-to-first-API)</w:t>
      </w:r>
    </w:p>
    <w:p w14:paraId="78CD90BC" w14:textId="77777777" w:rsidR="002D25EA" w:rsidRPr="004D5371" w:rsidRDefault="002D25EA" w:rsidP="002D25EA">
      <w:pPr>
        <w:spacing w:after="140"/>
        <w:rPr>
          <w:sz w:val="20"/>
          <w:szCs w:val="20"/>
        </w:rPr>
      </w:pPr>
      <w:r w:rsidRPr="004D5371">
        <w:rPr>
          <w:sz w:val="20"/>
          <w:szCs w:val="20"/>
        </w:rPr>
        <w:t>The onboarding steps above have owners and target cycle times so “time-to-first-API” is a committed number rather than an open-ended process. The targets below are for a straightforward API on the happy path; complex or high-sensitivity APIs will take longer and that is expected.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2D25EA" w14:paraId="6E935397" w14:textId="77777777" w:rsidTr="00D9409F">
        <w:trPr>
          <w:tblHeader/>
        </w:trPr>
        <w:tc>
          <w:tcPr>
            <w:tcW w:w="4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13681AC" w14:textId="77777777" w:rsidR="002D25EA" w:rsidRDefault="002D25EA" w:rsidP="00D9409F">
            <w:r>
              <w:rPr>
                <w:b/>
                <w:bCs/>
                <w:color w:val="000000" w:themeColor="text1"/>
                <w:sz w:val="20"/>
                <w:szCs w:val="20"/>
              </w:rPr>
              <w:t>Stage</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196340" w14:textId="77777777" w:rsidR="002D25EA" w:rsidRDefault="002D25EA" w:rsidP="00D9409F">
            <w:r>
              <w:rPr>
                <w:b/>
                <w:bCs/>
                <w:color w:val="000000" w:themeColor="text1"/>
                <w:sz w:val="20"/>
                <w:szCs w:val="20"/>
              </w:rPr>
              <w:t>Owner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00157D5" w14:textId="77777777" w:rsidR="002D25EA" w:rsidRDefault="002D25EA" w:rsidP="00D9409F">
            <w:r>
              <w:rPr>
                <w:b/>
                <w:bCs/>
                <w:color w:val="000000" w:themeColor="text1"/>
                <w:sz w:val="20"/>
                <w:szCs w:val="20"/>
              </w:rPr>
              <w:t>Target cycle time</w:t>
            </w:r>
          </w:p>
        </w:tc>
      </w:tr>
      <w:tr w:rsidR="002D25EA" w14:paraId="6FA1D7AF" w14:textId="77777777" w:rsidTr="00D9409F">
        <w:tc>
          <w:tcPr>
            <w:tcW w:w="4500" w:type="dxa"/>
            <w:tcMar>
              <w:top w:w="70" w:type="dxa"/>
              <w:left w:w="100" w:type="dxa"/>
              <w:bottom w:w="70" w:type="dxa"/>
              <w:right w:w="100" w:type="dxa"/>
            </w:tcMar>
          </w:tcPr>
          <w:p w14:paraId="24FABBCF" w14:textId="77777777" w:rsidR="002D25EA" w:rsidRDefault="002D25EA" w:rsidP="00D9409F">
            <w:r>
              <w:rPr>
                <w:sz w:val="20"/>
                <w:szCs w:val="20"/>
              </w:rPr>
              <w:t>Intake &amp; placement (workspace, ownership)</w:t>
            </w:r>
          </w:p>
        </w:tc>
        <w:tc>
          <w:tcPr>
            <w:tcW w:w="2400" w:type="dxa"/>
            <w:tcMar>
              <w:top w:w="70" w:type="dxa"/>
              <w:left w:w="100" w:type="dxa"/>
              <w:bottom w:w="70" w:type="dxa"/>
              <w:right w:w="100" w:type="dxa"/>
            </w:tcMar>
          </w:tcPr>
          <w:p w14:paraId="4203BE4E" w14:textId="77777777" w:rsidR="002D25EA" w:rsidRDefault="002D25EA" w:rsidP="00D9409F">
            <w:r>
              <w:rPr>
                <w:sz w:val="20"/>
                <w:szCs w:val="20"/>
              </w:rPr>
              <w:t>Platform</w:t>
            </w:r>
          </w:p>
        </w:tc>
        <w:tc>
          <w:tcPr>
            <w:tcW w:w="2400" w:type="dxa"/>
            <w:tcMar>
              <w:top w:w="70" w:type="dxa"/>
              <w:left w:w="100" w:type="dxa"/>
              <w:bottom w:w="70" w:type="dxa"/>
              <w:right w:w="100" w:type="dxa"/>
            </w:tcMar>
          </w:tcPr>
          <w:p w14:paraId="24A88277" w14:textId="77777777" w:rsidR="002D25EA" w:rsidRDefault="002D25EA" w:rsidP="00D9409F">
            <w:r>
              <w:rPr>
                <w:sz w:val="20"/>
                <w:szCs w:val="20"/>
              </w:rPr>
              <w:t>2 business days</w:t>
            </w:r>
          </w:p>
        </w:tc>
      </w:tr>
      <w:tr w:rsidR="002D25EA" w14:paraId="1E537A92" w14:textId="77777777" w:rsidTr="00D9409F">
        <w:tc>
          <w:tcPr>
            <w:tcW w:w="4500" w:type="dxa"/>
            <w:tcMar>
              <w:top w:w="70" w:type="dxa"/>
              <w:left w:w="100" w:type="dxa"/>
              <w:bottom w:w="70" w:type="dxa"/>
              <w:right w:w="100" w:type="dxa"/>
            </w:tcMar>
          </w:tcPr>
          <w:p w14:paraId="2EDC4737" w14:textId="77777777" w:rsidR="002D25EA" w:rsidRDefault="002D25EA" w:rsidP="00D9409F">
            <w:r>
              <w:rPr>
                <w:sz w:val="20"/>
                <w:szCs w:val="20"/>
              </w:rPr>
              <w:t>Design &amp; naming review</w:t>
            </w:r>
          </w:p>
        </w:tc>
        <w:tc>
          <w:tcPr>
            <w:tcW w:w="2400" w:type="dxa"/>
            <w:tcMar>
              <w:top w:w="70" w:type="dxa"/>
              <w:left w:w="100" w:type="dxa"/>
              <w:bottom w:w="70" w:type="dxa"/>
              <w:right w:w="100" w:type="dxa"/>
            </w:tcMar>
          </w:tcPr>
          <w:p w14:paraId="53A4DF86" w14:textId="77777777" w:rsidR="002D25EA" w:rsidRDefault="002D25EA" w:rsidP="00D9409F">
            <w:r>
              <w:rPr>
                <w:sz w:val="20"/>
                <w:szCs w:val="20"/>
              </w:rPr>
              <w:t>Domain + Platform</w:t>
            </w:r>
          </w:p>
        </w:tc>
        <w:tc>
          <w:tcPr>
            <w:tcW w:w="2400" w:type="dxa"/>
            <w:tcMar>
              <w:top w:w="70" w:type="dxa"/>
              <w:left w:w="100" w:type="dxa"/>
              <w:bottom w:w="70" w:type="dxa"/>
              <w:right w:w="100" w:type="dxa"/>
            </w:tcMar>
          </w:tcPr>
          <w:p w14:paraId="771FE9A6" w14:textId="77777777" w:rsidR="002D25EA" w:rsidRDefault="002D25EA" w:rsidP="00D9409F">
            <w:r>
              <w:rPr>
                <w:sz w:val="20"/>
                <w:szCs w:val="20"/>
              </w:rPr>
              <w:t>3 business days</w:t>
            </w:r>
          </w:p>
        </w:tc>
      </w:tr>
      <w:tr w:rsidR="002D25EA" w14:paraId="5A0D1829" w14:textId="77777777" w:rsidTr="00D9409F">
        <w:tc>
          <w:tcPr>
            <w:tcW w:w="4500" w:type="dxa"/>
            <w:tcMar>
              <w:top w:w="70" w:type="dxa"/>
              <w:left w:w="100" w:type="dxa"/>
              <w:bottom w:w="70" w:type="dxa"/>
              <w:right w:w="100" w:type="dxa"/>
            </w:tcMar>
          </w:tcPr>
          <w:p w14:paraId="0391F0DC" w14:textId="77777777" w:rsidR="002D25EA" w:rsidRDefault="002D25EA" w:rsidP="00D9409F">
            <w:r>
              <w:rPr>
                <w:sz w:val="20"/>
                <w:szCs w:val="20"/>
              </w:rPr>
              <w:t>Security review (classification, auth, policy)</w:t>
            </w:r>
          </w:p>
        </w:tc>
        <w:tc>
          <w:tcPr>
            <w:tcW w:w="2400" w:type="dxa"/>
            <w:tcMar>
              <w:top w:w="70" w:type="dxa"/>
              <w:left w:w="100" w:type="dxa"/>
              <w:bottom w:w="70" w:type="dxa"/>
              <w:right w:w="100" w:type="dxa"/>
            </w:tcMar>
          </w:tcPr>
          <w:p w14:paraId="10D1D5C8" w14:textId="77777777" w:rsidR="002D25EA" w:rsidRDefault="002D25EA" w:rsidP="00D9409F">
            <w:r>
              <w:rPr>
                <w:sz w:val="20"/>
                <w:szCs w:val="20"/>
              </w:rPr>
              <w:t>Security</w:t>
            </w:r>
          </w:p>
        </w:tc>
        <w:tc>
          <w:tcPr>
            <w:tcW w:w="2400" w:type="dxa"/>
            <w:tcMar>
              <w:top w:w="70" w:type="dxa"/>
              <w:left w:w="100" w:type="dxa"/>
              <w:bottom w:w="70" w:type="dxa"/>
              <w:right w:w="100" w:type="dxa"/>
            </w:tcMar>
          </w:tcPr>
          <w:p w14:paraId="5D03136D" w14:textId="77777777" w:rsidR="002D25EA" w:rsidRDefault="002D25EA" w:rsidP="00D9409F">
            <w:r>
              <w:rPr>
                <w:sz w:val="20"/>
                <w:szCs w:val="20"/>
              </w:rPr>
              <w:t>3 business days</w:t>
            </w:r>
          </w:p>
        </w:tc>
      </w:tr>
      <w:tr w:rsidR="002D25EA" w14:paraId="077E09A0" w14:textId="77777777" w:rsidTr="00D9409F">
        <w:tc>
          <w:tcPr>
            <w:tcW w:w="4500" w:type="dxa"/>
            <w:tcMar>
              <w:top w:w="70" w:type="dxa"/>
              <w:left w:w="100" w:type="dxa"/>
              <w:bottom w:w="70" w:type="dxa"/>
              <w:right w:w="100" w:type="dxa"/>
            </w:tcMar>
          </w:tcPr>
          <w:p w14:paraId="4364B563" w14:textId="77777777" w:rsidR="002D25EA" w:rsidRDefault="002D25EA" w:rsidP="00D9409F">
            <w:r>
              <w:rPr>
                <w:sz w:val="20"/>
                <w:szCs w:val="20"/>
              </w:rPr>
              <w:t>Build &amp; policy in Dev</w:t>
            </w:r>
          </w:p>
        </w:tc>
        <w:tc>
          <w:tcPr>
            <w:tcW w:w="2400" w:type="dxa"/>
            <w:tcMar>
              <w:top w:w="70" w:type="dxa"/>
              <w:left w:w="100" w:type="dxa"/>
              <w:bottom w:w="70" w:type="dxa"/>
              <w:right w:w="100" w:type="dxa"/>
            </w:tcMar>
          </w:tcPr>
          <w:p w14:paraId="098F5E4D" w14:textId="77777777" w:rsidR="002D25EA" w:rsidRDefault="002D25EA" w:rsidP="00D9409F">
            <w:r>
              <w:rPr>
                <w:sz w:val="20"/>
                <w:szCs w:val="20"/>
              </w:rPr>
              <w:t>Domain</w:t>
            </w:r>
          </w:p>
        </w:tc>
        <w:tc>
          <w:tcPr>
            <w:tcW w:w="2400" w:type="dxa"/>
            <w:tcMar>
              <w:top w:w="70" w:type="dxa"/>
              <w:left w:w="100" w:type="dxa"/>
              <w:bottom w:w="70" w:type="dxa"/>
              <w:right w:w="100" w:type="dxa"/>
            </w:tcMar>
          </w:tcPr>
          <w:p w14:paraId="5C216073" w14:textId="77777777" w:rsidR="002D25EA" w:rsidRDefault="002D25EA" w:rsidP="00D9409F">
            <w:r>
              <w:rPr>
                <w:sz w:val="20"/>
                <w:szCs w:val="20"/>
              </w:rPr>
              <w:t>Domain-dependent</w:t>
            </w:r>
          </w:p>
        </w:tc>
      </w:tr>
      <w:tr w:rsidR="002D25EA" w14:paraId="287D0637" w14:textId="77777777" w:rsidTr="00D9409F">
        <w:tc>
          <w:tcPr>
            <w:tcW w:w="4500" w:type="dxa"/>
            <w:tcMar>
              <w:top w:w="70" w:type="dxa"/>
              <w:left w:w="100" w:type="dxa"/>
              <w:bottom w:w="70" w:type="dxa"/>
              <w:right w:w="100" w:type="dxa"/>
            </w:tcMar>
          </w:tcPr>
          <w:p w14:paraId="0943FD8B" w14:textId="77777777" w:rsidR="002D25EA" w:rsidRDefault="002D25EA" w:rsidP="00D9409F">
            <w:r>
              <w:rPr>
                <w:sz w:val="20"/>
                <w:szCs w:val="20"/>
              </w:rPr>
              <w:t>Promotion through gates to Production</w:t>
            </w:r>
          </w:p>
        </w:tc>
        <w:tc>
          <w:tcPr>
            <w:tcW w:w="2400" w:type="dxa"/>
            <w:tcMar>
              <w:top w:w="70" w:type="dxa"/>
              <w:left w:w="100" w:type="dxa"/>
              <w:bottom w:w="70" w:type="dxa"/>
              <w:right w:w="100" w:type="dxa"/>
            </w:tcMar>
          </w:tcPr>
          <w:p w14:paraId="10627CBD" w14:textId="77777777" w:rsidR="002D25EA" w:rsidRDefault="002D25EA" w:rsidP="00D9409F">
            <w:r>
              <w:rPr>
                <w:sz w:val="20"/>
                <w:szCs w:val="20"/>
              </w:rPr>
              <w:t>Platform</w:t>
            </w:r>
          </w:p>
        </w:tc>
        <w:tc>
          <w:tcPr>
            <w:tcW w:w="2400" w:type="dxa"/>
            <w:tcMar>
              <w:top w:w="70" w:type="dxa"/>
              <w:left w:w="100" w:type="dxa"/>
              <w:bottom w:w="70" w:type="dxa"/>
              <w:right w:w="100" w:type="dxa"/>
            </w:tcMar>
          </w:tcPr>
          <w:p w14:paraId="2D581DD4" w14:textId="77777777" w:rsidR="002D25EA" w:rsidRDefault="002D25EA" w:rsidP="00D9409F">
            <w:r>
              <w:rPr>
                <w:sz w:val="20"/>
                <w:szCs w:val="20"/>
              </w:rPr>
              <w:t>1 business day per gate</w:t>
            </w:r>
          </w:p>
        </w:tc>
      </w:tr>
      <w:tr w:rsidR="002D25EA" w14:paraId="5A5138CF" w14:textId="77777777" w:rsidTr="00D9409F">
        <w:tc>
          <w:tcPr>
            <w:tcW w:w="4500" w:type="dxa"/>
            <w:tcMar>
              <w:top w:w="70" w:type="dxa"/>
              <w:left w:w="100" w:type="dxa"/>
              <w:bottom w:w="70" w:type="dxa"/>
              <w:right w:w="100" w:type="dxa"/>
            </w:tcMar>
          </w:tcPr>
          <w:p w14:paraId="5F64284C" w14:textId="77777777" w:rsidR="002D25EA" w:rsidRDefault="002D25EA" w:rsidP="00D9409F">
            <w:r>
              <w:rPr>
                <w:sz w:val="20"/>
                <w:szCs w:val="20"/>
              </w:rPr>
              <w:t>Overall time-to-first-API (simple API, happy path)</w:t>
            </w:r>
          </w:p>
        </w:tc>
        <w:tc>
          <w:tcPr>
            <w:tcW w:w="2400" w:type="dxa"/>
            <w:tcMar>
              <w:top w:w="70" w:type="dxa"/>
              <w:left w:w="100" w:type="dxa"/>
              <w:bottom w:w="70" w:type="dxa"/>
              <w:right w:w="100" w:type="dxa"/>
            </w:tcMar>
          </w:tcPr>
          <w:p w14:paraId="206ACDEB" w14:textId="77777777" w:rsidR="002D25EA" w:rsidRDefault="002D25EA" w:rsidP="00D9409F">
            <w:r>
              <w:rPr>
                <w:sz w:val="20"/>
                <w:szCs w:val="20"/>
              </w:rPr>
              <w:t>:</w:t>
            </w:r>
          </w:p>
        </w:tc>
        <w:tc>
          <w:tcPr>
            <w:tcW w:w="2400" w:type="dxa"/>
            <w:tcMar>
              <w:top w:w="70" w:type="dxa"/>
              <w:left w:w="100" w:type="dxa"/>
              <w:bottom w:w="70" w:type="dxa"/>
              <w:right w:w="100" w:type="dxa"/>
            </w:tcMar>
          </w:tcPr>
          <w:p w14:paraId="3C6A6FD6" w14:textId="77777777" w:rsidR="002D25EA" w:rsidRDefault="002D25EA" w:rsidP="00D9409F">
            <w:r>
              <w:rPr>
                <w:sz w:val="20"/>
                <w:szCs w:val="20"/>
              </w:rPr>
              <w:t>~10 business days</w:t>
            </w:r>
          </w:p>
        </w:tc>
      </w:tr>
    </w:tbl>
    <w:p w14:paraId="78FD55C1" w14:textId="77777777" w:rsidR="002D25EA" w:rsidRPr="004D5371" w:rsidRDefault="002D25EA" w:rsidP="002D25EA">
      <w:pPr>
        <w:spacing w:after="140"/>
        <w:rPr>
          <w:sz w:val="20"/>
          <w:szCs w:val="20"/>
        </w:rPr>
      </w:pPr>
      <w:r w:rsidRPr="004D5371">
        <w:rPr>
          <w:sz w:val="20"/>
          <w:szCs w:val="20"/>
        </w:rPr>
        <w:t>These targets should be tracked as an operational metric; persistent breaches are a signal to simplify a gate, not to skip it.</w:t>
      </w: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3" w:name="_Toc240830627"/>
      <w:r w:rsidRPr="007F1FDD">
        <w:rPr>
          <w:rFonts w:asciiTheme="minorHAnsi" w:hAnsiTheme="minorHAnsi"/>
          <w:b w:val="0"/>
          <w:bCs w:val="0"/>
          <w:lang w:eastAsia="en-US"/>
        </w:rPr>
        <w:lastRenderedPageBreak/>
        <w:t>API Lifecycle and Versioning Strategy</w:t>
      </w:r>
      <w:bookmarkEnd w:id="33"/>
    </w:p>
    <w:p w14:paraId="239591EF" w14:textId="77777777" w:rsidR="00D36A15" w:rsidRPr="004D5371" w:rsidRDefault="00000000">
      <w:pPr>
        <w:spacing w:after="140"/>
        <w:rPr>
          <w:sz w:val="20"/>
          <w:szCs w:val="20"/>
        </w:rPr>
      </w:pPr>
      <w:r w:rsidRPr="004D5371">
        <w:rPr>
          <w:sz w:val="20"/>
          <w:szCs w:val="20"/>
        </w:rPr>
        <w:t>Every API on the platform follows the same seven-stage lifecycle, from first design through to retirement, with no manual hand-off between stages and usage analytics from the Monitor stage feeding back into the next design cycle. This section explains what happens at each stage, then sets out how versioning keeps changes non-breaking as an API evolves.</w:t>
      </w:r>
    </w:p>
    <w:p w14:paraId="3AC668E7" w14:textId="77777777" w:rsidR="002D25EA" w:rsidRDefault="002D25EA" w:rsidP="002D25EA">
      <w:pPr>
        <w:spacing w:before="80" w:after="120"/>
        <w:jc w:val="center"/>
      </w:pPr>
      <w:r>
        <w:rPr>
          <w:noProof/>
        </w:rPr>
        <w:drawing>
          <wp:inline distT="0" distB="0" distL="0" distR="0" wp14:anchorId="71B2FC55" wp14:editId="7A873333">
            <wp:extent cx="5486400" cy="1352550"/>
            <wp:effectExtent l="0" t="0" r="0" b="0"/>
            <wp:docPr id="457013632" name="Picture 45701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1352550"/>
                    </a:xfrm>
                    <a:prstGeom prst="rect">
                      <a:avLst/>
                    </a:prstGeom>
                  </pic:spPr>
                </pic:pic>
              </a:graphicData>
            </a:graphic>
          </wp:inline>
        </w:drawing>
      </w:r>
    </w:p>
    <w:p w14:paraId="68B3478C" w14:textId="77777777" w:rsidR="002D25EA" w:rsidRDefault="002D25EA" w:rsidP="002D25EA">
      <w:pPr>
        <w:spacing w:after="180"/>
        <w:jc w:val="center"/>
      </w:pPr>
      <w:r>
        <w:rPr>
          <w:i/>
          <w:iCs/>
          <w:color w:val="666666"/>
          <w:sz w:val="18"/>
          <w:szCs w:val="18"/>
        </w:rPr>
        <w:t>Figure 23: API lifecycle management, the Organization</w:t>
      </w:r>
    </w:p>
    <w:p w14:paraId="40CCB9B3" w14:textId="77777777" w:rsidR="00D36A15" w:rsidRDefault="00000000">
      <w:pPr>
        <w:spacing w:after="140"/>
      </w:pPr>
      <w:r>
        <w:t>The seven stages, what each one does, and who owns 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6000"/>
        <w:gridCol w:w="1800"/>
      </w:tblGrid>
      <w:tr w:rsidR="00D36A15" w14:paraId="6F87A1E0" w14:textId="77777777">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FCDAD4" w14:textId="77777777" w:rsidR="00D36A15" w:rsidRDefault="00000000">
            <w:r>
              <w:rPr>
                <w:b/>
                <w:bCs/>
                <w:color w:val="000000" w:themeColor="text1"/>
                <w:sz w:val="20"/>
                <w:szCs w:val="20"/>
              </w:rPr>
              <w:t>Stage</w:t>
            </w:r>
          </w:p>
        </w:tc>
        <w:tc>
          <w:tcPr>
            <w:tcW w:w="6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7639F7A" w14:textId="77777777" w:rsidR="00D36A15" w:rsidRDefault="00000000">
            <w:r>
              <w:rPr>
                <w:b/>
                <w:bCs/>
                <w:color w:val="000000" w:themeColor="text1"/>
                <w:sz w:val="20"/>
                <w:szCs w:val="20"/>
              </w:rPr>
              <w:t>What happens</w:t>
            </w:r>
          </w:p>
        </w:tc>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E9E874" w14:textId="77777777" w:rsidR="00D36A15" w:rsidRDefault="00000000">
            <w:r>
              <w:rPr>
                <w:b/>
                <w:bCs/>
                <w:color w:val="000000" w:themeColor="text1"/>
                <w:sz w:val="20"/>
                <w:szCs w:val="20"/>
              </w:rPr>
              <w:t>Owner</w:t>
            </w:r>
          </w:p>
        </w:tc>
      </w:tr>
      <w:tr w:rsidR="00D36A15" w14:paraId="027FC225" w14:textId="77777777">
        <w:tc>
          <w:tcPr>
            <w:tcW w:w="1500" w:type="dxa"/>
            <w:tcMar>
              <w:top w:w="70" w:type="dxa"/>
              <w:left w:w="100" w:type="dxa"/>
              <w:bottom w:w="70" w:type="dxa"/>
              <w:right w:w="100" w:type="dxa"/>
            </w:tcMar>
            <w:vAlign w:val="center"/>
          </w:tcPr>
          <w:p w14:paraId="4159F268" w14:textId="77777777" w:rsidR="00D36A15" w:rsidRDefault="00000000">
            <w:r>
              <w:rPr>
                <w:sz w:val="20"/>
                <w:szCs w:val="20"/>
              </w:rPr>
              <w:t>1. Design</w:t>
            </w:r>
          </w:p>
        </w:tc>
        <w:tc>
          <w:tcPr>
            <w:tcW w:w="6000" w:type="dxa"/>
            <w:tcMar>
              <w:top w:w="70" w:type="dxa"/>
              <w:left w:w="100" w:type="dxa"/>
              <w:bottom w:w="70" w:type="dxa"/>
              <w:right w:w="100" w:type="dxa"/>
            </w:tcMar>
            <w:vAlign w:val="center"/>
          </w:tcPr>
          <w:p w14:paraId="32B54624" w14:textId="77777777" w:rsidR="00D36A15" w:rsidRDefault="00000000">
            <w:r>
              <w:rPr>
                <w:sz w:val="20"/>
                <w:szCs w:val="20"/>
              </w:rPr>
              <w:t>Define the API contract (OpenAPI), naming and schema; check against design and naming standards before any build</w:t>
            </w:r>
          </w:p>
        </w:tc>
        <w:tc>
          <w:tcPr>
            <w:tcW w:w="1800" w:type="dxa"/>
            <w:tcMar>
              <w:top w:w="70" w:type="dxa"/>
              <w:left w:w="100" w:type="dxa"/>
              <w:bottom w:w="70" w:type="dxa"/>
              <w:right w:w="100" w:type="dxa"/>
            </w:tcMar>
            <w:vAlign w:val="center"/>
          </w:tcPr>
          <w:p w14:paraId="6F509C0E" w14:textId="77777777" w:rsidR="00D36A15" w:rsidRDefault="00000000">
            <w:r>
              <w:rPr>
                <w:sz w:val="20"/>
                <w:szCs w:val="20"/>
              </w:rPr>
              <w:t>Domain team</w:t>
            </w:r>
          </w:p>
        </w:tc>
      </w:tr>
      <w:tr w:rsidR="00D36A15" w14:paraId="41A378FC" w14:textId="77777777">
        <w:tc>
          <w:tcPr>
            <w:tcW w:w="1500" w:type="dxa"/>
            <w:tcMar>
              <w:top w:w="70" w:type="dxa"/>
              <w:left w:w="100" w:type="dxa"/>
              <w:bottom w:w="70" w:type="dxa"/>
              <w:right w:w="100" w:type="dxa"/>
            </w:tcMar>
            <w:vAlign w:val="center"/>
          </w:tcPr>
          <w:p w14:paraId="7A47BF0F" w14:textId="77777777" w:rsidR="00D36A15" w:rsidRDefault="00000000">
            <w:r>
              <w:rPr>
                <w:sz w:val="20"/>
                <w:szCs w:val="20"/>
              </w:rPr>
              <w:t>2. Develop</w:t>
            </w:r>
          </w:p>
        </w:tc>
        <w:tc>
          <w:tcPr>
            <w:tcW w:w="6000" w:type="dxa"/>
            <w:tcMar>
              <w:top w:w="70" w:type="dxa"/>
              <w:left w:w="100" w:type="dxa"/>
              <w:bottom w:w="70" w:type="dxa"/>
              <w:right w:w="100" w:type="dxa"/>
            </w:tcMar>
            <w:vAlign w:val="center"/>
          </w:tcPr>
          <w:p w14:paraId="2D799671" w14:textId="77777777" w:rsidR="00D36A15" w:rsidRDefault="00000000">
            <w:r>
              <w:rPr>
                <w:sz w:val="20"/>
                <w:szCs w:val="20"/>
              </w:rPr>
              <w:t>Build the API and its policies as code, referencing Key Vault-backed secrets, never inline credentials</w:t>
            </w:r>
          </w:p>
        </w:tc>
        <w:tc>
          <w:tcPr>
            <w:tcW w:w="1800" w:type="dxa"/>
            <w:tcMar>
              <w:top w:w="70" w:type="dxa"/>
              <w:left w:w="100" w:type="dxa"/>
              <w:bottom w:w="70" w:type="dxa"/>
              <w:right w:w="100" w:type="dxa"/>
            </w:tcMar>
            <w:vAlign w:val="center"/>
          </w:tcPr>
          <w:p w14:paraId="2C8D3E80" w14:textId="77777777" w:rsidR="00D36A15" w:rsidRDefault="00000000">
            <w:r>
              <w:rPr>
                <w:sz w:val="20"/>
                <w:szCs w:val="20"/>
              </w:rPr>
              <w:t>Domain team</w:t>
            </w:r>
          </w:p>
        </w:tc>
      </w:tr>
      <w:tr w:rsidR="00D36A15" w14:paraId="4270C090" w14:textId="77777777">
        <w:tc>
          <w:tcPr>
            <w:tcW w:w="1500" w:type="dxa"/>
            <w:tcMar>
              <w:top w:w="70" w:type="dxa"/>
              <w:left w:w="100" w:type="dxa"/>
              <w:bottom w:w="70" w:type="dxa"/>
              <w:right w:w="100" w:type="dxa"/>
            </w:tcMar>
            <w:vAlign w:val="center"/>
          </w:tcPr>
          <w:p w14:paraId="37653623" w14:textId="77777777" w:rsidR="00D36A15" w:rsidRDefault="00000000">
            <w:r>
              <w:rPr>
                <w:sz w:val="20"/>
                <w:szCs w:val="20"/>
              </w:rPr>
              <w:t>3. Test</w:t>
            </w:r>
          </w:p>
        </w:tc>
        <w:tc>
          <w:tcPr>
            <w:tcW w:w="6000" w:type="dxa"/>
            <w:tcMar>
              <w:top w:w="70" w:type="dxa"/>
              <w:left w:w="100" w:type="dxa"/>
              <w:bottom w:w="70" w:type="dxa"/>
              <w:right w:w="100" w:type="dxa"/>
            </w:tcMar>
            <w:vAlign w:val="center"/>
          </w:tcPr>
          <w:p w14:paraId="40DAA758" w14:textId="77777777" w:rsidR="00D36A15" w:rsidRDefault="00000000">
            <w:r>
              <w:rPr>
                <w:sz w:val="20"/>
                <w:szCs w:val="20"/>
              </w:rPr>
              <w:t>Run automated policy and contract tests in Dev/UAT; nothing proceeds until these pass</w:t>
            </w:r>
          </w:p>
        </w:tc>
        <w:tc>
          <w:tcPr>
            <w:tcW w:w="1800" w:type="dxa"/>
            <w:tcMar>
              <w:top w:w="70" w:type="dxa"/>
              <w:left w:w="100" w:type="dxa"/>
              <w:bottom w:w="70" w:type="dxa"/>
              <w:right w:w="100" w:type="dxa"/>
            </w:tcMar>
            <w:vAlign w:val="center"/>
          </w:tcPr>
          <w:p w14:paraId="1F52B183" w14:textId="77777777" w:rsidR="00D36A15" w:rsidRDefault="00000000">
            <w:r>
              <w:rPr>
                <w:sz w:val="20"/>
                <w:szCs w:val="20"/>
              </w:rPr>
              <w:t>Domain team</w:t>
            </w:r>
          </w:p>
        </w:tc>
      </w:tr>
      <w:tr w:rsidR="00D36A15" w14:paraId="1BD3DCC3" w14:textId="77777777">
        <w:tc>
          <w:tcPr>
            <w:tcW w:w="1500" w:type="dxa"/>
            <w:tcMar>
              <w:top w:w="70" w:type="dxa"/>
              <w:left w:w="100" w:type="dxa"/>
              <w:bottom w:w="70" w:type="dxa"/>
              <w:right w:w="100" w:type="dxa"/>
            </w:tcMar>
            <w:vAlign w:val="center"/>
          </w:tcPr>
          <w:p w14:paraId="7A982335" w14:textId="77777777" w:rsidR="00D36A15" w:rsidRDefault="00000000">
            <w:r>
              <w:rPr>
                <w:sz w:val="20"/>
                <w:szCs w:val="20"/>
              </w:rPr>
              <w:t>4. Publish</w:t>
            </w:r>
          </w:p>
        </w:tc>
        <w:tc>
          <w:tcPr>
            <w:tcW w:w="6000" w:type="dxa"/>
            <w:tcMar>
              <w:top w:w="70" w:type="dxa"/>
              <w:left w:w="100" w:type="dxa"/>
              <w:bottom w:w="70" w:type="dxa"/>
              <w:right w:w="100" w:type="dxa"/>
            </w:tcMar>
            <w:vAlign w:val="center"/>
          </w:tcPr>
          <w:p w14:paraId="398BB2B9" w14:textId="77777777" w:rsidR="00D36A15" w:rsidRDefault="00000000">
            <w:r>
              <w:rPr>
                <w:sz w:val="20"/>
                <w:szCs w:val="20"/>
              </w:rPr>
              <w:t>Promote through the APIOps pipeline and publish to the developer portal under an approved product, visible only to the right groups</w:t>
            </w:r>
          </w:p>
        </w:tc>
        <w:tc>
          <w:tcPr>
            <w:tcW w:w="1800" w:type="dxa"/>
            <w:tcMar>
              <w:top w:w="70" w:type="dxa"/>
              <w:left w:w="100" w:type="dxa"/>
              <w:bottom w:w="70" w:type="dxa"/>
              <w:right w:w="100" w:type="dxa"/>
            </w:tcMar>
            <w:vAlign w:val="center"/>
          </w:tcPr>
          <w:p w14:paraId="3F543075" w14:textId="77777777" w:rsidR="00D36A15" w:rsidRDefault="00000000">
            <w:r>
              <w:rPr>
                <w:sz w:val="20"/>
                <w:szCs w:val="20"/>
              </w:rPr>
              <w:t>Platform team</w:t>
            </w:r>
          </w:p>
        </w:tc>
      </w:tr>
      <w:tr w:rsidR="00D36A15" w14:paraId="623960D5" w14:textId="77777777">
        <w:tc>
          <w:tcPr>
            <w:tcW w:w="1500" w:type="dxa"/>
            <w:tcMar>
              <w:top w:w="70" w:type="dxa"/>
              <w:left w:w="100" w:type="dxa"/>
              <w:bottom w:w="70" w:type="dxa"/>
              <w:right w:w="100" w:type="dxa"/>
            </w:tcMar>
            <w:vAlign w:val="center"/>
          </w:tcPr>
          <w:p w14:paraId="29C8D9AA" w14:textId="77777777" w:rsidR="00D36A15" w:rsidRDefault="00000000">
            <w:r>
              <w:rPr>
                <w:sz w:val="20"/>
                <w:szCs w:val="20"/>
              </w:rPr>
              <w:t>5. Version</w:t>
            </w:r>
          </w:p>
        </w:tc>
        <w:tc>
          <w:tcPr>
            <w:tcW w:w="6000" w:type="dxa"/>
            <w:tcMar>
              <w:top w:w="70" w:type="dxa"/>
              <w:left w:w="100" w:type="dxa"/>
              <w:bottom w:w="70" w:type="dxa"/>
              <w:right w:w="100" w:type="dxa"/>
            </w:tcMar>
            <w:vAlign w:val="center"/>
          </w:tcPr>
          <w:p w14:paraId="19532AC6" w14:textId="77777777" w:rsidR="00D36A15" w:rsidRDefault="00000000">
            <w:r>
              <w:rPr>
                <w:b/>
                <w:bCs/>
                <w:sz w:val="20"/>
                <w:szCs w:val="20"/>
              </w:rPr>
              <w:t>Introduce changes safely:</w:t>
            </w:r>
            <w:r>
              <w:rPr>
                <w:sz w:val="20"/>
                <w:szCs w:val="20"/>
              </w:rPr>
              <w:t xml:space="preserve"> additive changes as a new revision, breaking changes as a new version (v2) alongside v1</w:t>
            </w:r>
          </w:p>
        </w:tc>
        <w:tc>
          <w:tcPr>
            <w:tcW w:w="1800" w:type="dxa"/>
            <w:tcMar>
              <w:top w:w="70" w:type="dxa"/>
              <w:left w:w="100" w:type="dxa"/>
              <w:bottom w:w="70" w:type="dxa"/>
              <w:right w:w="100" w:type="dxa"/>
            </w:tcMar>
            <w:vAlign w:val="center"/>
          </w:tcPr>
          <w:p w14:paraId="269CA381" w14:textId="77777777" w:rsidR="00D36A15" w:rsidRDefault="00000000">
            <w:r>
              <w:rPr>
                <w:sz w:val="20"/>
                <w:szCs w:val="20"/>
              </w:rPr>
              <w:t>Domain team</w:t>
            </w:r>
          </w:p>
        </w:tc>
      </w:tr>
      <w:tr w:rsidR="00D36A15" w14:paraId="2AC513AB" w14:textId="77777777">
        <w:tc>
          <w:tcPr>
            <w:tcW w:w="1500" w:type="dxa"/>
            <w:tcMar>
              <w:top w:w="70" w:type="dxa"/>
              <w:left w:w="100" w:type="dxa"/>
              <w:bottom w:w="70" w:type="dxa"/>
              <w:right w:w="100" w:type="dxa"/>
            </w:tcMar>
            <w:vAlign w:val="center"/>
          </w:tcPr>
          <w:p w14:paraId="4E44A478" w14:textId="77777777" w:rsidR="00D36A15" w:rsidRDefault="00000000">
            <w:r>
              <w:rPr>
                <w:sz w:val="20"/>
                <w:szCs w:val="20"/>
              </w:rPr>
              <w:t>6. Monitor</w:t>
            </w:r>
          </w:p>
        </w:tc>
        <w:tc>
          <w:tcPr>
            <w:tcW w:w="6000" w:type="dxa"/>
            <w:tcMar>
              <w:top w:w="70" w:type="dxa"/>
              <w:left w:w="100" w:type="dxa"/>
              <w:bottom w:w="70" w:type="dxa"/>
              <w:right w:w="100" w:type="dxa"/>
            </w:tcMar>
            <w:vAlign w:val="center"/>
          </w:tcPr>
          <w:p w14:paraId="3A66684F" w14:textId="77777777" w:rsidR="00D36A15" w:rsidRDefault="00000000">
            <w:r>
              <w:rPr>
                <w:sz w:val="20"/>
                <w:szCs w:val="20"/>
              </w:rPr>
              <w:t>Track usage, errors, latency and quota consumption per consumer; feed findings back into the next design cycle</w:t>
            </w:r>
          </w:p>
        </w:tc>
        <w:tc>
          <w:tcPr>
            <w:tcW w:w="1800" w:type="dxa"/>
            <w:tcMar>
              <w:top w:w="70" w:type="dxa"/>
              <w:left w:w="100" w:type="dxa"/>
              <w:bottom w:w="70" w:type="dxa"/>
              <w:right w:w="100" w:type="dxa"/>
            </w:tcMar>
            <w:vAlign w:val="center"/>
          </w:tcPr>
          <w:p w14:paraId="05BC7AF1" w14:textId="77777777" w:rsidR="00D36A15" w:rsidRDefault="00000000">
            <w:r>
              <w:rPr>
                <w:sz w:val="20"/>
                <w:szCs w:val="20"/>
              </w:rPr>
              <w:t>Operations / SRE</w:t>
            </w:r>
          </w:p>
        </w:tc>
      </w:tr>
      <w:tr w:rsidR="00D36A15" w14:paraId="19F141D9" w14:textId="77777777">
        <w:tc>
          <w:tcPr>
            <w:tcW w:w="1500" w:type="dxa"/>
            <w:tcMar>
              <w:top w:w="70" w:type="dxa"/>
              <w:left w:w="100" w:type="dxa"/>
              <w:bottom w:w="70" w:type="dxa"/>
              <w:right w:w="100" w:type="dxa"/>
            </w:tcMar>
            <w:vAlign w:val="center"/>
          </w:tcPr>
          <w:p w14:paraId="65904FBA" w14:textId="77777777" w:rsidR="00D36A15" w:rsidRDefault="00000000">
            <w:r>
              <w:rPr>
                <w:sz w:val="20"/>
                <w:szCs w:val="20"/>
              </w:rPr>
              <w:t>7. Retire</w:t>
            </w:r>
          </w:p>
        </w:tc>
        <w:tc>
          <w:tcPr>
            <w:tcW w:w="6000" w:type="dxa"/>
            <w:tcMar>
              <w:top w:w="70" w:type="dxa"/>
              <w:left w:w="100" w:type="dxa"/>
              <w:bottom w:w="70" w:type="dxa"/>
              <w:right w:w="100" w:type="dxa"/>
            </w:tcMar>
            <w:vAlign w:val="center"/>
          </w:tcPr>
          <w:p w14:paraId="6C4F6CC8" w14:textId="77777777" w:rsidR="00D36A15" w:rsidRDefault="00000000">
            <w:r>
              <w:rPr>
                <w:sz w:val="20"/>
                <w:szCs w:val="20"/>
              </w:rPr>
              <w:t>Deprecate with a Sunset header and a defined notice window, then remove; the gateway returns 410 Gone, never a silent removal</w:t>
            </w:r>
          </w:p>
        </w:tc>
        <w:tc>
          <w:tcPr>
            <w:tcW w:w="1800" w:type="dxa"/>
            <w:tcMar>
              <w:top w:w="70" w:type="dxa"/>
              <w:left w:w="100" w:type="dxa"/>
              <w:bottom w:w="70" w:type="dxa"/>
              <w:right w:w="100" w:type="dxa"/>
            </w:tcMar>
            <w:vAlign w:val="center"/>
          </w:tcPr>
          <w:p w14:paraId="3E0D292C" w14:textId="77777777" w:rsidR="00D36A15" w:rsidRDefault="00000000">
            <w:r>
              <w:rPr>
                <w:sz w:val="20"/>
                <w:szCs w:val="20"/>
              </w:rPr>
              <w:t>Platform + Domain</w:t>
            </w:r>
          </w:p>
        </w:tc>
      </w:tr>
    </w:tbl>
    <w:p w14:paraId="5777D289" w14:textId="77777777" w:rsidR="00D36A15" w:rsidRPr="004D5371" w:rsidRDefault="00000000">
      <w:pPr>
        <w:spacing w:after="140"/>
        <w:rPr>
          <w:sz w:val="20"/>
          <w:szCs w:val="20"/>
        </w:rPr>
      </w:pPr>
      <w:r w:rsidRPr="004D5371">
        <w:rPr>
          <w:sz w:val="20"/>
          <w:szCs w:val="20"/>
        </w:rPr>
        <w:t>In practice these stages map onto concrete gates: intake registers the API and its intended consumers, design review checks schema and naming standards, a security gate confirms scopes and rate limits, pre-production sign-off requires automated policy and contract tests to pass, and production publish makes the API visible in the developer portal under an approved product. Retirement follows a defined deprecation notice and sunset window rather than a silent removal. The full step-by-step onboarding path that walks a new API through these stages is in section 11 (Onboarding a new API).</w:t>
      </w:r>
    </w:p>
    <w:p w14:paraId="2AD4AE28" w14:textId="77777777" w:rsidR="00D36A15" w:rsidRPr="004D5371" w:rsidRDefault="00000000">
      <w:pPr>
        <w:spacing w:before="160" w:after="140"/>
        <w:rPr>
          <w:b/>
          <w:bCs/>
          <w:sz w:val="20"/>
          <w:szCs w:val="20"/>
        </w:rPr>
      </w:pPr>
      <w:r w:rsidRPr="004D5371">
        <w:rPr>
          <w:b/>
          <w:bCs/>
          <w:sz w:val="20"/>
          <w:szCs w:val="20"/>
        </w:rPr>
        <w:t>Versioning:</w:t>
      </w:r>
      <w:r w:rsidRPr="004D5371">
        <w:rPr>
          <w:sz w:val="20"/>
          <w:szCs w:val="20"/>
        </w:rPr>
        <w:t xml:space="preserve"> keeping change non-breaking</w:t>
      </w:r>
    </w:p>
    <w:p w14:paraId="3C2A0CF2" w14:textId="77777777" w:rsidR="002D25EA" w:rsidRPr="004D5371" w:rsidRDefault="002D25EA" w:rsidP="002D25EA">
      <w:pPr>
        <w:spacing w:after="140"/>
        <w:rPr>
          <w:sz w:val="20"/>
          <w:szCs w:val="20"/>
        </w:rPr>
      </w:pPr>
      <w:r w:rsidRPr="004D5371">
        <w:rPr>
          <w:sz w:val="20"/>
          <w:szCs w:val="20"/>
        </w:rPr>
        <w:t>Versioning exists so that the Organization can improve an API without breaking the systems already calling it. The design uses two distinct APIM mechanisms for two distinct situations, and it is worth being precise about which is which, because they are often confused.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0FE24740"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43F86A4" w14:textId="77777777" w:rsidR="002D25EA" w:rsidRDefault="002D25EA" w:rsidP="00D9409F">
            <w:r>
              <w:rPr>
                <w:b/>
                <w:bCs/>
                <w:color w:val="000000" w:themeColor="text1"/>
                <w:sz w:val="20"/>
                <w:szCs w:val="20"/>
              </w:rPr>
              <w:t>Mechanism</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1D1C8C" w14:textId="77777777" w:rsidR="002D25EA" w:rsidRDefault="002D25EA" w:rsidP="00D9409F">
            <w:r>
              <w:rPr>
                <w:b/>
                <w:bCs/>
                <w:color w:val="000000" w:themeColor="text1"/>
                <w:sz w:val="20"/>
                <w:szCs w:val="20"/>
              </w:rPr>
              <w:t>When it is used</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BDCC79A" w14:textId="77777777" w:rsidR="002D25EA" w:rsidRDefault="002D25EA" w:rsidP="00D9409F">
            <w:r>
              <w:rPr>
                <w:b/>
                <w:bCs/>
                <w:color w:val="000000" w:themeColor="text1"/>
                <w:sz w:val="20"/>
                <w:szCs w:val="20"/>
              </w:rPr>
              <w:t>Consumer effect</w:t>
            </w:r>
          </w:p>
        </w:tc>
      </w:tr>
      <w:tr w:rsidR="002D25EA" w14:paraId="71C5A7C0" w14:textId="77777777" w:rsidTr="00D9409F">
        <w:tc>
          <w:tcPr>
            <w:tcW w:w="3100" w:type="dxa"/>
            <w:tcMar>
              <w:top w:w="70" w:type="dxa"/>
              <w:left w:w="100" w:type="dxa"/>
              <w:bottom w:w="70" w:type="dxa"/>
              <w:right w:w="100" w:type="dxa"/>
            </w:tcMar>
            <w:vAlign w:val="center"/>
          </w:tcPr>
          <w:p w14:paraId="76D40FBA" w14:textId="77777777" w:rsidR="002D25EA" w:rsidRDefault="002D25EA" w:rsidP="00D9409F">
            <w:r>
              <w:rPr>
                <w:sz w:val="20"/>
                <w:szCs w:val="20"/>
              </w:rPr>
              <w:t>Revision</w:t>
            </w:r>
          </w:p>
        </w:tc>
        <w:tc>
          <w:tcPr>
            <w:tcW w:w="3100" w:type="dxa"/>
            <w:tcMar>
              <w:top w:w="70" w:type="dxa"/>
              <w:left w:w="100" w:type="dxa"/>
              <w:bottom w:w="70" w:type="dxa"/>
              <w:right w:w="100" w:type="dxa"/>
            </w:tcMar>
            <w:vAlign w:val="center"/>
          </w:tcPr>
          <w:p w14:paraId="406C5C97" w14:textId="77777777" w:rsidR="002D25EA" w:rsidRDefault="002D25EA" w:rsidP="00D9409F">
            <w:r>
              <w:rPr>
                <w:sz w:val="20"/>
                <w:szCs w:val="20"/>
              </w:rPr>
              <w:t>A change that does not break the contract, for example adding an optional field or fixing a bug</w:t>
            </w:r>
          </w:p>
        </w:tc>
        <w:tc>
          <w:tcPr>
            <w:tcW w:w="3100" w:type="dxa"/>
            <w:tcMar>
              <w:top w:w="70" w:type="dxa"/>
              <w:left w:w="100" w:type="dxa"/>
              <w:bottom w:w="70" w:type="dxa"/>
              <w:right w:w="100" w:type="dxa"/>
            </w:tcMar>
            <w:vAlign w:val="center"/>
          </w:tcPr>
          <w:p w14:paraId="1828D6D0" w14:textId="77777777" w:rsidR="002D25EA" w:rsidRDefault="002D25EA" w:rsidP="00D9409F">
            <w:r>
              <w:rPr>
                <w:sz w:val="20"/>
                <w:szCs w:val="20"/>
              </w:rPr>
              <w:t>Consumers keep calling the same URL; the new revision can be tested online, then made current</w:t>
            </w:r>
          </w:p>
        </w:tc>
      </w:tr>
      <w:tr w:rsidR="002D25EA" w14:paraId="3D374185" w14:textId="77777777" w:rsidTr="00D9409F">
        <w:tc>
          <w:tcPr>
            <w:tcW w:w="3100" w:type="dxa"/>
            <w:tcMar>
              <w:top w:w="70" w:type="dxa"/>
              <w:left w:w="100" w:type="dxa"/>
              <w:bottom w:w="70" w:type="dxa"/>
              <w:right w:w="100" w:type="dxa"/>
            </w:tcMar>
            <w:vAlign w:val="center"/>
          </w:tcPr>
          <w:p w14:paraId="46C167D0" w14:textId="77777777" w:rsidR="002D25EA" w:rsidRDefault="002D25EA" w:rsidP="00D9409F">
            <w:r>
              <w:rPr>
                <w:sz w:val="20"/>
                <w:szCs w:val="20"/>
              </w:rPr>
              <w:lastRenderedPageBreak/>
              <w:t>Version</w:t>
            </w:r>
          </w:p>
        </w:tc>
        <w:tc>
          <w:tcPr>
            <w:tcW w:w="3100" w:type="dxa"/>
            <w:tcMar>
              <w:top w:w="70" w:type="dxa"/>
              <w:left w:w="100" w:type="dxa"/>
              <w:bottom w:w="70" w:type="dxa"/>
              <w:right w:w="100" w:type="dxa"/>
            </w:tcMar>
            <w:vAlign w:val="center"/>
          </w:tcPr>
          <w:p w14:paraId="04B8622B" w14:textId="77777777" w:rsidR="002D25EA" w:rsidRDefault="002D25EA" w:rsidP="00D9409F">
            <w:r>
              <w:rPr>
                <w:sz w:val="20"/>
                <w:szCs w:val="20"/>
              </w:rPr>
              <w:t>A change that breaks the contract, for example removing a field or changing a type</w:t>
            </w:r>
          </w:p>
        </w:tc>
        <w:tc>
          <w:tcPr>
            <w:tcW w:w="3100" w:type="dxa"/>
            <w:tcMar>
              <w:top w:w="70" w:type="dxa"/>
              <w:left w:w="100" w:type="dxa"/>
              <w:bottom w:w="70" w:type="dxa"/>
              <w:right w:w="100" w:type="dxa"/>
            </w:tcMar>
            <w:vAlign w:val="center"/>
          </w:tcPr>
          <w:p w14:paraId="309AC9AA" w14:textId="77777777" w:rsidR="002D25EA" w:rsidRDefault="002D25EA" w:rsidP="00D9409F">
            <w:r>
              <w:rPr>
                <w:sz w:val="20"/>
                <w:szCs w:val="20"/>
              </w:rPr>
              <w:t>A new version (v2) is published alongside v1; consumers move when they are ready</w:t>
            </w:r>
          </w:p>
        </w:tc>
      </w:tr>
    </w:tbl>
    <w:p w14:paraId="0BD95F17" w14:textId="77777777" w:rsidR="002D25EA" w:rsidRDefault="002D25EA" w:rsidP="002D25EA">
      <w:pPr>
        <w:spacing w:after="140"/>
      </w:pPr>
    </w:p>
    <w:p w14:paraId="2D21ABAE" w14:textId="77777777" w:rsidR="002D25EA" w:rsidRPr="004D5371" w:rsidRDefault="002D25EA" w:rsidP="002D25EA">
      <w:pPr>
        <w:spacing w:after="140"/>
        <w:rPr>
          <w:sz w:val="20"/>
          <w:szCs w:val="20"/>
        </w:rPr>
      </w:pPr>
      <w:r w:rsidRPr="004D5371">
        <w:rPr>
          <w:sz w:val="20"/>
          <w:szCs w:val="20"/>
        </w:rPr>
        <w:t>Versions are expressed in the URL path (for example /api/claims/v1/ and /api/claims/v2/), which is the clearest scheme for partners to read and the easiest to route on at the gateway. APIM also supports header-based and query-string versioning; path-based is the house standard here, with the others available only where a specific partner integration requires them.</w:t>
      </w:r>
    </w:p>
    <w:p w14:paraId="7FC40022" w14:textId="77777777" w:rsidR="002D25EA" w:rsidRPr="004D5371" w:rsidRDefault="002D25EA" w:rsidP="002D25EA">
      <w:pPr>
        <w:spacing w:after="140"/>
        <w:rPr>
          <w:sz w:val="20"/>
          <w:szCs w:val="20"/>
        </w:rPr>
      </w:pPr>
      <w:r w:rsidRPr="004D5371">
        <w:rPr>
          <w:sz w:val="20"/>
          <w:szCs w:val="20"/>
        </w:rPr>
        <w:t>The table below sets out how each kind of change is handled and what the consumer experiences.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60BC0688"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D4614F6" w14:textId="77777777" w:rsidR="002D25EA" w:rsidRDefault="002D25EA" w:rsidP="00D9409F">
            <w:r>
              <w:rPr>
                <w:b/>
                <w:bCs/>
                <w:color w:val="000000" w:themeColor="text1"/>
                <w:sz w:val="20"/>
                <w:szCs w:val="20"/>
              </w:rPr>
              <w:t>Change type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9ED78B" w14:textId="77777777" w:rsidR="002D25EA" w:rsidRDefault="002D25EA" w:rsidP="00D9409F">
            <w:r>
              <w:rPr>
                <w:b/>
                <w:bCs/>
                <w:color w:val="000000" w:themeColor="text1"/>
                <w:sz w:val="20"/>
                <w:szCs w:val="20"/>
              </w:rPr>
              <w:t>Versioning approach</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CBFAF7B" w14:textId="77777777" w:rsidR="002D25EA" w:rsidRDefault="002D25EA" w:rsidP="00D9409F">
            <w:r>
              <w:rPr>
                <w:b/>
                <w:bCs/>
                <w:color w:val="000000" w:themeColor="text1"/>
                <w:sz w:val="20"/>
                <w:szCs w:val="20"/>
              </w:rPr>
              <w:t>Consumer impact</w:t>
            </w:r>
          </w:p>
        </w:tc>
      </w:tr>
      <w:tr w:rsidR="002D25EA" w14:paraId="52B4A71A" w14:textId="77777777" w:rsidTr="00D9409F">
        <w:tc>
          <w:tcPr>
            <w:tcW w:w="3100" w:type="dxa"/>
            <w:tcMar>
              <w:top w:w="70" w:type="dxa"/>
              <w:left w:w="100" w:type="dxa"/>
              <w:bottom w:w="70" w:type="dxa"/>
              <w:right w:w="100" w:type="dxa"/>
            </w:tcMar>
            <w:vAlign w:val="center"/>
          </w:tcPr>
          <w:p w14:paraId="28536B32" w14:textId="77777777" w:rsidR="002D25EA" w:rsidRDefault="002D25EA" w:rsidP="00D9409F">
            <w:r>
              <w:rPr>
                <w:sz w:val="20"/>
                <w:szCs w:val="20"/>
              </w:rPr>
              <w:t>Breaking change</w:t>
            </w:r>
          </w:p>
        </w:tc>
        <w:tc>
          <w:tcPr>
            <w:tcW w:w="3100" w:type="dxa"/>
            <w:tcMar>
              <w:top w:w="70" w:type="dxa"/>
              <w:left w:w="100" w:type="dxa"/>
              <w:bottom w:w="70" w:type="dxa"/>
              <w:right w:w="100" w:type="dxa"/>
            </w:tcMar>
            <w:vAlign w:val="center"/>
          </w:tcPr>
          <w:p w14:paraId="23442433" w14:textId="77777777" w:rsidR="002D25EA" w:rsidRDefault="002D25EA" w:rsidP="00D9409F">
            <w:r>
              <w:rPr>
                <w:sz w:val="20"/>
                <w:szCs w:val="20"/>
              </w:rPr>
              <w:t>New major version, for example /v2/, published alongside /v1/</w:t>
            </w:r>
          </w:p>
        </w:tc>
        <w:tc>
          <w:tcPr>
            <w:tcW w:w="3100" w:type="dxa"/>
            <w:tcMar>
              <w:top w:w="70" w:type="dxa"/>
              <w:left w:w="100" w:type="dxa"/>
              <w:bottom w:w="70" w:type="dxa"/>
              <w:right w:w="100" w:type="dxa"/>
            </w:tcMar>
            <w:vAlign w:val="center"/>
          </w:tcPr>
          <w:p w14:paraId="082D7380" w14:textId="77777777" w:rsidR="002D25EA" w:rsidRDefault="002D25EA" w:rsidP="00D9409F">
            <w:r>
              <w:rPr>
                <w:sz w:val="20"/>
                <w:szCs w:val="20"/>
              </w:rPr>
              <w:t>None until the consumer opts in</w:t>
            </w:r>
          </w:p>
        </w:tc>
      </w:tr>
      <w:tr w:rsidR="002D25EA" w14:paraId="3C59D093" w14:textId="77777777" w:rsidTr="00D9409F">
        <w:tc>
          <w:tcPr>
            <w:tcW w:w="3100" w:type="dxa"/>
            <w:tcMar>
              <w:top w:w="70" w:type="dxa"/>
              <w:left w:w="100" w:type="dxa"/>
              <w:bottom w:w="70" w:type="dxa"/>
              <w:right w:w="100" w:type="dxa"/>
            </w:tcMar>
            <w:vAlign w:val="center"/>
          </w:tcPr>
          <w:p w14:paraId="777B73B9" w14:textId="77777777" w:rsidR="002D25EA" w:rsidRDefault="002D25EA" w:rsidP="00D9409F">
            <w:r>
              <w:rPr>
                <w:sz w:val="20"/>
                <w:szCs w:val="20"/>
              </w:rPr>
              <w:t>Non-breaking addition</w:t>
            </w:r>
          </w:p>
        </w:tc>
        <w:tc>
          <w:tcPr>
            <w:tcW w:w="3100" w:type="dxa"/>
            <w:tcMar>
              <w:top w:w="70" w:type="dxa"/>
              <w:left w:w="100" w:type="dxa"/>
              <w:bottom w:w="70" w:type="dxa"/>
              <w:right w:w="100" w:type="dxa"/>
            </w:tcMar>
            <w:vAlign w:val="center"/>
          </w:tcPr>
          <w:p w14:paraId="561373E5" w14:textId="77777777" w:rsidR="002D25EA" w:rsidRDefault="002D25EA" w:rsidP="00D9409F">
            <w:r>
              <w:rPr>
                <w:sz w:val="20"/>
                <w:szCs w:val="20"/>
              </w:rPr>
              <w:t>Same version, new revision, additive fields only</w:t>
            </w:r>
          </w:p>
        </w:tc>
        <w:tc>
          <w:tcPr>
            <w:tcW w:w="3100" w:type="dxa"/>
            <w:tcMar>
              <w:top w:w="70" w:type="dxa"/>
              <w:left w:w="100" w:type="dxa"/>
              <w:bottom w:w="70" w:type="dxa"/>
              <w:right w:w="100" w:type="dxa"/>
            </w:tcMar>
            <w:vAlign w:val="center"/>
          </w:tcPr>
          <w:p w14:paraId="4352036A" w14:textId="77777777" w:rsidR="002D25EA" w:rsidRDefault="002D25EA" w:rsidP="00D9409F">
            <w:r>
              <w:rPr>
                <w:sz w:val="20"/>
                <w:szCs w:val="20"/>
              </w:rPr>
              <w:t>Zero impact, backward compatible</w:t>
            </w:r>
          </w:p>
        </w:tc>
      </w:tr>
      <w:tr w:rsidR="002D25EA" w14:paraId="041388B6" w14:textId="77777777" w:rsidTr="00D9409F">
        <w:tc>
          <w:tcPr>
            <w:tcW w:w="3100" w:type="dxa"/>
            <w:tcMar>
              <w:top w:w="70" w:type="dxa"/>
              <w:left w:w="100" w:type="dxa"/>
              <w:bottom w:w="70" w:type="dxa"/>
              <w:right w:w="100" w:type="dxa"/>
            </w:tcMar>
            <w:vAlign w:val="center"/>
          </w:tcPr>
          <w:p w14:paraId="5CA373CA" w14:textId="77777777" w:rsidR="002D25EA" w:rsidRDefault="002D25EA" w:rsidP="00D9409F">
            <w:r>
              <w:rPr>
                <w:sz w:val="20"/>
                <w:szCs w:val="20"/>
              </w:rPr>
              <w:t>Deprecated version</w:t>
            </w:r>
          </w:p>
        </w:tc>
        <w:tc>
          <w:tcPr>
            <w:tcW w:w="3100" w:type="dxa"/>
            <w:tcMar>
              <w:top w:w="70" w:type="dxa"/>
              <w:left w:w="100" w:type="dxa"/>
              <w:bottom w:w="70" w:type="dxa"/>
              <w:right w:w="100" w:type="dxa"/>
            </w:tcMar>
            <w:vAlign w:val="center"/>
          </w:tcPr>
          <w:p w14:paraId="059DE4CD" w14:textId="77777777" w:rsidR="002D25EA" w:rsidRDefault="002D25EA" w:rsidP="00D9409F">
            <w:r>
              <w:rPr>
                <w:sz w:val="20"/>
                <w:szCs w:val="20"/>
              </w:rPr>
              <w:t>Marked deprecated in the Developer Portal; a Sunset response header advertises the retirement date</w:t>
            </w:r>
          </w:p>
        </w:tc>
        <w:tc>
          <w:tcPr>
            <w:tcW w:w="3100" w:type="dxa"/>
            <w:tcMar>
              <w:top w:w="70" w:type="dxa"/>
              <w:left w:w="100" w:type="dxa"/>
              <w:bottom w:w="70" w:type="dxa"/>
              <w:right w:w="100" w:type="dxa"/>
            </w:tcMar>
            <w:vAlign w:val="center"/>
          </w:tcPr>
          <w:p w14:paraId="155F4CD7" w14:textId="77777777" w:rsidR="002D25EA" w:rsidRDefault="002D25EA" w:rsidP="00D9409F">
            <w:r>
              <w:rPr>
                <w:sz w:val="20"/>
                <w:szCs w:val="20"/>
              </w:rPr>
              <w:t>90-day minimum notice period</w:t>
            </w:r>
          </w:p>
        </w:tc>
      </w:tr>
      <w:tr w:rsidR="002D25EA" w14:paraId="685F90F3" w14:textId="77777777" w:rsidTr="00D9409F">
        <w:tc>
          <w:tcPr>
            <w:tcW w:w="3100" w:type="dxa"/>
            <w:tcMar>
              <w:top w:w="70" w:type="dxa"/>
              <w:left w:w="100" w:type="dxa"/>
              <w:bottom w:w="70" w:type="dxa"/>
              <w:right w:w="100" w:type="dxa"/>
            </w:tcMar>
            <w:vAlign w:val="center"/>
          </w:tcPr>
          <w:p w14:paraId="7C704EDC" w14:textId="77777777" w:rsidR="002D25EA" w:rsidRDefault="002D25EA" w:rsidP="00D9409F">
            <w:r>
              <w:rPr>
                <w:sz w:val="20"/>
                <w:szCs w:val="20"/>
              </w:rPr>
              <w:t>Retired version</w:t>
            </w:r>
          </w:p>
        </w:tc>
        <w:tc>
          <w:tcPr>
            <w:tcW w:w="3100" w:type="dxa"/>
            <w:tcMar>
              <w:top w:w="70" w:type="dxa"/>
              <w:left w:w="100" w:type="dxa"/>
              <w:bottom w:w="70" w:type="dxa"/>
              <w:right w:w="100" w:type="dxa"/>
            </w:tcMar>
            <w:vAlign w:val="center"/>
          </w:tcPr>
          <w:p w14:paraId="7B8E3638" w14:textId="77777777" w:rsidR="002D25EA" w:rsidRDefault="002D25EA" w:rsidP="00D9409F">
            <w:r>
              <w:rPr>
                <w:sz w:val="20"/>
                <w:szCs w:val="20"/>
              </w:rPr>
              <w:t>Removed after the sunset window; the gateway returns 410 Gone</w:t>
            </w:r>
          </w:p>
        </w:tc>
        <w:tc>
          <w:tcPr>
            <w:tcW w:w="3100" w:type="dxa"/>
            <w:tcMar>
              <w:top w:w="70" w:type="dxa"/>
              <w:left w:w="100" w:type="dxa"/>
              <w:bottom w:w="70" w:type="dxa"/>
              <w:right w:w="100" w:type="dxa"/>
            </w:tcMar>
            <w:vAlign w:val="center"/>
          </w:tcPr>
          <w:p w14:paraId="19C2FC8E" w14:textId="77777777" w:rsidR="002D25EA" w:rsidRDefault="002D25EA" w:rsidP="00D9409F">
            <w:r>
              <w:rPr>
                <w:sz w:val="20"/>
                <w:szCs w:val="20"/>
              </w:rPr>
              <w:t>Enforced by APIM policy, never a silent removal</w:t>
            </w:r>
          </w:p>
        </w:tc>
      </w:tr>
    </w:tbl>
    <w:p w14:paraId="3548B16A" w14:textId="77777777" w:rsidR="002D25EA" w:rsidRDefault="002D25EA" w:rsidP="002D25EA">
      <w:pPr>
        <w:spacing w:after="140"/>
      </w:pPr>
    </w:p>
    <w:p w14:paraId="40CB0201" w14:textId="77777777" w:rsidR="002D25EA" w:rsidRPr="004D5371" w:rsidRDefault="002D25EA" w:rsidP="002D25EA">
      <w:pPr>
        <w:spacing w:after="140"/>
        <w:rPr>
          <w:sz w:val="20"/>
          <w:szCs w:val="20"/>
        </w:rPr>
      </w:pPr>
      <w:r w:rsidRPr="004D5371">
        <w:rPr>
          <w:sz w:val="20"/>
          <w:szCs w:val="20"/>
        </w:rPr>
        <w:t>The diagram below shows how a version transition plays out over time. A new version can be published as a preview while the current version is still live, the current version then enters a deprecation window of at least 90 days during which a Sunset header warns callers, and only after that window and confirmed consumer migration is it retired.</w:t>
      </w:r>
    </w:p>
    <w:p w14:paraId="4718B9AD" w14:textId="77777777" w:rsidR="002D25EA" w:rsidRDefault="002D25EA" w:rsidP="002D25EA">
      <w:pPr>
        <w:spacing w:before="80" w:after="120"/>
        <w:jc w:val="center"/>
      </w:pPr>
      <w:r>
        <w:rPr>
          <w:noProof/>
        </w:rPr>
        <w:drawing>
          <wp:inline distT="0" distB="0" distL="0" distR="0" wp14:anchorId="4F76DF90" wp14:editId="1E6B7E31">
            <wp:extent cx="5486400" cy="1495425"/>
            <wp:effectExtent l="0" t="0" r="0" b="0"/>
            <wp:docPr id="277033783" name="Picture 277033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86400" cy="1495425"/>
                    </a:xfrm>
                    <a:prstGeom prst="rect">
                      <a:avLst/>
                    </a:prstGeom>
                  </pic:spPr>
                </pic:pic>
              </a:graphicData>
            </a:graphic>
          </wp:inline>
        </w:drawing>
      </w:r>
    </w:p>
    <w:p w14:paraId="1A980F78" w14:textId="77777777" w:rsidR="002D25EA" w:rsidRDefault="002D25EA" w:rsidP="002D25EA">
      <w:pPr>
        <w:spacing w:after="180"/>
        <w:jc w:val="center"/>
      </w:pPr>
      <w:r>
        <w:rPr>
          <w:i/>
          <w:iCs/>
          <w:color w:val="666666"/>
          <w:sz w:val="18"/>
          <w:szCs w:val="18"/>
        </w:rPr>
        <w:t>Figure 24: API version lifecycle over time</w:t>
      </w:r>
    </w:p>
    <w:p w14:paraId="56963E77" w14:textId="77777777" w:rsidR="002D25EA" w:rsidRPr="004D5371" w:rsidRDefault="002D25EA" w:rsidP="002D25EA">
      <w:pPr>
        <w:spacing w:after="140"/>
        <w:rPr>
          <w:sz w:val="20"/>
          <w:szCs w:val="20"/>
        </w:rPr>
      </w:pPr>
      <w:r w:rsidRPr="004D5371">
        <w:rPr>
          <w:sz w:val="20"/>
          <w:szCs w:val="20"/>
        </w:rPr>
        <w:t>Deprecation is signalled in-band, not just in documentation: while a version is deprecated the gateway attaches a standard Sunset header (and, where useful, a Deprecation header) to every response, so a consumer's own tooling can flag the coming retirement automatically. This is what makes 'never a silent removal' enforceable rather than a promise.</w:t>
      </w:r>
    </w:p>
    <w:p w14:paraId="5CE74D32" w14:textId="77777777" w:rsidR="002D25EA" w:rsidRPr="004D5371" w:rsidRDefault="002D25EA" w:rsidP="00614651">
      <w:pPr>
        <w:rPr>
          <w:b/>
          <w:bCs/>
          <w:sz w:val="20"/>
          <w:szCs w:val="20"/>
        </w:rPr>
      </w:pPr>
      <w:r w:rsidRPr="004D5371">
        <w:rPr>
          <w:b/>
          <w:bCs/>
          <w:sz w:val="20"/>
          <w:szCs w:val="20"/>
        </w:rPr>
        <w:t>Maintaining the lifecycle: deprecation, Sunset and retirement</w:t>
      </w:r>
    </w:p>
    <w:p w14:paraId="30895B92" w14:textId="77777777" w:rsidR="002D25EA" w:rsidRPr="004D5371" w:rsidRDefault="002D25EA" w:rsidP="002D25EA">
      <w:pPr>
        <w:spacing w:after="140"/>
        <w:rPr>
          <w:sz w:val="20"/>
          <w:szCs w:val="20"/>
        </w:rPr>
      </w:pPr>
      <w:r w:rsidRPr="004D5371">
        <w:rPr>
          <w:sz w:val="20"/>
          <w:szCs w:val="20"/>
        </w:rPr>
        <w:t>Every published API is treated as having a full lifecycle, not just a launch. The mechanics below make each transition explicit and machine-readable, so consumers are never surprised and retirement is always a planned event.</w:t>
      </w:r>
    </w:p>
    <w:p w14:paraId="208AB2CD" w14:textId="77777777" w:rsidR="002D25EA" w:rsidRPr="004D5371" w:rsidRDefault="002D25EA" w:rsidP="002D25EA">
      <w:pPr>
        <w:spacing w:after="140"/>
        <w:rPr>
          <w:sz w:val="20"/>
          <w:szCs w:val="20"/>
        </w:rPr>
      </w:pPr>
      <w:r w:rsidRPr="004D5371">
        <w:rPr>
          <w:sz w:val="20"/>
          <w:szCs w:val="20"/>
        </w:rPr>
        <w:t xml:space="preserve">Publish and run. A new version is published under an explicit path segment (/v1/, /v2/) and made visible in the Developer Portal under the product that governs it. While a version is current it is monitored </w:t>
      </w:r>
      <w:r w:rsidRPr="004D5371">
        <w:rPr>
          <w:sz w:val="20"/>
          <w:szCs w:val="20"/>
        </w:rPr>
        <w:lastRenderedPageBreak/>
        <w:t>through the same observability stack (section 12), and non-breaking changes are shipped as revisions against the same version so consumers keep calling the same URL.</w:t>
      </w:r>
    </w:p>
    <w:p w14:paraId="03FA363F" w14:textId="77777777" w:rsidR="002D25EA" w:rsidRPr="004D5371" w:rsidRDefault="002D25EA" w:rsidP="002D25EA">
      <w:pPr>
        <w:spacing w:after="140"/>
        <w:rPr>
          <w:sz w:val="20"/>
          <w:szCs w:val="20"/>
        </w:rPr>
      </w:pPr>
      <w:r w:rsidRPr="004D5371">
        <w:rPr>
          <w:sz w:val="20"/>
          <w:szCs w:val="20"/>
        </w:rPr>
        <w:t>Deprecate. When a breaking change requires a new version, the outgoing version enters a deprecation window of at least 90 days. During this window the gateway attaches a standard Sunset HTTP header (RFC 8594) to every response, giving the exact date the version will stop being served, and, where useful, a Deprecation header marking it as deprecated. Because these are response headers rather than documentation, a consumer’s own tooling can detect the coming retirement automatically. A policy fragment applied at the version scope adds the headers, so no per-API work is needed.</w:t>
      </w:r>
    </w:p>
    <w:p w14:paraId="30FFC536" w14:textId="77777777" w:rsidR="002D25EA" w:rsidRPr="004D5371" w:rsidRDefault="002D25EA" w:rsidP="002D25EA">
      <w:pPr>
        <w:spacing w:after="140"/>
        <w:rPr>
          <w:sz w:val="20"/>
          <w:szCs w:val="20"/>
        </w:rPr>
      </w:pPr>
      <w:r w:rsidRPr="004D5371">
        <w:rPr>
          <w:sz w:val="20"/>
          <w:szCs w:val="20"/>
        </w:rPr>
        <w:t>Notify and track. Deprecation is announced in the portal and, for external products, to the named technical contact on each subscription. The platform team tracks which subscriptions are still calling the deprecated version through per-consumer telemetry, so migration can be confirmed by data rather than assumed.</w:t>
      </w:r>
    </w:p>
    <w:p w14:paraId="5F3D768B" w14:textId="77777777" w:rsidR="002D25EA" w:rsidRPr="004D5371" w:rsidRDefault="002D25EA" w:rsidP="002D25EA">
      <w:pPr>
        <w:spacing w:after="140"/>
        <w:rPr>
          <w:sz w:val="20"/>
          <w:szCs w:val="20"/>
        </w:rPr>
      </w:pPr>
      <w:r w:rsidRPr="004D5371">
        <w:rPr>
          <w:sz w:val="20"/>
          <w:szCs w:val="20"/>
        </w:rPr>
        <w:t>Retire. The version is removed only after the window has elapsed and telemetry confirms consumers have migrated. Retirement is a deliberate, logged step: never a silent removal: and the version’s routes return a clear gone/redirect response thereafter. All of this is driven from Git through APIOps, so a retired version is removed as reviewed code, not by a manual portal edit.</w:t>
      </w:r>
    </w:p>
    <w:p w14:paraId="53F988BD" w14:textId="77777777" w:rsidR="002D25EA" w:rsidRPr="004D5371" w:rsidRDefault="002D25EA" w:rsidP="002D25EA">
      <w:pPr>
        <w:spacing w:after="140"/>
        <w:rPr>
          <w:sz w:val="20"/>
          <w:szCs w:val="20"/>
        </w:rPr>
      </w:pPr>
      <w:r w:rsidRPr="004D5371">
        <w:rPr>
          <w:sz w:val="20"/>
          <w:szCs w:val="20"/>
        </w:rPr>
        <w:t>Operational ownership of deprecation. The headers and window make deprecation enforceable, but a person still owns the conversation. For every deprecation, the owning Domain team is responsible for the migration relationship with affected consumers, and the Platform team is accountable for the process being followed. For external partners this means: identify affected subscriptions from telemetry, contact the named technical and business contacts on each subscription, agree a migration date within the window, track progress, and escalate to the partner’s relationship owner if a consumer is not moving with the deadline approaching. Retirement proceeds only when telemetry confirms migration; if a critical partner genuinely cannot meet the date, an extension is a logged, approved decision, not a slipped deadline.</w:t>
      </w:r>
    </w:p>
    <w:p w14:paraId="26FF9720" w14:textId="77777777" w:rsidR="002D25EA" w:rsidRPr="004D5371" w:rsidRDefault="002D25EA" w:rsidP="002D25EA">
      <w:pPr>
        <w:spacing w:after="140"/>
        <w:rPr>
          <w:sz w:val="20"/>
          <w:szCs w:val="20"/>
        </w:rPr>
      </w:pPr>
      <w:r w:rsidRPr="004D5371">
        <w:rPr>
          <w:sz w:val="20"/>
          <w:szCs w:val="20"/>
        </w:rPr>
        <w:t>The headers attached during the deprecation window: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4469"/>
        <w:gridCol w:w="3356"/>
      </w:tblGrid>
      <w:tr w:rsidR="002D25EA" w14:paraId="03B97D1E" w14:textId="77777777" w:rsidTr="00D9409F">
        <w:trPr>
          <w:tblHeader/>
        </w:trPr>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555FA5" w14:textId="77777777" w:rsidR="002D25EA" w:rsidRDefault="002D25EA" w:rsidP="00D9409F">
            <w:r>
              <w:rPr>
                <w:b/>
                <w:bCs/>
                <w:color w:val="000000" w:themeColor="text1"/>
                <w:sz w:val="20"/>
                <w:szCs w:val="20"/>
              </w:rPr>
              <w:t>Header</w:t>
            </w:r>
          </w:p>
        </w:tc>
        <w:tc>
          <w:tcPr>
            <w:tcW w:w="4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4431F8D" w14:textId="77777777" w:rsidR="002D25EA" w:rsidRDefault="002D25EA" w:rsidP="00D9409F">
            <w:r>
              <w:rPr>
                <w:b/>
                <w:bCs/>
                <w:color w:val="000000" w:themeColor="text1"/>
                <w:sz w:val="20"/>
                <w:szCs w:val="20"/>
              </w:rPr>
              <w:t>Example value</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E1E1933" w14:textId="77777777" w:rsidR="002D25EA" w:rsidRDefault="002D25EA" w:rsidP="00D9409F">
            <w:r>
              <w:rPr>
                <w:b/>
                <w:bCs/>
                <w:color w:val="000000" w:themeColor="text1"/>
                <w:sz w:val="20"/>
                <w:szCs w:val="20"/>
              </w:rPr>
              <w:t>What it tells the consumer</w:t>
            </w:r>
          </w:p>
        </w:tc>
      </w:tr>
      <w:tr w:rsidR="002D25EA" w14:paraId="0F4693DA" w14:textId="77777777" w:rsidTr="00D9409F">
        <w:tc>
          <w:tcPr>
            <w:tcW w:w="1500" w:type="dxa"/>
            <w:tcMar>
              <w:top w:w="70" w:type="dxa"/>
              <w:left w:w="100" w:type="dxa"/>
              <w:bottom w:w="70" w:type="dxa"/>
              <w:right w:w="100" w:type="dxa"/>
            </w:tcMar>
          </w:tcPr>
          <w:p w14:paraId="7E01953A" w14:textId="77777777" w:rsidR="002D25EA" w:rsidRDefault="002D25EA" w:rsidP="00D9409F">
            <w:r>
              <w:rPr>
                <w:sz w:val="20"/>
                <w:szCs w:val="20"/>
              </w:rPr>
              <w:t>Sunset</w:t>
            </w:r>
          </w:p>
        </w:tc>
        <w:tc>
          <w:tcPr>
            <w:tcW w:w="4200" w:type="dxa"/>
            <w:tcMar>
              <w:top w:w="70" w:type="dxa"/>
              <w:left w:w="100" w:type="dxa"/>
              <w:bottom w:w="70" w:type="dxa"/>
              <w:right w:w="100" w:type="dxa"/>
            </w:tcMar>
          </w:tcPr>
          <w:p w14:paraId="1DC6CE27" w14:textId="77777777" w:rsidR="002D25EA" w:rsidRDefault="002D25EA" w:rsidP="00D9409F">
            <w:r>
              <w:rPr>
                <w:sz w:val="20"/>
                <w:szCs w:val="20"/>
              </w:rPr>
              <w:t>Sunset: Sat, 30 Nov 2026 23:59:59 GMT</w:t>
            </w:r>
          </w:p>
        </w:tc>
        <w:tc>
          <w:tcPr>
            <w:tcW w:w="3600" w:type="dxa"/>
            <w:tcMar>
              <w:top w:w="70" w:type="dxa"/>
              <w:left w:w="100" w:type="dxa"/>
              <w:bottom w:w="70" w:type="dxa"/>
              <w:right w:w="100" w:type="dxa"/>
            </w:tcMar>
          </w:tcPr>
          <w:p w14:paraId="6EDF8036" w14:textId="77777777" w:rsidR="002D25EA" w:rsidRDefault="002D25EA" w:rsidP="00D9409F">
            <w:r>
              <w:rPr>
                <w:sz w:val="20"/>
                <w:szCs w:val="20"/>
              </w:rPr>
              <w:t>States the exact date/time the version stops being served (RFC 8594)</w:t>
            </w:r>
          </w:p>
        </w:tc>
      </w:tr>
      <w:tr w:rsidR="002D25EA" w14:paraId="3A97C911" w14:textId="77777777" w:rsidTr="00D9409F">
        <w:tc>
          <w:tcPr>
            <w:tcW w:w="1500" w:type="dxa"/>
            <w:tcMar>
              <w:top w:w="70" w:type="dxa"/>
              <w:left w:w="100" w:type="dxa"/>
              <w:bottom w:w="70" w:type="dxa"/>
              <w:right w:w="100" w:type="dxa"/>
            </w:tcMar>
          </w:tcPr>
          <w:p w14:paraId="21A2CBF8" w14:textId="77777777" w:rsidR="002D25EA" w:rsidRDefault="002D25EA" w:rsidP="00D9409F">
            <w:r>
              <w:rPr>
                <w:sz w:val="20"/>
                <w:szCs w:val="20"/>
              </w:rPr>
              <w:t>Deprecation</w:t>
            </w:r>
          </w:p>
        </w:tc>
        <w:tc>
          <w:tcPr>
            <w:tcW w:w="4200" w:type="dxa"/>
            <w:tcMar>
              <w:top w:w="70" w:type="dxa"/>
              <w:left w:w="100" w:type="dxa"/>
              <w:bottom w:w="70" w:type="dxa"/>
              <w:right w:w="100" w:type="dxa"/>
            </w:tcMar>
          </w:tcPr>
          <w:p w14:paraId="7D779E4A" w14:textId="77777777" w:rsidR="002D25EA" w:rsidRDefault="002D25EA" w:rsidP="00D9409F">
            <w:r>
              <w:rPr>
                <w:sz w:val="20"/>
                <w:szCs w:val="20"/>
              </w:rPr>
              <w:t>Deprecation: true</w:t>
            </w:r>
          </w:p>
        </w:tc>
        <w:tc>
          <w:tcPr>
            <w:tcW w:w="3600" w:type="dxa"/>
            <w:tcMar>
              <w:top w:w="70" w:type="dxa"/>
              <w:left w:w="100" w:type="dxa"/>
              <w:bottom w:w="70" w:type="dxa"/>
              <w:right w:w="100" w:type="dxa"/>
            </w:tcMar>
          </w:tcPr>
          <w:p w14:paraId="71007BBC" w14:textId="77777777" w:rsidR="002D25EA" w:rsidRDefault="002D25EA" w:rsidP="00D9409F">
            <w:r>
              <w:rPr>
                <w:sz w:val="20"/>
                <w:szCs w:val="20"/>
              </w:rPr>
              <w:t>Marks the version as deprecated so tooling can flag it</w:t>
            </w:r>
          </w:p>
        </w:tc>
      </w:tr>
      <w:tr w:rsidR="002D25EA" w14:paraId="645C5DA0" w14:textId="77777777" w:rsidTr="00D9409F">
        <w:tc>
          <w:tcPr>
            <w:tcW w:w="1500" w:type="dxa"/>
            <w:tcMar>
              <w:top w:w="70" w:type="dxa"/>
              <w:left w:w="100" w:type="dxa"/>
              <w:bottom w:w="70" w:type="dxa"/>
              <w:right w:w="100" w:type="dxa"/>
            </w:tcMar>
          </w:tcPr>
          <w:p w14:paraId="6C096F0F" w14:textId="77777777" w:rsidR="002D25EA" w:rsidRDefault="002D25EA" w:rsidP="00D9409F">
            <w:r>
              <w:rPr>
                <w:sz w:val="20"/>
                <w:szCs w:val="20"/>
              </w:rPr>
              <w:t>Link (optional)</w:t>
            </w:r>
          </w:p>
        </w:tc>
        <w:tc>
          <w:tcPr>
            <w:tcW w:w="4200" w:type="dxa"/>
            <w:tcMar>
              <w:top w:w="70" w:type="dxa"/>
              <w:left w:w="100" w:type="dxa"/>
              <w:bottom w:w="70" w:type="dxa"/>
              <w:right w:w="100" w:type="dxa"/>
            </w:tcMar>
          </w:tcPr>
          <w:p w14:paraId="40F68324" w14:textId="77777777" w:rsidR="002D25EA" w:rsidRDefault="002D25EA" w:rsidP="00D9409F">
            <w:r>
              <w:rPr>
                <w:sz w:val="20"/>
                <w:szCs w:val="20"/>
              </w:rPr>
              <w:t>Link: &lt;https://developer.organization.example/…/v2&gt;; rel="successor-version"</w:t>
            </w:r>
          </w:p>
        </w:tc>
        <w:tc>
          <w:tcPr>
            <w:tcW w:w="3600" w:type="dxa"/>
            <w:tcMar>
              <w:top w:w="70" w:type="dxa"/>
              <w:left w:w="100" w:type="dxa"/>
              <w:bottom w:w="70" w:type="dxa"/>
              <w:right w:w="100" w:type="dxa"/>
            </w:tcMar>
          </w:tcPr>
          <w:p w14:paraId="4C11DD1C" w14:textId="77777777" w:rsidR="002D25EA" w:rsidRDefault="002D25EA" w:rsidP="00D9409F">
            <w:r>
              <w:rPr>
                <w:sz w:val="20"/>
                <w:szCs w:val="20"/>
              </w:rPr>
              <w:t>Points callers at the version they should move to</w:t>
            </w:r>
          </w:p>
        </w:tc>
      </w:tr>
    </w:tbl>
    <w:p w14:paraId="4680B6E4" w14:textId="77777777" w:rsidR="002D25EA" w:rsidRDefault="002D25EA" w:rsidP="002D25EA">
      <w:pPr>
        <w:spacing w:after="60"/>
      </w:pP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0830628"/>
      <w:r w:rsidRPr="007F1FDD">
        <w:rPr>
          <w:rFonts w:asciiTheme="minorHAnsi" w:hAnsiTheme="minorHAnsi"/>
          <w:b w:val="0"/>
          <w:bCs w:val="0"/>
          <w:lang w:eastAsia="en-US"/>
        </w:rPr>
        <w:lastRenderedPageBreak/>
        <w:t>Observability and Operations</w:t>
      </w:r>
      <w:bookmarkEnd w:id="34"/>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r>
        <w:rPr>
          <w:i/>
          <w:iCs/>
          <w:color w:val="666666"/>
          <w:sz w:val="18"/>
          <w:szCs w:val="18"/>
        </w:rPr>
        <w:t>Figure 25: Monitoring architecture</w:t>
      </w:r>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r>
        <w:rPr>
          <w:i/>
          <w:iCs/>
          <w:color w:val="666666"/>
          <w:sz w:val="18"/>
          <w:szCs w:val="18"/>
        </w:rPr>
        <w:t>Figure 26: What is logged and where it goes</w:t>
      </w:r>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D9409F">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D9409F">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D9409F">
            <w:r>
              <w:rPr>
                <w:b/>
                <w:bCs/>
                <w:color w:val="000000" w:themeColor="text1"/>
                <w:sz w:val="20"/>
                <w:szCs w:val="20"/>
              </w:rPr>
              <w:t>Retention (proposed)</w:t>
            </w:r>
          </w:p>
        </w:tc>
      </w:tr>
      <w:tr w:rsidR="002D25EA" w14:paraId="1E8AC658" w14:textId="77777777" w:rsidTr="00D9409F">
        <w:tc>
          <w:tcPr>
            <w:tcW w:w="3100" w:type="dxa"/>
            <w:tcMar>
              <w:top w:w="70" w:type="dxa"/>
              <w:left w:w="100" w:type="dxa"/>
              <w:bottom w:w="70" w:type="dxa"/>
              <w:right w:w="100" w:type="dxa"/>
            </w:tcMar>
            <w:vAlign w:val="center"/>
          </w:tcPr>
          <w:p w14:paraId="7C520964" w14:textId="77777777" w:rsidR="002D25EA" w:rsidRDefault="002D25EA" w:rsidP="00D9409F">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D9409F">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D9409F">
            <w:r>
              <w:rPr>
                <w:sz w:val="20"/>
                <w:szCs w:val="20"/>
              </w:rPr>
              <w:t>90 days hot, then archived per the Organization’s log policy</w:t>
            </w:r>
          </w:p>
        </w:tc>
      </w:tr>
      <w:tr w:rsidR="002D25EA" w14:paraId="312E2F12" w14:textId="77777777" w:rsidTr="00D9409F">
        <w:tc>
          <w:tcPr>
            <w:tcW w:w="3100" w:type="dxa"/>
            <w:tcMar>
              <w:top w:w="70" w:type="dxa"/>
              <w:left w:w="100" w:type="dxa"/>
              <w:bottom w:w="70" w:type="dxa"/>
              <w:right w:w="100" w:type="dxa"/>
            </w:tcMar>
            <w:vAlign w:val="center"/>
          </w:tcPr>
          <w:p w14:paraId="4CE7D5F1" w14:textId="77777777" w:rsidR="002D25EA" w:rsidRDefault="002D25EA" w:rsidP="00D9409F">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D9409F">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D9409F">
            <w:r>
              <w:rPr>
                <w:sz w:val="20"/>
                <w:szCs w:val="20"/>
              </w:rPr>
              <w:t>Sampled in production to control cost</w:t>
            </w:r>
          </w:p>
        </w:tc>
      </w:tr>
      <w:tr w:rsidR="002D25EA" w14:paraId="4BE3E883" w14:textId="77777777" w:rsidTr="00D9409F">
        <w:tc>
          <w:tcPr>
            <w:tcW w:w="3100" w:type="dxa"/>
            <w:tcMar>
              <w:top w:w="70" w:type="dxa"/>
              <w:left w:w="100" w:type="dxa"/>
              <w:bottom w:w="70" w:type="dxa"/>
              <w:right w:w="100" w:type="dxa"/>
            </w:tcMar>
            <w:vAlign w:val="center"/>
          </w:tcPr>
          <w:p w14:paraId="53D084C7" w14:textId="77777777" w:rsidR="002D25EA" w:rsidRDefault="002D25EA" w:rsidP="00D9409F">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D9409F">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D9409F">
            <w:r>
              <w:rPr>
                <w:sz w:val="20"/>
                <w:szCs w:val="20"/>
              </w:rPr>
              <w:t>Enabled in Dev only; off in production by default</w:t>
            </w:r>
          </w:p>
        </w:tc>
      </w:tr>
      <w:tr w:rsidR="002D25EA" w14:paraId="411E514E" w14:textId="77777777" w:rsidTr="00D9409F">
        <w:tc>
          <w:tcPr>
            <w:tcW w:w="3100" w:type="dxa"/>
            <w:tcMar>
              <w:top w:w="70" w:type="dxa"/>
              <w:left w:w="100" w:type="dxa"/>
              <w:bottom w:w="70" w:type="dxa"/>
              <w:right w:w="100" w:type="dxa"/>
            </w:tcMar>
            <w:vAlign w:val="center"/>
          </w:tcPr>
          <w:p w14:paraId="015BD767" w14:textId="77777777" w:rsidR="002D25EA" w:rsidRDefault="002D25EA" w:rsidP="00D9409F">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D9409F">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D9409F">
            <w:r>
              <w:rPr>
                <w:sz w:val="20"/>
                <w:szCs w:val="20"/>
              </w:rPr>
              <w:t>90 days, feeding the security dashboard</w:t>
            </w:r>
          </w:p>
        </w:tc>
      </w:tr>
      <w:tr w:rsidR="002D25EA" w14:paraId="392E02D1" w14:textId="77777777" w:rsidTr="00D9409F">
        <w:tc>
          <w:tcPr>
            <w:tcW w:w="3100" w:type="dxa"/>
            <w:tcMar>
              <w:top w:w="70" w:type="dxa"/>
              <w:left w:w="100" w:type="dxa"/>
              <w:bottom w:w="70" w:type="dxa"/>
              <w:right w:w="100" w:type="dxa"/>
            </w:tcMar>
            <w:vAlign w:val="center"/>
          </w:tcPr>
          <w:p w14:paraId="4321F574" w14:textId="77777777" w:rsidR="002D25EA" w:rsidRDefault="002D25EA" w:rsidP="00D9409F">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D9409F">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D9409F">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D9409F">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D9409F">
            <w:r>
              <w:rPr>
                <w:b/>
                <w:bCs/>
                <w:color w:val="000000" w:themeColor="text1"/>
                <w:sz w:val="20"/>
                <w:szCs w:val="20"/>
              </w:rPr>
              <w:t>Alert threshold (proposed)</w:t>
            </w:r>
          </w:p>
        </w:tc>
      </w:tr>
      <w:tr w:rsidR="002D25EA" w14:paraId="785A4058" w14:textId="77777777" w:rsidTr="00D9409F">
        <w:tc>
          <w:tcPr>
            <w:tcW w:w="4650" w:type="dxa"/>
            <w:tcMar>
              <w:top w:w="70" w:type="dxa"/>
              <w:left w:w="100" w:type="dxa"/>
              <w:bottom w:w="70" w:type="dxa"/>
              <w:right w:w="100" w:type="dxa"/>
            </w:tcMar>
            <w:vAlign w:val="center"/>
          </w:tcPr>
          <w:p w14:paraId="5DEEA094" w14:textId="77777777" w:rsidR="002D25EA" w:rsidRDefault="002D25EA" w:rsidP="00D9409F">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D9409F">
            <w:r>
              <w:rPr>
                <w:sz w:val="20"/>
                <w:szCs w:val="20"/>
              </w:rPr>
              <w:t>More than 1% of total requests</w:t>
            </w:r>
          </w:p>
        </w:tc>
      </w:tr>
      <w:tr w:rsidR="002D25EA" w14:paraId="243A3AD1" w14:textId="77777777" w:rsidTr="00D9409F">
        <w:tc>
          <w:tcPr>
            <w:tcW w:w="4650" w:type="dxa"/>
            <w:tcMar>
              <w:top w:w="70" w:type="dxa"/>
              <w:left w:w="100" w:type="dxa"/>
              <w:bottom w:w="70" w:type="dxa"/>
              <w:right w:w="100" w:type="dxa"/>
            </w:tcMar>
            <w:vAlign w:val="center"/>
          </w:tcPr>
          <w:p w14:paraId="39637771" w14:textId="77777777" w:rsidR="002D25EA" w:rsidRDefault="002D25EA" w:rsidP="00D9409F">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D9409F">
            <w:r>
              <w:rPr>
                <w:sz w:val="20"/>
                <w:szCs w:val="20"/>
              </w:rPr>
              <w:t>p95 above 500ms</w:t>
            </w:r>
          </w:p>
        </w:tc>
      </w:tr>
      <w:tr w:rsidR="002D25EA" w14:paraId="5D7277AA" w14:textId="77777777" w:rsidTr="00D9409F">
        <w:tc>
          <w:tcPr>
            <w:tcW w:w="4650" w:type="dxa"/>
            <w:tcMar>
              <w:top w:w="70" w:type="dxa"/>
              <w:left w:w="100" w:type="dxa"/>
              <w:bottom w:w="70" w:type="dxa"/>
              <w:right w:w="100" w:type="dxa"/>
            </w:tcMar>
            <w:vAlign w:val="center"/>
          </w:tcPr>
          <w:p w14:paraId="68EF3020" w14:textId="77777777" w:rsidR="002D25EA" w:rsidRDefault="002D25EA" w:rsidP="00D9409F">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D9409F">
            <w:r>
              <w:rPr>
                <w:sz w:val="20"/>
                <w:szCs w:val="20"/>
              </w:rPr>
              <w:t>More than 10 per minute</w:t>
            </w:r>
          </w:p>
        </w:tc>
      </w:tr>
      <w:tr w:rsidR="002D25EA" w14:paraId="7AB8827B" w14:textId="77777777" w:rsidTr="00D9409F">
        <w:tc>
          <w:tcPr>
            <w:tcW w:w="4650" w:type="dxa"/>
            <w:tcMar>
              <w:top w:w="70" w:type="dxa"/>
              <w:left w:w="100" w:type="dxa"/>
              <w:bottom w:w="70" w:type="dxa"/>
              <w:right w:w="100" w:type="dxa"/>
            </w:tcMar>
            <w:vAlign w:val="center"/>
          </w:tcPr>
          <w:p w14:paraId="0B658B87" w14:textId="77777777" w:rsidR="002D25EA" w:rsidRDefault="002D25EA" w:rsidP="00D9409F">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D9409F">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5" w:name="_Toc240830629"/>
      <w:r w:rsidRPr="007F1FDD">
        <w:rPr>
          <w:rFonts w:asciiTheme="minorHAnsi" w:hAnsiTheme="minorHAnsi"/>
          <w:b w:val="0"/>
          <w:bCs w:val="0"/>
          <w:lang w:eastAsia="en-US"/>
        </w:rPr>
        <w:lastRenderedPageBreak/>
        <w:t>Environment and Release Strategy</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D9409F">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77777777" w:rsidR="002D25EA" w:rsidRPr="00F978FA" w:rsidRDefault="002D25EA" w:rsidP="00D9409F">
            <w:pPr>
              <w:rPr>
                <w:color w:val="000000" w:themeColor="text1"/>
                <w:sz w:val="20"/>
                <w:szCs w:val="20"/>
              </w:rPr>
            </w:pPr>
            <w:r>
              <w:rPr>
                <w:b/>
                <w:bCs/>
                <w:color w:val="000000" w:themeColor="text1"/>
                <w:sz w:val="20"/>
                <w:szCs w:val="20"/>
              </w:rPr>
              <w:t>Suggested 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77777777" w:rsidR="002D25EA" w:rsidRPr="00F978FA" w:rsidRDefault="002D25EA" w:rsidP="00D9409F">
            <w:pPr>
              <w:rPr>
                <w:color w:val="000000" w:themeColor="text1"/>
                <w:sz w:val="20"/>
                <w:szCs w:val="20"/>
              </w:rPr>
            </w:pPr>
            <w:r>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D9409F">
            <w:pPr>
              <w:rPr>
                <w:color w:val="000000" w:themeColor="text1"/>
                <w:sz w:val="20"/>
                <w:szCs w:val="20"/>
              </w:rPr>
            </w:pPr>
            <w:r>
              <w:rPr>
                <w:b/>
                <w:bCs/>
                <w:color w:val="000000" w:themeColor="text1"/>
                <w:sz w:val="20"/>
                <w:szCs w:val="20"/>
              </w:rPr>
              <w:t>Purpose</w:t>
            </w:r>
          </w:p>
        </w:tc>
      </w:tr>
      <w:tr w:rsidR="002D25EA" w14:paraId="66952C19" w14:textId="77777777" w:rsidTr="00D9409F">
        <w:tc>
          <w:tcPr>
            <w:tcW w:w="2325" w:type="dxa"/>
            <w:tcMar>
              <w:top w:w="70" w:type="dxa"/>
              <w:left w:w="100" w:type="dxa"/>
              <w:bottom w:w="70" w:type="dxa"/>
              <w:right w:w="100" w:type="dxa"/>
            </w:tcMar>
            <w:vAlign w:val="center"/>
          </w:tcPr>
          <w:p w14:paraId="0936079C" w14:textId="77777777" w:rsidR="002D25EA" w:rsidRPr="00F978FA" w:rsidRDefault="002D25EA" w:rsidP="00D9409F">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D9409F">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77777777" w:rsidR="002D25EA" w:rsidRPr="00F978FA" w:rsidRDefault="002D25EA" w:rsidP="00D9409F">
            <w:pPr>
              <w:rPr>
                <w:sz w:val="20"/>
                <w:szCs w:val="20"/>
              </w:rPr>
            </w:pPr>
            <w:r>
              <w:rPr>
                <w:sz w:val="20"/>
                <w:szCs w:val="20"/>
              </w:rPr>
              <w:t>None (by design)</w:t>
            </w:r>
          </w:p>
        </w:tc>
        <w:tc>
          <w:tcPr>
            <w:tcW w:w="2325" w:type="dxa"/>
            <w:tcMar>
              <w:top w:w="70" w:type="dxa"/>
              <w:left w:w="100" w:type="dxa"/>
              <w:bottom w:w="70" w:type="dxa"/>
              <w:right w:w="100" w:type="dxa"/>
            </w:tcMar>
            <w:vAlign w:val="center"/>
          </w:tcPr>
          <w:p w14:paraId="153D2A87" w14:textId="77777777" w:rsidR="002D25EA" w:rsidRPr="00F978FA" w:rsidRDefault="002D25EA" w:rsidP="00D9409F">
            <w:pPr>
              <w:rPr>
                <w:sz w:val="20"/>
                <w:szCs w:val="20"/>
              </w:rPr>
            </w:pPr>
            <w:r>
              <w:rPr>
                <w:sz w:val="20"/>
                <w:szCs w:val="20"/>
              </w:rPr>
              <w:t>Build and unit test, lowest cost</w:t>
            </w:r>
          </w:p>
        </w:tc>
      </w:tr>
      <w:tr w:rsidR="002D25EA" w14:paraId="74F020A7" w14:textId="77777777" w:rsidTr="00D9409F">
        <w:tc>
          <w:tcPr>
            <w:tcW w:w="2325" w:type="dxa"/>
            <w:tcMar>
              <w:top w:w="70" w:type="dxa"/>
              <w:left w:w="100" w:type="dxa"/>
              <w:bottom w:w="70" w:type="dxa"/>
              <w:right w:w="100" w:type="dxa"/>
            </w:tcMar>
            <w:vAlign w:val="center"/>
          </w:tcPr>
          <w:p w14:paraId="03C9979F" w14:textId="77777777" w:rsidR="002D25EA" w:rsidRPr="00F978FA" w:rsidRDefault="002D25EA" w:rsidP="00D9409F">
            <w:pPr>
              <w:rPr>
                <w:sz w:val="20"/>
                <w:szCs w:val="20"/>
              </w:rPr>
            </w:pPr>
            <w:r>
              <w:rPr>
                <w:sz w:val="20"/>
                <w:szCs w:val="20"/>
              </w:rPr>
              <w:t>UAT</w:t>
            </w:r>
          </w:p>
        </w:tc>
        <w:tc>
          <w:tcPr>
            <w:tcW w:w="2325" w:type="dxa"/>
            <w:tcMar>
              <w:top w:w="70" w:type="dxa"/>
              <w:left w:w="100" w:type="dxa"/>
              <w:bottom w:w="70" w:type="dxa"/>
              <w:right w:w="100" w:type="dxa"/>
            </w:tcMar>
            <w:vAlign w:val="center"/>
          </w:tcPr>
          <w:p w14:paraId="67CA6EC0" w14:textId="77777777" w:rsidR="002D25EA" w:rsidRPr="00F978FA" w:rsidRDefault="002D25EA" w:rsidP="00D9409F">
            <w:pPr>
              <w:rPr>
                <w:sz w:val="20"/>
                <w:szCs w:val="20"/>
              </w:rPr>
            </w:pPr>
            <w:r>
              <w:rPr>
                <w:sz w:val="20"/>
                <w:szCs w:val="20"/>
              </w:rPr>
              <w:t>Standard v2</w:t>
            </w:r>
          </w:p>
        </w:tc>
        <w:tc>
          <w:tcPr>
            <w:tcW w:w="2325" w:type="dxa"/>
            <w:tcMar>
              <w:top w:w="70" w:type="dxa"/>
              <w:left w:w="100" w:type="dxa"/>
              <w:bottom w:w="70" w:type="dxa"/>
              <w:right w:w="100" w:type="dxa"/>
            </w:tcMar>
            <w:vAlign w:val="center"/>
          </w:tcPr>
          <w:p w14:paraId="5C079A3C" w14:textId="77777777" w:rsidR="002D25EA" w:rsidRPr="00F978FA" w:rsidRDefault="002D25EA" w:rsidP="00D9409F">
            <w:pPr>
              <w:rPr>
                <w:sz w:val="20"/>
                <w:szCs w:val="20"/>
              </w:rPr>
            </w:pPr>
            <w:r>
              <w:rPr>
                <w:sz w:val="20"/>
                <w:szCs w:val="20"/>
              </w:rPr>
              <w:t>99.95%</w:t>
            </w:r>
          </w:p>
        </w:tc>
        <w:tc>
          <w:tcPr>
            <w:tcW w:w="2325" w:type="dxa"/>
            <w:tcMar>
              <w:top w:w="70" w:type="dxa"/>
              <w:left w:w="100" w:type="dxa"/>
              <w:bottom w:w="70" w:type="dxa"/>
              <w:right w:w="100" w:type="dxa"/>
            </w:tcMar>
            <w:vAlign w:val="center"/>
          </w:tcPr>
          <w:p w14:paraId="2AB4CB83" w14:textId="77777777" w:rsidR="002D25EA" w:rsidRPr="00F978FA" w:rsidRDefault="002D25EA" w:rsidP="00D9409F">
            <w:pPr>
              <w:rPr>
                <w:sz w:val="20"/>
                <w:szCs w:val="20"/>
              </w:rPr>
            </w:pPr>
            <w:r>
              <w:rPr>
                <w:sz w:val="20"/>
                <w:szCs w:val="20"/>
              </w:rPr>
              <w:t>Integration testing and business sign-off, production-like</w:t>
            </w:r>
          </w:p>
        </w:tc>
      </w:tr>
      <w:tr w:rsidR="002D25EA" w14:paraId="6C9D8D6E" w14:textId="77777777" w:rsidTr="00D9409F">
        <w:tc>
          <w:tcPr>
            <w:tcW w:w="2325" w:type="dxa"/>
            <w:tcMar>
              <w:top w:w="70" w:type="dxa"/>
              <w:left w:w="100" w:type="dxa"/>
              <w:bottom w:w="70" w:type="dxa"/>
              <w:right w:w="100" w:type="dxa"/>
            </w:tcMar>
            <w:vAlign w:val="center"/>
          </w:tcPr>
          <w:p w14:paraId="3B218C1F" w14:textId="77777777" w:rsidR="002D25EA" w:rsidRPr="00F978FA" w:rsidRDefault="002D25EA" w:rsidP="00D9409F">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77777777" w:rsidR="002D25EA" w:rsidRPr="00F978FA" w:rsidRDefault="002D25EA" w:rsidP="00D9409F">
            <w:pPr>
              <w:rPr>
                <w:sz w:val="20"/>
                <w:szCs w:val="20"/>
              </w:rPr>
            </w:pPr>
            <w:r>
              <w:rPr>
                <w:sz w:val="20"/>
                <w:szCs w:val="20"/>
              </w:rPr>
              <w:t>Classic Premium, two regions</w:t>
            </w:r>
          </w:p>
        </w:tc>
        <w:tc>
          <w:tcPr>
            <w:tcW w:w="2325" w:type="dxa"/>
            <w:tcMar>
              <w:top w:w="70" w:type="dxa"/>
              <w:left w:w="100" w:type="dxa"/>
              <w:bottom w:w="70" w:type="dxa"/>
              <w:right w:w="100" w:type="dxa"/>
            </w:tcMar>
            <w:vAlign w:val="center"/>
          </w:tcPr>
          <w:p w14:paraId="2EA849BD" w14:textId="77777777" w:rsidR="002D25EA" w:rsidRPr="00F978FA" w:rsidRDefault="002D25EA" w:rsidP="00D9409F">
            <w:pPr>
              <w:rPr>
                <w:sz w:val="20"/>
                <w:szCs w:val="20"/>
              </w:rPr>
            </w:pPr>
            <w:r>
              <w:rPr>
                <w:sz w:val="20"/>
                <w:szCs w:val="20"/>
              </w:rPr>
              <w:t>99.95%, or 99.99% across zones</w:t>
            </w:r>
          </w:p>
        </w:tc>
        <w:tc>
          <w:tcPr>
            <w:tcW w:w="2325" w:type="dxa"/>
            <w:tcMar>
              <w:top w:w="70" w:type="dxa"/>
              <w:left w:w="100" w:type="dxa"/>
              <w:bottom w:w="70" w:type="dxa"/>
              <w:right w:w="100" w:type="dxa"/>
            </w:tcMar>
            <w:vAlign w:val="center"/>
          </w:tcPr>
          <w:p w14:paraId="0921B15A" w14:textId="77777777" w:rsidR="002D25EA" w:rsidRPr="00F978FA" w:rsidRDefault="002D25EA" w:rsidP="00D9409F">
            <w:pPr>
              <w:rPr>
                <w:sz w:val="20"/>
                <w:szCs w:val="20"/>
              </w:rPr>
            </w:pPr>
            <w:r>
              <w:rPr>
                <w:sz w:val="20"/>
                <w:szCs w:val="20"/>
              </w:rPr>
              <w:t>Live traffic, full resilience and workspaces</w:t>
            </w:r>
          </w:p>
        </w:tc>
      </w:tr>
    </w:tbl>
    <w:p w14:paraId="73479697" w14:textId="77777777" w:rsidR="002D25EA" w:rsidRDefault="002D25EA" w:rsidP="002D25EA">
      <w:pPr>
        <w:spacing w:after="140"/>
      </w:pPr>
    </w:p>
    <w:p w14:paraId="1C6912C6" w14:textId="77777777" w:rsidR="00AB5027" w:rsidRPr="004D5371" w:rsidRDefault="00AB5027" w:rsidP="00AB5027">
      <w:pPr>
        <w:spacing w:after="140"/>
        <w:rPr>
          <w:sz w:val="20"/>
          <w:szCs w:val="20"/>
        </w:rPr>
      </w:pPr>
      <w:r w:rsidRPr="004D5371">
        <w:rPr>
          <w:sz w:val="20"/>
          <w:szCs w:val="20"/>
        </w:rPr>
        <w:t>The environment strategy uses three environments: Dev, UAT, and Production. Dev is used for development and testing, so a lower-cost tier is appropriate. UAT uses a production-like tier with an SLA, ensuring business testing and sign-off take place on a supported platform. If required, UAT can be enhanced further to more closely match Production.</w:t>
      </w:r>
    </w:p>
    <w:p w14:paraId="0601E969" w14:textId="77777777" w:rsidR="00AB5027" w:rsidRPr="004D5371" w:rsidRDefault="00AB5027" w:rsidP="00AB5027">
      <w:pPr>
        <w:spacing w:after="140"/>
        <w:rPr>
          <w:sz w:val="20"/>
          <w:szCs w:val="20"/>
        </w:rPr>
      </w:pPr>
      <w:r w:rsidRPr="004D5371">
        <w:rPr>
          <w:sz w:val="20"/>
          <w:szCs w:val="20"/>
        </w:rPr>
        <w:t>All changes, including new APIs, policy updates, and configuration changes, are managed through code and deployed using automated pipelines. Changes are reviewed before deployment, and Production is not updated directly through the portal.</w:t>
      </w:r>
    </w:p>
    <w:p w14:paraId="12640C75" w14:textId="77777777" w:rsidR="002D25EA" w:rsidRDefault="002D25EA" w:rsidP="002D25EA">
      <w:pPr>
        <w:spacing w:before="80" w:after="120"/>
        <w:jc w:val="center"/>
      </w:pPr>
      <w:r>
        <w:rPr>
          <w:noProof/>
        </w:rPr>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r>
        <w:rPr>
          <w:i/>
          <w:iCs/>
          <w:color w:val="666666"/>
          <w:sz w:val="18"/>
          <w:szCs w:val="18"/>
        </w:rPr>
        <w:t>Figure 27: APIM CI/CD model, APIOps</w:t>
      </w:r>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00000">
      <w:pPr>
        <w:spacing w:before="120" w:after="120"/>
        <w:jc w:val="center"/>
      </w:pPr>
      <w:r>
        <w:rPr>
          <w:noProof/>
        </w:rPr>
        <w:lastRenderedPageBreak/>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00000">
      <w:pPr>
        <w:spacing w:after="180"/>
        <w:jc w:val="center"/>
      </w:pPr>
      <w:r>
        <w:rPr>
          <w:i/>
          <w:iCs/>
          <w:color w:val="666666"/>
          <w:sz w:val="18"/>
          <w:szCs w:val="18"/>
        </w:rPr>
        <w:t>Figure 28: APIOps deployment pipeline, from development through to production</w:t>
      </w:r>
    </w:p>
    <w:p w14:paraId="3538AD58" w14:textId="77777777" w:rsidR="00DA5FAC" w:rsidRPr="004D5371"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1BC9C718" w14:textId="77777777" w:rsidR="00DA5FAC" w:rsidRPr="004D5371" w:rsidRDefault="00DA5FAC" w:rsidP="00DA5FAC">
      <w:pPr>
        <w:spacing w:after="60"/>
        <w:rPr>
          <w:sz w:val="20"/>
          <w:szCs w:val="20"/>
        </w:rPr>
      </w:pPr>
      <w:r w:rsidRPr="004D5371">
        <w:rPr>
          <w:b/>
          <w:bCs/>
          <w:sz w:val="20"/>
          <w:szCs w:val="20"/>
        </w:rPr>
        <w:t>Environment-specific settings</w:t>
      </w:r>
    </w:p>
    <w:p w14:paraId="26E7AE80" w14:textId="77777777" w:rsidR="00DA5FAC" w:rsidRPr="004D5371" w:rsidRDefault="00DA5FAC" w:rsidP="00DA5FAC">
      <w:pPr>
        <w:spacing w:after="60"/>
        <w:rPr>
          <w:sz w:val="20"/>
          <w:szCs w:val="20"/>
        </w:rPr>
      </w:pPr>
      <w:r w:rsidRPr="004D5371">
        <w:rPr>
          <w:sz w:val="20"/>
          <w:szCs w:val="20"/>
        </w:rPr>
        <w:t>Some settings, such as backend URLs and timeouts, differ between environments. These are managed through environment-specific configuration files, while API definitions and policies remain the same across environments.</w:t>
      </w:r>
    </w:p>
    <w:p w14:paraId="211E229E" w14:textId="77777777" w:rsidR="00DA5FAC" w:rsidRPr="004D5371" w:rsidRDefault="00DA5FAC" w:rsidP="00DA5FAC">
      <w:pPr>
        <w:spacing w:after="60"/>
        <w:rPr>
          <w:sz w:val="20"/>
          <w:szCs w:val="20"/>
        </w:rPr>
      </w:pPr>
      <w:r w:rsidRPr="004D5371">
        <w:rPr>
          <w:b/>
          <w:bCs/>
          <w:sz w:val="20"/>
          <w:szCs w:val="20"/>
        </w:rPr>
        <w:t>Security</w:t>
      </w:r>
    </w:p>
    <w:p w14:paraId="1C22D121" w14:textId="77777777" w:rsidR="00DA5FAC" w:rsidRPr="004D5371" w:rsidRDefault="00DA5FAC">
      <w:pPr>
        <w:numPr>
          <w:ilvl w:val="0"/>
          <w:numId w:val="4"/>
        </w:numPr>
        <w:spacing w:after="60"/>
        <w:rPr>
          <w:sz w:val="20"/>
          <w:szCs w:val="20"/>
        </w:rPr>
      </w:pPr>
      <w:r w:rsidRPr="004D5371">
        <w:rPr>
          <w:sz w:val="20"/>
          <w:szCs w:val="20"/>
        </w:rPr>
        <w:t>Secrets are stored securely and are not committed to source control.</w:t>
      </w:r>
    </w:p>
    <w:p w14:paraId="7EBDAEA2" w14:textId="77777777" w:rsidR="00DA5FAC" w:rsidRPr="004D5371" w:rsidRDefault="00DA5FAC">
      <w:pPr>
        <w:numPr>
          <w:ilvl w:val="0"/>
          <w:numId w:val="4"/>
        </w:numPr>
        <w:spacing w:after="60"/>
        <w:rPr>
          <w:sz w:val="20"/>
          <w:szCs w:val="20"/>
        </w:rPr>
      </w:pPr>
      <w:r w:rsidRPr="004D5371">
        <w:rPr>
          <w:sz w:val="20"/>
          <w:szCs w:val="20"/>
        </w:rPr>
        <w:t>Pipeline identities follow least-privilege access principles.</w:t>
      </w:r>
    </w:p>
    <w:p w14:paraId="4DE18046" w14:textId="77777777" w:rsidR="00DA5FAC" w:rsidRPr="004D5371" w:rsidRDefault="00DA5FAC">
      <w:pPr>
        <w:numPr>
          <w:ilvl w:val="0"/>
          <w:numId w:val="4"/>
        </w:numPr>
        <w:spacing w:after="60"/>
        <w:rPr>
          <w:sz w:val="20"/>
          <w:szCs w:val="20"/>
        </w:rPr>
      </w:pPr>
      <w:r w:rsidRPr="004D5371">
        <w:rPr>
          <w:sz w:val="20"/>
          <w:szCs w:val="20"/>
        </w:rPr>
        <w:t>Production changes are made only through approved deployment pipelines.</w:t>
      </w:r>
    </w:p>
    <w:p w14:paraId="5F02EE58" w14:textId="77777777" w:rsidR="00DA5FAC" w:rsidRPr="004D5371" w:rsidRDefault="00DA5FAC">
      <w:pPr>
        <w:numPr>
          <w:ilvl w:val="0"/>
          <w:numId w:val="4"/>
        </w:numPr>
        <w:spacing w:after="60"/>
        <w:rPr>
          <w:sz w:val="20"/>
          <w:szCs w:val="20"/>
        </w:rPr>
      </w:pPr>
      <w:r w:rsidRPr="004D5371">
        <w:rPr>
          <w:sz w:val="20"/>
          <w:szCs w:val="20"/>
        </w:rPr>
        <w:t>Direct Production access is restricted to authorised break-glass users.</w:t>
      </w:r>
    </w:p>
    <w:p w14:paraId="0E7E9BE9" w14:textId="77777777" w:rsidR="00DA5FAC" w:rsidRPr="004D5371" w:rsidRDefault="00DA5FAC" w:rsidP="00DA5FAC">
      <w:pPr>
        <w:spacing w:after="60"/>
        <w:rPr>
          <w:sz w:val="20"/>
          <w:szCs w:val="20"/>
        </w:rPr>
      </w:pPr>
      <w:r w:rsidRPr="004D5371">
        <w:rPr>
          <w:b/>
          <w:bCs/>
          <w:sz w:val="20"/>
          <w:szCs w:val="20"/>
        </w:rPr>
        <w:t>Repository structure</w:t>
      </w:r>
    </w:p>
    <w:p w14:paraId="2A2FE960" w14:textId="77777777" w:rsidR="00DA5FAC" w:rsidRPr="004D5371" w:rsidRDefault="00DA5FAC" w:rsidP="00DA5FAC">
      <w:pPr>
        <w:spacing w:after="60"/>
        <w:rPr>
          <w:sz w:val="20"/>
          <w:szCs w:val="20"/>
        </w:rPr>
      </w:pPr>
      <w:r w:rsidRPr="004D5371">
        <w:rPr>
          <w:sz w:val="20"/>
          <w:szCs w:val="20"/>
        </w:rPr>
        <w:t>The repository contains:</w:t>
      </w:r>
    </w:p>
    <w:p w14:paraId="0B18D667" w14:textId="77777777" w:rsidR="00DA5FAC" w:rsidRPr="004D5371" w:rsidRDefault="00DA5FAC">
      <w:pPr>
        <w:numPr>
          <w:ilvl w:val="0"/>
          <w:numId w:val="5"/>
        </w:numPr>
        <w:spacing w:after="60"/>
        <w:rPr>
          <w:sz w:val="20"/>
          <w:szCs w:val="20"/>
        </w:rPr>
      </w:pPr>
      <w:r w:rsidRPr="004D5371">
        <w:rPr>
          <w:sz w:val="20"/>
          <w:szCs w:val="20"/>
        </w:rPr>
        <w:t>APIs</w:t>
      </w:r>
    </w:p>
    <w:p w14:paraId="52E5EEAE" w14:textId="77777777" w:rsidR="00DA5FAC" w:rsidRPr="004D5371" w:rsidRDefault="00DA5FAC">
      <w:pPr>
        <w:numPr>
          <w:ilvl w:val="0"/>
          <w:numId w:val="5"/>
        </w:numPr>
        <w:spacing w:after="60"/>
        <w:rPr>
          <w:sz w:val="20"/>
          <w:szCs w:val="20"/>
        </w:rPr>
      </w:pPr>
      <w:r w:rsidRPr="004D5371">
        <w:rPr>
          <w:sz w:val="20"/>
          <w:szCs w:val="20"/>
        </w:rPr>
        <w:t>Policies</w:t>
      </w:r>
    </w:p>
    <w:p w14:paraId="5A026B11" w14:textId="77777777" w:rsidR="00DA5FAC" w:rsidRPr="004D5371" w:rsidRDefault="00DA5FAC">
      <w:pPr>
        <w:numPr>
          <w:ilvl w:val="0"/>
          <w:numId w:val="5"/>
        </w:numPr>
        <w:spacing w:after="60"/>
        <w:rPr>
          <w:sz w:val="20"/>
          <w:szCs w:val="20"/>
        </w:rPr>
      </w:pPr>
      <w:r w:rsidRPr="004D5371">
        <w:rPr>
          <w:sz w:val="20"/>
          <w:szCs w:val="20"/>
        </w:rPr>
        <w:t>Products</w:t>
      </w:r>
    </w:p>
    <w:p w14:paraId="29D24D8F" w14:textId="77777777" w:rsidR="00DA5FAC" w:rsidRPr="004D5371" w:rsidRDefault="00DA5FAC">
      <w:pPr>
        <w:numPr>
          <w:ilvl w:val="0"/>
          <w:numId w:val="5"/>
        </w:numPr>
        <w:spacing w:after="60"/>
        <w:rPr>
          <w:sz w:val="20"/>
          <w:szCs w:val="20"/>
        </w:rPr>
      </w:pPr>
      <w:r w:rsidRPr="004D5371">
        <w:rPr>
          <w:sz w:val="20"/>
          <w:szCs w:val="20"/>
        </w:rPr>
        <w:t>Named values</w:t>
      </w:r>
    </w:p>
    <w:p w14:paraId="03F62D63" w14:textId="77777777" w:rsidR="00DA5FAC" w:rsidRPr="004D5371" w:rsidRDefault="00DA5FAC">
      <w:pPr>
        <w:numPr>
          <w:ilvl w:val="0"/>
          <w:numId w:val="5"/>
        </w:numPr>
        <w:spacing w:after="60"/>
        <w:rPr>
          <w:sz w:val="20"/>
          <w:szCs w:val="20"/>
        </w:rPr>
      </w:pPr>
      <w:r w:rsidRPr="004D5371">
        <w:rPr>
          <w:sz w:val="20"/>
          <w:szCs w:val="20"/>
        </w:rPr>
        <w:t>Backends</w:t>
      </w:r>
    </w:p>
    <w:p w14:paraId="1637D88E" w14:textId="77777777" w:rsidR="00DA5FAC" w:rsidRPr="004D5371" w:rsidRDefault="00DA5FAC">
      <w:pPr>
        <w:numPr>
          <w:ilvl w:val="0"/>
          <w:numId w:val="5"/>
        </w:numPr>
        <w:spacing w:after="60"/>
        <w:rPr>
          <w:sz w:val="20"/>
          <w:szCs w:val="20"/>
        </w:rPr>
      </w:pPr>
      <w:r w:rsidRPr="004D5371">
        <w:rPr>
          <w:sz w:val="20"/>
          <w:szCs w:val="20"/>
        </w:rPr>
        <w:t>Environment-specific configuration</w:t>
      </w:r>
    </w:p>
    <w:p w14:paraId="777B6BCA" w14:textId="77777777" w:rsidR="00DA5FAC" w:rsidRPr="004D5371" w:rsidRDefault="00DA5FAC">
      <w:pPr>
        <w:numPr>
          <w:ilvl w:val="0"/>
          <w:numId w:val="5"/>
        </w:numPr>
        <w:spacing w:after="60"/>
        <w:rPr>
          <w:sz w:val="20"/>
          <w:szCs w:val="20"/>
        </w:rPr>
      </w:pPr>
      <w:r w:rsidRPr="004D5371">
        <w:rPr>
          <w:sz w:val="20"/>
          <w:szCs w:val="20"/>
        </w:rPr>
        <w:t>Deployment pipeline definitions</w:t>
      </w:r>
    </w:p>
    <w:p w14:paraId="54E32B07" w14:textId="77777777" w:rsidR="00DA5FAC" w:rsidRPr="004D5371" w:rsidRDefault="00DA5FAC" w:rsidP="002D25EA">
      <w:pPr>
        <w:spacing w:after="60"/>
        <w:rPr>
          <w:sz w:val="20"/>
          <w:szCs w:val="20"/>
        </w:rPr>
      </w:pPr>
    </w:p>
    <w:p w14:paraId="29F6951E" w14:textId="77777777" w:rsidR="002D25EA" w:rsidRPr="004D5371" w:rsidRDefault="002D25EA" w:rsidP="002D25EA">
      <w:pPr>
        <w:spacing w:after="140"/>
        <w:rPr>
          <w:sz w:val="20"/>
          <w:szCs w:val="20"/>
        </w:rPr>
      </w:pPr>
      <w:r w:rsidRPr="004D5371">
        <w:rPr>
          <w:sz w:val="20"/>
          <w:szCs w:val="20"/>
        </w:rPr>
        <w:t>Configuration is promoted the same way through every environment; no environment is treated as a special case.</w:t>
      </w:r>
    </w:p>
    <w:p w14:paraId="73C3771D" w14:textId="77777777" w:rsidR="002D25EA" w:rsidRDefault="002D25EA" w:rsidP="002D25EA">
      <w:pPr>
        <w:spacing w:before="80" w:after="120"/>
        <w:jc w:val="center"/>
      </w:pPr>
      <w:r>
        <w:rPr>
          <w:noProof/>
        </w:rPr>
        <w:lastRenderedPageBreak/>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r>
        <w:rPr>
          <w:i/>
          <w:iCs/>
          <w:color w:val="666666"/>
          <w:sz w:val="18"/>
          <w:szCs w:val="18"/>
        </w:rPr>
        <w:t>Figure 29: Environment promotion strategy</w:t>
      </w:r>
    </w:p>
    <w:p w14:paraId="7C92312B"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6" w:name="_Toc240830630"/>
      <w:r w:rsidRPr="007F1FDD">
        <w:rPr>
          <w:rFonts w:asciiTheme="minorHAnsi" w:hAnsiTheme="minorHAnsi"/>
          <w:b w:val="0"/>
          <w:bCs w:val="0"/>
          <w:lang w:eastAsia="en-US"/>
        </w:rPr>
        <w:lastRenderedPageBreak/>
        <w:t>High Availability and Disaster Recovery Design</w:t>
      </w:r>
      <w:bookmarkEnd w:id="36"/>
    </w:p>
    <w:p w14:paraId="0F752D12" w14:textId="21B09760" w:rsidR="002D25EA" w:rsidRPr="004D5371" w:rsidRDefault="002D25EA" w:rsidP="00DD57F4">
      <w:pPr>
        <w:rPr>
          <w:sz w:val="20"/>
          <w:szCs w:val="20"/>
        </w:rPr>
      </w:pPr>
      <w:r w:rsidRPr="004D5371">
        <w:rPr>
          <w:sz w:val="20"/>
          <w:szCs w:val="20"/>
        </w:rPr>
        <w:t>High availability is about surviving a failure inside one Azure region without anyone outside noticing. Azure Availability Zones are physically separate datacentres with independent power and cooling</w:t>
      </w:r>
      <w:r w:rsidR="00707E5A">
        <w:rPr>
          <w:sz w:val="20"/>
          <w:szCs w:val="20"/>
        </w:rPr>
        <w:t>,</w:t>
      </w:r>
      <w:r w:rsidRPr="004D5371">
        <w:rPr>
          <w:sz w:val="20"/>
          <w:szCs w:val="20"/>
        </w:rPr>
        <w:t xml:space="preserve"> when APIM is deployed across zones, the edge layer only sends traffic to zones that are healthy.</w:t>
      </w:r>
    </w:p>
    <w:p w14:paraId="16F3ED41" w14:textId="5C21DE64" w:rsidR="0046006F" w:rsidRPr="00FA1CF1" w:rsidRDefault="00707E5A">
      <w:pPr>
        <w:spacing w:before="120" w:after="80"/>
        <w:rPr>
          <w:sz w:val="20"/>
          <w:szCs w:val="20"/>
        </w:rPr>
      </w:pPr>
      <w:r>
        <w:rPr>
          <w:sz w:val="20"/>
          <w:szCs w:val="20"/>
        </w:rPr>
        <w:t>The diagram below</w:t>
      </w:r>
      <w:r w:rsidR="00000000" w:rsidRPr="00FA1CF1">
        <w:rPr>
          <w:sz w:val="20"/>
          <w:szCs w:val="20"/>
        </w:rPr>
        <w:t xml:space="preserve"> shows the chosen high-availability design, zone-redundant APIM within a region behind Front Door. It supports the resilience decision in section 2 (zone redundancy as the default for every production API).</w:t>
      </w:r>
    </w:p>
    <w:p w14:paraId="1D4EB520" w14:textId="77777777" w:rsidR="002D25EA" w:rsidRDefault="002D25EA" w:rsidP="002D25EA">
      <w:pPr>
        <w:spacing w:before="80" w:after="120"/>
        <w:jc w:val="center"/>
      </w:pPr>
      <w:r>
        <w:rPr>
          <w:noProof/>
        </w:rPr>
        <w:drawing>
          <wp:inline distT="0" distB="0" distL="0" distR="0" wp14:anchorId="72EFD3D4" wp14:editId="759E5FED">
            <wp:extent cx="5486400" cy="1857375"/>
            <wp:effectExtent l="0" t="0" r="0" b="0"/>
            <wp:docPr id="1849290333" name="Picture 184929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1857375"/>
                    </a:xfrm>
                    <a:prstGeom prst="rect">
                      <a:avLst/>
                    </a:prstGeom>
                  </pic:spPr>
                </pic:pic>
              </a:graphicData>
            </a:graphic>
          </wp:inline>
        </w:drawing>
      </w:r>
    </w:p>
    <w:p w14:paraId="6F875F32" w14:textId="77777777" w:rsidR="002D25EA" w:rsidRDefault="002D25EA" w:rsidP="002D25EA">
      <w:pPr>
        <w:spacing w:after="180"/>
        <w:jc w:val="center"/>
      </w:pPr>
      <w:r>
        <w:rPr>
          <w:i/>
          <w:iCs/>
          <w:color w:val="666666"/>
          <w:sz w:val="18"/>
          <w:szCs w:val="18"/>
        </w:rPr>
        <w:t>Figure 30: High availability architecture</w:t>
      </w:r>
    </w:p>
    <w:p w14:paraId="375BE173" w14:textId="4998A0DD" w:rsidR="002D25EA" w:rsidRPr="004D5371" w:rsidRDefault="002D25EA" w:rsidP="002D25EA">
      <w:pPr>
        <w:spacing w:after="140"/>
        <w:rPr>
          <w:sz w:val="20"/>
          <w:szCs w:val="20"/>
        </w:rPr>
      </w:pPr>
      <w:r w:rsidRPr="004D5371">
        <w:rPr>
          <w:sz w:val="20"/>
          <w:szCs w:val="20"/>
        </w:rPr>
        <w:t>Backend services should also be zone-redundant</w:t>
      </w:r>
      <w:r w:rsidR="00707E5A">
        <w:rPr>
          <w:sz w:val="20"/>
          <w:szCs w:val="20"/>
        </w:rPr>
        <w:t>,</w:t>
      </w:r>
      <w:r w:rsidRPr="004D5371">
        <w:rPr>
          <w:sz w:val="20"/>
          <w:szCs w:val="20"/>
        </w:rPr>
        <w:t xml:space="preserve"> a zone-resilient gateway in front of a single-zone backend only moves the weak point, it does not remove it. Zone redundancy carries no separate line-item cost on Premium or Standard v2</w:t>
      </w:r>
      <w:r w:rsidR="00707E5A">
        <w:rPr>
          <w:sz w:val="20"/>
          <w:szCs w:val="20"/>
        </w:rPr>
        <w:t>,</w:t>
      </w:r>
      <w:r w:rsidRPr="004D5371">
        <w:rPr>
          <w:sz w:val="20"/>
          <w:szCs w:val="20"/>
        </w:rPr>
        <w:t xml:space="preserve"> it is a configuration choice, not an add-on.</w:t>
      </w:r>
    </w:p>
    <w:p w14:paraId="5AE4BBFD" w14:textId="77777777" w:rsidR="002D25EA" w:rsidRPr="004D5371" w:rsidRDefault="002D25EA" w:rsidP="00C8018D">
      <w:pPr>
        <w:rPr>
          <w:b/>
          <w:bCs/>
          <w:sz w:val="20"/>
          <w:szCs w:val="20"/>
        </w:rPr>
      </w:pPr>
      <w:r w:rsidRPr="004D5371">
        <w:rPr>
          <w:b/>
          <w:bCs/>
          <w:sz w:val="20"/>
          <w:szCs w:val="20"/>
        </w:rPr>
        <w:t>The whole chain is only as resilient as its weakest link</w:t>
      </w:r>
    </w:p>
    <w:p w14:paraId="140CB021" w14:textId="77777777" w:rsidR="002D25EA" w:rsidRPr="004D5371" w:rsidRDefault="002D25EA" w:rsidP="002D25EA">
      <w:pPr>
        <w:spacing w:after="140"/>
        <w:rPr>
          <w:sz w:val="20"/>
          <w:szCs w:val="20"/>
        </w:rPr>
      </w:pPr>
      <w:r w:rsidRPr="004D5371">
        <w:rPr>
          <w:sz w:val="20"/>
          <w:szCs w:val="20"/>
        </w:rPr>
        <w:t>A highly available gateway does not make the transaction highly available on its own. The complete path, consumer to Front Door to WAF to APIM to the network to the backend integration services, is only as resilient as its least-resilient hop. Each component's resilience should be assessed and owned explicitly rather than assumed from APIM's own SLA.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06E3C242"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CDA5F3" w14:textId="77777777" w:rsidR="002D25EA" w:rsidRDefault="002D25EA" w:rsidP="00D9409F">
            <w:r>
              <w:rPr>
                <w:b/>
                <w:bCs/>
                <w:color w:val="000000" w:themeColor="text1"/>
                <w:sz w:val="20"/>
                <w:szCs w:val="20"/>
              </w:rPr>
              <w:t>Component</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642B72" w14:textId="77777777" w:rsidR="002D25EA" w:rsidRDefault="002D25EA" w:rsidP="00D9409F">
            <w:r>
              <w:rPr>
                <w:b/>
                <w:bCs/>
                <w:color w:val="000000" w:themeColor="text1"/>
                <w:sz w:val="20"/>
                <w:szCs w:val="20"/>
              </w:rPr>
              <w:t>Resilience to confirm</w:t>
            </w:r>
          </w:p>
        </w:tc>
      </w:tr>
      <w:tr w:rsidR="002D25EA" w14:paraId="6A7CA17A" w14:textId="77777777" w:rsidTr="00D9409F">
        <w:tc>
          <w:tcPr>
            <w:tcW w:w="4650" w:type="dxa"/>
            <w:tcMar>
              <w:top w:w="70" w:type="dxa"/>
              <w:left w:w="100" w:type="dxa"/>
              <w:bottom w:w="70" w:type="dxa"/>
              <w:right w:w="100" w:type="dxa"/>
            </w:tcMar>
            <w:vAlign w:val="center"/>
          </w:tcPr>
          <w:p w14:paraId="6AA00B9B" w14:textId="77777777" w:rsidR="002D25EA" w:rsidRDefault="002D25EA" w:rsidP="00D9409F">
            <w:r>
              <w:rPr>
                <w:sz w:val="20"/>
                <w:szCs w:val="20"/>
              </w:rPr>
              <w:t>Front Door + WAF</w:t>
            </w:r>
          </w:p>
        </w:tc>
        <w:tc>
          <w:tcPr>
            <w:tcW w:w="4650" w:type="dxa"/>
            <w:tcMar>
              <w:top w:w="70" w:type="dxa"/>
              <w:left w:w="100" w:type="dxa"/>
              <w:bottom w:w="70" w:type="dxa"/>
              <w:right w:w="100" w:type="dxa"/>
            </w:tcMar>
            <w:vAlign w:val="center"/>
          </w:tcPr>
          <w:p w14:paraId="18EA2AE7" w14:textId="15CAACE9" w:rsidR="002D25EA" w:rsidRDefault="002D25EA" w:rsidP="00D9409F">
            <w:r>
              <w:rPr>
                <w:sz w:val="20"/>
                <w:szCs w:val="20"/>
              </w:rPr>
              <w:t>Global service confirm health-probe paths touch a real dependency, not a static page</w:t>
            </w:r>
          </w:p>
        </w:tc>
      </w:tr>
      <w:tr w:rsidR="002D25EA" w14:paraId="620CEAB1" w14:textId="77777777" w:rsidTr="00D9409F">
        <w:tc>
          <w:tcPr>
            <w:tcW w:w="4650" w:type="dxa"/>
            <w:tcMar>
              <w:top w:w="70" w:type="dxa"/>
              <w:left w:w="100" w:type="dxa"/>
              <w:bottom w:w="70" w:type="dxa"/>
              <w:right w:w="100" w:type="dxa"/>
            </w:tcMar>
            <w:vAlign w:val="center"/>
          </w:tcPr>
          <w:p w14:paraId="4A4BC30D"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57869B9E" w14:textId="1FFA1166" w:rsidR="002D25EA" w:rsidRDefault="002D25EA" w:rsidP="00D9409F">
            <w:r>
              <w:rPr>
                <w:sz w:val="20"/>
                <w:szCs w:val="20"/>
              </w:rPr>
              <w:t>Zone-redundant</w:t>
            </w:r>
            <w:r w:rsidR="0044547D">
              <w:rPr>
                <w:sz w:val="20"/>
                <w:szCs w:val="20"/>
              </w:rPr>
              <w:t>,</w:t>
            </w:r>
            <w:r>
              <w:rPr>
                <w:sz w:val="20"/>
                <w:szCs w:val="20"/>
              </w:rPr>
              <w:t xml:space="preserve"> multi-region for regional failure</w:t>
            </w:r>
          </w:p>
        </w:tc>
      </w:tr>
      <w:tr w:rsidR="002D25EA" w14:paraId="3C759A26" w14:textId="77777777" w:rsidTr="00D9409F">
        <w:tc>
          <w:tcPr>
            <w:tcW w:w="4650" w:type="dxa"/>
            <w:tcMar>
              <w:top w:w="70" w:type="dxa"/>
              <w:left w:w="100" w:type="dxa"/>
              <w:bottom w:w="70" w:type="dxa"/>
              <w:right w:w="100" w:type="dxa"/>
            </w:tcMar>
            <w:vAlign w:val="center"/>
          </w:tcPr>
          <w:p w14:paraId="24947087" w14:textId="77777777" w:rsidR="002D25EA" w:rsidRDefault="002D25EA" w:rsidP="00D9409F">
            <w:r>
              <w:rPr>
                <w:sz w:val="20"/>
                <w:szCs w:val="20"/>
              </w:rPr>
              <w:t>Network (Firewall / NVA / DNS)</w:t>
            </w:r>
          </w:p>
        </w:tc>
        <w:tc>
          <w:tcPr>
            <w:tcW w:w="4650" w:type="dxa"/>
            <w:tcMar>
              <w:top w:w="70" w:type="dxa"/>
              <w:left w:w="100" w:type="dxa"/>
              <w:bottom w:w="70" w:type="dxa"/>
              <w:right w:w="100" w:type="dxa"/>
            </w:tcMar>
            <w:vAlign w:val="center"/>
          </w:tcPr>
          <w:p w14:paraId="6DADB7EB" w14:textId="77777777" w:rsidR="002D25EA" w:rsidRDefault="002D25EA" w:rsidP="00D9409F">
            <w:r>
              <w:rPr>
                <w:sz w:val="20"/>
                <w:szCs w:val="20"/>
              </w:rPr>
              <w:t>Confirm the egress and DNS path is itself resilient, not a single point of failure</w:t>
            </w:r>
          </w:p>
        </w:tc>
      </w:tr>
      <w:tr w:rsidR="002D25EA" w14:paraId="463DD843" w14:textId="77777777" w:rsidTr="00D9409F">
        <w:tc>
          <w:tcPr>
            <w:tcW w:w="4650" w:type="dxa"/>
            <w:tcMar>
              <w:top w:w="70" w:type="dxa"/>
              <w:left w:w="100" w:type="dxa"/>
              <w:bottom w:w="70" w:type="dxa"/>
              <w:right w:w="100" w:type="dxa"/>
            </w:tcMar>
            <w:vAlign w:val="center"/>
          </w:tcPr>
          <w:p w14:paraId="06A76D50" w14:textId="77777777" w:rsidR="002D25EA" w:rsidRDefault="002D25EA" w:rsidP="00D9409F">
            <w:r>
              <w:rPr>
                <w:sz w:val="20"/>
                <w:szCs w:val="20"/>
              </w:rPr>
              <w:t>integration services</w:t>
            </w:r>
          </w:p>
        </w:tc>
        <w:tc>
          <w:tcPr>
            <w:tcW w:w="4650" w:type="dxa"/>
            <w:tcMar>
              <w:top w:w="70" w:type="dxa"/>
              <w:left w:w="100" w:type="dxa"/>
              <w:bottom w:w="70" w:type="dxa"/>
              <w:right w:w="100" w:type="dxa"/>
            </w:tcMar>
            <w:vAlign w:val="center"/>
          </w:tcPr>
          <w:p w14:paraId="601950CE" w14:textId="77777777" w:rsidR="002D25EA" w:rsidRDefault="002D25EA" w:rsidP="00D9409F">
            <w:r>
              <w:rPr>
                <w:sz w:val="20"/>
                <w:szCs w:val="20"/>
              </w:rPr>
              <w:t>Confirm the hosting plan is zone-redundant to match the gateway</w:t>
            </w:r>
          </w:p>
        </w:tc>
      </w:tr>
      <w:tr w:rsidR="002D25EA" w14:paraId="2AC17928" w14:textId="77777777" w:rsidTr="00D9409F">
        <w:tc>
          <w:tcPr>
            <w:tcW w:w="4650" w:type="dxa"/>
            <w:tcMar>
              <w:top w:w="70" w:type="dxa"/>
              <w:left w:w="100" w:type="dxa"/>
              <w:bottom w:w="70" w:type="dxa"/>
              <w:right w:w="100" w:type="dxa"/>
            </w:tcMar>
            <w:vAlign w:val="center"/>
          </w:tcPr>
          <w:p w14:paraId="4D9E4B9F" w14:textId="77777777" w:rsidR="002D25EA" w:rsidRDefault="002D25EA" w:rsidP="00D9409F">
            <w:r>
              <w:rPr>
                <w:sz w:val="20"/>
                <w:szCs w:val="20"/>
              </w:rPr>
              <w:t>Backend data stores</w:t>
            </w:r>
          </w:p>
        </w:tc>
        <w:tc>
          <w:tcPr>
            <w:tcW w:w="4650" w:type="dxa"/>
            <w:tcMar>
              <w:top w:w="70" w:type="dxa"/>
              <w:left w:w="100" w:type="dxa"/>
              <w:bottom w:w="70" w:type="dxa"/>
              <w:right w:w="100" w:type="dxa"/>
            </w:tcMar>
            <w:vAlign w:val="center"/>
          </w:tcPr>
          <w:p w14:paraId="4CC7DEF7" w14:textId="77777777" w:rsidR="002D25EA" w:rsidRDefault="002D25EA" w:rsidP="00D9409F">
            <w:r>
              <w:rPr>
                <w:sz w:val="20"/>
                <w:szCs w:val="20"/>
              </w:rPr>
              <w:t>Each has its own replication and RPO; the worst one sets the real data RPO</w:t>
            </w:r>
          </w:p>
        </w:tc>
      </w:tr>
      <w:tr w:rsidR="002D25EA" w14:paraId="59A55144" w14:textId="77777777" w:rsidTr="00D9409F">
        <w:tc>
          <w:tcPr>
            <w:tcW w:w="4650" w:type="dxa"/>
            <w:tcMar>
              <w:top w:w="70" w:type="dxa"/>
              <w:left w:w="100" w:type="dxa"/>
              <w:bottom w:w="70" w:type="dxa"/>
              <w:right w:w="100" w:type="dxa"/>
            </w:tcMar>
            <w:vAlign w:val="center"/>
          </w:tcPr>
          <w:p w14:paraId="5B51BBB0" w14:textId="77777777" w:rsidR="002D25EA" w:rsidRDefault="002D25EA" w:rsidP="00D9409F">
            <w:r>
              <w:rPr>
                <w:sz w:val="20"/>
                <w:szCs w:val="20"/>
              </w:rPr>
              <w:t>Entra ID</w:t>
            </w:r>
          </w:p>
        </w:tc>
        <w:tc>
          <w:tcPr>
            <w:tcW w:w="4650" w:type="dxa"/>
            <w:tcMar>
              <w:top w:w="70" w:type="dxa"/>
              <w:left w:w="100" w:type="dxa"/>
              <w:bottom w:w="70" w:type="dxa"/>
              <w:right w:w="100" w:type="dxa"/>
            </w:tcMar>
            <w:vAlign w:val="center"/>
          </w:tcPr>
          <w:p w14:paraId="699A25B4" w14:textId="77777777" w:rsidR="002D25EA" w:rsidRDefault="002D25EA" w:rsidP="00D9409F">
            <w:r>
              <w:rPr>
                <w:sz w:val="20"/>
                <w:szCs w:val="20"/>
              </w:rPr>
              <w:t>Identity outage needs a break-glass path (section 8)</w:t>
            </w:r>
          </w:p>
        </w:tc>
      </w:tr>
    </w:tbl>
    <w:p w14:paraId="362B869B" w14:textId="77777777" w:rsidR="002D25EA" w:rsidRDefault="002D25EA" w:rsidP="002D25EA">
      <w:pPr>
        <w:spacing w:after="140"/>
      </w:pPr>
    </w:p>
    <w:p w14:paraId="3ED7A72D" w14:textId="6FA2C752" w:rsidR="002D25EA" w:rsidRDefault="002D25EA" w:rsidP="002D25EA">
      <w:pPr>
        <w:spacing w:after="140"/>
        <w:rPr>
          <w:sz w:val="20"/>
          <w:szCs w:val="20"/>
        </w:rPr>
      </w:pPr>
      <w:r w:rsidRPr="004D5371">
        <w:rPr>
          <w:sz w:val="20"/>
          <w:szCs w:val="20"/>
        </w:rPr>
        <w:t>The single most important item to confirm here is whether integration services is configured for the same zone and regional resilience as the gateway</w:t>
      </w:r>
      <w:r w:rsidR="008647B4">
        <w:rPr>
          <w:sz w:val="20"/>
          <w:szCs w:val="20"/>
        </w:rPr>
        <w:t>,</w:t>
      </w:r>
      <w:r w:rsidRPr="004D5371">
        <w:rPr>
          <w:sz w:val="20"/>
          <w:szCs w:val="20"/>
        </w:rPr>
        <w:t xml:space="preserve"> if it is not, the platform's real availability is set by the backend integration services, not by APIM.</w:t>
      </w:r>
    </w:p>
    <w:p w14:paraId="7C823907" w14:textId="77777777" w:rsidR="008647B4" w:rsidRDefault="008647B4" w:rsidP="002D25EA">
      <w:pPr>
        <w:spacing w:after="140"/>
        <w:rPr>
          <w:sz w:val="20"/>
          <w:szCs w:val="20"/>
        </w:rPr>
      </w:pPr>
    </w:p>
    <w:p w14:paraId="6F09D49E" w14:textId="77777777" w:rsidR="008647B4" w:rsidRDefault="008647B4" w:rsidP="002D25EA">
      <w:pPr>
        <w:spacing w:after="140"/>
        <w:rPr>
          <w:sz w:val="20"/>
          <w:szCs w:val="20"/>
        </w:rPr>
      </w:pPr>
    </w:p>
    <w:p w14:paraId="0119040B" w14:textId="77777777" w:rsidR="008647B4" w:rsidRPr="004D5371" w:rsidRDefault="008647B4" w:rsidP="002D25EA">
      <w:pPr>
        <w:spacing w:after="140"/>
        <w:rPr>
          <w:sz w:val="20"/>
          <w:szCs w:val="20"/>
        </w:rPr>
      </w:pPr>
    </w:p>
    <w:p w14:paraId="72352C08" w14:textId="77777777" w:rsidR="002D25EA" w:rsidRDefault="002D25EA" w:rsidP="002D25EA">
      <w:pPr>
        <w:spacing w:after="140"/>
      </w:pPr>
      <w:r w:rsidRPr="004D5371">
        <w:rPr>
          <w:b/>
          <w:bCs/>
          <w:sz w:val="20"/>
          <w:szCs w:val="20"/>
        </w:rPr>
        <w:lastRenderedPageBreak/>
        <w:t>Disaster recovery covers the rarer case:</w:t>
      </w:r>
      <w:r w:rsidRPr="004D5371">
        <w:rPr>
          <w:sz w:val="20"/>
          <w:szCs w:val="20"/>
        </w:rPr>
        <w:t xml:space="preserve"> an entire Azure region becomes unavailable, not just one zone. For an insurance platform handling claims and policy data, this has to be planned for rather than hoped against</w:t>
      </w:r>
      <w:r>
        <w:t>.</w:t>
      </w:r>
    </w:p>
    <w:p w14:paraId="7CE72211" w14:textId="77777777" w:rsidR="002D25EA" w:rsidRDefault="002D25EA" w:rsidP="002D25EA">
      <w:pPr>
        <w:spacing w:before="80" w:after="120"/>
        <w:jc w:val="center"/>
      </w:pPr>
      <w:r>
        <w:rPr>
          <w:noProof/>
        </w:rPr>
        <w:drawing>
          <wp:inline distT="0" distB="0" distL="0" distR="0" wp14:anchorId="57D3074D" wp14:editId="55CBE6B8">
            <wp:extent cx="5486400" cy="2085975"/>
            <wp:effectExtent l="0" t="0" r="0" b="0"/>
            <wp:docPr id="445621351" name="Picture 44562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2085975"/>
                    </a:xfrm>
                    <a:prstGeom prst="rect">
                      <a:avLst/>
                    </a:prstGeom>
                  </pic:spPr>
                </pic:pic>
              </a:graphicData>
            </a:graphic>
          </wp:inline>
        </w:drawing>
      </w:r>
    </w:p>
    <w:p w14:paraId="4A12ED6C" w14:textId="77777777" w:rsidR="002D25EA" w:rsidRDefault="002D25EA" w:rsidP="002D25EA">
      <w:pPr>
        <w:spacing w:after="180"/>
        <w:jc w:val="center"/>
      </w:pPr>
      <w:r>
        <w:rPr>
          <w:i/>
          <w:iCs/>
          <w:color w:val="666666"/>
          <w:sz w:val="18"/>
          <w:szCs w:val="18"/>
        </w:rPr>
        <w:t>Figure 31: Disaster recovery architecture</w:t>
      </w:r>
    </w:p>
    <w:p w14:paraId="532B1CD4" w14:textId="62BE7A22" w:rsidR="002D25EA" w:rsidRPr="004D5371" w:rsidRDefault="002D25EA" w:rsidP="002D25EA">
      <w:pPr>
        <w:spacing w:after="140"/>
        <w:rPr>
          <w:sz w:val="20"/>
          <w:szCs w:val="20"/>
        </w:rPr>
      </w:pPr>
      <w:r w:rsidRPr="008647B4">
        <w:rPr>
          <w:b/>
          <w:bCs/>
          <w:sz w:val="20"/>
          <w:szCs w:val="20"/>
        </w:rPr>
        <w:t>Recommendation</w:t>
      </w:r>
      <w:r w:rsidRPr="004D5371">
        <w:rPr>
          <w:sz w:val="20"/>
          <w:szCs w:val="20"/>
        </w:rPr>
        <w:t xml:space="preserve">: </w:t>
      </w:r>
      <w:r w:rsidR="008647B4">
        <w:rPr>
          <w:sz w:val="20"/>
          <w:szCs w:val="20"/>
        </w:rPr>
        <w:t>R</w:t>
      </w:r>
      <w:r w:rsidRPr="004D5371">
        <w:rPr>
          <w:sz w:val="20"/>
          <w:szCs w:val="20"/>
        </w:rPr>
        <w:t>un APIM Premium active in both UK South and UK West behind the same Front Door entry point. Front Door already health-checks both regions, so a UK South failure moves traffic to UK West automatically. All configuration lives in Git through APIOps, so a region can be rebuilt from nothing if it ever has to be.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2525E162"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FDCDA1" w14:textId="77777777" w:rsidR="002D25EA" w:rsidRDefault="002D25EA" w:rsidP="00D9409F">
            <w:r>
              <w:rPr>
                <w:b/>
                <w:bCs/>
                <w:color w:val="000000" w:themeColor="text1"/>
                <w:sz w:val="20"/>
                <w:szCs w:val="20"/>
              </w:rPr>
              <w:t>Metric</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EC66073" w14:textId="77777777" w:rsidR="002D25EA" w:rsidRDefault="002D25EA" w:rsidP="00D9409F">
            <w:r>
              <w:rPr>
                <w:b/>
                <w:bCs/>
                <w:color w:val="000000" w:themeColor="text1"/>
                <w:sz w:val="20"/>
                <w:szCs w:val="20"/>
              </w:rPr>
              <w:t>Target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6ECFC7" w14:textId="77777777" w:rsidR="002D25EA" w:rsidRDefault="002D25EA" w:rsidP="00D9409F">
            <w:r>
              <w:rPr>
                <w:b/>
                <w:bCs/>
                <w:color w:val="000000" w:themeColor="text1"/>
                <w:sz w:val="20"/>
                <w:szCs w:val="20"/>
              </w:rPr>
              <w:t>What it means</w:t>
            </w:r>
          </w:p>
        </w:tc>
      </w:tr>
      <w:tr w:rsidR="002D25EA" w14:paraId="1D1F6487" w14:textId="77777777" w:rsidTr="00D9409F">
        <w:tc>
          <w:tcPr>
            <w:tcW w:w="3100" w:type="dxa"/>
            <w:tcMar>
              <w:top w:w="70" w:type="dxa"/>
              <w:left w:w="100" w:type="dxa"/>
              <w:bottom w:w="70" w:type="dxa"/>
              <w:right w:w="100" w:type="dxa"/>
            </w:tcMar>
            <w:vAlign w:val="center"/>
          </w:tcPr>
          <w:p w14:paraId="39442925" w14:textId="77777777" w:rsidR="002D25EA" w:rsidRDefault="002D25EA" w:rsidP="00D9409F">
            <w:r>
              <w:rPr>
                <w:sz w:val="20"/>
                <w:szCs w:val="20"/>
              </w:rPr>
              <w:t>Recovery Time Objective</w:t>
            </w:r>
          </w:p>
        </w:tc>
        <w:tc>
          <w:tcPr>
            <w:tcW w:w="3100" w:type="dxa"/>
            <w:tcMar>
              <w:top w:w="70" w:type="dxa"/>
              <w:left w:w="100" w:type="dxa"/>
              <w:bottom w:w="70" w:type="dxa"/>
              <w:right w:w="100" w:type="dxa"/>
            </w:tcMar>
            <w:vAlign w:val="center"/>
          </w:tcPr>
          <w:p w14:paraId="06EB414B" w14:textId="77777777" w:rsidR="002D25EA" w:rsidRDefault="002D25EA" w:rsidP="00D9409F">
            <w:r>
              <w:rPr>
                <w:sz w:val="20"/>
                <w:szCs w:val="20"/>
              </w:rPr>
              <w:t>Under 30 minutes, often seconds with active-active</w:t>
            </w:r>
          </w:p>
        </w:tc>
        <w:tc>
          <w:tcPr>
            <w:tcW w:w="3100" w:type="dxa"/>
            <w:tcMar>
              <w:top w:w="70" w:type="dxa"/>
              <w:left w:w="100" w:type="dxa"/>
              <w:bottom w:w="70" w:type="dxa"/>
              <w:right w:w="100" w:type="dxa"/>
            </w:tcMar>
            <w:vAlign w:val="center"/>
          </w:tcPr>
          <w:p w14:paraId="0A348D5A" w14:textId="77777777" w:rsidR="002D25EA" w:rsidRDefault="002D25EA" w:rsidP="00D9409F">
            <w:r>
              <w:rPr>
                <w:sz w:val="20"/>
                <w:szCs w:val="20"/>
              </w:rPr>
              <w:t>How long the API layer is unavailable after a regional failure</w:t>
            </w:r>
          </w:p>
        </w:tc>
      </w:tr>
      <w:tr w:rsidR="002D25EA" w14:paraId="4AD5B6BE" w14:textId="77777777" w:rsidTr="00D9409F">
        <w:tc>
          <w:tcPr>
            <w:tcW w:w="3100" w:type="dxa"/>
            <w:tcMar>
              <w:top w:w="70" w:type="dxa"/>
              <w:left w:w="100" w:type="dxa"/>
              <w:bottom w:w="70" w:type="dxa"/>
              <w:right w:w="100" w:type="dxa"/>
            </w:tcMar>
            <w:vAlign w:val="center"/>
          </w:tcPr>
          <w:p w14:paraId="586056AC" w14:textId="77777777" w:rsidR="002D25EA" w:rsidRDefault="002D25EA" w:rsidP="00D9409F">
            <w:r>
              <w:rPr>
                <w:sz w:val="20"/>
                <w:szCs w:val="20"/>
              </w:rPr>
              <w:t>Recovery Point Objective, configuration</w:t>
            </w:r>
          </w:p>
        </w:tc>
        <w:tc>
          <w:tcPr>
            <w:tcW w:w="3100" w:type="dxa"/>
            <w:tcMar>
              <w:top w:w="70" w:type="dxa"/>
              <w:left w:w="100" w:type="dxa"/>
              <w:bottom w:w="70" w:type="dxa"/>
              <w:right w:w="100" w:type="dxa"/>
            </w:tcMar>
            <w:vAlign w:val="center"/>
          </w:tcPr>
          <w:p w14:paraId="02E9F734" w14:textId="77777777" w:rsidR="002D25EA" w:rsidRDefault="002D25EA" w:rsidP="00D9409F">
            <w:r>
              <w:rPr>
                <w:sz w:val="20"/>
                <w:szCs w:val="20"/>
              </w:rPr>
              <w:t>Near zero</w:t>
            </w:r>
          </w:p>
        </w:tc>
        <w:tc>
          <w:tcPr>
            <w:tcW w:w="3100" w:type="dxa"/>
            <w:tcMar>
              <w:top w:w="70" w:type="dxa"/>
              <w:left w:w="100" w:type="dxa"/>
              <w:bottom w:w="70" w:type="dxa"/>
              <w:right w:w="100" w:type="dxa"/>
            </w:tcMar>
            <w:vAlign w:val="center"/>
          </w:tcPr>
          <w:p w14:paraId="64BD3CE3" w14:textId="77777777" w:rsidR="002D25EA" w:rsidRDefault="002D25EA" w:rsidP="00D9409F">
            <w:r>
              <w:rPr>
                <w:sz w:val="20"/>
                <w:szCs w:val="20"/>
              </w:rPr>
              <w:t>Configuration is rebuilt from Git, nothing is lost</w:t>
            </w:r>
          </w:p>
        </w:tc>
      </w:tr>
      <w:tr w:rsidR="002D25EA" w14:paraId="31D98FF5" w14:textId="77777777" w:rsidTr="00D9409F">
        <w:tc>
          <w:tcPr>
            <w:tcW w:w="3100" w:type="dxa"/>
            <w:tcMar>
              <w:top w:w="70" w:type="dxa"/>
              <w:left w:w="100" w:type="dxa"/>
              <w:bottom w:w="70" w:type="dxa"/>
              <w:right w:w="100" w:type="dxa"/>
            </w:tcMar>
            <w:vAlign w:val="center"/>
          </w:tcPr>
          <w:p w14:paraId="03D0858C" w14:textId="77777777" w:rsidR="002D25EA" w:rsidRDefault="002D25EA" w:rsidP="00D9409F">
            <w:r>
              <w:rPr>
                <w:sz w:val="20"/>
                <w:szCs w:val="20"/>
              </w:rPr>
              <w:t>Recovery Point Objective, data</w:t>
            </w:r>
          </w:p>
        </w:tc>
        <w:tc>
          <w:tcPr>
            <w:tcW w:w="3100" w:type="dxa"/>
            <w:tcMar>
              <w:top w:w="70" w:type="dxa"/>
              <w:left w:w="100" w:type="dxa"/>
              <w:bottom w:w="70" w:type="dxa"/>
              <w:right w:w="100" w:type="dxa"/>
            </w:tcMar>
            <w:vAlign w:val="center"/>
          </w:tcPr>
          <w:p w14:paraId="719FFC43" w14:textId="77777777" w:rsidR="002D25EA" w:rsidRDefault="002D25EA" w:rsidP="00D9409F">
            <w:r>
              <w:rPr>
                <w:sz w:val="20"/>
                <w:szCs w:val="20"/>
              </w:rPr>
              <w:t>Depends on each backend's own replication SLA</w:t>
            </w:r>
          </w:p>
        </w:tc>
        <w:tc>
          <w:tcPr>
            <w:tcW w:w="3100" w:type="dxa"/>
            <w:tcMar>
              <w:top w:w="70" w:type="dxa"/>
              <w:left w:w="100" w:type="dxa"/>
              <w:bottom w:w="70" w:type="dxa"/>
              <w:right w:w="100" w:type="dxa"/>
            </w:tcMar>
            <w:vAlign w:val="center"/>
          </w:tcPr>
          <w:p w14:paraId="219D7D38" w14:textId="77777777" w:rsidR="002D25EA" w:rsidRDefault="002D25EA" w:rsidP="00D9409F">
            <w:r>
              <w:rPr>
                <w:sz w:val="20"/>
                <w:szCs w:val="20"/>
              </w:rPr>
              <w:t>APIM does not create or remove this risk</w:t>
            </w:r>
          </w:p>
        </w:tc>
      </w:tr>
    </w:tbl>
    <w:p w14:paraId="02746FD7" w14:textId="77777777" w:rsidR="002D25EA" w:rsidRDefault="002D25EA" w:rsidP="002D25EA">
      <w:pPr>
        <w:spacing w:after="140"/>
      </w:pPr>
    </w:p>
    <w:p w14:paraId="47F349AC" w14:textId="77777777" w:rsidR="002D25EA" w:rsidRPr="004D5371" w:rsidRDefault="002D25EA" w:rsidP="002D25EA">
      <w:pPr>
        <w:spacing w:after="140"/>
        <w:rPr>
          <w:sz w:val="20"/>
          <w:szCs w:val="20"/>
        </w:rPr>
      </w:pPr>
      <w:r w:rsidRPr="004D5371">
        <w:rPr>
          <w:sz w:val="20"/>
          <w:szCs w:val="20"/>
        </w:rPr>
        <w:t>Active-active roughly doubles the APIM unit cost, since a live Premium unit runs in each region. Active-passive saves less than expected, since standby units still bill close to full price. Given the sensitivity of claims and policy data, active-active is recommended for the most business-critical APIs, while lower-priority APIs use zone redundancy, so the higher run cost is paid only where it is justified (see the ranked options below).</w:t>
      </w:r>
    </w:p>
    <w:p>
      <w:pPr>
        <w:spacing w:after="140" w:before="120"/>
        <w:rPr>
          <w:b/>
          <w:bCs/>
        </w:rPr>
      </w:pPr>
      <w:r>
        <w:rPr>
          <w:b/>
          <w:bCs/>
        </w:rPr>
        <w:t xml:space="preserve">Resilience is tiered by cost</w:t>
      </w:r>
    </w:p>
    <w:p>
      <w:pPr>
        <w:spacing w:after="140"/>
      </w:pPr>
      <w:commentRangeStart w:id="37"/>
      <w:r>
        <w:rPr>
          <w:rFonts w:ascii="Noe Text" w:cs="Noe Text" w:eastAsia="Noe Text" w:hAnsi="Noe Text"/>
          <w:color w:val="333333"/>
          <w:sz w:val="20"/>
          <w:szCs w:val="20"/>
        </w:rPr>
        <w:t xml:space="preserve">The cost-tiered resilience options (single-region zone-redundant, active-passive, and active-active multi-region) and the recommendation to scope active-active only to business-critical APIs are set out in the Resilience Decision in section 2, and are not repeated here. This section covers how that choice is implemented: the zone-redundant and multi-region designs, RTO/RPO and the DR approach.</w:t>
      </w:r>
      <w:commentRangeEnd w:id="37"/>
      <w:r>
        <w:rPr>
          <w:rStyle w:val="CommentReference"/>
        </w:rPr>
        <w:commentReference w:id="37"/>
      </w:r>
    </w:p>
    <w:p w14:paraId="5AD6F4D9" w14:textId="77777777" w:rsidR="002D25EA" w:rsidRPr="004D5371" w:rsidRDefault="002D25EA" w:rsidP="00C8018D">
      <w:pPr>
        <w:rPr>
          <w:b/>
          <w:bCs/>
          <w:sz w:val="20"/>
          <w:szCs w:val="20"/>
        </w:rPr>
      </w:pPr>
      <w:r w:rsidRPr="004D5371">
        <w:rPr>
          <w:b/>
          <w:bCs/>
          <w:sz w:val="20"/>
          <w:szCs w:val="20"/>
        </w:rPr>
        <w:t>How this aligns with the chosen edge service (Front Door, Option A)</w:t>
      </w:r>
    </w:p>
    <w:p w14:paraId="037C0A3E" w14:textId="77777777" w:rsidR="002D25EA" w:rsidRPr="004D5371" w:rsidRDefault="002D25EA" w:rsidP="002D25EA">
      <w:pPr>
        <w:spacing w:after="140"/>
        <w:rPr>
          <w:sz w:val="20"/>
          <w:szCs w:val="20"/>
        </w:rPr>
      </w:pPr>
      <w:r w:rsidRPr="004D5371">
        <w:rPr>
          <w:sz w:val="20"/>
          <w:szCs w:val="20"/>
        </w:rPr>
        <w:t>The HA/DR model here is not independent of the edge decision in section 2: it is a direct consequence of choosing Azure Front Door (Option A). Front Door is what makes multi-region active-active practical: it health-probes both regional APIM gateways, holds the single global hostname every consumer uses, and moves traffic from UK South to UK West automatically when a region’s probes fail, with no DNS-cache delay. Had the Organization chosen Option B (Application Gateway only), regional failover would not be built in and a separate global-routing layer would have to be added to achieve the same DR posture. The table makes the dependency explicit.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00"/>
        <w:gridCol w:w="3800"/>
      </w:tblGrid>
      <w:tr w:rsidR="002D25EA" w14:paraId="469AA977"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8A1A518" w14:textId="77777777" w:rsidR="002D25EA" w:rsidRDefault="002D25EA" w:rsidP="00D9409F">
            <w:r>
              <w:rPr>
                <w:b/>
                <w:bCs/>
                <w:color w:val="000000" w:themeColor="text1"/>
                <w:sz w:val="20"/>
                <w:szCs w:val="20"/>
              </w:rPr>
              <w:t>Resilience layer</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C4768E0" w14:textId="77777777" w:rsidR="002D25EA" w:rsidRDefault="002D25EA" w:rsidP="00D9409F">
            <w:r>
              <w:rPr>
                <w:b/>
                <w:bCs/>
                <w:color w:val="000000" w:themeColor="text1"/>
                <w:sz w:val="20"/>
                <w:szCs w:val="20"/>
              </w:rPr>
              <w:t>Provided by (given Option A)</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8F4D70" w14:textId="77777777" w:rsidR="002D25EA" w:rsidRDefault="002D25EA" w:rsidP="00D9409F">
            <w:r>
              <w:rPr>
                <w:b/>
                <w:bCs/>
                <w:color w:val="000000" w:themeColor="text1"/>
                <w:sz w:val="20"/>
                <w:szCs w:val="20"/>
              </w:rPr>
              <w:t>Effect</w:t>
            </w:r>
          </w:p>
        </w:tc>
      </w:tr>
      <w:tr w:rsidR="002D25EA" w14:paraId="265D138C" w14:textId="77777777" w:rsidTr="00D9409F">
        <w:tc>
          <w:tcPr>
            <w:tcW w:w="2200" w:type="dxa"/>
            <w:tcMar>
              <w:top w:w="70" w:type="dxa"/>
              <w:left w:w="100" w:type="dxa"/>
              <w:bottom w:w="70" w:type="dxa"/>
              <w:right w:w="100" w:type="dxa"/>
            </w:tcMar>
          </w:tcPr>
          <w:p w14:paraId="366403A9" w14:textId="77777777" w:rsidR="002D25EA" w:rsidRDefault="002D25EA" w:rsidP="00D9409F">
            <w:r>
              <w:rPr>
                <w:sz w:val="20"/>
                <w:szCs w:val="20"/>
              </w:rPr>
              <w:t>Regional failover</w:t>
            </w:r>
          </w:p>
        </w:tc>
        <w:tc>
          <w:tcPr>
            <w:tcW w:w="3300" w:type="dxa"/>
            <w:tcMar>
              <w:top w:w="70" w:type="dxa"/>
              <w:left w:w="100" w:type="dxa"/>
              <w:bottom w:w="70" w:type="dxa"/>
              <w:right w:w="100" w:type="dxa"/>
            </w:tcMar>
          </w:tcPr>
          <w:p w14:paraId="35ED4489" w14:textId="77777777" w:rsidR="002D25EA" w:rsidRDefault="002D25EA" w:rsidP="00D9409F">
            <w:r>
              <w:rPr>
                <w:sz w:val="20"/>
                <w:szCs w:val="20"/>
              </w:rPr>
              <w:t>Front Door automatic origin failover (health-probed)</w:t>
            </w:r>
          </w:p>
        </w:tc>
        <w:tc>
          <w:tcPr>
            <w:tcW w:w="3800" w:type="dxa"/>
            <w:tcMar>
              <w:top w:w="70" w:type="dxa"/>
              <w:left w:w="100" w:type="dxa"/>
              <w:bottom w:w="70" w:type="dxa"/>
              <w:right w:w="100" w:type="dxa"/>
            </w:tcMar>
          </w:tcPr>
          <w:p w14:paraId="6A6B02F3" w14:textId="77777777" w:rsidR="002D25EA" w:rsidRDefault="002D25EA" w:rsidP="00D9409F">
            <w:r>
              <w:rPr>
                <w:sz w:val="20"/>
                <w:szCs w:val="20"/>
              </w:rPr>
              <w:t>A UK South outage routes to UK West with no manual action or DNS wait</w:t>
            </w:r>
          </w:p>
        </w:tc>
      </w:tr>
      <w:tr w:rsidR="002D25EA" w14:paraId="66EE72DF" w14:textId="77777777" w:rsidTr="00D9409F">
        <w:tc>
          <w:tcPr>
            <w:tcW w:w="2200" w:type="dxa"/>
            <w:tcMar>
              <w:top w:w="70" w:type="dxa"/>
              <w:left w:w="100" w:type="dxa"/>
              <w:bottom w:w="70" w:type="dxa"/>
              <w:right w:w="100" w:type="dxa"/>
            </w:tcMar>
          </w:tcPr>
          <w:p w14:paraId="5BC3B195" w14:textId="77777777" w:rsidR="002D25EA" w:rsidRDefault="002D25EA" w:rsidP="00D9409F">
            <w:r>
              <w:rPr>
                <w:sz w:val="20"/>
                <w:szCs w:val="20"/>
              </w:rPr>
              <w:t>Single entry point</w:t>
            </w:r>
          </w:p>
        </w:tc>
        <w:tc>
          <w:tcPr>
            <w:tcW w:w="3300" w:type="dxa"/>
            <w:tcMar>
              <w:top w:w="70" w:type="dxa"/>
              <w:left w:w="100" w:type="dxa"/>
              <w:bottom w:w="70" w:type="dxa"/>
              <w:right w:w="100" w:type="dxa"/>
            </w:tcMar>
          </w:tcPr>
          <w:p w14:paraId="7D808528" w14:textId="77777777" w:rsidR="002D25EA" w:rsidRDefault="002D25EA" w:rsidP="00D9409F">
            <w:r>
              <w:rPr>
                <w:sz w:val="20"/>
                <w:szCs w:val="20"/>
              </w:rPr>
              <w:t>One Front Door global hostname for all consumers</w:t>
            </w:r>
          </w:p>
        </w:tc>
        <w:tc>
          <w:tcPr>
            <w:tcW w:w="3800" w:type="dxa"/>
            <w:tcMar>
              <w:top w:w="70" w:type="dxa"/>
              <w:left w:w="100" w:type="dxa"/>
              <w:bottom w:w="70" w:type="dxa"/>
              <w:right w:w="100" w:type="dxa"/>
            </w:tcMar>
          </w:tcPr>
          <w:p w14:paraId="46813C2D" w14:textId="77777777" w:rsidR="002D25EA" w:rsidRDefault="002D25EA" w:rsidP="00D9409F">
            <w:r>
              <w:rPr>
                <w:sz w:val="20"/>
                <w:szCs w:val="20"/>
              </w:rPr>
              <w:t>Consumers are unaware of which region serves them; no client-side change on failover</w:t>
            </w:r>
          </w:p>
        </w:tc>
      </w:tr>
      <w:tr w:rsidR="002D25EA" w14:paraId="44684E35" w14:textId="77777777" w:rsidTr="00D9409F">
        <w:tc>
          <w:tcPr>
            <w:tcW w:w="2200" w:type="dxa"/>
            <w:tcMar>
              <w:top w:w="70" w:type="dxa"/>
              <w:left w:w="100" w:type="dxa"/>
              <w:bottom w:w="70" w:type="dxa"/>
              <w:right w:w="100" w:type="dxa"/>
            </w:tcMar>
          </w:tcPr>
          <w:p w14:paraId="64B9BDC2" w14:textId="77777777" w:rsidR="002D25EA" w:rsidRDefault="002D25EA" w:rsidP="00D9409F">
            <w:r>
              <w:rPr>
                <w:sz w:val="20"/>
                <w:szCs w:val="20"/>
              </w:rPr>
              <w:t>Edge resilience</w:t>
            </w:r>
          </w:p>
        </w:tc>
        <w:tc>
          <w:tcPr>
            <w:tcW w:w="3300" w:type="dxa"/>
            <w:tcMar>
              <w:top w:w="70" w:type="dxa"/>
              <w:left w:w="100" w:type="dxa"/>
              <w:bottom w:w="70" w:type="dxa"/>
              <w:right w:w="100" w:type="dxa"/>
            </w:tcMar>
          </w:tcPr>
          <w:p w14:paraId="44B1B922" w14:textId="77777777" w:rsidR="002D25EA" w:rsidRDefault="002D25EA" w:rsidP="00D9409F">
            <w:r>
              <w:rPr>
                <w:sz w:val="20"/>
                <w:szCs w:val="20"/>
              </w:rPr>
              <w:t>Front Door global anycast + edge WAF/DDoS</w:t>
            </w:r>
          </w:p>
        </w:tc>
        <w:tc>
          <w:tcPr>
            <w:tcW w:w="3800" w:type="dxa"/>
            <w:tcMar>
              <w:top w:w="70" w:type="dxa"/>
              <w:left w:w="100" w:type="dxa"/>
              <w:bottom w:w="70" w:type="dxa"/>
              <w:right w:w="100" w:type="dxa"/>
            </w:tcMar>
          </w:tcPr>
          <w:p w14:paraId="71181847" w14:textId="77777777" w:rsidR="002D25EA" w:rsidRDefault="002D25EA" w:rsidP="00D9409F">
            <w:r>
              <w:rPr>
                <w:sz w:val="20"/>
                <w:szCs w:val="20"/>
              </w:rPr>
              <w:t>Volumetric and malicious traffic absorbed before it reaches either region</w:t>
            </w:r>
          </w:p>
        </w:tc>
      </w:tr>
      <w:tr w:rsidR="002D25EA" w14:paraId="1DA24702" w14:textId="77777777" w:rsidTr="00D9409F">
        <w:tc>
          <w:tcPr>
            <w:tcW w:w="2200" w:type="dxa"/>
            <w:tcMar>
              <w:top w:w="70" w:type="dxa"/>
              <w:left w:w="100" w:type="dxa"/>
              <w:bottom w:w="70" w:type="dxa"/>
              <w:right w:w="100" w:type="dxa"/>
            </w:tcMar>
          </w:tcPr>
          <w:p w14:paraId="708D2F2D" w14:textId="77777777" w:rsidR="002D25EA" w:rsidRDefault="002D25EA" w:rsidP="00D9409F">
            <w:r>
              <w:rPr>
                <w:sz w:val="20"/>
                <w:szCs w:val="20"/>
              </w:rPr>
              <w:t>In-region HA</w:t>
            </w:r>
          </w:p>
        </w:tc>
        <w:tc>
          <w:tcPr>
            <w:tcW w:w="3300" w:type="dxa"/>
            <w:tcMar>
              <w:top w:w="70" w:type="dxa"/>
              <w:left w:w="100" w:type="dxa"/>
              <w:bottom w:w="70" w:type="dxa"/>
              <w:right w:w="100" w:type="dxa"/>
            </w:tcMar>
          </w:tcPr>
          <w:p w14:paraId="7357CF13" w14:textId="77777777" w:rsidR="002D25EA" w:rsidRDefault="002D25EA" w:rsidP="00D9409F">
            <w:r>
              <w:rPr>
                <w:sz w:val="20"/>
                <w:szCs w:val="20"/>
              </w:rPr>
              <w:t>Zone-redundant APIM (classic Premium) behind Front Door</w:t>
            </w:r>
          </w:p>
        </w:tc>
        <w:tc>
          <w:tcPr>
            <w:tcW w:w="3800" w:type="dxa"/>
            <w:tcMar>
              <w:top w:w="70" w:type="dxa"/>
              <w:left w:w="100" w:type="dxa"/>
              <w:bottom w:w="70" w:type="dxa"/>
              <w:right w:w="100" w:type="dxa"/>
            </w:tcMar>
          </w:tcPr>
          <w:p w14:paraId="0AB00451" w14:textId="77777777" w:rsidR="002D25EA" w:rsidRDefault="002D25EA" w:rsidP="00D9409F">
            <w:r>
              <w:rPr>
                <w:sz w:val="20"/>
                <w:szCs w:val="20"/>
              </w:rPr>
              <w:t>Survives loss of a single datacentre within a region</w:t>
            </w:r>
          </w:p>
        </w:tc>
      </w:tr>
      <w:tr w:rsidR="002D25EA" w14:paraId="3DAD86F9" w14:textId="77777777" w:rsidTr="00D9409F">
        <w:tc>
          <w:tcPr>
            <w:tcW w:w="2200" w:type="dxa"/>
            <w:tcMar>
              <w:top w:w="70" w:type="dxa"/>
              <w:left w:w="100" w:type="dxa"/>
              <w:bottom w:w="70" w:type="dxa"/>
              <w:right w:w="100" w:type="dxa"/>
            </w:tcMar>
          </w:tcPr>
          <w:p w14:paraId="758AD850" w14:textId="77777777" w:rsidR="002D25EA" w:rsidRDefault="002D25EA" w:rsidP="00D9409F">
            <w:r>
              <w:rPr>
                <w:sz w:val="20"/>
                <w:szCs w:val="20"/>
              </w:rPr>
              <w:t>Backend resilience</w:t>
            </w:r>
          </w:p>
        </w:tc>
        <w:tc>
          <w:tcPr>
            <w:tcW w:w="3300" w:type="dxa"/>
            <w:tcMar>
              <w:top w:w="70" w:type="dxa"/>
              <w:left w:w="100" w:type="dxa"/>
              <w:bottom w:w="70" w:type="dxa"/>
              <w:right w:w="100" w:type="dxa"/>
            </w:tcMar>
          </w:tcPr>
          <w:p w14:paraId="6A9964EE" w14:textId="77777777" w:rsidR="002D25EA" w:rsidRDefault="002D25EA" w:rsidP="00D9409F">
            <w:r>
              <w:rPr>
                <w:sz w:val="20"/>
                <w:szCs w:val="20"/>
              </w:rPr>
              <w:t>Zone-redundant integration services, Functions and Service Bus</w:t>
            </w:r>
          </w:p>
        </w:tc>
        <w:tc>
          <w:tcPr>
            <w:tcW w:w="3800" w:type="dxa"/>
            <w:tcMar>
              <w:top w:w="70" w:type="dxa"/>
              <w:left w:w="100" w:type="dxa"/>
              <w:bottom w:w="70" w:type="dxa"/>
              <w:right w:w="100" w:type="dxa"/>
            </w:tcMar>
          </w:tcPr>
          <w:p w14:paraId="19C1DFA5" w14:textId="77777777" w:rsidR="002D25EA" w:rsidRDefault="002D25EA" w:rsidP="00D9409F">
            <w:r>
              <w:rPr>
                <w:b/>
                <w:bCs/>
                <w:sz w:val="20"/>
                <w:szCs w:val="20"/>
              </w:rPr>
              <w:t>Confirmed separately:</w:t>
            </w:r>
            <w:r>
              <w:rPr>
                <w:sz w:val="20"/>
                <w:szCs w:val="20"/>
              </w:rPr>
              <w:t xml:space="preserve"> the chain is only as resilient as its weakest hop, confirmed per-backend with each backend team</w:t>
            </w:r>
          </w:p>
        </w:tc>
      </w:tr>
      <w:tr w:rsidR="002D25EA" w14:paraId="59255D32" w14:textId="77777777" w:rsidTr="00D9409F">
        <w:tc>
          <w:tcPr>
            <w:tcW w:w="2200" w:type="dxa"/>
            <w:tcMar>
              <w:top w:w="70" w:type="dxa"/>
              <w:left w:w="100" w:type="dxa"/>
              <w:bottom w:w="70" w:type="dxa"/>
              <w:right w:w="100" w:type="dxa"/>
            </w:tcMar>
          </w:tcPr>
          <w:p w14:paraId="451FC39E" w14:textId="77777777" w:rsidR="002D25EA" w:rsidRDefault="002D25EA" w:rsidP="00D9409F">
            <w:r>
              <w:rPr>
                <w:sz w:val="20"/>
                <w:szCs w:val="20"/>
              </w:rPr>
              <w:t>Config recovery</w:t>
            </w:r>
          </w:p>
        </w:tc>
        <w:tc>
          <w:tcPr>
            <w:tcW w:w="3300" w:type="dxa"/>
            <w:tcMar>
              <w:top w:w="70" w:type="dxa"/>
              <w:left w:w="100" w:type="dxa"/>
              <w:bottom w:w="70" w:type="dxa"/>
              <w:right w:w="100" w:type="dxa"/>
            </w:tcMar>
          </w:tcPr>
          <w:p w14:paraId="6EA050F9" w14:textId="77777777" w:rsidR="002D25EA" w:rsidRDefault="002D25EA" w:rsidP="00D9409F">
            <w:r>
              <w:rPr>
                <w:sz w:val="20"/>
                <w:szCs w:val="20"/>
              </w:rPr>
              <w:t>APIOps / Git for both regions</w:t>
            </w:r>
          </w:p>
        </w:tc>
        <w:tc>
          <w:tcPr>
            <w:tcW w:w="3800" w:type="dxa"/>
            <w:tcMar>
              <w:top w:w="70" w:type="dxa"/>
              <w:left w:w="100" w:type="dxa"/>
              <w:bottom w:w="70" w:type="dxa"/>
              <w:right w:w="100" w:type="dxa"/>
            </w:tcMar>
          </w:tcPr>
          <w:p w14:paraId="174F52BA" w14:textId="77777777" w:rsidR="002D25EA" w:rsidRDefault="002D25EA" w:rsidP="00D9409F">
            <w:r>
              <w:rPr>
                <w:sz w:val="20"/>
                <w:szCs w:val="20"/>
              </w:rPr>
              <w:t>A region can be rebuilt from code; RPO for configuration near zero</w:t>
            </w:r>
          </w:p>
        </w:tc>
      </w:tr>
    </w:tbl>
    <w:p w14:paraId="097526C7" w14:textId="77777777" w:rsidR="002D25EA" w:rsidRDefault="002D25EA" w:rsidP="002D25EA">
      <w:pPr>
        <w:spacing w:after="60"/>
      </w:pPr>
    </w:p>
    <w:p w14:paraId="0EC90F10" w14:textId="77777777" w:rsidR="008647B4" w:rsidRDefault="008647B4" w:rsidP="00C8018D">
      <w:pPr>
        <w:rPr>
          <w:b/>
          <w:bCs/>
          <w:sz w:val="20"/>
          <w:szCs w:val="20"/>
        </w:rPr>
      </w:pPr>
    </w:p>
    <w:p w14:paraId="6D759F4E" w14:textId="77777777" w:rsidR="008647B4" w:rsidRDefault="008647B4" w:rsidP="00C8018D">
      <w:pPr>
        <w:rPr>
          <w:b/>
          <w:bCs/>
          <w:sz w:val="20"/>
          <w:szCs w:val="20"/>
        </w:rPr>
      </w:pPr>
    </w:p>
    <w:p w14:paraId="06410385" w14:textId="77777777" w:rsidR="008647B4" w:rsidRDefault="008647B4" w:rsidP="00C8018D">
      <w:pPr>
        <w:rPr>
          <w:b/>
          <w:bCs/>
          <w:sz w:val="20"/>
          <w:szCs w:val="20"/>
        </w:rPr>
      </w:pPr>
    </w:p>
    <w:p w14:paraId="7558DC75" w14:textId="77777777" w:rsidR="008647B4" w:rsidRDefault="008647B4" w:rsidP="00C8018D">
      <w:pPr>
        <w:rPr>
          <w:b/>
          <w:bCs/>
          <w:sz w:val="20"/>
          <w:szCs w:val="20"/>
        </w:rPr>
      </w:pPr>
    </w:p>
    <w:p w14:paraId="5A58E6D9" w14:textId="77777777" w:rsidR="008647B4" w:rsidRDefault="008647B4" w:rsidP="00C8018D">
      <w:pPr>
        <w:rPr>
          <w:b/>
          <w:bCs/>
          <w:sz w:val="20"/>
          <w:szCs w:val="20"/>
        </w:rPr>
      </w:pPr>
    </w:p>
    <w:p w14:paraId="63CE4188" w14:textId="77777777" w:rsidR="008647B4" w:rsidRDefault="008647B4" w:rsidP="00C8018D">
      <w:pPr>
        <w:rPr>
          <w:b/>
          <w:bCs/>
          <w:sz w:val="20"/>
          <w:szCs w:val="20"/>
        </w:rPr>
      </w:pPr>
    </w:p>
    <w:p w14:paraId="09D55829" w14:textId="77777777" w:rsidR="008647B4" w:rsidRDefault="008647B4" w:rsidP="00C8018D">
      <w:pPr>
        <w:rPr>
          <w:b/>
          <w:bCs/>
          <w:sz w:val="20"/>
          <w:szCs w:val="20"/>
        </w:rPr>
      </w:pPr>
    </w:p>
    <w:p w14:paraId="21DF02C5" w14:textId="77777777" w:rsidR="008647B4" w:rsidRDefault="008647B4" w:rsidP="00C8018D">
      <w:pPr>
        <w:rPr>
          <w:b/>
          <w:bCs/>
          <w:sz w:val="20"/>
          <w:szCs w:val="20"/>
        </w:rPr>
      </w:pPr>
    </w:p>
    <w:p w14:paraId="79A9F070" w14:textId="77777777" w:rsidR="008647B4" w:rsidRDefault="008647B4" w:rsidP="00C8018D">
      <w:pPr>
        <w:rPr>
          <w:b/>
          <w:bCs/>
          <w:sz w:val="20"/>
          <w:szCs w:val="20"/>
        </w:rPr>
      </w:pPr>
    </w:p>
    <w:p w14:paraId="6E5D4B13" w14:textId="0379FB4A" w:rsidR="002D25EA" w:rsidRPr="004D5371" w:rsidRDefault="002D25EA" w:rsidP="00C8018D">
      <w:pPr>
        <w:rPr>
          <w:b/>
          <w:bCs/>
          <w:sz w:val="20"/>
          <w:szCs w:val="20"/>
        </w:rPr>
      </w:pPr>
      <w:r w:rsidRPr="004D5371">
        <w:rPr>
          <w:b/>
          <w:bCs/>
          <w:sz w:val="20"/>
          <w:szCs w:val="20"/>
        </w:rPr>
        <w:lastRenderedPageBreak/>
        <w:t>Global routing: Front Door or Traffic Manager</w:t>
      </w:r>
    </w:p>
    <w:p w14:paraId="4506C862" w14:textId="273C94E3" w:rsidR="002D25EA" w:rsidRDefault="008647B4" w:rsidP="008647B4">
      <w:pPr>
        <w:spacing w:before="80" w:after="120"/>
      </w:pPr>
      <w:r w:rsidRPr="008647B4">
        <w:rPr>
          <w:sz w:val="20"/>
          <w:szCs w:val="20"/>
        </w:rPr>
        <w:t>Front Door and Traffic Manager both do the same core job — steering traffic to a healthy region — but they work at different layers, and that difference is what drives the recommendation to use Front Door here.</w:t>
      </w:r>
    </w:p>
    <w:p>
      <w:pPr>
        <w:spacing w:after="120" w:before="120"/>
        <w:jc w:val="center"/>
      </w:pPr>
      <w:r w:rsidR="002D25EA">
        <w:rPr>
          <w:noProof/>
        </w:rPr>
        <w:drawing>
          <wp:inline distT="0" distB="0" distL="0" distR="0" wp14:anchorId="0A5F0135" wp14:editId="79BDF1FE">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486400" cy="2266950"/>
                    </a:xfrm>
                    <a:prstGeom prst="rect">
                      <a:avLst/>
                    </a:prstGeom>
                  </pic:spPr>
                </pic:pic>
              </a:graphicData>
            </a:graphic>
          </wp:inline>
        </w:drawing>
      </w:r>
    </w:p>
    <w:p w14:paraId="30422EAB" w14:textId="77777777" w:rsidR="002D25EA" w:rsidRDefault="002D25EA" w:rsidP="002D25EA">
      <w:pPr>
        <w:spacing w:after="180"/>
        <w:jc w:val="center"/>
      </w:pPr>
      <w:r>
        <w:rPr>
          <w:i/>
          <w:iCs/>
          <w:color w:val="666666"/>
          <w:sz w:val="18"/>
          <w:szCs w:val="18"/>
        </w:rPr>
        <w:t>Figure 32: Global routing, Front Door compared with Traffic Manager</w:t>
      </w:r>
    </w:p>
    <w:p w14:paraId="357B6607" w14:textId="77777777" w:rsidR="0046006F" w:rsidRDefault="00000000">
      <w:r>
        <w:rPr>
          <w:sz w:val="20"/>
          <w:szCs w:val="20"/>
        </w:rPr>
        <w:t xml:space="preserve">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4DC1C86"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1A4024D" w14:textId="77777777" w:rsidR="002D25EA" w:rsidRDefault="002D25EA" w:rsidP="00D9409F">
            <w:r>
              <w:rPr>
                <w:b/>
                <w:bCs/>
                <w:color w:val="000000" w:themeColor="text1"/>
                <w:sz w:val="20"/>
                <w:szCs w:val="20"/>
              </w:rPr>
              <w:t>Consideration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BF90B14" w14:textId="77777777" w:rsidR="002D25EA" w:rsidRDefault="002D25EA" w:rsidP="00D9409F">
            <w:r>
              <w:rPr>
                <w:b/>
                <w:bCs/>
                <w:color w:val="000000" w:themeColor="text1"/>
                <w:sz w:val="20"/>
                <w:szCs w:val="20"/>
              </w:rPr>
              <w:t>Azure Front Door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C2AE691" w14:textId="77777777" w:rsidR="002D25EA" w:rsidRDefault="002D25EA" w:rsidP="00D9409F">
            <w:r>
              <w:rPr>
                <w:b/>
                <w:bCs/>
                <w:color w:val="000000" w:themeColor="text1"/>
                <w:sz w:val="20"/>
                <w:szCs w:val="20"/>
              </w:rPr>
              <w:t>Azure Traffic Manager</w:t>
            </w:r>
          </w:p>
        </w:tc>
      </w:tr>
      <w:tr w:rsidR="002D25EA" w14:paraId="3A2F2AD1" w14:textId="77777777" w:rsidTr="00D9409F">
        <w:tc>
          <w:tcPr>
            <w:tcW w:w="3100" w:type="dxa"/>
            <w:tcMar>
              <w:top w:w="70" w:type="dxa"/>
              <w:left w:w="100" w:type="dxa"/>
              <w:bottom w:w="70" w:type="dxa"/>
              <w:right w:w="100" w:type="dxa"/>
            </w:tcMar>
            <w:vAlign w:val="center"/>
          </w:tcPr>
          <w:p w14:paraId="7B3EFDF8" w14:textId="77777777" w:rsidR="002D25EA" w:rsidRDefault="002D25EA" w:rsidP="00D9409F">
            <w:r>
              <w:rPr>
                <w:sz w:val="20"/>
                <w:szCs w:val="20"/>
              </w:rPr>
              <w:t>Routing layer</w:t>
            </w:r>
          </w:p>
        </w:tc>
        <w:tc>
          <w:tcPr>
            <w:tcW w:w="3100" w:type="dxa"/>
            <w:tcMar>
              <w:top w:w="70" w:type="dxa"/>
              <w:left w:w="100" w:type="dxa"/>
              <w:bottom w:w="70" w:type="dxa"/>
              <w:right w:w="100" w:type="dxa"/>
            </w:tcMar>
            <w:vAlign w:val="center"/>
          </w:tcPr>
          <w:p w14:paraId="3AA20343" w14:textId="77777777" w:rsidR="002D25EA" w:rsidRDefault="002D25EA" w:rsidP="00D9409F">
            <w:r>
              <w:rPr>
                <w:sz w:val="20"/>
                <w:szCs w:val="20"/>
              </w:rPr>
              <w:t>Layer 7, anycast, stays in the request path</w:t>
            </w:r>
          </w:p>
        </w:tc>
        <w:tc>
          <w:tcPr>
            <w:tcW w:w="3100" w:type="dxa"/>
            <w:tcMar>
              <w:top w:w="70" w:type="dxa"/>
              <w:left w:w="100" w:type="dxa"/>
              <w:bottom w:w="70" w:type="dxa"/>
              <w:right w:w="100" w:type="dxa"/>
            </w:tcMar>
            <w:vAlign w:val="center"/>
          </w:tcPr>
          <w:p w14:paraId="7463F807" w14:textId="77777777" w:rsidR="002D25EA" w:rsidRDefault="002D25EA" w:rsidP="00D9409F">
            <w:r>
              <w:rPr>
                <w:sz w:val="20"/>
                <w:szCs w:val="20"/>
              </w:rPr>
              <w:t>DNS layer, returns an address then steps aside</w:t>
            </w:r>
          </w:p>
        </w:tc>
      </w:tr>
      <w:tr w:rsidR="002D25EA" w14:paraId="10DE4C86" w14:textId="77777777" w:rsidTr="00D9409F">
        <w:tc>
          <w:tcPr>
            <w:tcW w:w="3100" w:type="dxa"/>
            <w:tcMar>
              <w:top w:w="70" w:type="dxa"/>
              <w:left w:w="100" w:type="dxa"/>
              <w:bottom w:w="70" w:type="dxa"/>
              <w:right w:w="100" w:type="dxa"/>
            </w:tcMar>
            <w:vAlign w:val="center"/>
          </w:tcPr>
          <w:p w14:paraId="3E8A5A95" w14:textId="77777777" w:rsidR="002D25EA" w:rsidRDefault="002D25EA" w:rsidP="00D9409F">
            <w:r>
              <w:rPr>
                <w:sz w:val="20"/>
                <w:szCs w:val="20"/>
              </w:rPr>
              <w:t>Failover speed</w:t>
            </w:r>
          </w:p>
        </w:tc>
        <w:tc>
          <w:tcPr>
            <w:tcW w:w="3100" w:type="dxa"/>
            <w:tcMar>
              <w:top w:w="70" w:type="dxa"/>
              <w:left w:w="100" w:type="dxa"/>
              <w:bottom w:w="70" w:type="dxa"/>
              <w:right w:w="100" w:type="dxa"/>
            </w:tcMar>
            <w:vAlign w:val="center"/>
          </w:tcPr>
          <w:p w14:paraId="5CC1EAFB" w14:textId="77777777" w:rsidR="002D25EA" w:rsidRDefault="002D25EA" w:rsidP="00D9409F">
            <w:r>
              <w:rPr>
                <w:sz w:val="20"/>
                <w:szCs w:val="20"/>
              </w:rPr>
              <w:t>Sub-minute, not bound by DNS caching</w:t>
            </w:r>
          </w:p>
        </w:tc>
        <w:tc>
          <w:tcPr>
            <w:tcW w:w="3100" w:type="dxa"/>
            <w:tcMar>
              <w:top w:w="70" w:type="dxa"/>
              <w:left w:w="100" w:type="dxa"/>
              <w:bottom w:w="70" w:type="dxa"/>
              <w:right w:w="100" w:type="dxa"/>
            </w:tcMar>
            <w:vAlign w:val="center"/>
          </w:tcPr>
          <w:p w14:paraId="16608BC2" w14:textId="77777777" w:rsidR="002D25EA" w:rsidRDefault="002D25EA" w:rsidP="00D9409F">
            <w:r>
              <w:rPr>
                <w:sz w:val="20"/>
                <w:szCs w:val="20"/>
              </w:rPr>
              <w:t>Bounded by DNS time-to-live, slower</w:t>
            </w:r>
          </w:p>
        </w:tc>
      </w:tr>
      <w:tr w:rsidR="002D25EA" w14:paraId="697DBE2B" w14:textId="77777777" w:rsidTr="00D9409F">
        <w:tc>
          <w:tcPr>
            <w:tcW w:w="3100" w:type="dxa"/>
            <w:tcMar>
              <w:top w:w="70" w:type="dxa"/>
              <w:left w:w="100" w:type="dxa"/>
              <w:bottom w:w="70" w:type="dxa"/>
              <w:right w:w="100" w:type="dxa"/>
            </w:tcMar>
            <w:vAlign w:val="center"/>
          </w:tcPr>
          <w:p w14:paraId="3B2A6940" w14:textId="77777777" w:rsidR="002D25EA" w:rsidRDefault="002D25EA" w:rsidP="00D9409F">
            <w:r>
              <w:rPr>
                <w:sz w:val="20"/>
                <w:szCs w:val="20"/>
              </w:rPr>
              <w:t>Edge security</w:t>
            </w:r>
          </w:p>
        </w:tc>
        <w:tc>
          <w:tcPr>
            <w:tcW w:w="3100" w:type="dxa"/>
            <w:tcMar>
              <w:top w:w="70" w:type="dxa"/>
              <w:left w:w="100" w:type="dxa"/>
              <w:bottom w:w="70" w:type="dxa"/>
              <w:right w:w="100" w:type="dxa"/>
            </w:tcMar>
            <w:vAlign w:val="center"/>
          </w:tcPr>
          <w:p w14:paraId="65149B68" w14:textId="77777777" w:rsidR="002D25EA" w:rsidRDefault="002D25EA" w:rsidP="00D9409F">
            <w:r>
              <w:rPr>
                <w:sz w:val="20"/>
                <w:szCs w:val="20"/>
              </w:rPr>
              <w:t>WAF, TLS offload, caching built in</w:t>
            </w:r>
          </w:p>
        </w:tc>
        <w:tc>
          <w:tcPr>
            <w:tcW w:w="3100" w:type="dxa"/>
            <w:tcMar>
              <w:top w:w="70" w:type="dxa"/>
              <w:left w:w="100" w:type="dxa"/>
              <w:bottom w:w="70" w:type="dxa"/>
              <w:right w:w="100" w:type="dxa"/>
            </w:tcMar>
            <w:vAlign w:val="center"/>
          </w:tcPr>
          <w:p w14:paraId="629AD8D8" w14:textId="77777777" w:rsidR="002D25EA" w:rsidRDefault="002D25EA" w:rsidP="00D9409F">
            <w:r>
              <w:rPr>
                <w:sz w:val="20"/>
                <w:szCs w:val="20"/>
              </w:rPr>
              <w:t>None of its own</w:t>
            </w:r>
          </w:p>
        </w:tc>
      </w:tr>
      <w:tr w:rsidR="002D25EA" w14:paraId="357CAB76" w14:textId="77777777" w:rsidTr="00D9409F">
        <w:tc>
          <w:tcPr>
            <w:tcW w:w="3100" w:type="dxa"/>
            <w:tcMar>
              <w:top w:w="70" w:type="dxa"/>
              <w:left w:w="100" w:type="dxa"/>
              <w:bottom w:w="70" w:type="dxa"/>
              <w:right w:w="100" w:type="dxa"/>
            </w:tcMar>
            <w:vAlign w:val="center"/>
          </w:tcPr>
          <w:p w14:paraId="17F56073" w14:textId="77777777" w:rsidR="002D25EA" w:rsidRDefault="002D25EA" w:rsidP="00D9409F">
            <w:r>
              <w:rPr>
                <w:sz w:val="20"/>
                <w:szCs w:val="20"/>
              </w:rPr>
              <w:t>Non-HTTP and non-Azure endpoints</w:t>
            </w:r>
          </w:p>
        </w:tc>
        <w:tc>
          <w:tcPr>
            <w:tcW w:w="3100" w:type="dxa"/>
            <w:tcMar>
              <w:top w:w="70" w:type="dxa"/>
              <w:left w:w="100" w:type="dxa"/>
              <w:bottom w:w="70" w:type="dxa"/>
              <w:right w:w="100" w:type="dxa"/>
            </w:tcMar>
            <w:vAlign w:val="center"/>
          </w:tcPr>
          <w:p w14:paraId="3B81D3AD" w14:textId="77777777" w:rsidR="002D25EA" w:rsidRDefault="002D25EA" w:rsidP="00D9409F">
            <w:r>
              <w:rPr>
                <w:sz w:val="20"/>
                <w:szCs w:val="20"/>
              </w:rPr>
              <w:t>Not supported</w:t>
            </w:r>
          </w:p>
        </w:tc>
        <w:tc>
          <w:tcPr>
            <w:tcW w:w="3100" w:type="dxa"/>
            <w:tcMar>
              <w:top w:w="70" w:type="dxa"/>
              <w:left w:w="100" w:type="dxa"/>
              <w:bottom w:w="70" w:type="dxa"/>
              <w:right w:w="100" w:type="dxa"/>
            </w:tcMar>
            <w:vAlign w:val="center"/>
          </w:tcPr>
          <w:p w14:paraId="7EA25AA7" w14:textId="77777777" w:rsidR="002D25EA" w:rsidRDefault="002D25EA" w:rsidP="00D9409F">
            <w:r>
              <w:rPr>
                <w:sz w:val="20"/>
                <w:szCs w:val="20"/>
              </w:rPr>
              <w:t>Supported</w:t>
            </w:r>
          </w:p>
        </w:tc>
      </w:tr>
      <w:tr w:rsidR="002D25EA" w14:paraId="4A725EB5" w14:textId="77777777" w:rsidTr="00D9409F">
        <w:tc>
          <w:tcPr>
            <w:tcW w:w="3100" w:type="dxa"/>
            <w:tcMar>
              <w:top w:w="70" w:type="dxa"/>
              <w:left w:w="100" w:type="dxa"/>
              <w:bottom w:w="70" w:type="dxa"/>
              <w:right w:w="100" w:type="dxa"/>
            </w:tcMar>
            <w:vAlign w:val="center"/>
          </w:tcPr>
          <w:p w14:paraId="0ACA8BD6" w14:textId="77777777" w:rsidR="002D25EA" w:rsidRDefault="002D25EA" w:rsidP="00D9409F">
            <w:r>
              <w:rPr>
                <w:sz w:val="20"/>
                <w:szCs w:val="20"/>
              </w:rPr>
              <w:t>Cost shape</w:t>
            </w:r>
          </w:p>
        </w:tc>
        <w:tc>
          <w:tcPr>
            <w:tcW w:w="3100" w:type="dxa"/>
            <w:tcMar>
              <w:top w:w="70" w:type="dxa"/>
              <w:left w:w="100" w:type="dxa"/>
              <w:bottom w:w="70" w:type="dxa"/>
              <w:right w:w="100" w:type="dxa"/>
            </w:tcMar>
            <w:vAlign w:val="center"/>
          </w:tcPr>
          <w:p w14:paraId="17634C8A" w14:textId="77777777" w:rsidR="002D25EA" w:rsidRDefault="002D25EA" w:rsidP="00D9409F">
            <w:r>
              <w:rPr>
                <w:sz w:val="20"/>
                <w:szCs w:val="20"/>
              </w:rPr>
              <w:t>Base fee plus request and data charges</w:t>
            </w:r>
          </w:p>
        </w:tc>
        <w:tc>
          <w:tcPr>
            <w:tcW w:w="3100" w:type="dxa"/>
            <w:tcMar>
              <w:top w:w="70" w:type="dxa"/>
              <w:left w:w="100" w:type="dxa"/>
              <w:bottom w:w="70" w:type="dxa"/>
              <w:right w:w="100" w:type="dxa"/>
            </w:tcMar>
            <w:vAlign w:val="center"/>
          </w:tcPr>
          <w:p w14:paraId="577BFBA9" w14:textId="77777777" w:rsidR="002D25EA" w:rsidRDefault="002D25EA" w:rsidP="00D9409F">
            <w:r>
              <w:rPr>
                <w:sz w:val="20"/>
                <w:szCs w:val="20"/>
              </w:rPr>
              <w:t>Mainly per DNS query, cheaper</w:t>
            </w:r>
          </w:p>
        </w:tc>
      </w:tr>
      <w:tr w:rsidR="002D25EA" w14:paraId="0B0982F0" w14:textId="77777777" w:rsidTr="00D9409F">
        <w:tc>
          <w:tcPr>
            <w:tcW w:w="3100" w:type="dxa"/>
            <w:tcMar>
              <w:top w:w="70" w:type="dxa"/>
              <w:left w:w="100" w:type="dxa"/>
              <w:bottom w:w="70" w:type="dxa"/>
              <w:right w:w="100" w:type="dxa"/>
            </w:tcMar>
            <w:vAlign w:val="center"/>
          </w:tcPr>
          <w:p w14:paraId="20A81734" w14:textId="77777777" w:rsidR="002D25EA" w:rsidRDefault="002D25EA" w:rsidP="00D9409F">
            <w:r>
              <w:rPr>
                <w:sz w:val="20"/>
                <w:szCs w:val="20"/>
              </w:rPr>
              <w:t>Fit for the Organization</w:t>
            </w:r>
          </w:p>
        </w:tc>
        <w:tc>
          <w:tcPr>
            <w:tcW w:w="3100" w:type="dxa"/>
            <w:tcMar>
              <w:top w:w="70" w:type="dxa"/>
              <w:left w:w="100" w:type="dxa"/>
              <w:bottom w:w="70" w:type="dxa"/>
              <w:right w:w="100" w:type="dxa"/>
            </w:tcMar>
            <w:vAlign w:val="center"/>
          </w:tcPr>
          <w:p w14:paraId="6B8EEA5F" w14:textId="77777777" w:rsidR="002D25EA" w:rsidRDefault="002D25EA" w:rsidP="00D9409F">
            <w:r>
              <w:rPr>
                <w:sz w:val="20"/>
                <w:szCs w:val="20"/>
              </w:rPr>
              <w:t>Recommended, all traffic is HTTPS API traffic</w:t>
            </w:r>
          </w:p>
        </w:tc>
        <w:tc>
          <w:tcPr>
            <w:tcW w:w="3100" w:type="dxa"/>
            <w:tcMar>
              <w:top w:w="70" w:type="dxa"/>
              <w:left w:w="100" w:type="dxa"/>
              <w:bottom w:w="70" w:type="dxa"/>
              <w:right w:w="100" w:type="dxa"/>
            </w:tcMar>
            <w:vAlign w:val="center"/>
          </w:tcPr>
          <w:p w14:paraId="64C23F76" w14:textId="77777777" w:rsidR="002D25EA" w:rsidRDefault="002D25EA" w:rsidP="00D9409F">
            <w:r>
              <w:rPr>
                <w:sz w:val="20"/>
                <w:szCs w:val="20"/>
              </w:rPr>
              <w:t>Fallback only, or for future non-HTTP needs</w:t>
            </w:r>
          </w:p>
        </w:tc>
      </w:tr>
    </w:tbl>
    <w:p w14:paraId="06F0E857" w14:textId="77777777" w:rsidR="002D25EA" w:rsidRDefault="002D25EA" w:rsidP="002D25EA">
      <w:pPr>
        <w:spacing w:after="140"/>
      </w:pPr>
    </w:p>
    <w:p w14:paraId="630DF917" w14:textId="77777777" w:rsidR="002D25EA" w:rsidRPr="004D5371" w:rsidRDefault="002D25EA" w:rsidP="002D25EA">
      <w:pPr>
        <w:spacing w:after="140"/>
        <w:rPr>
          <w:sz w:val="20"/>
          <w:szCs w:val="20"/>
        </w:rPr>
      </w:pPr>
      <w:r w:rsidRPr="004D5371">
        <w:rPr>
          <w:sz w:val="20"/>
          <w:szCs w:val="20"/>
        </w:rPr>
        <w:t>On this basis the design standardises on Front Door as the global router and edge, with Application Gateway plus WAF retained only as the single-region fallback noted in section 2, and Traffic Manager noted as an option the Organization can layer in later if a non-HTTP or cross-cloud routing requirement emerges.</w:t>
      </w:r>
    </w:p>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38" w:name="_Toc240830631"/>
      <w:r w:rsidRPr="007F1FDD">
        <w:rPr>
          <w:rFonts w:asciiTheme="minorHAnsi" w:hAnsiTheme="minorHAnsi"/>
          <w:b w:val="0"/>
          <w:bCs w:val="0"/>
          <w:lang w:eastAsia="en-US"/>
        </w:rPr>
        <w:lastRenderedPageBreak/>
        <w:t>Capacity, Cost and Service Tiers</w:t>
      </w:r>
      <w:bookmarkEnd w:id="38"/>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085975"/>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486400" cy="2085975"/>
                    </a:xfrm>
                    <a:prstGeom prst="rect">
                      <a:avLst/>
                    </a:prstGeom>
                  </pic:spPr>
                </pic:pic>
              </a:graphicData>
            </a:graphic>
          </wp:inline>
        </w:drawing>
      </w:r>
    </w:p>
    <w:p w14:paraId="65983353" w14:textId="77777777" w:rsidR="002D25EA" w:rsidRDefault="002D25EA" w:rsidP="002D25EA">
      <w:pPr>
        <w:spacing w:after="180"/>
        <w:jc w:val="center"/>
      </w:pPr>
      <w:r>
        <w:rPr>
          <w:i/>
          <w:iCs/>
          <w:color w:val="666666"/>
          <w:sz w:val="18"/>
          <w:szCs w:val="18"/>
        </w:rPr>
        <w:t>Figure 33: Indicative monthly platform cost by environment</w:t>
      </w:r>
    </w:p>
    <w:p w14:paraId="39D32B96" w14:textId="77777777" w:rsidR="0046006F" w:rsidRDefault="00000000">
      <w:pPr>
        <w:spacing w:after="140"/>
      </w:pPr>
      <w:r>
        <w:rPr>
          <w:i/>
          <w:iCs/>
          <w:color w:val="666666"/>
          <w:sz w:val="18"/>
          <w:szCs w:val="18"/>
        </w:rPr>
        <w:t xml:space="preserve">Figures are indicative and must be confirmed against current Azure pricing: </w:t>
      </w:r>
      <w:hyperlink r:id="rId61">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D9409F">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D9409F">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D9409F">
            <w:r>
              <w:rPr>
                <w:b/>
                <w:bCs/>
                <w:color w:val="000000" w:themeColor="text1"/>
                <w:sz w:val="20"/>
                <w:szCs w:val="20"/>
              </w:rPr>
              <w:t>Notes</w:t>
            </w:r>
          </w:p>
        </w:tc>
      </w:tr>
      <w:tr w:rsidR="002D25EA" w14:paraId="6DD43CBF" w14:textId="77777777" w:rsidTr="00D9409F">
        <w:tc>
          <w:tcPr>
            <w:tcW w:w="3100" w:type="dxa"/>
            <w:tcMar>
              <w:top w:w="70" w:type="dxa"/>
              <w:left w:w="100" w:type="dxa"/>
              <w:bottom w:w="70" w:type="dxa"/>
              <w:right w:w="100" w:type="dxa"/>
            </w:tcMar>
            <w:vAlign w:val="center"/>
          </w:tcPr>
          <w:p w14:paraId="77540EDD" w14:textId="77777777" w:rsidR="002D25EA" w:rsidRDefault="002D25EA" w:rsidP="00D9409F">
            <w:r>
              <w:rPr>
                <w:sz w:val="20"/>
                <w:szCs w:val="20"/>
              </w:rPr>
              <w:t>APIM Premium, per unit</w:t>
            </w:r>
          </w:p>
        </w:tc>
        <w:tc>
          <w:tcPr>
            <w:tcW w:w="3100" w:type="dxa"/>
            <w:tcMar>
              <w:top w:w="70" w:type="dxa"/>
              <w:left w:w="100" w:type="dxa"/>
              <w:bottom w:w="70" w:type="dxa"/>
              <w:right w:w="100" w:type="dxa"/>
            </w:tcMar>
            <w:vAlign w:val="center"/>
          </w:tcPr>
          <w:p w14:paraId="6ECB2786" w14:textId="77777777" w:rsidR="002D25EA" w:rsidRDefault="002D25EA" w:rsidP="00D9409F">
            <w:r>
              <w:rPr>
                <w:sz w:val="20"/>
                <w:szCs w:val="20"/>
              </w:rPr>
              <w:t>roughly £2,100 to £2,300</w:t>
            </w:r>
          </w:p>
        </w:tc>
        <w:tc>
          <w:tcPr>
            <w:tcW w:w="3100" w:type="dxa"/>
            <w:tcMar>
              <w:top w:w="70" w:type="dxa"/>
              <w:left w:w="100" w:type="dxa"/>
              <w:bottom w:w="70" w:type="dxa"/>
              <w:right w:w="100" w:type="dxa"/>
            </w:tcMar>
            <w:vAlign w:val="center"/>
          </w:tcPr>
          <w:p w14:paraId="02B8279C" w14:textId="77777777" w:rsidR="002D25EA" w:rsidRDefault="002D25EA" w:rsidP="00D9409F">
            <w:r>
              <w:rPr>
                <w:sz w:val="20"/>
                <w:szCs w:val="20"/>
              </w:rPr>
              <w:t>The core gateway; active-active production runs two of these</w:t>
            </w:r>
          </w:p>
        </w:tc>
      </w:tr>
      <w:tr w:rsidR="002D25EA" w14:paraId="1060B83E" w14:textId="77777777" w:rsidTr="00D9409F">
        <w:tc>
          <w:tcPr>
            <w:tcW w:w="3100" w:type="dxa"/>
            <w:tcMar>
              <w:top w:w="70" w:type="dxa"/>
              <w:left w:w="100" w:type="dxa"/>
              <w:bottom w:w="70" w:type="dxa"/>
              <w:right w:w="100" w:type="dxa"/>
            </w:tcMar>
            <w:vAlign w:val="center"/>
          </w:tcPr>
          <w:p w14:paraId="022B6A9F" w14:textId="77777777" w:rsidR="002D25EA" w:rsidRDefault="002D25EA" w:rsidP="00D9409F">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D9409F">
            <w:r>
              <w:rPr>
                <w:sz w:val="20"/>
                <w:szCs w:val="20"/>
              </w:rPr>
              <w:t>roughly £260 base, plus usage</w:t>
            </w:r>
          </w:p>
        </w:tc>
        <w:tc>
          <w:tcPr>
            <w:tcW w:w="3100" w:type="dxa"/>
            <w:tcMar>
              <w:top w:w="70" w:type="dxa"/>
              <w:left w:w="100" w:type="dxa"/>
              <w:bottom w:w="70" w:type="dxa"/>
              <w:right w:w="100" w:type="dxa"/>
            </w:tcMar>
            <w:vAlign w:val="center"/>
          </w:tcPr>
          <w:p w14:paraId="3AE57906" w14:textId="77777777" w:rsidR="002D25EA" w:rsidRDefault="002D25EA" w:rsidP="00D9409F">
            <w:r>
              <w:rPr>
                <w:sz w:val="20"/>
                <w:szCs w:val="20"/>
              </w:rPr>
              <w:t>WAF rules included in the base; requests and egress billed on top</w:t>
            </w:r>
          </w:p>
        </w:tc>
      </w:tr>
      <w:tr w:rsidR="002D25EA" w14:paraId="204147A6" w14:textId="77777777" w:rsidTr="00D9409F">
        <w:tc>
          <w:tcPr>
            <w:tcW w:w="3100" w:type="dxa"/>
            <w:tcMar>
              <w:top w:w="70" w:type="dxa"/>
              <w:left w:w="100" w:type="dxa"/>
              <w:bottom w:w="70" w:type="dxa"/>
              <w:right w:w="100" w:type="dxa"/>
            </w:tcMar>
            <w:vAlign w:val="center"/>
          </w:tcPr>
          <w:p w14:paraId="6988ECED" w14:textId="77777777" w:rsidR="002D25EA" w:rsidRDefault="002D25EA" w:rsidP="00D9409F">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D9409F">
            <w:r>
              <w:rPr>
                <w:sz w:val="20"/>
                <w:szCs w:val="20"/>
              </w:rPr>
              <w:t>a few pounds per month</w:t>
            </w:r>
          </w:p>
        </w:tc>
        <w:tc>
          <w:tcPr>
            <w:tcW w:w="3100" w:type="dxa"/>
            <w:tcMar>
              <w:top w:w="70" w:type="dxa"/>
              <w:left w:w="100" w:type="dxa"/>
              <w:bottom w:w="70" w:type="dxa"/>
              <w:right w:w="100" w:type="dxa"/>
            </w:tcMar>
            <w:vAlign w:val="center"/>
          </w:tcPr>
          <w:p w14:paraId="326D256B" w14:textId="77777777" w:rsidR="002D25EA" w:rsidRDefault="002D25EA" w:rsidP="00D9409F">
            <w:r>
              <w:rPr>
                <w:sz w:val="20"/>
                <w:szCs w:val="20"/>
              </w:rPr>
              <w:t>Priced per operation; negligible at this scale</w:t>
            </w:r>
          </w:p>
        </w:tc>
      </w:tr>
      <w:tr w:rsidR="002D25EA" w14:paraId="74F06DDF" w14:textId="77777777" w:rsidTr="00D9409F">
        <w:tc>
          <w:tcPr>
            <w:tcW w:w="3100" w:type="dxa"/>
            <w:tcMar>
              <w:top w:w="70" w:type="dxa"/>
              <w:left w:w="100" w:type="dxa"/>
              <w:bottom w:w="70" w:type="dxa"/>
              <w:right w:w="100" w:type="dxa"/>
            </w:tcMar>
            <w:vAlign w:val="center"/>
          </w:tcPr>
          <w:p w14:paraId="0366739D" w14:textId="77777777" w:rsidR="002D25EA" w:rsidRDefault="002D25EA" w:rsidP="00D9409F">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D9409F">
            <w:r>
              <w:rPr>
                <w:sz w:val="20"/>
                <w:szCs w:val="20"/>
              </w:rPr>
              <w:t>usage-based</w:t>
            </w:r>
          </w:p>
        </w:tc>
        <w:tc>
          <w:tcPr>
            <w:tcW w:w="3100" w:type="dxa"/>
            <w:tcMar>
              <w:top w:w="70" w:type="dxa"/>
              <w:left w:w="100" w:type="dxa"/>
              <w:bottom w:w="70" w:type="dxa"/>
              <w:right w:w="100" w:type="dxa"/>
            </w:tcMar>
            <w:vAlign w:val="center"/>
          </w:tcPr>
          <w:p w14:paraId="74DD9D82" w14:textId="77777777" w:rsidR="002D25EA" w:rsidRDefault="002D25EA" w:rsidP="00D9409F">
            <w:r>
              <w:rPr>
                <w:sz w:val="20"/>
                <w:szCs w:val="20"/>
              </w:rPr>
              <w:t>Driven by log volume; the main variable operational cost</w:t>
            </w:r>
          </w:p>
        </w:tc>
      </w:tr>
      <w:tr w:rsidR="002D25EA" w14:paraId="1C7A7EBC" w14:textId="77777777" w:rsidTr="00D9409F">
        <w:tc>
          <w:tcPr>
            <w:tcW w:w="3100" w:type="dxa"/>
            <w:tcMar>
              <w:top w:w="70" w:type="dxa"/>
              <w:left w:w="100" w:type="dxa"/>
              <w:bottom w:w="70" w:type="dxa"/>
              <w:right w:w="100" w:type="dxa"/>
            </w:tcMar>
            <w:vAlign w:val="center"/>
          </w:tcPr>
          <w:p w14:paraId="46B408B6" w14:textId="77777777" w:rsidR="002D25EA" w:rsidRDefault="002D25EA" w:rsidP="00D9409F">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D9409F">
            <w:r>
              <w:rPr>
                <w:sz w:val="20"/>
                <w:szCs w:val="20"/>
              </w:rPr>
              <w:t>roughly £2,300 per month per tenant</w:t>
            </w:r>
          </w:p>
        </w:tc>
        <w:tc>
          <w:tcPr>
            <w:tcW w:w="3100" w:type="dxa"/>
            <w:tcMar>
              <w:top w:w="70" w:type="dxa"/>
              <w:left w:w="100" w:type="dxa"/>
              <w:bottom w:w="70" w:type="dxa"/>
              <w:right w:w="100" w:type="dxa"/>
            </w:tcMar>
            <w:vAlign w:val="center"/>
          </w:tcPr>
          <w:p w14:paraId="50D5285E" w14:textId="77777777" w:rsidR="002D25EA" w:rsidRDefault="002D25EA" w:rsidP="00D9409F">
            <w:r>
              <w:rPr>
                <w:sz w:val="20"/>
                <w:szCs w:val="20"/>
              </w:rPr>
              <w:t>Shared across all workloads in the tenant, not APIM-specific</w:t>
            </w:r>
          </w:p>
        </w:tc>
      </w:tr>
    </w:tbl>
    <w:p w14:paraId="225CAAF2" w14:textId="77777777" w:rsidR="002D25EA" w:rsidRDefault="002D25EA" w:rsidP="002D25EA">
      <w:pPr>
        <w:spacing w:after="140"/>
      </w:pPr>
    </w:p>
    <w:p w14:paraId="5816C5AD" w14:textId="77777777" w:rsidR="002D25EA" w:rsidRDefault="002D25EA" w:rsidP="002D25EA">
      <w:pPr>
        <w:spacing w:after="140"/>
      </w:pPr>
      <w:r>
        <w:rPr>
          <w:i/>
          <w:iCs/>
          <w:color w:val="555555"/>
        </w:rPr>
        <w:t>DDoS Protection is listed for completeness, but it is a tenant-wide service the Organization may already pay for; it should not be attributed to APIM alone. If the Organization has no dedicated DDoS plan, the infrastructure-level DDoS protection that comes free with Azure still applies.</w:t>
      </w:r>
    </w:p>
    <w:p w14:paraId="7CAA6DCA" w14:textId="77777777" w:rsidR="002D25EA" w:rsidRPr="004D5371" w:rsidRDefault="002D25EA" w:rsidP="00C8018D">
      <w:pPr>
        <w:rPr>
          <w:b/>
          <w:bCs/>
          <w:sz w:val="20"/>
          <w:szCs w:val="20"/>
        </w:rPr>
      </w:pPr>
      <w:r w:rsidRPr="004D5371">
        <w:rPr>
          <w:b/>
          <w:bCs/>
          <w:sz w:val="20"/>
          <w:szCs w:val="20"/>
        </w:rPr>
        <w:t>How to keep the cost down</w:t>
      </w:r>
    </w:p>
    <w:p w14:paraId="3142C676" w14:textId="77777777" w:rsidR="002D25EA" w:rsidRPr="004D5371" w:rsidRDefault="002D25EA">
      <w:pPr>
        <w:pStyle w:val="ListParagraph"/>
        <w:numPr>
          <w:ilvl w:val="0"/>
          <w:numId w:val="1"/>
        </w:numPr>
        <w:spacing w:after="70"/>
        <w:rPr>
          <w:sz w:val="20"/>
          <w:szCs w:val="20"/>
        </w:rPr>
      </w:pPr>
      <w:r w:rsidRPr="004D5371">
        <w:rPr>
          <w:sz w:val="20"/>
          <w:szCs w:val="20"/>
        </w:rPr>
        <w:t>Run Dev on the Developer tier, not Premium. It has the full policy engine and portal for a fraction of the price; its lack of an SLA does not matter for a build-and-test environment. UAT steps up to Standard v2 so business sign-off happens on an SLA-backed, production-like tier.</w:t>
      </w:r>
    </w:p>
    <w:p w14:paraId="69C45BE1" w14:textId="77777777" w:rsidR="002D25EA" w:rsidRPr="004D5371" w:rsidRDefault="002D25EA">
      <w:pPr>
        <w:pStyle w:val="ListParagraph"/>
        <w:numPr>
          <w:ilvl w:val="0"/>
          <w:numId w:val="1"/>
        </w:numPr>
        <w:spacing w:after="70"/>
        <w:rPr>
          <w:sz w:val="20"/>
          <w:szCs w:val="20"/>
        </w:rPr>
      </w:pPr>
      <w:r w:rsidRPr="004D5371">
        <w:rPr>
          <w:sz w:val="20"/>
          <w:szCs w:val="20"/>
        </w:rPr>
        <w:t>Add Premium units only when capacity metrics require it. One unit covers a comfortable pilot; scaling out is a deliberate choice, not a default.</w:t>
      </w:r>
    </w:p>
    <w:p w14:paraId="2D05BDBA" w14:textId="77777777" w:rsidR="002D25EA" w:rsidRPr="004D5371" w:rsidRDefault="002D25EA">
      <w:pPr>
        <w:pStyle w:val="ListParagraph"/>
        <w:numPr>
          <w:ilvl w:val="0"/>
          <w:numId w:val="1"/>
        </w:numPr>
        <w:spacing w:after="70"/>
        <w:rPr>
          <w:sz w:val="20"/>
          <w:szCs w:val="20"/>
        </w:rPr>
      </w:pPr>
      <w:r w:rsidRPr="004D5371">
        <w:rPr>
          <w:sz w:val="20"/>
          <w:szCs w:val="20"/>
        </w:rPr>
        <w:t>Watch log ingestion. Application Insights and Log Analytics are usage-billed, so sampling verbose logs in production keeps the observability bill predictable.</w:t>
      </w:r>
    </w:p>
    <w:p w14:paraId="504C4D21" w14:textId="77777777" w:rsidR="002D25EA" w:rsidRPr="004D5371" w:rsidRDefault="002D25EA">
      <w:pPr>
        <w:pStyle w:val="ListParagraph"/>
        <w:numPr>
          <w:ilvl w:val="0"/>
          <w:numId w:val="1"/>
        </w:numPr>
        <w:spacing w:after="70"/>
        <w:rPr>
          <w:sz w:val="20"/>
          <w:szCs w:val="20"/>
        </w:rPr>
      </w:pPr>
      <w:r w:rsidRPr="004D5371">
        <w:rPr>
          <w:sz w:val="20"/>
          <w:szCs w:val="20"/>
        </w:rPr>
        <w:lastRenderedPageBreak/>
        <w:t>Confirm whether active-active is needed from day one, or whether a single-region start with active-passive DR is acceptable for the first phase, deferring the second Premium unit's cost until partner traffic justifies it.</w:t>
      </w:r>
    </w:p>
    <w:p w14:paraId="69AEDD5D" w14:textId="77777777" w:rsidR="002D25EA" w:rsidRPr="004D5371" w:rsidRDefault="002D25EA" w:rsidP="00C8018D">
      <w:pPr>
        <w:rPr>
          <w:b/>
          <w:bCs/>
          <w:sz w:val="20"/>
          <w:szCs w:val="20"/>
        </w:rPr>
      </w:pPr>
      <w:r w:rsidRPr="004D5371">
        <w:rPr>
          <w:b/>
          <w:bCs/>
          <w:sz w:val="20"/>
          <w:szCs w:val="20"/>
        </w:rPr>
        <w:t>Capacity planning and scaling</w:t>
      </w:r>
    </w:p>
    <w:p w14:paraId="746F3610" w14:textId="77777777" w:rsidR="002D25EA" w:rsidRPr="004D5371" w:rsidRDefault="002D25EA" w:rsidP="002D25EA">
      <w:pPr>
        <w:spacing w:after="140"/>
        <w:rPr>
          <w:sz w:val="20"/>
          <w:szCs w:val="20"/>
        </w:rPr>
      </w:pPr>
      <w:r w:rsidRPr="004D5371">
        <w:rPr>
          <w:sz w:val="20"/>
          <w:szCs w:val="20"/>
        </w:rPr>
        <w:t>Cost and capacity both come down to how many scale units each environment runs. As a planning figure, a Premium unit handles roughly 1,000 requests per second, but this is not a hard limit: real throughput depends on payload size, connection patterns and policy cost, so it must be validated against the Organization’s own traffic.</w:t>
      </w:r>
    </w:p>
    <w:p w14:paraId="6979F8A0" w14:textId="77777777" w:rsidR="002D25EA" w:rsidRPr="004D5371" w:rsidRDefault="002D25EA" w:rsidP="002D25EA">
      <w:pPr>
        <w:spacing w:after="140"/>
        <w:rPr>
          <w:sz w:val="20"/>
          <w:szCs w:val="20"/>
        </w:rPr>
      </w:pPr>
      <w:r w:rsidRPr="004D5371">
        <w:rPr>
          <w:sz w:val="20"/>
          <w:szCs w:val="20"/>
        </w:rPr>
        <w:t>Scale on the APIM capacity metric (gateway resource utilisation), not guesswork. Rules of thumb, to be tuned against real traffic: single-unit, add a unit above ~40% sustained; multi-unit, scale out above ~70% and in below ~35% on a 30-minute average. A scale operation takes ~30 minutes, so rules act on sustained trends; in multi-region, only the primary region autoscales (secondaries are sized manually).</w:t>
      </w:r>
    </w:p>
    <w:p w14:paraId="0743F2DC" w14:textId="77777777" w:rsidR="002D25EA" w:rsidRDefault="002D25EA" w:rsidP="002D25EA">
      <w:pPr>
        <w:spacing w:after="140"/>
      </w:pPr>
      <w:r w:rsidRPr="004D5371">
        <w:rPr>
          <w:sz w:val="20"/>
          <w:szCs w:val="20"/>
        </w:rPr>
        <w:t>Right-size each environment: Dev and UAT run minimal capacity; Production carries headroom for peak and for absorbing the other region’s share on failover. The starting model, to be confirmed against measured or forecast peak load: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700"/>
      </w:tblGrid>
      <w:tr w:rsidR="002D25EA" w14:paraId="1628D811" w14:textId="77777777" w:rsidTr="00D9409F">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4C8A881" w14:textId="77777777" w:rsidR="002D25EA" w:rsidRDefault="002D25EA" w:rsidP="00D9409F">
            <w:r>
              <w:rPr>
                <w:b/>
                <w:bCs/>
                <w:color w:val="000000" w:themeColor="text1"/>
                <w:sz w:val="20"/>
                <w:szCs w:val="20"/>
              </w:rPr>
              <w:t>Environment</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0F53AC0" w14:textId="77777777" w:rsidR="002D25EA" w:rsidRDefault="002D25EA" w:rsidP="00D9409F">
            <w:r>
              <w:rPr>
                <w:b/>
                <w:bCs/>
                <w:color w:val="000000" w:themeColor="text1"/>
                <w:sz w:val="20"/>
                <w:szCs w:val="20"/>
              </w:rPr>
              <w:t>Starting size</w:t>
            </w:r>
          </w:p>
        </w:tc>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DBA214" w14:textId="77777777" w:rsidR="002D25EA" w:rsidRDefault="002D25EA" w:rsidP="00D9409F">
            <w:r>
              <w:rPr>
                <w:b/>
                <w:bCs/>
                <w:color w:val="000000" w:themeColor="text1"/>
                <w:sz w:val="20"/>
                <w:szCs w:val="20"/>
              </w:rPr>
              <w:t>Indicative capacity</w:t>
            </w:r>
          </w:p>
        </w:tc>
        <w:tc>
          <w:tcPr>
            <w:tcW w:w="2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6E5BA4C" w14:textId="77777777" w:rsidR="002D25EA" w:rsidRDefault="002D25EA" w:rsidP="00D9409F">
            <w:r>
              <w:rPr>
                <w:b/>
                <w:bCs/>
                <w:color w:val="000000" w:themeColor="text1"/>
                <w:sz w:val="20"/>
                <w:szCs w:val="20"/>
              </w:rPr>
              <w:t>Sizing basis</w:t>
            </w:r>
          </w:p>
        </w:tc>
      </w:tr>
      <w:tr w:rsidR="002D25EA" w14:paraId="12996496" w14:textId="77777777" w:rsidTr="00D9409F">
        <w:tc>
          <w:tcPr>
            <w:tcW w:w="2200" w:type="dxa"/>
            <w:tcMar>
              <w:top w:w="70" w:type="dxa"/>
              <w:left w:w="100" w:type="dxa"/>
              <w:bottom w:w="70" w:type="dxa"/>
              <w:right w:w="100" w:type="dxa"/>
            </w:tcMar>
          </w:tcPr>
          <w:p w14:paraId="37F5D194" w14:textId="77777777" w:rsidR="002D25EA" w:rsidRDefault="002D25EA" w:rsidP="00D9409F">
            <w:r>
              <w:rPr>
                <w:sz w:val="20"/>
                <w:szCs w:val="20"/>
              </w:rPr>
              <w:t>Dev</w:t>
            </w:r>
          </w:p>
        </w:tc>
        <w:tc>
          <w:tcPr>
            <w:tcW w:w="2200" w:type="dxa"/>
            <w:tcMar>
              <w:top w:w="70" w:type="dxa"/>
              <w:left w:w="100" w:type="dxa"/>
              <w:bottom w:w="70" w:type="dxa"/>
              <w:right w:w="100" w:type="dxa"/>
            </w:tcMar>
          </w:tcPr>
          <w:p w14:paraId="6C75E697" w14:textId="77777777" w:rsidR="002D25EA" w:rsidRDefault="002D25EA" w:rsidP="00D9409F">
            <w:r>
              <w:rPr>
                <w:sz w:val="20"/>
                <w:szCs w:val="20"/>
              </w:rPr>
              <w:t>Developer, 1 unit</w:t>
            </w:r>
          </w:p>
        </w:tc>
        <w:tc>
          <w:tcPr>
            <w:tcW w:w="2200" w:type="dxa"/>
            <w:tcMar>
              <w:top w:w="70" w:type="dxa"/>
              <w:left w:w="100" w:type="dxa"/>
              <w:bottom w:w="70" w:type="dxa"/>
              <w:right w:w="100" w:type="dxa"/>
            </w:tcMar>
          </w:tcPr>
          <w:p w14:paraId="021C282B" w14:textId="77777777" w:rsidR="002D25EA" w:rsidRDefault="002D25EA" w:rsidP="00D9409F">
            <w:r>
              <w:rPr>
                <w:sz w:val="20"/>
                <w:szCs w:val="20"/>
              </w:rPr>
              <w:t>Not applicable</w:t>
            </w:r>
          </w:p>
        </w:tc>
        <w:tc>
          <w:tcPr>
            <w:tcW w:w="2700" w:type="dxa"/>
            <w:tcMar>
              <w:top w:w="70" w:type="dxa"/>
              <w:left w:w="100" w:type="dxa"/>
              <w:bottom w:w="70" w:type="dxa"/>
              <w:right w:w="100" w:type="dxa"/>
            </w:tcMar>
          </w:tcPr>
          <w:p w14:paraId="0D3DB019" w14:textId="77777777" w:rsidR="002D25EA" w:rsidRDefault="002D25EA" w:rsidP="00D9409F">
            <w:r>
              <w:rPr>
                <w:sz w:val="20"/>
                <w:szCs w:val="20"/>
              </w:rPr>
              <w:t>Build and unit test only; no load target</w:t>
            </w:r>
          </w:p>
        </w:tc>
      </w:tr>
      <w:tr w:rsidR="002D25EA" w14:paraId="0B2FFB42" w14:textId="77777777" w:rsidTr="00D9409F">
        <w:tc>
          <w:tcPr>
            <w:tcW w:w="2200" w:type="dxa"/>
            <w:tcMar>
              <w:top w:w="70" w:type="dxa"/>
              <w:left w:w="100" w:type="dxa"/>
              <w:bottom w:w="70" w:type="dxa"/>
              <w:right w:w="100" w:type="dxa"/>
            </w:tcMar>
          </w:tcPr>
          <w:p w14:paraId="21B48D20" w14:textId="77777777" w:rsidR="002D25EA" w:rsidRDefault="002D25EA" w:rsidP="00D9409F">
            <w:r>
              <w:rPr>
                <w:sz w:val="20"/>
                <w:szCs w:val="20"/>
              </w:rPr>
              <w:t>UAT</w:t>
            </w:r>
          </w:p>
        </w:tc>
        <w:tc>
          <w:tcPr>
            <w:tcW w:w="2200" w:type="dxa"/>
            <w:tcMar>
              <w:top w:w="70" w:type="dxa"/>
              <w:left w:w="100" w:type="dxa"/>
              <w:bottom w:w="70" w:type="dxa"/>
              <w:right w:w="100" w:type="dxa"/>
            </w:tcMar>
          </w:tcPr>
          <w:p w14:paraId="2696C986" w14:textId="77777777" w:rsidR="002D25EA" w:rsidRDefault="002D25EA" w:rsidP="00D9409F">
            <w:r>
              <w:rPr>
                <w:sz w:val="20"/>
                <w:szCs w:val="20"/>
              </w:rPr>
              <w:t>Standard v2, 1 unit</w:t>
            </w:r>
          </w:p>
        </w:tc>
        <w:tc>
          <w:tcPr>
            <w:tcW w:w="2200" w:type="dxa"/>
            <w:tcMar>
              <w:top w:w="70" w:type="dxa"/>
              <w:left w:w="100" w:type="dxa"/>
              <w:bottom w:w="70" w:type="dxa"/>
              <w:right w:w="100" w:type="dxa"/>
            </w:tcMar>
          </w:tcPr>
          <w:p w14:paraId="01BDE10E" w14:textId="77777777" w:rsidR="002D25EA" w:rsidRDefault="002D25EA" w:rsidP="00D9409F">
            <w:r>
              <w:rPr>
                <w:sz w:val="20"/>
                <w:szCs w:val="20"/>
              </w:rPr>
              <w:t>~1,000 req/s planning figure</w:t>
            </w:r>
          </w:p>
        </w:tc>
        <w:tc>
          <w:tcPr>
            <w:tcW w:w="2700" w:type="dxa"/>
            <w:tcMar>
              <w:top w:w="70" w:type="dxa"/>
              <w:left w:w="100" w:type="dxa"/>
              <w:bottom w:w="70" w:type="dxa"/>
              <w:right w:w="100" w:type="dxa"/>
            </w:tcMar>
          </w:tcPr>
          <w:p w14:paraId="6C6F76DD" w14:textId="77777777" w:rsidR="002D25EA" w:rsidRDefault="002D25EA" w:rsidP="00D9409F">
            <w:r>
              <w:rPr>
                <w:sz w:val="20"/>
                <w:szCs w:val="20"/>
              </w:rPr>
              <w:t>Production-like sign-off; scale for test load, not prod peak</w:t>
            </w:r>
          </w:p>
        </w:tc>
      </w:tr>
      <w:tr w:rsidR="002D25EA" w14:paraId="1BC5E2BE" w14:textId="77777777" w:rsidTr="00D9409F">
        <w:tc>
          <w:tcPr>
            <w:tcW w:w="2200" w:type="dxa"/>
            <w:tcMar>
              <w:top w:w="70" w:type="dxa"/>
              <w:left w:w="100" w:type="dxa"/>
              <w:bottom w:w="70" w:type="dxa"/>
              <w:right w:w="100" w:type="dxa"/>
            </w:tcMar>
          </w:tcPr>
          <w:p w14:paraId="4AC6C242" w14:textId="77777777" w:rsidR="002D25EA" w:rsidRDefault="002D25EA" w:rsidP="00D9409F">
            <w:r>
              <w:rPr>
                <w:sz w:val="20"/>
                <w:szCs w:val="20"/>
              </w:rPr>
              <w:t>Production (per region)</w:t>
            </w:r>
          </w:p>
        </w:tc>
        <w:tc>
          <w:tcPr>
            <w:tcW w:w="2200" w:type="dxa"/>
            <w:tcMar>
              <w:top w:w="70" w:type="dxa"/>
              <w:left w:w="100" w:type="dxa"/>
              <w:bottom w:w="70" w:type="dxa"/>
              <w:right w:w="100" w:type="dxa"/>
            </w:tcMar>
          </w:tcPr>
          <w:p w14:paraId="4617290E" w14:textId="77777777" w:rsidR="002D25EA" w:rsidRDefault="002D25EA" w:rsidP="00D9409F">
            <w:r>
              <w:rPr>
                <w:sz w:val="20"/>
                <w:szCs w:val="20"/>
              </w:rPr>
              <w:t>Classic Premium, 1 unit to start</w:t>
            </w:r>
          </w:p>
        </w:tc>
        <w:tc>
          <w:tcPr>
            <w:tcW w:w="2200" w:type="dxa"/>
            <w:tcMar>
              <w:top w:w="70" w:type="dxa"/>
              <w:left w:w="100" w:type="dxa"/>
              <w:bottom w:w="70" w:type="dxa"/>
              <w:right w:w="100" w:type="dxa"/>
            </w:tcMar>
          </w:tcPr>
          <w:p w14:paraId="018ED814" w14:textId="77777777" w:rsidR="002D25EA" w:rsidRDefault="002D25EA" w:rsidP="00D9409F">
            <w:r>
              <w:rPr>
                <w:sz w:val="20"/>
                <w:szCs w:val="20"/>
              </w:rPr>
              <w:t>~1,000 req/s per unit planning figure</w:t>
            </w:r>
          </w:p>
        </w:tc>
        <w:tc>
          <w:tcPr>
            <w:tcW w:w="2700" w:type="dxa"/>
            <w:tcMar>
              <w:top w:w="70" w:type="dxa"/>
              <w:left w:w="100" w:type="dxa"/>
              <w:bottom w:w="70" w:type="dxa"/>
              <w:right w:w="100" w:type="dxa"/>
            </w:tcMar>
          </w:tcPr>
          <w:p w14:paraId="60043082" w14:textId="77777777" w:rsidR="002D25EA" w:rsidRDefault="002D25EA" w:rsidP="00D9409F">
            <w:r>
              <w:rPr>
                <w:sz w:val="20"/>
                <w:szCs w:val="20"/>
              </w:rPr>
              <w:t>Add units on the capacity metric; each region must hold peak load alone for active-active failover</w:t>
            </w:r>
          </w:p>
        </w:tc>
      </w:tr>
    </w:tbl>
    <w:p w14:paraId="1198471A" w14:textId="77777777" w:rsidR="002D25EA" w:rsidRPr="004D5371" w:rsidRDefault="002D25EA" w:rsidP="002D25EA">
      <w:pPr>
        <w:spacing w:after="140"/>
        <w:rPr>
          <w:sz w:val="20"/>
          <w:szCs w:val="20"/>
        </w:rPr>
      </w:pPr>
      <w:r w:rsidRPr="004D5371">
        <w:rPr>
          <w:sz w:val="20"/>
          <w:szCs w:val="20"/>
        </w:rPr>
        <w:t>Two capacity items to resolve during detailed design, flagged so they are not missed: the Organization’s expected and peak requests-per-second (which sets the real unit count and is not yet known to this design), and the active-active headroom rule: because either region must be able to carry the whole load during a failover, each region should be sized for peak on its own, not for half. Both feed the cost envelope in this section and are recorded in the assumptions register.</w:t>
      </w:r>
    </w:p>
    <w:p w14:paraId="19EC6D24" w14:textId="77777777" w:rsidR="002D25EA" w:rsidRPr="004D5371" w:rsidRDefault="002D25EA" w:rsidP="002D25EA">
      <w:pPr>
        <w:spacing w:after="60"/>
        <w:rPr>
          <w:sz w:val="20"/>
          <w:szCs w:val="20"/>
        </w:rPr>
      </w:pP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9" w:name="_Toc240830632"/>
      <w:r w:rsidRPr="007F1FDD">
        <w:rPr>
          <w:rFonts w:asciiTheme="minorHAnsi" w:hAnsiTheme="minorHAnsi"/>
          <w:b w:val="0"/>
          <w:bCs w:val="0"/>
          <w:lang w:eastAsia="en-US"/>
        </w:rPr>
        <w:lastRenderedPageBreak/>
        <w:t>Risks, Assumptions and Decisions</w:t>
      </w:r>
      <w:bookmarkEnd w:id="39"/>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0" w:name="_Toc240830633"/>
      <w:r w:rsidRPr="007F1FDD">
        <w:rPr>
          <w:rFonts w:asciiTheme="minorHAnsi" w:hAnsiTheme="minorHAnsi"/>
          <w:b w:val="0"/>
          <w:bCs w:val="0"/>
          <w:color w:val="1E2761"/>
          <w:sz w:val="24"/>
          <w:szCs w:val="24"/>
          <w:lang w:eastAsia="en-US"/>
        </w:rPr>
        <w:t>High Level Impact Assessment</w:t>
      </w:r>
      <w:bookmarkEnd w:id="40"/>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1" w:name="_Toc240830634"/>
      <w:r w:rsidRPr="007F1FDD">
        <w:rPr>
          <w:rFonts w:asciiTheme="minorHAnsi" w:hAnsiTheme="minorHAnsi"/>
          <w:b w:val="0"/>
          <w:bCs w:val="0"/>
          <w:color w:val="1E2761"/>
          <w:sz w:val="24"/>
          <w:szCs w:val="24"/>
          <w:lang w:eastAsia="en-US"/>
        </w:rPr>
        <w:t>Assumptions</w:t>
      </w:r>
      <w:bookmarkEnd w:id="41"/>
    </w:p>
    <w:p w14:paraId="17926815" w14:textId="77777777" w:rsidR="002D25EA" w:rsidRPr="004D5371" w:rsidRDefault="002D25EA" w:rsidP="002D25EA">
      <w:pPr>
        <w:spacing w:after="140"/>
        <w:rPr>
          <w:sz w:val="20"/>
          <w:szCs w:val="20"/>
        </w:rPr>
      </w:pPr>
      <w:r w:rsidRPr="004D5371">
        <w:rPr>
          <w:sz w:val="20"/>
          <w:szCs w:val="20"/>
        </w:rPr>
        <w:t>This design is a well-formed proposal, not an Organization-verified fact base. The items below are assumptions or open decisions that carry real weight; several are stated as design choices elsewhere in this document for readability, but none should be treated as settled until confirmed. This register is the single place a reviewer, or the Organization’s TDA, should look to see where the design still depends on inputs we have not seen. It is deliberately blunt.</w:t>
      </w:r>
    </w:p>
    <w:p w14:paraId="7BE0FB29" w14:textId="77777777" w:rsidR="0046006F" w:rsidRDefault="00000000">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62">
        <w:r w:rsidR="0046006F">
          <w:rPr>
            <w:rStyle w:val="Hyperlink"/>
            <w:i/>
            <w:iCs/>
            <w:sz w:val="18"/>
            <w:szCs w:val="18"/>
          </w:rPr>
          <w:t>learn.microsoft.com/azure/api-management/api-management-features</w:t>
        </w:r>
      </w:hyperlink>
      <w:r>
        <w:rPr>
          <w:i/>
          <w:iCs/>
          <w:color w:val="666666"/>
          <w:sz w:val="18"/>
          <w:szCs w:val="18"/>
        </w:rPr>
        <w:t>) and the reliability guidance (</w:t>
      </w:r>
      <w:hyperlink r:id="rId63">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D9409F">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D9409F">
            <w:r>
              <w:rPr>
                <w:b/>
                <w:bCs/>
                <w:color w:val="000000" w:themeColor="text1"/>
                <w:sz w:val="20"/>
                <w:szCs w:val="20"/>
              </w:rPr>
              <w:t>Ref</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D9409F">
            <w:r>
              <w:rPr>
                <w:b/>
                <w:bCs/>
                <w:color w:val="000000" w:themeColor="text1"/>
                <w:sz w:val="20"/>
                <w:szCs w:val="20"/>
              </w:rPr>
              <w:t>Assumption or open item</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D9409F">
            <w:r>
              <w:rPr>
                <w:b/>
                <w:bCs/>
                <w:color w:val="000000" w:themeColor="text1"/>
                <w:sz w:val="20"/>
                <w:szCs w:val="20"/>
              </w:rPr>
              <w:t>Impact if wrong</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D9409F">
            <w:r>
              <w:rPr>
                <w:b/>
                <w:bCs/>
                <w:color w:val="000000" w:themeColor="text1"/>
                <w:sz w:val="20"/>
                <w:szCs w:val="20"/>
              </w:rPr>
              <w:t>Owner to confirm</w:t>
            </w:r>
          </w:p>
        </w:tc>
      </w:tr>
      <w:tr w:rsidR="002D25EA" w14:paraId="16D29C55" w14:textId="77777777" w:rsidTr="00D9409F">
        <w:tc>
          <w:tcPr>
            <w:tcW w:w="2325" w:type="dxa"/>
            <w:tcMar>
              <w:top w:w="70" w:type="dxa"/>
              <w:left w:w="100" w:type="dxa"/>
              <w:bottom w:w="70" w:type="dxa"/>
              <w:right w:w="100" w:type="dxa"/>
            </w:tcMar>
            <w:vAlign w:val="center"/>
          </w:tcPr>
          <w:p w14:paraId="1CE74C56" w14:textId="77777777" w:rsidR="002D25EA" w:rsidRDefault="002D25EA" w:rsidP="00D9409F">
            <w:r>
              <w:rPr>
                <w:sz w:val="20"/>
                <w:szCs w:val="20"/>
              </w:rPr>
              <w:t>A.01</w:t>
            </w:r>
          </w:p>
        </w:tc>
        <w:tc>
          <w:tcPr>
            <w:tcW w:w="2325" w:type="dxa"/>
            <w:tcMar>
              <w:top w:w="70" w:type="dxa"/>
              <w:left w:w="100" w:type="dxa"/>
              <w:bottom w:w="70" w:type="dxa"/>
              <w:right w:w="100" w:type="dxa"/>
            </w:tcMar>
            <w:vAlign w:val="center"/>
          </w:tcPr>
          <w:p w14:paraId="706839D5" w14:textId="77777777" w:rsidR="002D25EA" w:rsidRDefault="002D25EA" w:rsidP="00D9409F">
            <w:r>
              <w:rPr>
                <w:sz w:val="20"/>
                <w:szCs w:val="20"/>
              </w:rPr>
              <w:t>This is a greenfield build; no legacy on-prem system needs direct APIM exposure</w:t>
            </w:r>
          </w:p>
        </w:tc>
        <w:tc>
          <w:tcPr>
            <w:tcW w:w="2325" w:type="dxa"/>
            <w:tcMar>
              <w:top w:w="70" w:type="dxa"/>
              <w:left w:w="100" w:type="dxa"/>
              <w:bottom w:w="70" w:type="dxa"/>
              <w:right w:w="100" w:type="dxa"/>
            </w:tcMar>
            <w:vAlign w:val="center"/>
          </w:tcPr>
          <w:p w14:paraId="697FA23A" w14:textId="77777777" w:rsidR="002D25EA" w:rsidRDefault="002D25EA" w:rsidP="00D9409F">
            <w:r>
              <w:rPr>
                <w:sz w:val="20"/>
                <w:szCs w:val="20"/>
              </w:rPr>
              <w:t>Introduces self-hosted gateway and hybrid connectivity, changing tier and topology</w:t>
            </w:r>
          </w:p>
        </w:tc>
        <w:tc>
          <w:tcPr>
            <w:tcW w:w="2325" w:type="dxa"/>
            <w:tcMar>
              <w:top w:w="70" w:type="dxa"/>
              <w:left w:w="100" w:type="dxa"/>
              <w:bottom w:w="70" w:type="dxa"/>
              <w:right w:w="100" w:type="dxa"/>
            </w:tcMar>
            <w:vAlign w:val="center"/>
          </w:tcPr>
          <w:p w14:paraId="607F8307" w14:textId="77777777" w:rsidR="002D25EA" w:rsidRDefault="002D25EA" w:rsidP="00D9409F">
            <w:r>
              <w:rPr>
                <w:sz w:val="20"/>
                <w:szCs w:val="20"/>
              </w:rPr>
              <w:t>the Organization’s Enterprise Architecture team / Integration</w:t>
            </w:r>
          </w:p>
        </w:tc>
      </w:tr>
      <w:tr w:rsidR="002D25EA" w14:paraId="79E3F117" w14:textId="77777777" w:rsidTr="00D9409F">
        <w:tc>
          <w:tcPr>
            <w:tcW w:w="2325" w:type="dxa"/>
            <w:tcMar>
              <w:top w:w="70" w:type="dxa"/>
              <w:left w:w="100" w:type="dxa"/>
              <w:bottom w:w="70" w:type="dxa"/>
              <w:right w:w="100" w:type="dxa"/>
            </w:tcMar>
            <w:vAlign w:val="center"/>
          </w:tcPr>
          <w:p w14:paraId="28C414DD" w14:textId="77777777" w:rsidR="002D25EA" w:rsidRDefault="002D25EA" w:rsidP="00D9409F">
            <w:r>
              <w:rPr>
                <w:sz w:val="20"/>
                <w:szCs w:val="20"/>
              </w:rPr>
              <w:t>A.02</w:t>
            </w:r>
          </w:p>
        </w:tc>
        <w:tc>
          <w:tcPr>
            <w:tcW w:w="2325" w:type="dxa"/>
            <w:tcMar>
              <w:top w:w="70" w:type="dxa"/>
              <w:left w:w="100" w:type="dxa"/>
              <w:bottom w:w="70" w:type="dxa"/>
              <w:right w:w="100" w:type="dxa"/>
            </w:tcMar>
            <w:vAlign w:val="center"/>
          </w:tcPr>
          <w:p w14:paraId="05612DAB" w14:textId="77777777" w:rsidR="002D25EA" w:rsidRDefault="002D25EA" w:rsidP="00D9409F">
            <w:r>
              <w:rPr>
                <w:sz w:val="20"/>
                <w:szCs w:val="20"/>
              </w:rPr>
              <w:t>Backends already sit in a VNet reachable via Private Endpoint</w:t>
            </w:r>
          </w:p>
        </w:tc>
        <w:tc>
          <w:tcPr>
            <w:tcW w:w="2325" w:type="dxa"/>
            <w:tcMar>
              <w:top w:w="70" w:type="dxa"/>
              <w:left w:w="100" w:type="dxa"/>
              <w:bottom w:w="70" w:type="dxa"/>
              <w:right w:w="100" w:type="dxa"/>
            </w:tcMar>
            <w:vAlign w:val="center"/>
          </w:tcPr>
          <w:p w14:paraId="7C21A241" w14:textId="77777777" w:rsidR="002D25EA" w:rsidRDefault="002D25EA" w:rsidP="00D9409F">
            <w:r>
              <w:rPr>
                <w:sz w:val="20"/>
                <w:szCs w:val="20"/>
              </w:rPr>
              <w:t>The whole backend-connectivity design (section 6) may need rework</w:t>
            </w:r>
          </w:p>
        </w:tc>
        <w:tc>
          <w:tcPr>
            <w:tcW w:w="2325" w:type="dxa"/>
            <w:tcMar>
              <w:top w:w="70" w:type="dxa"/>
              <w:left w:w="100" w:type="dxa"/>
              <w:bottom w:w="70" w:type="dxa"/>
              <w:right w:w="100" w:type="dxa"/>
            </w:tcMar>
            <w:vAlign w:val="center"/>
          </w:tcPr>
          <w:p w14:paraId="315A8D1A" w14:textId="77777777" w:rsidR="002D25EA" w:rsidRDefault="002D25EA" w:rsidP="00D9409F">
            <w:r>
              <w:rPr>
                <w:sz w:val="20"/>
                <w:szCs w:val="20"/>
              </w:rPr>
              <w:t>the Organization’s Network team</w:t>
            </w:r>
          </w:p>
        </w:tc>
      </w:tr>
      <w:tr w:rsidR="002D25EA" w14:paraId="4A9BF5F9" w14:textId="77777777" w:rsidTr="00D9409F">
        <w:tc>
          <w:tcPr>
            <w:tcW w:w="2325" w:type="dxa"/>
            <w:tcMar>
              <w:top w:w="70" w:type="dxa"/>
              <w:left w:w="100" w:type="dxa"/>
              <w:bottom w:w="70" w:type="dxa"/>
              <w:right w:w="100" w:type="dxa"/>
            </w:tcMar>
            <w:vAlign w:val="center"/>
          </w:tcPr>
          <w:p w14:paraId="38A4E69C" w14:textId="77777777" w:rsidR="002D25EA" w:rsidRDefault="002D25EA" w:rsidP="00D9409F">
            <w:r>
              <w:rPr>
                <w:sz w:val="20"/>
                <w:szCs w:val="20"/>
              </w:rPr>
              <w:t>A.03</w:t>
            </w:r>
          </w:p>
        </w:tc>
        <w:tc>
          <w:tcPr>
            <w:tcW w:w="2325" w:type="dxa"/>
            <w:tcMar>
              <w:top w:w="70" w:type="dxa"/>
              <w:left w:w="100" w:type="dxa"/>
              <w:bottom w:w="70" w:type="dxa"/>
              <w:right w:w="100" w:type="dxa"/>
            </w:tcMar>
            <w:vAlign w:val="center"/>
          </w:tcPr>
          <w:p w14:paraId="292FADD7" w14:textId="77777777" w:rsidR="002D25EA" w:rsidRDefault="002D25EA" w:rsidP="00D9409F">
            <w:r>
              <w:rPr>
                <w:sz w:val="20"/>
                <w:szCs w:val="20"/>
              </w:rPr>
              <w:t>the Organization’s landing zone follows a standard hub-spoke with private DNS zones available</w:t>
            </w:r>
          </w:p>
        </w:tc>
        <w:tc>
          <w:tcPr>
            <w:tcW w:w="2325" w:type="dxa"/>
            <w:tcMar>
              <w:top w:w="70" w:type="dxa"/>
              <w:left w:w="100" w:type="dxa"/>
              <w:bottom w:w="70" w:type="dxa"/>
              <w:right w:w="100" w:type="dxa"/>
            </w:tcMar>
            <w:vAlign w:val="center"/>
          </w:tcPr>
          <w:p w14:paraId="252CC94E" w14:textId="77777777" w:rsidR="002D25EA" w:rsidRDefault="002D25EA" w:rsidP="00D9409F">
            <w:r>
              <w:rPr>
                <w:sz w:val="20"/>
                <w:szCs w:val="20"/>
              </w:rPr>
              <w:t>Affects DNS, egress, and how APIM reaches each backend</w:t>
            </w:r>
          </w:p>
        </w:tc>
        <w:tc>
          <w:tcPr>
            <w:tcW w:w="2325" w:type="dxa"/>
            <w:tcMar>
              <w:top w:w="70" w:type="dxa"/>
              <w:left w:w="100" w:type="dxa"/>
              <w:bottom w:w="70" w:type="dxa"/>
              <w:right w:w="100" w:type="dxa"/>
            </w:tcMar>
            <w:vAlign w:val="center"/>
          </w:tcPr>
          <w:p w14:paraId="423371A7" w14:textId="77777777" w:rsidR="002D25EA" w:rsidRDefault="002D25EA" w:rsidP="00D9409F">
            <w:r>
              <w:rPr>
                <w:sz w:val="20"/>
                <w:szCs w:val="20"/>
              </w:rPr>
              <w:t>the Organization’s Cloud Platform</w:t>
            </w:r>
          </w:p>
        </w:tc>
      </w:tr>
      <w:tr w:rsidR="002D25EA" w14:paraId="57A4B6BA" w14:textId="77777777" w:rsidTr="00D9409F">
        <w:tc>
          <w:tcPr>
            <w:tcW w:w="2325" w:type="dxa"/>
            <w:tcMar>
              <w:top w:w="70" w:type="dxa"/>
              <w:left w:w="100" w:type="dxa"/>
              <w:bottom w:w="70" w:type="dxa"/>
              <w:right w:w="100" w:type="dxa"/>
            </w:tcMar>
            <w:vAlign w:val="center"/>
          </w:tcPr>
          <w:p w14:paraId="5C383748" w14:textId="77777777" w:rsidR="002D25EA" w:rsidRDefault="002D25EA" w:rsidP="00D9409F">
            <w:r>
              <w:rPr>
                <w:sz w:val="20"/>
                <w:szCs w:val="20"/>
              </w:rPr>
              <w:t>A.04</w:t>
            </w:r>
          </w:p>
        </w:tc>
        <w:tc>
          <w:tcPr>
            <w:tcW w:w="2325" w:type="dxa"/>
            <w:tcMar>
              <w:top w:w="70" w:type="dxa"/>
              <w:left w:w="100" w:type="dxa"/>
              <w:bottom w:w="70" w:type="dxa"/>
              <w:right w:w="100" w:type="dxa"/>
            </w:tcMar>
            <w:vAlign w:val="center"/>
          </w:tcPr>
          <w:p w14:paraId="73ADBF96" w14:textId="77777777" w:rsidR="002D25EA" w:rsidRDefault="002D25EA" w:rsidP="00D9409F">
            <w:r>
              <w:rPr>
                <w:sz w:val="20"/>
                <w:szCs w:val="20"/>
              </w:rPr>
              <w:t>Entra ID is the Organization’s identity provider and can extend to API consumers</w:t>
            </w:r>
          </w:p>
        </w:tc>
        <w:tc>
          <w:tcPr>
            <w:tcW w:w="2325" w:type="dxa"/>
            <w:tcMar>
              <w:top w:w="70" w:type="dxa"/>
              <w:left w:w="100" w:type="dxa"/>
              <w:bottom w:w="70" w:type="dxa"/>
              <w:right w:w="100" w:type="dxa"/>
            </w:tcMar>
            <w:vAlign w:val="center"/>
          </w:tcPr>
          <w:p w14:paraId="6B9BD60D" w14:textId="77777777" w:rsidR="002D25EA" w:rsidRDefault="002D25EA" w:rsidP="00D9409F">
            <w:r>
              <w:rPr>
                <w:sz w:val="20"/>
                <w:szCs w:val="20"/>
              </w:rPr>
              <w:t>The entire authentication model shifts</w:t>
            </w:r>
          </w:p>
        </w:tc>
        <w:tc>
          <w:tcPr>
            <w:tcW w:w="2325" w:type="dxa"/>
            <w:tcMar>
              <w:top w:w="70" w:type="dxa"/>
              <w:left w:w="100" w:type="dxa"/>
              <w:bottom w:w="70" w:type="dxa"/>
              <w:right w:w="100" w:type="dxa"/>
            </w:tcMar>
            <w:vAlign w:val="center"/>
          </w:tcPr>
          <w:p w14:paraId="546F949A" w14:textId="77777777" w:rsidR="002D25EA" w:rsidRDefault="002D25EA" w:rsidP="00D9409F">
            <w:r>
              <w:rPr>
                <w:sz w:val="20"/>
                <w:szCs w:val="20"/>
              </w:rPr>
              <w:t>the Organization’s Identity team</w:t>
            </w:r>
          </w:p>
        </w:tc>
      </w:tr>
      <w:tr w:rsidR="002D25EA" w14:paraId="7D5F67E9" w14:textId="77777777" w:rsidTr="00D9409F">
        <w:tc>
          <w:tcPr>
            <w:tcW w:w="2325" w:type="dxa"/>
            <w:tcMar>
              <w:top w:w="70" w:type="dxa"/>
              <w:left w:w="100" w:type="dxa"/>
              <w:bottom w:w="70" w:type="dxa"/>
              <w:right w:w="100" w:type="dxa"/>
            </w:tcMar>
            <w:vAlign w:val="center"/>
          </w:tcPr>
          <w:p w14:paraId="6502F527" w14:textId="77777777" w:rsidR="002D25EA" w:rsidRDefault="002D25EA" w:rsidP="00D9409F">
            <w:r>
              <w:rPr>
                <w:sz w:val="20"/>
                <w:szCs w:val="20"/>
              </w:rPr>
              <w:t>A.05</w:t>
            </w:r>
          </w:p>
        </w:tc>
        <w:tc>
          <w:tcPr>
            <w:tcW w:w="2325" w:type="dxa"/>
            <w:tcMar>
              <w:top w:w="70" w:type="dxa"/>
              <w:left w:w="100" w:type="dxa"/>
              <w:bottom w:w="70" w:type="dxa"/>
              <w:right w:w="100" w:type="dxa"/>
            </w:tcMar>
            <w:vAlign w:val="center"/>
          </w:tcPr>
          <w:p w14:paraId="3D83D579" w14:textId="77777777" w:rsidR="002D25EA" w:rsidRDefault="002D25EA" w:rsidP="00D9409F">
            <w:r>
              <w:rPr>
                <w:sz w:val="20"/>
                <w:szCs w:val="20"/>
              </w:rPr>
              <w:t>UK South / UK West satisfy data-residency obligations</w:t>
            </w:r>
          </w:p>
        </w:tc>
        <w:tc>
          <w:tcPr>
            <w:tcW w:w="2325" w:type="dxa"/>
            <w:tcMar>
              <w:top w:w="70" w:type="dxa"/>
              <w:left w:w="100" w:type="dxa"/>
              <w:bottom w:w="70" w:type="dxa"/>
              <w:right w:w="100" w:type="dxa"/>
            </w:tcMar>
            <w:vAlign w:val="center"/>
          </w:tcPr>
          <w:p w14:paraId="05A169EA" w14:textId="77777777" w:rsidR="002D25EA" w:rsidRDefault="002D25EA" w:rsidP="00D9409F">
            <w:r>
              <w:rPr>
                <w:sz w:val="20"/>
                <w:szCs w:val="20"/>
              </w:rPr>
              <w:t>May force a different region pair or design</w:t>
            </w:r>
          </w:p>
        </w:tc>
        <w:tc>
          <w:tcPr>
            <w:tcW w:w="2325" w:type="dxa"/>
            <w:tcMar>
              <w:top w:w="70" w:type="dxa"/>
              <w:left w:w="100" w:type="dxa"/>
              <w:bottom w:w="70" w:type="dxa"/>
              <w:right w:w="100" w:type="dxa"/>
            </w:tcMar>
            <w:vAlign w:val="center"/>
          </w:tcPr>
          <w:p w14:paraId="1C68D927" w14:textId="77777777" w:rsidR="002D25EA" w:rsidRDefault="002D25EA" w:rsidP="00D9409F">
            <w:r>
              <w:rPr>
                <w:sz w:val="20"/>
                <w:szCs w:val="20"/>
              </w:rPr>
              <w:t>the Organization’s Compliance team</w:t>
            </w:r>
          </w:p>
        </w:tc>
      </w:tr>
      <w:tr w:rsidR="002D25EA" w14:paraId="00D343F7" w14:textId="77777777" w:rsidTr="00D9409F">
        <w:tc>
          <w:tcPr>
            <w:tcW w:w="2325" w:type="dxa"/>
            <w:tcMar>
              <w:top w:w="70" w:type="dxa"/>
              <w:left w:w="100" w:type="dxa"/>
              <w:bottom w:w="70" w:type="dxa"/>
              <w:right w:w="100" w:type="dxa"/>
            </w:tcMar>
            <w:vAlign w:val="center"/>
          </w:tcPr>
          <w:p w14:paraId="50223F11" w14:textId="77777777" w:rsidR="002D25EA" w:rsidRDefault="002D25EA" w:rsidP="00D9409F">
            <w:r>
              <w:rPr>
                <w:sz w:val="20"/>
                <w:szCs w:val="20"/>
              </w:rPr>
              <w:t>A.06</w:t>
            </w:r>
          </w:p>
        </w:tc>
        <w:tc>
          <w:tcPr>
            <w:tcW w:w="2325" w:type="dxa"/>
            <w:tcMar>
              <w:top w:w="70" w:type="dxa"/>
              <w:left w:w="100" w:type="dxa"/>
              <w:bottom w:w="70" w:type="dxa"/>
              <w:right w:w="100" w:type="dxa"/>
            </w:tcMar>
            <w:vAlign w:val="center"/>
          </w:tcPr>
          <w:p w14:paraId="4CDA5EE5" w14:textId="77777777" w:rsidR="002D25EA" w:rsidRDefault="002D25EA" w:rsidP="00D9409F">
            <w:r>
              <w:rPr>
                <w:sz w:val="20"/>
                <w:szCs w:val="20"/>
              </w:rPr>
              <w:t>Regulatory controls (FCA/PRA/Lloyd's/GDPR) can be met by the proposed design</w:t>
            </w:r>
          </w:p>
        </w:tc>
        <w:tc>
          <w:tcPr>
            <w:tcW w:w="2325" w:type="dxa"/>
            <w:tcMar>
              <w:top w:w="70" w:type="dxa"/>
              <w:left w:w="100" w:type="dxa"/>
              <w:bottom w:w="70" w:type="dxa"/>
              <w:right w:w="100" w:type="dxa"/>
            </w:tcMar>
            <w:vAlign w:val="center"/>
          </w:tcPr>
          <w:p w14:paraId="70774A5C" w14:textId="77777777" w:rsidR="002D25EA" w:rsidRDefault="002D25EA" w:rsidP="00D9409F">
            <w:r>
              <w:rPr>
                <w:sz w:val="20"/>
                <w:szCs w:val="20"/>
              </w:rPr>
              <w:t>Compliance is the least-verified area; controls need confirming</w:t>
            </w:r>
          </w:p>
        </w:tc>
        <w:tc>
          <w:tcPr>
            <w:tcW w:w="2325" w:type="dxa"/>
            <w:tcMar>
              <w:top w:w="70" w:type="dxa"/>
              <w:left w:w="100" w:type="dxa"/>
              <w:bottom w:w="70" w:type="dxa"/>
              <w:right w:w="100" w:type="dxa"/>
            </w:tcMar>
            <w:vAlign w:val="center"/>
          </w:tcPr>
          <w:p w14:paraId="2B6C9D17" w14:textId="77777777" w:rsidR="002D25EA" w:rsidRDefault="002D25EA" w:rsidP="00D9409F">
            <w:r>
              <w:rPr>
                <w:sz w:val="20"/>
                <w:szCs w:val="20"/>
              </w:rPr>
              <w:t>the Organization’s Compliance team</w:t>
            </w:r>
          </w:p>
        </w:tc>
      </w:tr>
      <w:tr w:rsidR="002D25EA" w14:paraId="49C698F4" w14:textId="77777777" w:rsidTr="00D9409F">
        <w:tc>
          <w:tcPr>
            <w:tcW w:w="2325" w:type="dxa"/>
            <w:tcMar>
              <w:top w:w="70" w:type="dxa"/>
              <w:left w:w="100" w:type="dxa"/>
              <w:bottom w:w="70" w:type="dxa"/>
              <w:right w:w="100" w:type="dxa"/>
            </w:tcMar>
            <w:vAlign w:val="center"/>
          </w:tcPr>
          <w:p w14:paraId="43E30E95" w14:textId="77777777" w:rsidR="002D25EA" w:rsidRDefault="002D25EA" w:rsidP="00D9409F">
            <w:r>
              <w:rPr>
                <w:sz w:val="20"/>
                <w:szCs w:val="20"/>
              </w:rPr>
              <w:t>A.07</w:t>
            </w:r>
          </w:p>
        </w:tc>
        <w:tc>
          <w:tcPr>
            <w:tcW w:w="2325" w:type="dxa"/>
            <w:tcMar>
              <w:top w:w="70" w:type="dxa"/>
              <w:left w:w="100" w:type="dxa"/>
              <w:bottom w:w="70" w:type="dxa"/>
              <w:right w:w="100" w:type="dxa"/>
            </w:tcMar>
            <w:vAlign w:val="center"/>
          </w:tcPr>
          <w:p w14:paraId="78B33847" w14:textId="77777777" w:rsidR="002D25EA" w:rsidRDefault="002D25EA" w:rsidP="00D9409F">
            <w:r>
              <w:rPr>
                <w:sz w:val="20"/>
                <w:szCs w:val="20"/>
              </w:rPr>
              <w:t>The Traffic Manager reference in the SIF is shorthand for global routing, not a hard mandate</w:t>
            </w:r>
          </w:p>
        </w:tc>
        <w:tc>
          <w:tcPr>
            <w:tcW w:w="2325" w:type="dxa"/>
            <w:tcMar>
              <w:top w:w="70" w:type="dxa"/>
              <w:left w:w="100" w:type="dxa"/>
              <w:bottom w:w="70" w:type="dxa"/>
              <w:right w:w="100" w:type="dxa"/>
            </w:tcMar>
            <w:vAlign w:val="center"/>
          </w:tcPr>
          <w:p w14:paraId="0E82F268" w14:textId="77777777" w:rsidR="002D25EA" w:rsidRDefault="002D25EA" w:rsidP="00D9409F">
            <w:r>
              <w:rPr>
                <w:sz w:val="20"/>
                <w:szCs w:val="20"/>
              </w:rPr>
              <w:t>If mandated, the Front Door substitution needs explicit sign-off</w:t>
            </w:r>
          </w:p>
        </w:tc>
        <w:tc>
          <w:tcPr>
            <w:tcW w:w="2325" w:type="dxa"/>
            <w:tcMar>
              <w:top w:w="70" w:type="dxa"/>
              <w:left w:w="100" w:type="dxa"/>
              <w:bottom w:w="70" w:type="dxa"/>
              <w:right w:w="100" w:type="dxa"/>
            </w:tcMar>
            <w:vAlign w:val="center"/>
          </w:tcPr>
          <w:p w14:paraId="509A47F0" w14:textId="77777777" w:rsidR="002D25EA" w:rsidRDefault="002D25EA" w:rsidP="00D9409F">
            <w:r>
              <w:rPr>
                <w:sz w:val="20"/>
                <w:szCs w:val="20"/>
              </w:rPr>
              <w:t>the Organization’s Enterprise Architecture team / TDA</w:t>
            </w:r>
          </w:p>
        </w:tc>
      </w:tr>
      <w:tr w:rsidR="002D25EA" w14:paraId="4030D452" w14:textId="77777777" w:rsidTr="00D9409F">
        <w:tc>
          <w:tcPr>
            <w:tcW w:w="2325" w:type="dxa"/>
            <w:tcMar>
              <w:top w:w="70" w:type="dxa"/>
              <w:left w:w="100" w:type="dxa"/>
              <w:bottom w:w="70" w:type="dxa"/>
              <w:right w:w="100" w:type="dxa"/>
            </w:tcMar>
            <w:vAlign w:val="center"/>
          </w:tcPr>
          <w:p w14:paraId="62E6AF84" w14:textId="77777777" w:rsidR="002D25EA" w:rsidRDefault="002D25EA" w:rsidP="00D9409F">
            <w:r>
              <w:rPr>
                <w:sz w:val="20"/>
                <w:szCs w:val="20"/>
              </w:rPr>
              <w:t>A.08</w:t>
            </w:r>
          </w:p>
        </w:tc>
        <w:tc>
          <w:tcPr>
            <w:tcW w:w="2325" w:type="dxa"/>
            <w:tcMar>
              <w:top w:w="70" w:type="dxa"/>
              <w:left w:w="100" w:type="dxa"/>
              <w:bottom w:w="70" w:type="dxa"/>
              <w:right w:w="100" w:type="dxa"/>
            </w:tcMar>
            <w:vAlign w:val="center"/>
          </w:tcPr>
          <w:p w14:paraId="46E843DA" w14:textId="77777777" w:rsidR="002D25EA" w:rsidRDefault="002D25EA" w:rsidP="00D9409F">
            <w:r>
              <w:rPr>
                <w:sz w:val="20"/>
                <w:szCs w:val="20"/>
              </w:rPr>
              <w:t>Active-active multi-region is required from day one</w:t>
            </w:r>
          </w:p>
        </w:tc>
        <w:tc>
          <w:tcPr>
            <w:tcW w:w="2325" w:type="dxa"/>
            <w:tcMar>
              <w:top w:w="70" w:type="dxa"/>
              <w:left w:w="100" w:type="dxa"/>
              <w:bottom w:w="70" w:type="dxa"/>
              <w:right w:w="100" w:type="dxa"/>
            </w:tcMar>
            <w:vAlign w:val="center"/>
          </w:tcPr>
          <w:p w14:paraId="577FE76C" w14:textId="77777777" w:rsidR="002D25EA" w:rsidRDefault="002D25EA" w:rsidP="00D9409F">
            <w:r>
              <w:rPr>
                <w:sz w:val="20"/>
                <w:szCs w:val="20"/>
              </w:rPr>
              <w:t>If not, active-passive defers significant cost</w:t>
            </w:r>
          </w:p>
        </w:tc>
        <w:tc>
          <w:tcPr>
            <w:tcW w:w="2325" w:type="dxa"/>
            <w:tcMar>
              <w:top w:w="70" w:type="dxa"/>
              <w:left w:w="100" w:type="dxa"/>
              <w:bottom w:w="70" w:type="dxa"/>
              <w:right w:w="100" w:type="dxa"/>
            </w:tcMar>
            <w:vAlign w:val="center"/>
          </w:tcPr>
          <w:p w14:paraId="60DE0348" w14:textId="77777777" w:rsidR="002D25EA" w:rsidRDefault="002D25EA" w:rsidP="00D9409F">
            <w:r>
              <w:rPr>
                <w:sz w:val="20"/>
                <w:szCs w:val="20"/>
              </w:rPr>
              <w:t>The Organization + business</w:t>
            </w:r>
          </w:p>
        </w:tc>
      </w:tr>
      <w:tr w:rsidR="002D25EA" w14:paraId="0322AD76" w14:textId="77777777" w:rsidTr="00D9409F">
        <w:tc>
          <w:tcPr>
            <w:tcW w:w="2325" w:type="dxa"/>
            <w:tcMar>
              <w:top w:w="70" w:type="dxa"/>
              <w:left w:w="100" w:type="dxa"/>
              <w:bottom w:w="70" w:type="dxa"/>
              <w:right w:w="100" w:type="dxa"/>
            </w:tcMar>
            <w:vAlign w:val="center"/>
          </w:tcPr>
          <w:p w14:paraId="2C4E2E99" w14:textId="77777777" w:rsidR="002D25EA" w:rsidRDefault="002D25EA" w:rsidP="00D9409F">
            <w:r>
              <w:rPr>
                <w:sz w:val="20"/>
                <w:szCs w:val="20"/>
              </w:rPr>
              <w:lastRenderedPageBreak/>
              <w:t>A.09</w:t>
            </w:r>
          </w:p>
        </w:tc>
        <w:tc>
          <w:tcPr>
            <w:tcW w:w="2325" w:type="dxa"/>
            <w:tcMar>
              <w:top w:w="70" w:type="dxa"/>
              <w:left w:w="100" w:type="dxa"/>
              <w:bottom w:w="70" w:type="dxa"/>
              <w:right w:w="100" w:type="dxa"/>
            </w:tcMar>
            <w:vAlign w:val="center"/>
          </w:tcPr>
          <w:p w14:paraId="4E5E7122" w14:textId="77777777" w:rsidR="002D25EA" w:rsidRDefault="002D25EA" w:rsidP="00D9409F">
            <w:r>
              <w:rPr>
                <w:sz w:val="20"/>
                <w:szCs w:val="20"/>
              </w:rPr>
              <w:t>Proposed RTO/RPO, retention periods, and alert thresholds are acceptable</w:t>
            </w:r>
          </w:p>
        </w:tc>
        <w:tc>
          <w:tcPr>
            <w:tcW w:w="2325" w:type="dxa"/>
            <w:tcMar>
              <w:top w:w="70" w:type="dxa"/>
              <w:left w:w="100" w:type="dxa"/>
              <w:bottom w:w="70" w:type="dxa"/>
              <w:right w:w="100" w:type="dxa"/>
            </w:tcMar>
            <w:vAlign w:val="center"/>
          </w:tcPr>
          <w:p w14:paraId="1826FF1E" w14:textId="77777777" w:rsidR="002D25EA" w:rsidRDefault="002D25EA" w:rsidP="00D9409F">
            <w:r>
              <w:rPr>
                <w:sz w:val="20"/>
                <w:szCs w:val="20"/>
              </w:rPr>
              <w:t>Operational targets and cost may change</w:t>
            </w:r>
          </w:p>
        </w:tc>
        <w:tc>
          <w:tcPr>
            <w:tcW w:w="2325" w:type="dxa"/>
            <w:tcMar>
              <w:top w:w="70" w:type="dxa"/>
              <w:left w:w="100" w:type="dxa"/>
              <w:bottom w:w="70" w:type="dxa"/>
              <w:right w:w="100" w:type="dxa"/>
            </w:tcMar>
            <w:vAlign w:val="center"/>
          </w:tcPr>
          <w:p w14:paraId="2B15EC9B" w14:textId="77777777" w:rsidR="002D25EA" w:rsidRDefault="002D25EA" w:rsidP="00D9409F">
            <w:r>
              <w:rPr>
                <w:sz w:val="20"/>
                <w:szCs w:val="20"/>
              </w:rPr>
              <w:t>the Organization’s Operations team</w:t>
            </w:r>
          </w:p>
        </w:tc>
      </w:tr>
      <w:tr w:rsidR="002D25EA" w14:paraId="42C48B03" w14:textId="77777777" w:rsidTr="00D9409F">
        <w:tc>
          <w:tcPr>
            <w:tcW w:w="2325" w:type="dxa"/>
            <w:tcMar>
              <w:top w:w="70" w:type="dxa"/>
              <w:left w:w="100" w:type="dxa"/>
              <w:bottom w:w="70" w:type="dxa"/>
              <w:right w:w="100" w:type="dxa"/>
            </w:tcMar>
            <w:vAlign w:val="center"/>
          </w:tcPr>
          <w:p w14:paraId="64652F5A" w14:textId="77777777" w:rsidR="002D25EA" w:rsidRDefault="002D25EA" w:rsidP="00D9409F">
            <w:r>
              <w:rPr>
                <w:sz w:val="20"/>
                <w:szCs w:val="20"/>
              </w:rPr>
              <w:t>A.10</w:t>
            </w:r>
          </w:p>
        </w:tc>
        <w:tc>
          <w:tcPr>
            <w:tcW w:w="2325" w:type="dxa"/>
            <w:tcMar>
              <w:top w:w="70" w:type="dxa"/>
              <w:left w:w="100" w:type="dxa"/>
              <w:bottom w:w="70" w:type="dxa"/>
              <w:right w:w="100" w:type="dxa"/>
            </w:tcMar>
            <w:vAlign w:val="center"/>
          </w:tcPr>
          <w:p w14:paraId="18D68556" w14:textId="77777777" w:rsidR="002D25EA" w:rsidRDefault="002D25EA" w:rsidP="00D9409F">
            <w:r>
              <w:rPr>
                <w:sz w:val="20"/>
                <w:szCs w:val="20"/>
              </w:rPr>
              <w:t>Traffic volumes fit one Premium unit for the pilot</w:t>
            </w:r>
          </w:p>
        </w:tc>
        <w:tc>
          <w:tcPr>
            <w:tcW w:w="2325" w:type="dxa"/>
            <w:tcMar>
              <w:top w:w="70" w:type="dxa"/>
              <w:left w:w="100" w:type="dxa"/>
              <w:bottom w:w="70" w:type="dxa"/>
              <w:right w:w="100" w:type="dxa"/>
            </w:tcMar>
            <w:vAlign w:val="center"/>
          </w:tcPr>
          <w:p w14:paraId="78C60576" w14:textId="77777777" w:rsidR="002D25EA" w:rsidRDefault="002D25EA" w:rsidP="00D9409F">
            <w:r>
              <w:rPr>
                <w:sz w:val="20"/>
                <w:szCs w:val="20"/>
              </w:rPr>
              <w:t>Scaling changes the cost envelope</w:t>
            </w:r>
          </w:p>
        </w:tc>
        <w:tc>
          <w:tcPr>
            <w:tcW w:w="2325" w:type="dxa"/>
            <w:tcMar>
              <w:top w:w="70" w:type="dxa"/>
              <w:left w:w="100" w:type="dxa"/>
              <w:bottom w:w="70" w:type="dxa"/>
              <w:right w:w="100" w:type="dxa"/>
            </w:tcMar>
            <w:vAlign w:val="center"/>
          </w:tcPr>
          <w:p w14:paraId="5FCC7C2C" w14:textId="77777777" w:rsidR="002D25EA" w:rsidRDefault="002D25EA" w:rsidP="00D9409F">
            <w:r>
              <w:rPr>
                <w:sz w:val="20"/>
                <w:szCs w:val="20"/>
              </w:rPr>
              <w:t>The Organization + Microsoft</w:t>
            </w:r>
          </w:p>
        </w:tc>
      </w:tr>
      <w:tr w:rsidR="002D25EA" w14:paraId="586364E0" w14:textId="77777777" w:rsidTr="00D9409F">
        <w:tc>
          <w:tcPr>
            <w:tcW w:w="2325" w:type="dxa"/>
            <w:tcMar>
              <w:top w:w="70" w:type="dxa"/>
              <w:left w:w="100" w:type="dxa"/>
              <w:bottom w:w="70" w:type="dxa"/>
              <w:right w:w="100" w:type="dxa"/>
            </w:tcMar>
            <w:vAlign w:val="center"/>
          </w:tcPr>
          <w:p w14:paraId="0915C291" w14:textId="77777777" w:rsidR="002D25EA" w:rsidRDefault="002D25EA" w:rsidP="00D9409F">
            <w:r>
              <w:rPr>
                <w:sz w:val="20"/>
                <w:szCs w:val="20"/>
              </w:rPr>
              <w:t>A.11</w:t>
            </w:r>
          </w:p>
        </w:tc>
        <w:tc>
          <w:tcPr>
            <w:tcW w:w="2325" w:type="dxa"/>
            <w:tcMar>
              <w:top w:w="70" w:type="dxa"/>
              <w:left w:w="100" w:type="dxa"/>
              <w:bottom w:w="70" w:type="dxa"/>
              <w:right w:w="100" w:type="dxa"/>
            </w:tcMar>
            <w:vAlign w:val="center"/>
          </w:tcPr>
          <w:p w14:paraId="22D5EB4D" w14:textId="77777777" w:rsidR="002D25EA" w:rsidRDefault="002D25EA" w:rsidP="00D9409F">
            <w:r>
              <w:rPr>
                <w:sz w:val="20"/>
                <w:szCs w:val="20"/>
              </w:rPr>
              <w:t>Tier price bands (Premium v2, classic Premium, and Standard v2) are current</w:t>
            </w:r>
          </w:p>
        </w:tc>
        <w:tc>
          <w:tcPr>
            <w:tcW w:w="2325" w:type="dxa"/>
            <w:tcMar>
              <w:top w:w="70" w:type="dxa"/>
              <w:left w:w="100" w:type="dxa"/>
              <w:bottom w:w="70" w:type="dxa"/>
              <w:right w:w="100" w:type="dxa"/>
            </w:tcMar>
            <w:vAlign w:val="center"/>
          </w:tcPr>
          <w:p w14:paraId="03B0AC6A" w14:textId="77777777" w:rsidR="002D25EA" w:rsidRDefault="002D25EA" w:rsidP="00D9409F">
            <w:r>
              <w:rPr>
                <w:sz w:val="20"/>
                <w:szCs w:val="20"/>
              </w:rPr>
              <w:t>Cost planning figures shift</w:t>
            </w:r>
          </w:p>
        </w:tc>
        <w:tc>
          <w:tcPr>
            <w:tcW w:w="2325" w:type="dxa"/>
            <w:tcMar>
              <w:top w:w="70" w:type="dxa"/>
              <w:left w:w="100" w:type="dxa"/>
              <w:bottom w:w="70" w:type="dxa"/>
              <w:right w:w="100" w:type="dxa"/>
            </w:tcMar>
            <w:vAlign w:val="center"/>
          </w:tcPr>
          <w:p w14:paraId="2BD2FDE8" w14:textId="77777777" w:rsidR="002D25EA" w:rsidRDefault="002D25EA" w:rsidP="00D9409F">
            <w:r>
              <w:rPr>
                <w:sz w:val="20"/>
                <w:szCs w:val="20"/>
              </w:rPr>
              <w:t>Verify vs Azure pricing page</w:t>
            </w:r>
          </w:p>
        </w:tc>
      </w:tr>
      <w:tr w:rsidR="002D25EA" w14:paraId="403F6076" w14:textId="77777777" w:rsidTr="00D9409F">
        <w:tc>
          <w:tcPr>
            <w:tcW w:w="2325" w:type="dxa"/>
            <w:tcMar>
              <w:top w:w="70" w:type="dxa"/>
              <w:left w:w="100" w:type="dxa"/>
              <w:bottom w:w="70" w:type="dxa"/>
              <w:right w:w="100" w:type="dxa"/>
            </w:tcMar>
          </w:tcPr>
          <w:p w14:paraId="7821DD08" w14:textId="77777777" w:rsidR="002D25EA" w:rsidRDefault="002D25EA" w:rsidP="00D9409F">
            <w:r>
              <w:rPr>
                <w:sz w:val="20"/>
                <w:szCs w:val="20"/>
              </w:rPr>
              <w:t>A.12</w:t>
            </w:r>
          </w:p>
        </w:tc>
        <w:tc>
          <w:tcPr>
            <w:tcW w:w="2325" w:type="dxa"/>
            <w:tcMar>
              <w:top w:w="70" w:type="dxa"/>
              <w:left w:w="100" w:type="dxa"/>
              <w:bottom w:w="70" w:type="dxa"/>
              <w:right w:w="100" w:type="dxa"/>
            </w:tcMar>
          </w:tcPr>
          <w:p w14:paraId="46297F2E" w14:textId="77777777" w:rsidR="002D25EA" w:rsidRDefault="002D25EA" w:rsidP="00D9409F">
            <w:r>
              <w:rPr>
                <w:sz w:val="20"/>
                <w:szCs w:val="20"/>
              </w:rPr>
              <w:t>Expected and peak API request rate (RPS) is not yet provided</w:t>
            </w:r>
          </w:p>
        </w:tc>
        <w:tc>
          <w:tcPr>
            <w:tcW w:w="2325" w:type="dxa"/>
            <w:tcMar>
              <w:top w:w="70" w:type="dxa"/>
              <w:left w:w="100" w:type="dxa"/>
              <w:bottom w:w="70" w:type="dxa"/>
              <w:right w:w="100" w:type="dxa"/>
            </w:tcMar>
          </w:tcPr>
          <w:p w14:paraId="4100EA8B" w14:textId="77777777" w:rsidR="002D25EA" w:rsidRDefault="002D25EA" w:rsidP="00D9409F">
            <w:r>
              <w:rPr>
                <w:sz w:val="20"/>
                <w:szCs w:val="20"/>
              </w:rPr>
              <w:t>Production unit count and autoscale thresholds cannot be finalised; capacity is a planning estimate only</w:t>
            </w:r>
          </w:p>
        </w:tc>
        <w:tc>
          <w:tcPr>
            <w:tcW w:w="2325" w:type="dxa"/>
            <w:tcMar>
              <w:top w:w="70" w:type="dxa"/>
              <w:left w:w="100" w:type="dxa"/>
              <w:bottom w:w="70" w:type="dxa"/>
              <w:right w:w="100" w:type="dxa"/>
            </w:tcMar>
          </w:tcPr>
          <w:p w14:paraId="5B32A060" w14:textId="77777777" w:rsidR="002D25EA" w:rsidRDefault="002D25EA" w:rsidP="00D9409F">
            <w:r>
              <w:rPr>
                <w:sz w:val="20"/>
                <w:szCs w:val="20"/>
              </w:rPr>
              <w:t>the Organization’s Platform team + business</w:t>
            </w:r>
          </w:p>
        </w:tc>
      </w:tr>
      <w:tr w:rsidR="002D25EA" w14:paraId="7F763FBE" w14:textId="77777777" w:rsidTr="00D9409F">
        <w:tc>
          <w:tcPr>
            <w:tcW w:w="2325" w:type="dxa"/>
            <w:tcMar>
              <w:top w:w="70" w:type="dxa"/>
              <w:left w:w="100" w:type="dxa"/>
              <w:bottom w:w="70" w:type="dxa"/>
              <w:right w:w="100" w:type="dxa"/>
            </w:tcMar>
          </w:tcPr>
          <w:p w14:paraId="5A6463AF" w14:textId="77777777" w:rsidR="002D25EA" w:rsidRDefault="002D25EA" w:rsidP="00D9409F">
            <w:r>
              <w:rPr>
                <w:sz w:val="20"/>
                <w:szCs w:val="20"/>
              </w:rPr>
              <w:t>A.13</w:t>
            </w:r>
          </w:p>
        </w:tc>
        <w:tc>
          <w:tcPr>
            <w:tcW w:w="2325" w:type="dxa"/>
            <w:tcMar>
              <w:top w:w="70" w:type="dxa"/>
              <w:left w:w="100" w:type="dxa"/>
              <w:bottom w:w="70" w:type="dxa"/>
              <w:right w:w="100" w:type="dxa"/>
            </w:tcMar>
          </w:tcPr>
          <w:p w14:paraId="58512217" w14:textId="77777777" w:rsidR="002D25EA" w:rsidRDefault="002D25EA" w:rsidP="00D9409F">
            <w:r>
              <w:rPr>
                <w:sz w:val="20"/>
                <w:szCs w:val="20"/>
              </w:rPr>
              <w:t>Named accountable owners for each RACI role are not yet assigned</w:t>
            </w:r>
          </w:p>
        </w:tc>
        <w:tc>
          <w:tcPr>
            <w:tcW w:w="2325" w:type="dxa"/>
            <w:tcMar>
              <w:top w:w="70" w:type="dxa"/>
              <w:left w:w="100" w:type="dxa"/>
              <w:bottom w:w="70" w:type="dxa"/>
              <w:right w:w="100" w:type="dxa"/>
            </w:tcMar>
          </w:tcPr>
          <w:p w14:paraId="3B95AD50" w14:textId="77777777" w:rsidR="002D25EA" w:rsidRDefault="002D25EA" w:rsidP="00D9409F">
            <w:r>
              <w:rPr>
                <w:sz w:val="20"/>
                <w:szCs w:val="20"/>
              </w:rPr>
              <w:t>Governance and approval gates lack a specific owner; onboarding SLAs cannot be enforced</w:t>
            </w:r>
          </w:p>
        </w:tc>
        <w:tc>
          <w:tcPr>
            <w:tcW w:w="2325" w:type="dxa"/>
            <w:tcMar>
              <w:top w:w="70" w:type="dxa"/>
              <w:left w:w="100" w:type="dxa"/>
              <w:bottom w:w="70" w:type="dxa"/>
              <w:right w:w="100" w:type="dxa"/>
            </w:tcMar>
          </w:tcPr>
          <w:p w14:paraId="7826B18C" w14:textId="77777777" w:rsidR="002D25EA" w:rsidRDefault="002D25EA" w:rsidP="00D9409F">
            <w:r>
              <w:rPr>
                <w:sz w:val="20"/>
                <w:szCs w:val="20"/>
              </w:rPr>
              <w:t>the Organization’s Platform team + Domain leads</w:t>
            </w:r>
          </w:p>
        </w:tc>
      </w:tr>
      <w:tr w:rsidR="002D25EA" w14:paraId="52E431AE" w14:textId="77777777" w:rsidTr="00D9409F">
        <w:tc>
          <w:tcPr>
            <w:tcW w:w="2325" w:type="dxa"/>
            <w:tcMar>
              <w:top w:w="70" w:type="dxa"/>
              <w:left w:w="100" w:type="dxa"/>
              <w:bottom w:w="70" w:type="dxa"/>
              <w:right w:w="100" w:type="dxa"/>
            </w:tcMar>
          </w:tcPr>
          <w:p w14:paraId="76784DD6" w14:textId="77777777" w:rsidR="002D25EA" w:rsidRDefault="002D25EA" w:rsidP="00D9409F">
            <w:r>
              <w:rPr>
                <w:sz w:val="20"/>
                <w:szCs w:val="20"/>
              </w:rPr>
              <w:t>A.14</w:t>
            </w:r>
          </w:p>
        </w:tc>
        <w:tc>
          <w:tcPr>
            <w:tcW w:w="2325" w:type="dxa"/>
            <w:tcMar>
              <w:top w:w="70" w:type="dxa"/>
              <w:left w:w="100" w:type="dxa"/>
              <w:bottom w:w="70" w:type="dxa"/>
              <w:right w:w="100" w:type="dxa"/>
            </w:tcMar>
          </w:tcPr>
          <w:p w14:paraId="004F07A7" w14:textId="77777777" w:rsidR="002D25EA" w:rsidRDefault="002D25EA" w:rsidP="00D9409F">
            <w:r>
              <w:rPr>
                <w:sz w:val="20"/>
                <w:szCs w:val="20"/>
              </w:rPr>
              <w:t>Log and correlation-ID retention period not yet confirmed with Compliance</w:t>
            </w:r>
          </w:p>
        </w:tc>
        <w:tc>
          <w:tcPr>
            <w:tcW w:w="2325" w:type="dxa"/>
            <w:tcMar>
              <w:top w:w="70" w:type="dxa"/>
              <w:left w:w="100" w:type="dxa"/>
              <w:bottom w:w="70" w:type="dxa"/>
              <w:right w:w="100" w:type="dxa"/>
            </w:tcMar>
          </w:tcPr>
          <w:p w14:paraId="72E53D59" w14:textId="77777777" w:rsidR="002D25EA" w:rsidRDefault="002D25EA" w:rsidP="00D9409F">
            <w:r>
              <w:rPr>
                <w:sz w:val="20"/>
                <w:szCs w:val="20"/>
              </w:rPr>
              <w:t>PII/data-minimisation posture and evidence retention may not meet UK GDPR expectations</w:t>
            </w:r>
          </w:p>
        </w:tc>
        <w:tc>
          <w:tcPr>
            <w:tcW w:w="2325" w:type="dxa"/>
            <w:tcMar>
              <w:top w:w="70" w:type="dxa"/>
              <w:left w:w="100" w:type="dxa"/>
              <w:bottom w:w="70" w:type="dxa"/>
              <w:right w:w="100" w:type="dxa"/>
            </w:tcMar>
          </w:tcPr>
          <w:p w14:paraId="5F6F7B90" w14:textId="77777777" w:rsidR="002D25EA" w:rsidRDefault="002D25EA" w:rsidP="00D9409F">
            <w:r>
              <w:rPr>
                <w:sz w:val="20"/>
                <w:szCs w:val="20"/>
              </w:rPr>
              <w:t>the Organization’s Compliance team + Security</w:t>
            </w:r>
          </w:p>
        </w:tc>
      </w:tr>
      <w:tr w:rsidR="002D25EA" w14:paraId="54E93279" w14:textId="77777777" w:rsidTr="00D9409F">
        <w:tc>
          <w:tcPr>
            <w:tcW w:w="2325" w:type="dxa"/>
            <w:tcMar>
              <w:top w:w="70" w:type="dxa"/>
              <w:left w:w="100" w:type="dxa"/>
              <w:bottom w:w="70" w:type="dxa"/>
              <w:right w:w="100" w:type="dxa"/>
            </w:tcMar>
          </w:tcPr>
          <w:p w14:paraId="1752CF68" w14:textId="77777777" w:rsidR="002D25EA" w:rsidRDefault="002D25EA" w:rsidP="00D9409F">
            <w:r>
              <w:rPr>
                <w:sz w:val="20"/>
                <w:szCs w:val="20"/>
              </w:rPr>
              <w:t>A.15</w:t>
            </w:r>
          </w:p>
        </w:tc>
        <w:tc>
          <w:tcPr>
            <w:tcW w:w="2325" w:type="dxa"/>
            <w:tcMar>
              <w:top w:w="70" w:type="dxa"/>
              <w:left w:w="100" w:type="dxa"/>
              <w:bottom w:w="70" w:type="dxa"/>
              <w:right w:w="100" w:type="dxa"/>
            </w:tcMar>
          </w:tcPr>
          <w:p w14:paraId="5EEB9189" w14:textId="77777777" w:rsidR="002D25EA" w:rsidRDefault="002D25EA" w:rsidP="00D9409F">
            <w:r>
              <w:rPr>
                <w:sz w:val="20"/>
                <w:szCs w:val="20"/>
              </w:rPr>
              <w:t>Subnet address ranges and IPAM allocation not yet validated</w:t>
            </w:r>
          </w:p>
        </w:tc>
        <w:tc>
          <w:tcPr>
            <w:tcW w:w="2325" w:type="dxa"/>
            <w:tcMar>
              <w:top w:w="70" w:type="dxa"/>
              <w:left w:w="100" w:type="dxa"/>
              <w:bottom w:w="70" w:type="dxa"/>
              <w:right w:w="100" w:type="dxa"/>
            </w:tcMar>
          </w:tcPr>
          <w:p w14:paraId="0E3B1CEC" w14:textId="77777777" w:rsidR="002D25EA" w:rsidRDefault="002D25EA" w:rsidP="00D9409F">
            <w:r>
              <w:rPr>
                <w:sz w:val="20"/>
                <w:szCs w:val="20"/>
              </w:rPr>
              <w:t>Subnet sizing (/26) and scale-unit headroom may not fit the landing zone</w:t>
            </w:r>
          </w:p>
        </w:tc>
        <w:tc>
          <w:tcPr>
            <w:tcW w:w="2325" w:type="dxa"/>
            <w:tcMar>
              <w:top w:w="70" w:type="dxa"/>
              <w:left w:w="100" w:type="dxa"/>
              <w:bottom w:w="70" w:type="dxa"/>
              <w:right w:w="100" w:type="dxa"/>
            </w:tcMar>
          </w:tcPr>
          <w:p w14:paraId="0CD14FA5" w14:textId="77777777" w:rsidR="002D25EA" w:rsidRDefault="002D25EA" w:rsidP="00D9409F">
            <w:r>
              <w:rPr>
                <w:sz w:val="20"/>
                <w:szCs w:val="20"/>
              </w:rPr>
              <w:t>the Organization’s Network team</w:t>
            </w:r>
          </w:p>
        </w:tc>
      </w:tr>
      <w:tr w:rsidR="002D25EA" w14:paraId="08FC8885" w14:textId="77777777" w:rsidTr="00D9409F">
        <w:tc>
          <w:tcPr>
            <w:tcW w:w="2325" w:type="dxa"/>
            <w:tcMar>
              <w:top w:w="70" w:type="dxa"/>
              <w:left w:w="100" w:type="dxa"/>
              <w:bottom w:w="70" w:type="dxa"/>
              <w:right w:w="100" w:type="dxa"/>
            </w:tcMar>
          </w:tcPr>
          <w:p w14:paraId="11423B61" w14:textId="77777777" w:rsidR="002D25EA" w:rsidRDefault="002D25EA" w:rsidP="00D9409F">
            <w:r>
              <w:rPr>
                <w:sz w:val="20"/>
                <w:szCs w:val="20"/>
              </w:rPr>
              <w:t>A.16</w:t>
            </w:r>
          </w:p>
        </w:tc>
        <w:tc>
          <w:tcPr>
            <w:tcW w:w="2325" w:type="dxa"/>
            <w:tcMar>
              <w:top w:w="70" w:type="dxa"/>
              <w:left w:w="100" w:type="dxa"/>
              <w:bottom w:w="70" w:type="dxa"/>
              <w:right w:w="100" w:type="dxa"/>
            </w:tcMar>
          </w:tcPr>
          <w:p w14:paraId="34ECAF89" w14:textId="77777777" w:rsidR="002D25EA" w:rsidRDefault="002D25EA" w:rsidP="00D9409F">
            <w:r>
              <w:rPr>
                <w:sz w:val="20"/>
                <w:szCs w:val="20"/>
              </w:rPr>
              <w:t>Ownership and SLA for approving non-OAuth exceptions not yet assigned</w:t>
            </w:r>
          </w:p>
        </w:tc>
        <w:tc>
          <w:tcPr>
            <w:tcW w:w="2325" w:type="dxa"/>
            <w:tcMar>
              <w:top w:w="70" w:type="dxa"/>
              <w:left w:w="100" w:type="dxa"/>
              <w:bottom w:w="70" w:type="dxa"/>
              <w:right w:w="100" w:type="dxa"/>
            </w:tcMar>
          </w:tcPr>
          <w:p w14:paraId="7716F68E" w14:textId="77777777" w:rsidR="002D25EA" w:rsidRDefault="002D25EA" w:rsidP="00D9409F">
            <w:r>
              <w:rPr>
                <w:sz w:val="20"/>
                <w:szCs w:val="20"/>
              </w:rPr>
              <w:t>Exceptions may persist without review; single-IdP posture weakened</w:t>
            </w:r>
          </w:p>
        </w:tc>
        <w:tc>
          <w:tcPr>
            <w:tcW w:w="2325" w:type="dxa"/>
            <w:tcMar>
              <w:top w:w="70" w:type="dxa"/>
              <w:left w:w="100" w:type="dxa"/>
              <w:bottom w:w="70" w:type="dxa"/>
              <w:right w:w="100" w:type="dxa"/>
            </w:tcMar>
          </w:tcPr>
          <w:p w14:paraId="46FD92FB" w14:textId="77777777" w:rsidR="002D25EA" w:rsidRDefault="002D25EA" w:rsidP="00D9409F">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2" w:name="_Toc240830635"/>
      <w:r w:rsidRPr="007F1FDD">
        <w:rPr>
          <w:rFonts w:asciiTheme="minorHAnsi" w:hAnsiTheme="minorHAnsi"/>
          <w:b w:val="0"/>
          <w:bCs w:val="0"/>
          <w:color w:val="1E2761"/>
          <w:sz w:val="24"/>
          <w:szCs w:val="24"/>
          <w:lang w:eastAsia="en-US"/>
        </w:rPr>
        <w:t>Risks</w:t>
      </w:r>
      <w:bookmarkEnd w:id="4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1860"/>
        <w:gridCol w:w="1860"/>
        <w:gridCol w:w="1860"/>
        <w:gridCol w:w="1860"/>
      </w:tblGrid>
      <w:tr w:rsidR="002D25EA" w14:paraId="3B14BCFB" w14:textId="77777777" w:rsidTr="00D9409F">
        <w:trPr>
          <w:tblHeader/>
        </w:trPr>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1A9C4FF" w14:textId="77777777" w:rsidR="002D25EA" w:rsidRDefault="002D25EA" w:rsidP="00D9409F">
            <w:r>
              <w:rPr>
                <w:b/>
                <w:bCs/>
                <w:color w:val="000000" w:themeColor="text1"/>
                <w:sz w:val="20"/>
                <w:szCs w:val="20"/>
              </w:rPr>
              <w:t>Ref</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8F72F7F" w14:textId="77777777" w:rsidR="002D25EA" w:rsidRDefault="002D25EA" w:rsidP="00D9409F">
            <w:r>
              <w:rPr>
                <w:b/>
                <w:bCs/>
                <w:color w:val="000000" w:themeColor="text1"/>
                <w:sz w:val="20"/>
                <w:szCs w:val="20"/>
              </w:rPr>
              <w:t>Risk</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DE5F235" w14:textId="77777777" w:rsidR="002D25EA" w:rsidRDefault="002D25EA" w:rsidP="00D9409F">
            <w:r>
              <w:rPr>
                <w:b/>
                <w:bCs/>
                <w:color w:val="000000" w:themeColor="text1"/>
                <w:sz w:val="20"/>
                <w:szCs w:val="20"/>
              </w:rPr>
              <w:t>Likelihood</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899148" w14:textId="77777777" w:rsidR="002D25EA" w:rsidRDefault="002D25EA" w:rsidP="00D9409F">
            <w:r>
              <w:rPr>
                <w:b/>
                <w:bCs/>
                <w:color w:val="000000" w:themeColor="text1"/>
                <w:sz w:val="20"/>
                <w:szCs w:val="20"/>
              </w:rPr>
              <w:t>Impact</w:t>
            </w:r>
          </w:p>
        </w:tc>
        <w:tc>
          <w:tcPr>
            <w:tcW w:w="186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D972935" w14:textId="77777777" w:rsidR="002D25EA" w:rsidRDefault="002D25EA" w:rsidP="00D9409F">
            <w:r>
              <w:rPr>
                <w:b/>
                <w:bCs/>
                <w:color w:val="000000" w:themeColor="text1"/>
                <w:sz w:val="20"/>
                <w:szCs w:val="20"/>
              </w:rPr>
              <w:t>Mitigation</w:t>
            </w:r>
          </w:p>
        </w:tc>
      </w:tr>
      <w:tr w:rsidR="002D25EA" w14:paraId="0E54D54F" w14:textId="77777777" w:rsidTr="00D9409F">
        <w:tc>
          <w:tcPr>
            <w:tcW w:w="1860" w:type="dxa"/>
            <w:tcMar>
              <w:top w:w="70" w:type="dxa"/>
              <w:left w:w="100" w:type="dxa"/>
              <w:bottom w:w="70" w:type="dxa"/>
              <w:right w:w="100" w:type="dxa"/>
            </w:tcMar>
            <w:vAlign w:val="center"/>
          </w:tcPr>
          <w:p w14:paraId="25A2C426" w14:textId="77777777" w:rsidR="002D25EA" w:rsidRDefault="002D25EA" w:rsidP="00D9409F">
            <w:r>
              <w:rPr>
                <w:sz w:val="20"/>
                <w:szCs w:val="20"/>
              </w:rPr>
              <w:t>R.01</w:t>
            </w:r>
          </w:p>
        </w:tc>
        <w:tc>
          <w:tcPr>
            <w:tcW w:w="1860" w:type="dxa"/>
            <w:tcMar>
              <w:top w:w="70" w:type="dxa"/>
              <w:left w:w="100" w:type="dxa"/>
              <w:bottom w:w="70" w:type="dxa"/>
              <w:right w:w="100" w:type="dxa"/>
            </w:tcMar>
            <w:vAlign w:val="center"/>
          </w:tcPr>
          <w:p w14:paraId="704BACE9" w14:textId="77777777" w:rsidR="002D25EA" w:rsidRDefault="002D25EA" w:rsidP="00D9409F">
            <w:r>
              <w:rPr>
                <w:sz w:val="20"/>
                <w:szCs w:val="20"/>
              </w:rPr>
              <w:t>Active-active multi-region materially increases run cost</w:t>
            </w:r>
          </w:p>
        </w:tc>
        <w:tc>
          <w:tcPr>
            <w:tcW w:w="1860" w:type="dxa"/>
            <w:tcMar>
              <w:top w:w="70" w:type="dxa"/>
              <w:left w:w="100" w:type="dxa"/>
              <w:bottom w:w="70" w:type="dxa"/>
              <w:right w:w="100" w:type="dxa"/>
            </w:tcMar>
            <w:vAlign w:val="center"/>
          </w:tcPr>
          <w:p w14:paraId="22354EF2" w14:textId="77777777" w:rsidR="002D25EA" w:rsidRDefault="002D25EA" w:rsidP="00D9409F">
            <w:r>
              <w:rPr>
                <w:sz w:val="20"/>
                <w:szCs w:val="20"/>
              </w:rPr>
              <w:t>Low</w:t>
            </w:r>
          </w:p>
        </w:tc>
        <w:tc>
          <w:tcPr>
            <w:tcW w:w="1860" w:type="dxa"/>
            <w:tcMar>
              <w:top w:w="70" w:type="dxa"/>
              <w:left w:w="100" w:type="dxa"/>
              <w:bottom w:w="70" w:type="dxa"/>
              <w:right w:w="100" w:type="dxa"/>
            </w:tcMar>
            <w:vAlign w:val="center"/>
          </w:tcPr>
          <w:p w14:paraId="72226DC2"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2DD98F22" w14:textId="77777777" w:rsidR="002D25EA" w:rsidRDefault="002D25EA" w:rsidP="00D9409F">
            <w:r>
              <w:rPr>
                <w:sz w:val="20"/>
                <w:szCs w:val="20"/>
              </w:rPr>
              <w:t>Confirm budget tolerance vs RTO before committing (A.08)</w:t>
            </w:r>
          </w:p>
        </w:tc>
      </w:tr>
      <w:tr w:rsidR="002D25EA" w14:paraId="3D9B1949" w14:textId="77777777" w:rsidTr="00D9409F">
        <w:tc>
          <w:tcPr>
            <w:tcW w:w="1860" w:type="dxa"/>
            <w:tcMar>
              <w:top w:w="70" w:type="dxa"/>
              <w:left w:w="100" w:type="dxa"/>
              <w:bottom w:w="70" w:type="dxa"/>
              <w:right w:w="100" w:type="dxa"/>
            </w:tcMar>
            <w:vAlign w:val="center"/>
          </w:tcPr>
          <w:p w14:paraId="6787F5E3" w14:textId="77777777" w:rsidR="002D25EA" w:rsidRDefault="002D25EA" w:rsidP="00D9409F">
            <w:r>
              <w:rPr>
                <w:sz w:val="20"/>
                <w:szCs w:val="20"/>
              </w:rPr>
              <w:t>R.02</w:t>
            </w:r>
          </w:p>
        </w:tc>
        <w:tc>
          <w:tcPr>
            <w:tcW w:w="1860" w:type="dxa"/>
            <w:tcMar>
              <w:top w:w="70" w:type="dxa"/>
              <w:left w:w="100" w:type="dxa"/>
              <w:bottom w:w="70" w:type="dxa"/>
              <w:right w:w="100" w:type="dxa"/>
            </w:tcMar>
            <w:vAlign w:val="center"/>
          </w:tcPr>
          <w:p w14:paraId="65F0FC86" w14:textId="44477EB0" w:rsidR="002D25EA" w:rsidRDefault="002D25EA" w:rsidP="00D9409F">
            <w:r>
              <w:rPr>
                <w:sz w:val="20"/>
                <w:szCs w:val="20"/>
              </w:rPr>
              <w:t>Workspaces and multi-region require classic Premium a lower tier chosen for cost would block them</w:t>
            </w:r>
          </w:p>
        </w:tc>
        <w:tc>
          <w:tcPr>
            <w:tcW w:w="1860" w:type="dxa"/>
            <w:tcMar>
              <w:top w:w="70" w:type="dxa"/>
              <w:left w:w="100" w:type="dxa"/>
              <w:bottom w:w="70" w:type="dxa"/>
              <w:right w:w="100" w:type="dxa"/>
            </w:tcMar>
            <w:vAlign w:val="center"/>
          </w:tcPr>
          <w:p w14:paraId="69149292" w14:textId="77777777" w:rsidR="002D25EA" w:rsidRDefault="002D25EA" w:rsidP="00D9409F">
            <w:r>
              <w:rPr>
                <w:sz w:val="20"/>
                <w:szCs w:val="20"/>
              </w:rPr>
              <w:t>Low</w:t>
            </w:r>
          </w:p>
        </w:tc>
        <w:tc>
          <w:tcPr>
            <w:tcW w:w="1860" w:type="dxa"/>
            <w:tcMar>
              <w:top w:w="70" w:type="dxa"/>
              <w:left w:w="100" w:type="dxa"/>
              <w:bottom w:w="70" w:type="dxa"/>
              <w:right w:w="100" w:type="dxa"/>
            </w:tcMar>
            <w:vAlign w:val="center"/>
          </w:tcPr>
          <w:p w14:paraId="5547C879"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3DE2B734" w14:textId="77777777" w:rsidR="002D25EA" w:rsidRDefault="002D25EA" w:rsidP="00D9409F">
            <w:r>
              <w:rPr>
                <w:sz w:val="20"/>
                <w:szCs w:val="20"/>
              </w:rPr>
              <w:t>Confirm tier before build (section 15)</w:t>
            </w:r>
          </w:p>
        </w:tc>
      </w:tr>
      <w:tr w:rsidR="002D25EA" w14:paraId="187C482A" w14:textId="77777777" w:rsidTr="00D9409F">
        <w:tc>
          <w:tcPr>
            <w:tcW w:w="1860" w:type="dxa"/>
            <w:tcMar>
              <w:top w:w="70" w:type="dxa"/>
              <w:left w:w="100" w:type="dxa"/>
              <w:bottom w:w="70" w:type="dxa"/>
              <w:right w:w="100" w:type="dxa"/>
            </w:tcMar>
            <w:vAlign w:val="center"/>
          </w:tcPr>
          <w:p w14:paraId="0225E5BB" w14:textId="77777777" w:rsidR="002D25EA" w:rsidRDefault="002D25EA" w:rsidP="00D9409F">
            <w:r>
              <w:rPr>
                <w:sz w:val="20"/>
                <w:szCs w:val="20"/>
              </w:rPr>
              <w:t>R.03</w:t>
            </w:r>
          </w:p>
        </w:tc>
        <w:tc>
          <w:tcPr>
            <w:tcW w:w="1860" w:type="dxa"/>
            <w:tcMar>
              <w:top w:w="70" w:type="dxa"/>
              <w:left w:w="100" w:type="dxa"/>
              <w:bottom w:w="70" w:type="dxa"/>
              <w:right w:w="100" w:type="dxa"/>
            </w:tcMar>
            <w:vAlign w:val="center"/>
          </w:tcPr>
          <w:p w14:paraId="02EAF31B" w14:textId="77777777" w:rsidR="002D25EA" w:rsidRDefault="002D25EA" w:rsidP="00D9409F">
            <w:r>
              <w:rPr>
                <w:sz w:val="20"/>
                <w:szCs w:val="20"/>
              </w:rPr>
              <w:t>Palo Alto control-plane bypass mis-</w:t>
            </w:r>
            <w:r>
              <w:rPr>
                <w:sz w:val="20"/>
                <w:szCs w:val="20"/>
              </w:rPr>
              <w:lastRenderedPageBreak/>
              <w:t>configured, breaking APIM connectivity</w:t>
            </w:r>
          </w:p>
        </w:tc>
        <w:tc>
          <w:tcPr>
            <w:tcW w:w="1860" w:type="dxa"/>
            <w:tcMar>
              <w:top w:w="70" w:type="dxa"/>
              <w:left w:w="100" w:type="dxa"/>
              <w:bottom w:w="70" w:type="dxa"/>
              <w:right w:w="100" w:type="dxa"/>
            </w:tcMar>
            <w:vAlign w:val="center"/>
          </w:tcPr>
          <w:p w14:paraId="0A7D00D2" w14:textId="77777777" w:rsidR="002D25EA" w:rsidRDefault="002D25EA" w:rsidP="00D9409F">
            <w:r>
              <w:rPr>
                <w:sz w:val="20"/>
                <w:szCs w:val="20"/>
              </w:rPr>
              <w:lastRenderedPageBreak/>
              <w:t>Medium</w:t>
            </w:r>
          </w:p>
        </w:tc>
        <w:tc>
          <w:tcPr>
            <w:tcW w:w="1860" w:type="dxa"/>
            <w:tcMar>
              <w:top w:w="70" w:type="dxa"/>
              <w:left w:w="100" w:type="dxa"/>
              <w:bottom w:w="70" w:type="dxa"/>
              <w:right w:w="100" w:type="dxa"/>
            </w:tcMar>
            <w:vAlign w:val="center"/>
          </w:tcPr>
          <w:p w14:paraId="789530A1" w14:textId="77777777" w:rsidR="002D25EA" w:rsidRDefault="002D25EA" w:rsidP="00D9409F">
            <w:r>
              <w:rPr>
                <w:sz w:val="20"/>
                <w:szCs w:val="20"/>
              </w:rPr>
              <w:t>High</w:t>
            </w:r>
          </w:p>
        </w:tc>
        <w:tc>
          <w:tcPr>
            <w:tcW w:w="1860" w:type="dxa"/>
            <w:tcMar>
              <w:top w:w="70" w:type="dxa"/>
              <w:left w:w="100" w:type="dxa"/>
              <w:bottom w:w="70" w:type="dxa"/>
              <w:right w:w="100" w:type="dxa"/>
            </w:tcMar>
            <w:vAlign w:val="center"/>
          </w:tcPr>
          <w:p w14:paraId="0E77797C" w14:textId="77777777" w:rsidR="002D25EA" w:rsidRDefault="002D25EA" w:rsidP="00D9409F">
            <w:r>
              <w:rPr>
                <w:sz w:val="20"/>
                <w:szCs w:val="20"/>
              </w:rPr>
              <w:t xml:space="preserve">Follow the mandatory bypass </w:t>
            </w:r>
            <w:r>
              <w:rPr>
                <w:sz w:val="20"/>
                <w:szCs w:val="20"/>
              </w:rPr>
              <w:lastRenderedPageBreak/>
              <w:t>route and gate in section 6</w:t>
            </w:r>
          </w:p>
        </w:tc>
      </w:tr>
      <w:tr w:rsidR="002D25EA" w14:paraId="77A53A5B" w14:textId="77777777" w:rsidTr="00D9409F">
        <w:tc>
          <w:tcPr>
            <w:tcW w:w="1860" w:type="dxa"/>
            <w:tcMar>
              <w:top w:w="70" w:type="dxa"/>
              <w:left w:w="100" w:type="dxa"/>
              <w:bottom w:w="70" w:type="dxa"/>
              <w:right w:w="100" w:type="dxa"/>
            </w:tcMar>
            <w:vAlign w:val="center"/>
          </w:tcPr>
          <w:p w14:paraId="72E93CFC" w14:textId="77777777" w:rsidR="002D25EA" w:rsidRDefault="002D25EA" w:rsidP="00D9409F">
            <w:r>
              <w:rPr>
                <w:sz w:val="20"/>
                <w:szCs w:val="20"/>
              </w:rPr>
              <w:t>R.04</w:t>
            </w:r>
          </w:p>
        </w:tc>
        <w:tc>
          <w:tcPr>
            <w:tcW w:w="1860" w:type="dxa"/>
            <w:tcMar>
              <w:top w:w="70" w:type="dxa"/>
              <w:left w:w="100" w:type="dxa"/>
              <w:bottom w:w="70" w:type="dxa"/>
              <w:right w:w="100" w:type="dxa"/>
            </w:tcMar>
            <w:vAlign w:val="center"/>
          </w:tcPr>
          <w:p w14:paraId="78D5858E" w14:textId="77777777" w:rsidR="002D25EA" w:rsidRDefault="002D25EA" w:rsidP="00D9409F">
            <w:r>
              <w:rPr>
                <w:sz w:val="20"/>
                <w:szCs w:val="20"/>
              </w:rPr>
              <w:t>Backend network topology differs from assumed, requiring rework</w:t>
            </w:r>
          </w:p>
        </w:tc>
        <w:tc>
          <w:tcPr>
            <w:tcW w:w="1860" w:type="dxa"/>
            <w:tcMar>
              <w:top w:w="70" w:type="dxa"/>
              <w:left w:w="100" w:type="dxa"/>
              <w:bottom w:w="70" w:type="dxa"/>
              <w:right w:w="100" w:type="dxa"/>
            </w:tcMar>
            <w:vAlign w:val="center"/>
          </w:tcPr>
          <w:p w14:paraId="32719C16" w14:textId="77777777" w:rsidR="002D25EA" w:rsidRDefault="002D25EA" w:rsidP="00D9409F">
            <w:r>
              <w:rPr>
                <w:sz w:val="20"/>
                <w:szCs w:val="20"/>
              </w:rPr>
              <w:t>Medium</w:t>
            </w:r>
          </w:p>
        </w:tc>
        <w:tc>
          <w:tcPr>
            <w:tcW w:w="1860" w:type="dxa"/>
            <w:tcMar>
              <w:top w:w="70" w:type="dxa"/>
              <w:left w:w="100" w:type="dxa"/>
              <w:bottom w:w="70" w:type="dxa"/>
              <w:right w:w="100" w:type="dxa"/>
            </w:tcMar>
            <w:vAlign w:val="center"/>
          </w:tcPr>
          <w:p w14:paraId="4B7DC970" w14:textId="77777777" w:rsidR="002D25EA" w:rsidRDefault="002D25EA" w:rsidP="00D9409F">
            <w:r>
              <w:rPr>
                <w:sz w:val="20"/>
                <w:szCs w:val="20"/>
              </w:rPr>
              <w:t>High</w:t>
            </w:r>
          </w:p>
        </w:tc>
        <w:tc>
          <w:tcPr>
            <w:tcW w:w="1860" w:type="dxa"/>
            <w:tcMar>
              <w:top w:w="70" w:type="dxa"/>
              <w:left w:w="100" w:type="dxa"/>
              <w:bottom w:w="70" w:type="dxa"/>
              <w:right w:w="100" w:type="dxa"/>
            </w:tcMar>
            <w:vAlign w:val="center"/>
          </w:tcPr>
          <w:p w14:paraId="33A5B889" w14:textId="77777777" w:rsidR="002D25EA" w:rsidRDefault="002D25EA" w:rsidP="00D9409F">
            <w:r>
              <w:rPr>
                <w:sz w:val="20"/>
                <w:szCs w:val="20"/>
              </w:rPr>
              <w:t>Validate landing zone early (A.02, A.03)</w:t>
            </w:r>
          </w:p>
        </w:tc>
      </w:tr>
    </w:tbl>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3" w:name="_Toc240830636"/>
      <w:r w:rsidRPr="007F1FDD">
        <w:rPr>
          <w:rFonts w:asciiTheme="minorHAnsi" w:hAnsiTheme="minorHAnsi"/>
          <w:b w:val="0"/>
          <w:bCs w:val="0"/>
          <w:color w:val="1E2761"/>
          <w:sz w:val="24"/>
          <w:szCs w:val="24"/>
          <w:lang w:eastAsia="en-US"/>
        </w:rPr>
        <w:t>Issues</w:t>
      </w:r>
      <w:bookmarkEnd w:id="43"/>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4" w:name="_Toc240830637"/>
      <w:r w:rsidRPr="007F1FDD">
        <w:rPr>
          <w:rFonts w:asciiTheme="minorHAnsi" w:hAnsiTheme="minorHAnsi"/>
          <w:b w:val="0"/>
          <w:bCs w:val="0"/>
          <w:color w:val="1E2761"/>
          <w:sz w:val="24"/>
          <w:szCs w:val="24"/>
          <w:lang w:eastAsia="en-US"/>
        </w:rPr>
        <w:t>Dependencies</w:t>
      </w:r>
      <w:bookmarkEnd w:id="4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rsidTr="00D9409F">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D9409F">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D9409F">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D9409F">
            <w:r>
              <w:rPr>
                <w:b/>
                <w:bCs/>
                <w:color w:val="000000" w:themeColor="text1"/>
                <w:sz w:val="20"/>
                <w:szCs w:val="20"/>
              </w:rPr>
              <w:t>Owner</w:t>
            </w:r>
          </w:p>
        </w:tc>
      </w:tr>
      <w:tr w:rsidR="002D25EA" w14:paraId="1128A813" w14:textId="77777777" w:rsidTr="00D9409F">
        <w:tc>
          <w:tcPr>
            <w:tcW w:w="3100" w:type="dxa"/>
            <w:tcMar>
              <w:top w:w="70" w:type="dxa"/>
              <w:left w:w="100" w:type="dxa"/>
              <w:bottom w:w="70" w:type="dxa"/>
              <w:right w:w="100" w:type="dxa"/>
            </w:tcMar>
            <w:vAlign w:val="center"/>
          </w:tcPr>
          <w:p w14:paraId="746C9982" w14:textId="77777777" w:rsidR="002D25EA" w:rsidRDefault="002D25EA" w:rsidP="00D9409F">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D9409F">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D9409F">
            <w:r>
              <w:rPr>
                <w:sz w:val="20"/>
                <w:szCs w:val="20"/>
              </w:rPr>
              <w:t>the Organization’s Identity team</w:t>
            </w:r>
          </w:p>
        </w:tc>
      </w:tr>
      <w:tr w:rsidR="002D25EA" w14:paraId="7FE7C777" w14:textId="77777777" w:rsidTr="00D9409F">
        <w:tc>
          <w:tcPr>
            <w:tcW w:w="3100" w:type="dxa"/>
            <w:tcMar>
              <w:top w:w="70" w:type="dxa"/>
              <w:left w:w="100" w:type="dxa"/>
              <w:bottom w:w="70" w:type="dxa"/>
              <w:right w:w="100" w:type="dxa"/>
            </w:tcMar>
            <w:vAlign w:val="center"/>
          </w:tcPr>
          <w:p w14:paraId="5FC493A1" w14:textId="77777777" w:rsidR="002D25EA" w:rsidRDefault="002D25EA" w:rsidP="00D9409F">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D9409F">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D9409F">
            <w:r>
              <w:rPr>
                <w:sz w:val="20"/>
                <w:szCs w:val="20"/>
              </w:rPr>
              <w:t>the Organization’s Platform team</w:t>
            </w:r>
          </w:p>
        </w:tc>
      </w:tr>
      <w:tr w:rsidR="002D25EA" w14:paraId="1E9F714D" w14:textId="77777777" w:rsidTr="00D9409F">
        <w:tc>
          <w:tcPr>
            <w:tcW w:w="3100" w:type="dxa"/>
            <w:tcMar>
              <w:top w:w="70" w:type="dxa"/>
              <w:left w:w="100" w:type="dxa"/>
              <w:bottom w:w="70" w:type="dxa"/>
              <w:right w:w="100" w:type="dxa"/>
            </w:tcMar>
            <w:vAlign w:val="center"/>
          </w:tcPr>
          <w:p w14:paraId="79DC0F59" w14:textId="77777777" w:rsidR="002D25EA" w:rsidRDefault="002D25EA" w:rsidP="00D9409F">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D9409F">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D9409F">
            <w:r>
              <w:rPr>
                <w:sz w:val="20"/>
                <w:szCs w:val="20"/>
              </w:rPr>
              <w:t>the Organization’s Network team</w:t>
            </w:r>
          </w:p>
        </w:tc>
      </w:tr>
      <w:tr w:rsidR="002D25EA" w14:paraId="2F06181B" w14:textId="77777777" w:rsidTr="00D9409F">
        <w:tc>
          <w:tcPr>
            <w:tcW w:w="3100" w:type="dxa"/>
            <w:tcMar>
              <w:top w:w="70" w:type="dxa"/>
              <w:left w:w="100" w:type="dxa"/>
              <w:bottom w:w="70" w:type="dxa"/>
              <w:right w:w="100" w:type="dxa"/>
            </w:tcMar>
            <w:vAlign w:val="center"/>
          </w:tcPr>
          <w:p w14:paraId="65CA5C48" w14:textId="77777777" w:rsidR="002D25EA" w:rsidRDefault="002D25EA" w:rsidP="00D9409F">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D9409F">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D9409F">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45" w:name="_Toc240830638"/>
      <w:r w:rsidRPr="007F1FDD">
        <w:rPr>
          <w:rFonts w:asciiTheme="minorHAnsi" w:hAnsiTheme="minorHAnsi"/>
          <w:b w:val="0"/>
          <w:bCs w:val="0"/>
          <w:lang w:eastAsia="en-US"/>
        </w:rPr>
        <w:lastRenderedPageBreak/>
        <w:t>Appendices</w:t>
      </w:r>
      <w:bookmarkEnd w:id="45"/>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6" w:name="_Toc240830639"/>
      <w:r w:rsidRPr="007F1FDD">
        <w:rPr>
          <w:rFonts w:asciiTheme="minorHAnsi" w:hAnsiTheme="minorHAnsi"/>
          <w:b w:val="0"/>
          <w:bCs w:val="0"/>
          <w:color w:val="1E2761"/>
          <w:sz w:val="24"/>
          <w:szCs w:val="24"/>
          <w:lang w:eastAsia="en-US"/>
        </w:rPr>
        <w:t>Microsoft Reference Architectures</w:t>
      </w:r>
      <w:bookmarkEnd w:id="46"/>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7" w:name="_Toc240830640"/>
      <w:r w:rsidRPr="007F1FDD">
        <w:rPr>
          <w:rFonts w:asciiTheme="minorHAnsi" w:hAnsiTheme="minorHAnsi"/>
          <w:b w:val="0"/>
          <w:bCs w:val="0"/>
          <w:color w:val="1E2761"/>
          <w:sz w:val="24"/>
          <w:szCs w:val="24"/>
          <w:lang w:eastAsia="en-US"/>
        </w:rPr>
        <w:t>Alignment with the Azure Well-Architected Framework</w:t>
      </w:r>
      <w:bookmarkEnd w:id="47"/>
    </w:p>
    <w:p w14:paraId="0C75FFD3" w14:textId="77777777" w:rsidR="002D25EA" w:rsidRPr="004D5371"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69"/>
        <w:gridCol w:w="3778"/>
        <w:gridCol w:w="3569"/>
      </w:tblGrid>
      <w:tr w:rsidR="002D25EA" w14:paraId="6D015073" w14:textId="77777777" w:rsidTr="00D9409F">
        <w:tc>
          <w:tcPr>
            <w:tcW w:w="1700" w:type="dxa"/>
            <w:tcBorders>
              <w:bottom w:val="single" w:sz="12" w:space="0" w:color="000000" w:themeColor="text1"/>
            </w:tcBorders>
            <w:shd w:val="clear" w:color="auto" w:fill="C1CDEC" w:themeFill="accent1" w:themeFillTint="33"/>
          </w:tcPr>
          <w:p w14:paraId="25E3EA7D" w14:textId="77777777" w:rsidR="002D25EA" w:rsidRDefault="002D25EA" w:rsidP="00D9409F">
            <w:r>
              <w:rPr>
                <w:b/>
                <w:color w:val="000000" w:themeColor="text1"/>
                <w:sz w:val="20"/>
              </w:rPr>
              <w:t>WAF pillar</w:t>
            </w:r>
          </w:p>
        </w:tc>
        <w:tc>
          <w:tcPr>
            <w:tcW w:w="3900" w:type="dxa"/>
            <w:tcBorders>
              <w:bottom w:val="single" w:sz="12" w:space="0" w:color="000000" w:themeColor="text1"/>
            </w:tcBorders>
            <w:shd w:val="clear" w:color="auto" w:fill="C1CDEC" w:themeFill="accent1" w:themeFillTint="33"/>
          </w:tcPr>
          <w:p w14:paraId="33A79707" w14:textId="77777777" w:rsidR="002D25EA" w:rsidRDefault="002D25EA" w:rsidP="00D9409F">
            <w:r>
              <w:rPr>
                <w:b/>
                <w:color w:val="000000" w:themeColor="text1"/>
                <w:sz w:val="20"/>
              </w:rPr>
              <w:t>Key Microsoft recommendations</w:t>
            </w:r>
          </w:p>
        </w:tc>
        <w:tc>
          <w:tcPr>
            <w:tcW w:w="3700" w:type="dxa"/>
            <w:tcBorders>
              <w:bottom w:val="single" w:sz="12" w:space="0" w:color="000000" w:themeColor="text1"/>
            </w:tcBorders>
            <w:shd w:val="clear" w:color="auto" w:fill="C1CDEC" w:themeFill="accent1" w:themeFillTint="33"/>
          </w:tcPr>
          <w:p w14:paraId="3F59A44F" w14:textId="77777777" w:rsidR="002D25EA" w:rsidRDefault="002D25EA" w:rsidP="00D9409F">
            <w:r>
              <w:rPr>
                <w:b/>
                <w:color w:val="000000" w:themeColor="text1"/>
                <w:sz w:val="20"/>
              </w:rPr>
              <w:t>How this design addresses it</w:t>
            </w:r>
          </w:p>
        </w:tc>
      </w:tr>
      <w:tr w:rsidR="002D25EA" w14:paraId="735CF6EC" w14:textId="77777777" w:rsidTr="00D9409F">
        <w:tc>
          <w:tcPr>
            <w:tcW w:w="1700" w:type="dxa"/>
          </w:tcPr>
          <w:p w14:paraId="66783F3D" w14:textId="77777777" w:rsidR="002D25EA" w:rsidRDefault="002D25EA" w:rsidP="00D9409F">
            <w:r>
              <w:rPr>
                <w:sz w:val="20"/>
              </w:rPr>
              <w:t>Reliability</w:t>
            </w:r>
          </w:p>
        </w:tc>
        <w:tc>
          <w:tcPr>
            <w:tcW w:w="3900" w:type="dxa"/>
          </w:tcPr>
          <w:p w14:paraId="2E1F03EB" w14:textId="77777777" w:rsidR="002D25EA" w:rsidRDefault="002D25EA" w:rsidP="00D9409F">
            <w:r>
              <w:rPr>
                <w:sz w:val="20"/>
              </w:rPr>
              <w:t>Zone redundancy; auto-scale; multi-region topology; isolate APIs with workspaces; test policies; collect reliability metrics; use backup and restore.</w:t>
            </w:r>
          </w:p>
        </w:tc>
        <w:tc>
          <w:tcPr>
            <w:tcW w:w="3700" w:type="dxa"/>
          </w:tcPr>
          <w:p w14:paraId="76E61267" w14:textId="77777777" w:rsidR="002D25EA" w:rsidRDefault="002D25EA" w:rsidP="00D9409F">
            <w:r>
              <w:rPr>
                <w:sz w:val="20"/>
              </w:rPr>
              <w:t>Classic Premium across Availability Zones (14); active-active UK South / UK West behind Front Door; workspaces per domain (9); APIOps config-as-code gives rebuild-from-Git (13).</w:t>
            </w:r>
          </w:p>
        </w:tc>
      </w:tr>
      <w:tr w:rsidR="002D25EA" w14:paraId="25FF8351" w14:textId="77777777" w:rsidTr="00D9409F">
        <w:tc>
          <w:tcPr>
            <w:tcW w:w="1700" w:type="dxa"/>
          </w:tcPr>
          <w:p w14:paraId="50799F2A" w14:textId="77777777" w:rsidR="002D25EA" w:rsidRDefault="002D25EA" w:rsidP="00D9409F">
            <w:r>
              <w:rPr>
                <w:sz w:val="20"/>
              </w:rPr>
              <w:t>Security</w:t>
            </w:r>
          </w:p>
        </w:tc>
        <w:tc>
          <w:tcPr>
            <w:tcW w:w="3900" w:type="dxa"/>
          </w:tcPr>
          <w:p w14:paraId="64DBE998" w14:textId="77777777" w:rsidR="002D25EA" w:rsidRDefault="002D25EA" w:rsidP="00D9409F">
            <w:r>
              <w:rPr>
                <w:sz w:val="20"/>
              </w:rPr>
              <w:t>ARM control plane only; narrow TLS; certificates and secrets in Key Vault; backends accept traffic only from the gateway; OAuth 2.0; managed identity; WAF in front of internet-facing APIs; private connectivity; no tracing in production.</w:t>
            </w:r>
          </w:p>
        </w:tc>
        <w:tc>
          <w:tcPr>
            <w:tcW w:w="3700" w:type="dxa"/>
          </w:tcPr>
          <w:p w14:paraId="639D562A" w14:textId="77777777" w:rsidR="002D25EA" w:rsidRDefault="002D25EA" w:rsidP="00D9409F">
            <w:r>
              <w:rPr>
                <w:sz w:val="20"/>
              </w:rPr>
              <w:t>Entra ID and OAuth 2.0 with JWT validation (8); TLS 1.2 minimum; Key Vault-backed named values; backends private behind APIM; Front Door / App Gateway WAF; managed identity to backends; verbose tracing restricted to Dev (13).</w:t>
            </w:r>
          </w:p>
        </w:tc>
      </w:tr>
      <w:tr w:rsidR="002D25EA" w14:paraId="507D05C7" w14:textId="77777777" w:rsidTr="00D9409F">
        <w:tc>
          <w:tcPr>
            <w:tcW w:w="1700" w:type="dxa"/>
          </w:tcPr>
          <w:p w14:paraId="565D9025" w14:textId="77777777" w:rsidR="002D25EA" w:rsidRDefault="002D25EA" w:rsidP="00D9409F">
            <w:r>
              <w:rPr>
                <w:sz w:val="20"/>
              </w:rPr>
              <w:t>Cost Optimization</w:t>
            </w:r>
          </w:p>
        </w:tc>
        <w:tc>
          <w:tcPr>
            <w:tcW w:w="3900" w:type="dxa"/>
          </w:tcPr>
          <w:p w14:paraId="5E6FAD7D" w14:textId="77777777" w:rsidR="002D25EA" w:rsidRDefault="002D25EA" w:rsidP="00D9409F">
            <w:r>
              <w:rPr>
                <w:sz w:val="20"/>
              </w:rPr>
              <w:t>Least-expensive tier that meets need; non-production on lower tiers; scale in on low demand; evaluate workspace cost model; use built-in cache; block malicious traffic before the gateway; optimise policy compute.</w:t>
            </w:r>
          </w:p>
        </w:tc>
        <w:tc>
          <w:tcPr>
            <w:tcW w:w="3700" w:type="dxa"/>
          </w:tcPr>
          <w:p w14:paraId="7D5F6A46" w14:textId="77777777" w:rsidR="002D25EA" w:rsidRDefault="002D25EA" w:rsidP="00D9409F">
            <w:r>
              <w:rPr>
                <w:sz w:val="20"/>
              </w:rPr>
              <w:t>Developer tier for Dev, Standard v2 for UAT, Premium for Prod (13, 15); scale units only when metrics require; DDoS and WAF at the edge; indicative cost model with cost-reduction guidance (15).</w:t>
            </w:r>
          </w:p>
        </w:tc>
      </w:tr>
      <w:tr w:rsidR="002D25EA" w14:paraId="394C7C6B" w14:textId="77777777" w:rsidTr="00D9409F">
        <w:tc>
          <w:tcPr>
            <w:tcW w:w="1700" w:type="dxa"/>
          </w:tcPr>
          <w:p w14:paraId="675370FE" w14:textId="77777777" w:rsidR="002D25EA" w:rsidRDefault="002D25EA" w:rsidP="00D9409F">
            <w:r>
              <w:rPr>
                <w:sz w:val="20"/>
              </w:rPr>
              <w:t>Operational Excellence</w:t>
            </w:r>
          </w:p>
        </w:tc>
        <w:tc>
          <w:tcPr>
            <w:tcW w:w="3900" w:type="dxa"/>
          </w:tcPr>
          <w:p w14:paraId="0722A7FA" w14:textId="77777777" w:rsidR="002D25EA" w:rsidRDefault="002D25EA" w:rsidP="00D9409F">
            <w:r>
              <w:rPr>
                <w:sz w:val="20"/>
              </w:rPr>
              <w:t>Diagnostic resource logs; APIOps / GitOps; govern with Azure Policy; define operational metrics and logs; load testing; consistent API onboarding process; standardise hostnames; define backends via the backends feature.</w:t>
            </w:r>
          </w:p>
        </w:tc>
        <w:tc>
          <w:tcPr>
            <w:tcW w:w="3700" w:type="dxa"/>
          </w:tcPr>
          <w:p w14:paraId="5792E448" w14:textId="77777777" w:rsidR="002D25EA" w:rsidRDefault="002D25EA" w:rsidP="00D9409F">
            <w:r>
              <w:rPr>
                <w:sz w:val="20"/>
              </w:rPr>
              <w:t>Azure Monitor / Log Analytics / App Insights with correlation IDs (12); APIOps pipeline through Dev/UAT/Prod (13); repeatable API onboarding process (10.2); alert thresholds and audience dashboards (12).</w:t>
            </w:r>
          </w:p>
        </w:tc>
      </w:tr>
      <w:tr w:rsidR="002D25EA" w14:paraId="1A7B81A8" w14:textId="77777777" w:rsidTr="00D9409F">
        <w:tc>
          <w:tcPr>
            <w:tcW w:w="1700" w:type="dxa"/>
          </w:tcPr>
          <w:p w14:paraId="464DDBAE" w14:textId="77777777" w:rsidR="002D25EA" w:rsidRDefault="002D25EA" w:rsidP="00D9409F">
            <w:r>
              <w:rPr>
                <w:sz w:val="20"/>
              </w:rPr>
              <w:t>Performance Efficiency</w:t>
            </w:r>
          </w:p>
        </w:tc>
        <w:tc>
          <w:tcPr>
            <w:tcW w:w="3900" w:type="dxa"/>
          </w:tcPr>
          <w:p w14:paraId="33F16EA4" w14:textId="77777777" w:rsidR="002D25EA" w:rsidRDefault="002D25EA" w:rsidP="00D9409F">
            <w:r>
              <w:rPr>
                <w:sz w:val="20"/>
              </w:rPr>
              <w:t>Dynamically scale to demand; minimise expensive policy processing; collect performance metrics; set an Application Insights sampling percentage; evaluate logic placement; review service limits.</w:t>
            </w:r>
          </w:p>
        </w:tc>
        <w:tc>
          <w:tcPr>
            <w:tcW w:w="3700" w:type="dxa"/>
          </w:tcPr>
          <w:p w14:paraId="502E478B" w14:textId="77777777" w:rsidR="002D25EA" w:rsidRDefault="002D25EA" w:rsidP="00D9409F">
            <w:r>
              <w:rPr>
                <w:sz w:val="20"/>
              </w:rPr>
              <w:t>Auto-scale on capacity metrics (15); reusable, lean policy library (10.2); p95 latency and capacity alerting (12); App Insights sampling in production to control cost and overhead (12).</w:t>
            </w:r>
          </w:p>
        </w:tc>
      </w:tr>
    </w:tbl>
    <w:p w14:paraId="682F8F01" w14:textId="77777777" w:rsidR="0046006F" w:rsidRDefault="00000000">
      <w:pPr>
        <w:spacing w:after="140"/>
      </w:pPr>
      <w:r>
        <w:rPr>
          <w:i/>
          <w:iCs/>
          <w:color w:val="666666"/>
          <w:sz w:val="18"/>
          <w:szCs w:val="18"/>
        </w:rPr>
        <w:t xml:space="preserve">Based on Microsoft’s Azure Well-Architected Framework guidance for API Management: </w:t>
      </w:r>
      <w:hyperlink r:id="rId64">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8" w:name="_Toc240830641"/>
      <w:r w:rsidRPr="007F1FDD">
        <w:rPr>
          <w:rFonts w:asciiTheme="minorHAnsi" w:hAnsiTheme="minorHAnsi"/>
          <w:b w:val="0"/>
          <w:bCs w:val="0"/>
          <w:color w:val="1E2761"/>
          <w:sz w:val="24"/>
          <w:szCs w:val="24"/>
          <w:lang w:eastAsia="en-US"/>
        </w:rPr>
        <w:lastRenderedPageBreak/>
        <w:t>Glossary and Definitions</w:t>
      </w:r>
      <w:bookmarkEnd w:id="48"/>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rsidTr="00D9409F">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D9409F">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D9409F">
            <w:r>
              <w:rPr>
                <w:b/>
                <w:bCs/>
                <w:color w:val="000000" w:themeColor="text1"/>
                <w:sz w:val="20"/>
                <w:szCs w:val="20"/>
              </w:rPr>
              <w:t>Meaning</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Azure API Management, the managed API gateway service</w:t>
            </w:r>
          </w:p>
        </w:tc>
      </w:tr>
      <w:tr w:rsidR="002D25EA" w14:paraId="24582838" w14:textId="77777777" w:rsidTr="00D9409F">
        <w:tc>
          <w:tcPr>
            <w:tcW w:w="4650" w:type="dxa"/>
            <w:tcMar>
              <w:top w:w="70" w:type="dxa"/>
              <w:left w:w="100" w:type="dxa"/>
              <w:bottom w:w="70" w:type="dxa"/>
              <w:right w:w="100" w:type="dxa"/>
            </w:tcMar>
            <w:vAlign w:val="center"/>
          </w:tcPr>
          <w:p w14:paraId="2BA040DF" w14:textId="77777777" w:rsidR="002D25EA" w:rsidRDefault="002D25EA" w:rsidP="00D9409F">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D9409F">
            <w:r>
              <w:rPr>
                <w:sz w:val="20"/>
                <w:szCs w:val="20"/>
              </w:rPr>
              <w:t>Web Application Firewall</w:t>
            </w:r>
          </w:p>
        </w:tc>
      </w:tr>
      <w:tr w:rsidR="002D25EA" w14:paraId="648168BE" w14:textId="77777777" w:rsidTr="00D9409F">
        <w:tc>
          <w:tcPr>
            <w:tcW w:w="4650" w:type="dxa"/>
            <w:tcMar>
              <w:top w:w="70" w:type="dxa"/>
              <w:left w:w="100" w:type="dxa"/>
              <w:bottom w:w="70" w:type="dxa"/>
              <w:right w:w="100" w:type="dxa"/>
            </w:tcMar>
            <w:vAlign w:val="center"/>
          </w:tcPr>
          <w:p w14:paraId="650BC4D5" w14:textId="77777777" w:rsidR="002D25EA" w:rsidRDefault="002D25EA" w:rsidP="00D9409F">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D9409F">
            <w:r>
              <w:rPr>
                <w:sz w:val="20"/>
                <w:szCs w:val="20"/>
              </w:rPr>
              <w:t>Microsoft Entra ID, the identity provider (formerly Azure AD)</w:t>
            </w:r>
          </w:p>
        </w:tc>
      </w:tr>
      <w:tr w:rsidR="002D25EA" w14:paraId="1A8E3E34" w14:textId="77777777" w:rsidTr="00D9409F">
        <w:tc>
          <w:tcPr>
            <w:tcW w:w="4650" w:type="dxa"/>
            <w:tcMar>
              <w:top w:w="70" w:type="dxa"/>
              <w:left w:w="100" w:type="dxa"/>
              <w:bottom w:w="70" w:type="dxa"/>
              <w:right w:w="100" w:type="dxa"/>
            </w:tcMar>
            <w:vAlign w:val="center"/>
          </w:tcPr>
          <w:p w14:paraId="539C2EDE" w14:textId="77777777" w:rsidR="002D25EA" w:rsidRDefault="002D25EA" w:rsidP="00D9409F">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D9409F">
            <w:r>
              <w:rPr>
                <w:sz w:val="20"/>
                <w:szCs w:val="20"/>
              </w:rPr>
              <w:t>User-Defined Route, a custom route-table entry</w:t>
            </w:r>
          </w:p>
        </w:tc>
      </w:tr>
      <w:tr w:rsidR="002D25EA" w14:paraId="4A78E79F" w14:textId="77777777" w:rsidTr="00D9409F">
        <w:tc>
          <w:tcPr>
            <w:tcW w:w="4650" w:type="dxa"/>
            <w:tcMar>
              <w:top w:w="70" w:type="dxa"/>
              <w:left w:w="100" w:type="dxa"/>
              <w:bottom w:w="70" w:type="dxa"/>
              <w:right w:w="100" w:type="dxa"/>
            </w:tcMar>
            <w:vAlign w:val="center"/>
          </w:tcPr>
          <w:p w14:paraId="5DF5100E" w14:textId="77777777" w:rsidR="002D25EA" w:rsidRDefault="002D25EA" w:rsidP="00D9409F">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D9409F">
            <w:r>
              <w:rPr>
                <w:sz w:val="20"/>
                <w:szCs w:val="20"/>
              </w:rPr>
              <w:t>Network Virtual Appliance, here the Palo Alto firewall</w:t>
            </w:r>
          </w:p>
        </w:tc>
      </w:tr>
      <w:tr w:rsidR="002D25EA" w14:paraId="3C9ACD6F" w14:textId="77777777" w:rsidTr="00D9409F">
        <w:tc>
          <w:tcPr>
            <w:tcW w:w="4650" w:type="dxa"/>
            <w:tcMar>
              <w:top w:w="70" w:type="dxa"/>
              <w:left w:w="100" w:type="dxa"/>
              <w:bottom w:w="70" w:type="dxa"/>
              <w:right w:w="100" w:type="dxa"/>
            </w:tcMar>
            <w:vAlign w:val="center"/>
          </w:tcPr>
          <w:p w14:paraId="1B5AA112" w14:textId="77777777" w:rsidR="002D25EA" w:rsidRDefault="002D25EA" w:rsidP="00D9409F">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D9409F">
            <w:r>
              <w:rPr>
                <w:sz w:val="20"/>
                <w:szCs w:val="20"/>
              </w:rPr>
              <w:t>Managing APIM configuration as code through a CI/CD pipeline</w:t>
            </w:r>
          </w:p>
        </w:tc>
      </w:tr>
      <w:tr w:rsidR="002D25EA" w14:paraId="5CA8AFC8" w14:textId="77777777" w:rsidTr="00D9409F">
        <w:tc>
          <w:tcPr>
            <w:tcW w:w="4650" w:type="dxa"/>
            <w:tcMar>
              <w:top w:w="70" w:type="dxa"/>
              <w:left w:w="100" w:type="dxa"/>
              <w:bottom w:w="70" w:type="dxa"/>
              <w:right w:w="100" w:type="dxa"/>
            </w:tcMar>
            <w:vAlign w:val="center"/>
          </w:tcPr>
          <w:p w14:paraId="19C7EDAC" w14:textId="77777777" w:rsidR="002D25EA" w:rsidRDefault="002D25EA" w:rsidP="00D9409F">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D9409F">
            <w:r>
              <w:rPr>
                <w:sz w:val="20"/>
                <w:szCs w:val="20"/>
              </w:rPr>
              <w:t>Recovery Time / Point Objective</w:t>
            </w:r>
          </w:p>
        </w:tc>
      </w:tr>
      <w:tr w:rsidR="002D25EA" w14:paraId="181EA23F" w14:textId="77777777" w:rsidTr="00D9409F">
        <w:tc>
          <w:tcPr>
            <w:tcW w:w="4650" w:type="dxa"/>
            <w:tcMar>
              <w:top w:w="70" w:type="dxa"/>
              <w:left w:w="100" w:type="dxa"/>
              <w:bottom w:w="70" w:type="dxa"/>
              <w:right w:w="100" w:type="dxa"/>
            </w:tcMar>
            <w:vAlign w:val="center"/>
          </w:tcPr>
          <w:p w14:paraId="4E6C8125" w14:textId="77777777" w:rsidR="002D25EA" w:rsidRDefault="002D25EA" w:rsidP="00D9409F">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D9409F">
            <w:r>
              <w:rPr>
                <w:sz w:val="20"/>
                <w:szCs w:val="20"/>
              </w:rPr>
              <w:t>Mutual TLS</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FNOL</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First Notification of Loss, the initial report of an insurance claim</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SIF</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Systems Integration Framework, the client’s integration reference document</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RACI</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Responsible, Accountable, Consulted, Informed, a responsibility model</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BOLA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Broken Object-Level Authorization, an OWASP API risk</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SoD</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Segregation of Duties</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HLSA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High-Level Solution Architecture</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DNAT / SNAT</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Destination / Source Network Address Translation</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IPAM</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IP Address Management</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SIEM</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Security Information and Event Management</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DPIA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Data Protection Impact Assessment</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FCA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Financial Conduct Authority, a UK regulator</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PRA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Prudential Regulation Authority, a UK regulator</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UK GDPR</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UK General Data Protection Regulation</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JWT</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JSON Web Token</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DDoS</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Distributed Denial of Service</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SLA</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Service-Level Agreement</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VNet</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Azure Virtual Network</w:t>
            </w:r>
          </w:p>
        </w:tc>
      </w:tr>
      <w:tr w:rsidR="002D25EA" w14:paraId="71C848DD" w14:textId="77777777" w:rsidTr="00D9409F">
        <w:tc>
          <w:tcPr>
            <w:tcW w:w="4650" w:type="dxa"/>
            <w:tcMar>
              <w:top w:w="70" w:type="dxa"/>
              <w:left w:w="100" w:type="dxa"/>
              <w:bottom w:w="70" w:type="dxa"/>
              <w:right w:w="100" w:type="dxa"/>
            </w:tcMar>
            <w:vAlign w:val="center"/>
          </w:tcPr>
          <w:p w14:paraId="6D404711" w14:textId="77777777" w:rsidR="002D25EA" w:rsidRDefault="002D25EA" w:rsidP="00D9409F">
            <w:r>
              <w:rPr>
                <w:sz w:val="20"/>
                <w:szCs w:val="20"/>
              </w:rPr>
              <w:t>Private Link</w:t>
            </w:r>
          </w:p>
        </w:tc>
        <w:tc>
          <w:tcPr>
            <w:tcW w:w="4650" w:type="dxa"/>
            <w:tcMar>
              <w:top w:w="70" w:type="dxa"/>
              <w:left w:w="100" w:type="dxa"/>
              <w:bottom w:w="70" w:type="dxa"/>
              <w:right w:w="100" w:type="dxa"/>
            </w:tcMar>
            <w:vAlign w:val="center"/>
          </w:tcPr>
          <w:p w14:paraId="55F34C70" w14:textId="77777777" w:rsidR="002D25EA" w:rsidRDefault="002D25EA" w:rsidP="00D9409F">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49" w:name="_Toc240830642"/>
      <w:r w:rsidRPr="007F1FDD">
        <w:rPr>
          <w:rFonts w:asciiTheme="minorHAnsi" w:hAnsiTheme="minorHAnsi"/>
          <w:b w:val="0"/>
          <w:bCs w:val="0"/>
          <w:color w:val="1E2761"/>
          <w:sz w:val="24"/>
          <w:szCs w:val="24"/>
          <w:lang w:eastAsia="en-US"/>
        </w:rPr>
        <w:t>Sample Policy Fragments, Naming and OpenAPI Skeleton</w:t>
      </w:r>
      <w:bookmarkEnd w:id="49"/>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77777777" w:rsidR="002D25EA" w:rsidRPr="004D5371" w:rsidRDefault="002D25EA" w:rsidP="002D25EA">
      <w:pPr>
        <w:spacing w:after="140"/>
        <w:rPr>
          <w:sz w:val="20"/>
          <w:szCs w:val="20"/>
        </w:rPr>
      </w:pPr>
      <w:r w:rsidRPr="004D5371">
        <w:rPr>
          <w:sz w:val="20"/>
          <w:szCs w:val="20"/>
        </w:rPr>
        <w:t>JWT validation (inbound), Entra ID:</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D9409F">
            <w:r>
              <w:rPr>
                <w:color w:val="1E2761"/>
                <w:sz w:val="20"/>
                <w:szCs w:val="20"/>
              </w:rPr>
              <w:t>&lt;validate-jwt header-name="Authorization" failed-validation-httpcode="401"</w:t>
            </w:r>
          </w:p>
          <w:p w14:paraId="6CFD9F43" w14:textId="77777777" w:rsidR="002D25EA" w:rsidRDefault="002D25EA" w:rsidP="00D9409F">
            <w:r>
              <w:rPr>
                <w:color w:val="1E2761"/>
                <w:sz w:val="20"/>
                <w:szCs w:val="20"/>
              </w:rPr>
              <w:t xml:space="preserve">             failed-validation-error-message="Unauthorized"&gt;</w:t>
            </w:r>
          </w:p>
          <w:p w14:paraId="58D3BA49" w14:textId="77777777" w:rsidR="002D25EA" w:rsidRDefault="002D25EA" w:rsidP="00D9409F">
            <w:r>
              <w:rPr>
                <w:color w:val="1E2761"/>
                <w:sz w:val="20"/>
                <w:szCs w:val="20"/>
              </w:rPr>
              <w:t xml:space="preserve">  &lt;openid-config url="https://login.microsoftonline.com/{tenant}/v2.0/.well-known/openid-configuration" /&gt;</w:t>
            </w:r>
          </w:p>
          <w:p w14:paraId="4D9E608E" w14:textId="77777777" w:rsidR="002D25EA" w:rsidRDefault="002D25EA" w:rsidP="00D9409F">
            <w:r>
              <w:rPr>
                <w:color w:val="1E2761"/>
                <w:sz w:val="20"/>
                <w:szCs w:val="20"/>
              </w:rPr>
              <w:t xml:space="preserve">  &lt;required-claims&gt;</w:t>
            </w:r>
          </w:p>
          <w:p w14:paraId="4FEAFFDA" w14:textId="77777777" w:rsidR="002D25EA" w:rsidRDefault="002D25EA" w:rsidP="00D9409F">
            <w:r>
              <w:rPr>
                <w:color w:val="1E2761"/>
                <w:sz w:val="20"/>
                <w:szCs w:val="20"/>
              </w:rPr>
              <w:t xml:space="preserve">    &lt;claim name="aud"&gt;&lt;value&gt;api://organization-apim&lt;/value&gt;&lt;/claim&gt;</w:t>
            </w:r>
          </w:p>
          <w:p w14:paraId="056626FD" w14:textId="77777777" w:rsidR="002D25EA" w:rsidRDefault="002D25EA" w:rsidP="00D9409F">
            <w:r>
              <w:rPr>
                <w:color w:val="1E2761"/>
                <w:sz w:val="20"/>
                <w:szCs w:val="20"/>
              </w:rPr>
              <w:t xml:space="preserve">  &lt;/required-claims&gt;</w:t>
            </w:r>
          </w:p>
          <w:p w14:paraId="3AF274C1" w14:textId="77777777" w:rsidR="002D25EA" w:rsidRDefault="002D25EA" w:rsidP="00D9409F">
            <w:r>
              <w:rPr>
                <w:color w:val="1E2761"/>
                <w:sz w:val="20"/>
                <w:szCs w:val="20"/>
              </w:rPr>
              <w:t>&lt;/validate-jwt&gt;</w:t>
            </w:r>
          </w:p>
        </w:tc>
      </w:tr>
    </w:tbl>
    <w:p w14:paraId="7DB1A8EF" w14:textId="77777777" w:rsidR="002D25EA" w:rsidRPr="004D5371" w:rsidRDefault="002D25EA" w:rsidP="002D25EA">
      <w:pPr>
        <w:spacing w:after="140"/>
        <w:rPr>
          <w:sz w:val="20"/>
          <w:szCs w:val="20"/>
        </w:rPr>
      </w:pPr>
      <w:r w:rsidRPr="004D5371">
        <w:rPr>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D9409F">
            <w:r>
              <w:rPr>
                <w:color w:val="1E2761"/>
                <w:sz w:val="20"/>
                <w:szCs w:val="20"/>
              </w:rPr>
              <w:t>&lt;rate-limit-by-key calls="100" renewal-period="60"</w:t>
            </w:r>
          </w:p>
          <w:p w14:paraId="6BDC0FA6" w14:textId="77777777" w:rsidR="002D25EA" w:rsidRDefault="002D25EA" w:rsidP="00D9409F">
            <w:r>
              <w:rPr>
                <w:color w:val="1E2761"/>
                <w:sz w:val="20"/>
                <w:szCs w:val="20"/>
              </w:rPr>
              <w:t xml:space="preserve">                   counter-key="@(context.Subscription.Id)" /&gt;</w:t>
            </w:r>
          </w:p>
          <w:p w14:paraId="74513742" w14:textId="77777777" w:rsidR="002D25EA" w:rsidRDefault="002D25EA" w:rsidP="00D9409F">
            <w:r>
              <w:rPr>
                <w:color w:val="1E2761"/>
                <w:sz w:val="20"/>
                <w:szCs w:val="20"/>
              </w:rPr>
              <w:t>&lt;quota-by-key calls="100000" renewal-period="86400"</w:t>
            </w:r>
          </w:p>
          <w:p w14:paraId="6AC1C4CD" w14:textId="77777777" w:rsidR="002D25EA" w:rsidRDefault="002D25EA" w:rsidP="00D9409F">
            <w:r>
              <w:rPr>
                <w:color w:val="1E2761"/>
                <w:sz w:val="20"/>
                <w:szCs w:val="20"/>
              </w:rPr>
              <w:t xml:space="preserve">              counter-key="@(context.Subscription.Id)" /&gt;</w:t>
            </w:r>
          </w:p>
        </w:tc>
      </w:tr>
    </w:tbl>
    <w:p w14:paraId="1255045A" w14:textId="77777777" w:rsidR="002D25EA" w:rsidRPr="004D5371" w:rsidRDefault="002D25EA" w:rsidP="002D25EA">
      <w:pPr>
        <w:spacing w:after="140"/>
        <w:rPr>
          <w:sz w:val="20"/>
          <w:szCs w:val="20"/>
        </w:rPr>
      </w:pPr>
      <w:r w:rsidRPr="004D5371">
        <w:rPr>
          <w:sz w:val="20"/>
          <w:szCs w:val="20"/>
        </w:rPr>
        <w:t>Sunset header during a deprecation window (RFC 8594):</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D9409F">
            <w:r>
              <w:rPr>
                <w:color w:val="1E2761"/>
                <w:sz w:val="20"/>
                <w:szCs w:val="20"/>
              </w:rPr>
              <w:t>&lt;set-header name="Sunset" exists-action="override"&gt;</w:t>
            </w:r>
          </w:p>
          <w:p w14:paraId="7C4B3391" w14:textId="77777777" w:rsidR="002D25EA" w:rsidRDefault="002D25EA" w:rsidP="00D9409F">
            <w:r>
              <w:rPr>
                <w:color w:val="1E2761"/>
                <w:sz w:val="20"/>
                <w:szCs w:val="20"/>
              </w:rPr>
              <w:t xml:space="preserve">  &lt;value&gt;Sat, 30 Nov 2026 23:59:59 GMT&lt;/value&gt;</w:t>
            </w:r>
          </w:p>
          <w:p w14:paraId="6C0632E4" w14:textId="77777777" w:rsidR="002D25EA" w:rsidRDefault="002D25EA" w:rsidP="00D9409F">
            <w:r>
              <w:rPr>
                <w:color w:val="1E2761"/>
                <w:sz w:val="20"/>
                <w:szCs w:val="20"/>
              </w:rPr>
              <w:t>&lt;/set-header&gt;</w:t>
            </w:r>
          </w:p>
          <w:p w14:paraId="44DB405A" w14:textId="77777777" w:rsidR="002D25EA" w:rsidRDefault="002D25EA" w:rsidP="00D9409F">
            <w:r>
              <w:rPr>
                <w:color w:val="1E2761"/>
                <w:sz w:val="20"/>
                <w:szCs w:val="20"/>
              </w:rPr>
              <w:t>&lt;set-header name="Deprecation" exists-action="override"&gt;&lt;value&gt;true&lt;/value&gt;&lt;/set-header&gt;</w:t>
            </w:r>
          </w:p>
        </w:tc>
      </w:tr>
    </w:tbl>
    <w:p w14:paraId="08E1EE35" w14:textId="77777777" w:rsidR="002D25EA" w:rsidRPr="004D5371" w:rsidRDefault="002D25EA" w:rsidP="002D25EA">
      <w:pPr>
        <w:spacing w:after="140"/>
        <w:rPr>
          <w:sz w:val="20"/>
          <w:szCs w:val="20"/>
        </w:rPr>
      </w:pPr>
      <w:r w:rsidRPr="004D5371">
        <w:rPr>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D9409F">
            <w:r>
              <w:rPr>
                <w:color w:val="1E2761"/>
                <w:sz w:val="20"/>
                <w:szCs w:val="20"/>
              </w:rPr>
              <w:t>&lt;authentication-managed-identity resource="api://organization-backend" /&gt;</w:t>
            </w:r>
          </w:p>
        </w:tc>
      </w:tr>
    </w:tbl>
    <w:p w14:paraId="7AAC4299" w14:textId="77777777" w:rsidR="002D25EA" w:rsidRPr="004D5371" w:rsidRDefault="002D25EA" w:rsidP="002D25EA">
      <w:pPr>
        <w:spacing w:after="140"/>
        <w:rPr>
          <w:sz w:val="20"/>
          <w:szCs w:val="20"/>
        </w:rPr>
      </w:pPr>
      <w:r w:rsidRPr="004D5371">
        <w:rPr>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D9409F">
            <w:r>
              <w:rPr>
                <w:color w:val="1E2761"/>
                <w:sz w:val="20"/>
                <w:szCs w:val="20"/>
              </w:rPr>
              <w:lastRenderedPageBreak/>
              <w:t>Resource group : rg-apim-prod-uksouth</w:t>
            </w:r>
          </w:p>
          <w:p w14:paraId="0959F098" w14:textId="77777777" w:rsidR="002D25EA" w:rsidRDefault="002D25EA" w:rsidP="00D9409F">
            <w:r>
              <w:rPr>
                <w:color w:val="1E2761"/>
                <w:sz w:val="20"/>
                <w:szCs w:val="20"/>
              </w:rPr>
              <w:t>APIM instance  : apim-organization-prod-uksouth</w:t>
            </w:r>
          </w:p>
          <w:p w14:paraId="5A6FAAEB" w14:textId="77777777" w:rsidR="002D25EA" w:rsidRDefault="002D25EA" w:rsidP="00D9409F">
            <w:r>
              <w:rPr>
                <w:color w:val="1E2761"/>
                <w:sz w:val="20"/>
                <w:szCs w:val="20"/>
              </w:rPr>
              <w:t>API path       : /api/claims/v2/claims</w:t>
            </w:r>
          </w:p>
          <w:p w14:paraId="08FCDFF4" w14:textId="77777777" w:rsidR="002D25EA" w:rsidRDefault="002D25EA" w:rsidP="00D9409F">
            <w:r>
              <w:rPr>
                <w:color w:val="1E2761"/>
                <w:sz w:val="20"/>
                <w:szCs w:val="20"/>
              </w:rPr>
              <w:t>Named value    : nv-claims-backend-baseurl</w:t>
            </w:r>
          </w:p>
          <w:p w14:paraId="68283A4D" w14:textId="77777777" w:rsidR="002D25EA" w:rsidRDefault="002D25EA" w:rsidP="00D9409F">
            <w:r>
              <w:rPr>
                <w:color w:val="1E2761"/>
                <w:sz w:val="20"/>
                <w:szCs w:val="20"/>
              </w:rPr>
              <w:t>Product        : prod-external-broker</w:t>
            </w:r>
          </w:p>
          <w:p w14:paraId="6A5191AF" w14:textId="77777777" w:rsidR="002D25EA" w:rsidRDefault="002D25EA" w:rsidP="00D9409F">
            <w:r>
              <w:rPr>
                <w:color w:val="1E2761"/>
                <w:sz w:val="20"/>
                <w:szCs w:val="20"/>
              </w:rPr>
              <w:t>Entra group    : grp-apim-external-broker</w:t>
            </w:r>
          </w:p>
        </w:tc>
      </w:tr>
    </w:tbl>
    <w:p w14:paraId="28467C84" w14:textId="77777777" w:rsidR="002D25EA" w:rsidRPr="004D5371" w:rsidRDefault="002D25EA" w:rsidP="002D25EA">
      <w:pPr>
        <w:spacing w:after="140"/>
        <w:rPr>
          <w:sz w:val="20"/>
          <w:szCs w:val="20"/>
        </w:rPr>
      </w:pPr>
      <w:r w:rsidRPr="004D5371">
        <w:rPr>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rsidTr="00D9409F">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D9409F">
            <w:r>
              <w:rPr>
                <w:color w:val="1E2761"/>
                <w:sz w:val="20"/>
                <w:szCs w:val="20"/>
              </w:rPr>
              <w:t>openapi: 3.0.3</w:t>
            </w:r>
          </w:p>
          <w:p w14:paraId="76F522C6" w14:textId="77777777" w:rsidR="002D25EA" w:rsidRDefault="002D25EA" w:rsidP="00D9409F">
            <w:r>
              <w:rPr>
                <w:color w:val="1E2761"/>
                <w:sz w:val="20"/>
                <w:szCs w:val="20"/>
              </w:rPr>
              <w:t>info:</w:t>
            </w:r>
          </w:p>
          <w:p w14:paraId="3543FFC4" w14:textId="77777777" w:rsidR="002D25EA" w:rsidRDefault="002D25EA" w:rsidP="00D9409F">
            <w:r>
              <w:rPr>
                <w:color w:val="1E2761"/>
                <w:sz w:val="20"/>
                <w:szCs w:val="20"/>
              </w:rPr>
              <w:t xml:space="preserve">  title: Claims API</w:t>
            </w:r>
          </w:p>
          <w:p w14:paraId="0CB7C32B" w14:textId="77777777" w:rsidR="002D25EA" w:rsidRDefault="002D25EA" w:rsidP="00D9409F">
            <w:r>
              <w:rPr>
                <w:color w:val="1E2761"/>
                <w:sz w:val="20"/>
                <w:szCs w:val="20"/>
              </w:rPr>
              <w:t xml:space="preserve">  version: "2.0.0"</w:t>
            </w:r>
          </w:p>
          <w:p w14:paraId="00C70E9C" w14:textId="77777777" w:rsidR="002D25EA" w:rsidRDefault="002D25EA" w:rsidP="00D9409F">
            <w:r>
              <w:rPr>
                <w:color w:val="1E2761"/>
                <w:sz w:val="20"/>
                <w:szCs w:val="20"/>
              </w:rPr>
              <w:t>servers:</w:t>
            </w:r>
          </w:p>
          <w:p w14:paraId="6F881CCF" w14:textId="77777777" w:rsidR="002D25EA" w:rsidRDefault="002D25EA" w:rsidP="00D9409F">
            <w:r>
              <w:rPr>
                <w:color w:val="1E2761"/>
                <w:sz w:val="20"/>
                <w:szCs w:val="20"/>
              </w:rPr>
              <w:t xml:space="preserve">  - url: https://api.organization.example/api/claims/v2</w:t>
            </w:r>
          </w:p>
          <w:p w14:paraId="53C61C7F" w14:textId="77777777" w:rsidR="002D25EA" w:rsidRDefault="002D25EA" w:rsidP="00D9409F">
            <w:r>
              <w:rPr>
                <w:color w:val="1E2761"/>
                <w:sz w:val="20"/>
                <w:szCs w:val="20"/>
              </w:rPr>
              <w:t>paths:</w:t>
            </w:r>
          </w:p>
          <w:p w14:paraId="72401DB5" w14:textId="77777777" w:rsidR="002D25EA" w:rsidRDefault="002D25EA" w:rsidP="00D9409F">
            <w:r>
              <w:rPr>
                <w:color w:val="1E2761"/>
                <w:sz w:val="20"/>
                <w:szCs w:val="20"/>
              </w:rPr>
              <w:t xml:space="preserve">  /claims/{id}:</w:t>
            </w:r>
          </w:p>
          <w:p w14:paraId="20C0A656" w14:textId="77777777" w:rsidR="002D25EA" w:rsidRDefault="002D25EA" w:rsidP="00D9409F">
            <w:r>
              <w:rPr>
                <w:color w:val="1E2761"/>
                <w:sz w:val="20"/>
                <w:szCs w:val="20"/>
              </w:rPr>
              <w:t xml:space="preserve">    get:</w:t>
            </w:r>
          </w:p>
          <w:p w14:paraId="19B9F534" w14:textId="77777777" w:rsidR="002D25EA" w:rsidRDefault="002D25EA" w:rsidP="00D9409F">
            <w:r>
              <w:rPr>
                <w:color w:val="1E2761"/>
                <w:sz w:val="20"/>
                <w:szCs w:val="20"/>
              </w:rPr>
              <w:t xml:space="preserve">      summary: Retrieve a claim</w:t>
            </w:r>
          </w:p>
          <w:p w14:paraId="0E009C11" w14:textId="77777777" w:rsidR="002D25EA" w:rsidRDefault="002D25EA" w:rsidP="00D9409F">
            <w:r>
              <w:rPr>
                <w:color w:val="1E2761"/>
                <w:sz w:val="20"/>
                <w:szCs w:val="20"/>
              </w:rPr>
              <w:t xml:space="preserve">      security:</w:t>
            </w:r>
          </w:p>
          <w:p w14:paraId="486FF94A" w14:textId="77777777" w:rsidR="002D25EA" w:rsidRDefault="002D25EA" w:rsidP="00D9409F">
            <w:r>
              <w:rPr>
                <w:color w:val="1E2761"/>
                <w:sz w:val="20"/>
                <w:szCs w:val="20"/>
              </w:rPr>
              <w:t xml:space="preserve">        - oauth2: [claims.read]</w:t>
            </w:r>
          </w:p>
          <w:p w14:paraId="0ABB5FCE" w14:textId="77777777" w:rsidR="002D25EA" w:rsidRDefault="002D25EA" w:rsidP="00D9409F">
            <w:r>
              <w:rPr>
                <w:color w:val="1E2761"/>
                <w:sz w:val="20"/>
                <w:szCs w:val="20"/>
              </w:rPr>
              <w:t xml:space="preserve">      parameters:</w:t>
            </w:r>
          </w:p>
          <w:p w14:paraId="51572618" w14:textId="77777777" w:rsidR="002D25EA" w:rsidRDefault="002D25EA" w:rsidP="00D9409F">
            <w:r>
              <w:rPr>
                <w:color w:val="1E2761"/>
                <w:sz w:val="20"/>
                <w:szCs w:val="20"/>
              </w:rPr>
              <w:t xml:space="preserve">        - name: id</w:t>
            </w:r>
          </w:p>
          <w:p w14:paraId="175D52C5" w14:textId="77777777" w:rsidR="002D25EA" w:rsidRDefault="002D25EA" w:rsidP="00D9409F">
            <w:r>
              <w:rPr>
                <w:color w:val="1E2761"/>
                <w:sz w:val="20"/>
                <w:szCs w:val="20"/>
              </w:rPr>
              <w:t xml:space="preserve">          in: path</w:t>
            </w:r>
          </w:p>
          <w:p w14:paraId="723D0031" w14:textId="77777777" w:rsidR="002D25EA" w:rsidRDefault="002D25EA" w:rsidP="00D9409F">
            <w:r>
              <w:rPr>
                <w:color w:val="1E2761"/>
                <w:sz w:val="20"/>
                <w:szCs w:val="20"/>
              </w:rPr>
              <w:t xml:space="preserve">          required: true</w:t>
            </w:r>
          </w:p>
          <w:p w14:paraId="293D5396" w14:textId="77777777" w:rsidR="002D25EA" w:rsidRDefault="002D25EA" w:rsidP="00D9409F">
            <w:r>
              <w:rPr>
                <w:color w:val="1E2761"/>
                <w:sz w:val="20"/>
                <w:szCs w:val="20"/>
              </w:rPr>
              <w:t xml:space="preserve">          schema: { type: string }</w:t>
            </w:r>
          </w:p>
          <w:p w14:paraId="30BC57AB" w14:textId="77777777" w:rsidR="002D25EA" w:rsidRDefault="002D25EA" w:rsidP="00D9409F">
            <w:r>
              <w:rPr>
                <w:color w:val="1E2761"/>
                <w:sz w:val="20"/>
                <w:szCs w:val="20"/>
              </w:rPr>
              <w:t xml:space="preserve">      responses:</w:t>
            </w:r>
          </w:p>
          <w:p w14:paraId="447BFB1C" w14:textId="77777777" w:rsidR="002D25EA" w:rsidRDefault="002D25EA" w:rsidP="00D9409F">
            <w:r>
              <w:rPr>
                <w:color w:val="1E2761"/>
                <w:sz w:val="20"/>
                <w:szCs w:val="20"/>
              </w:rPr>
              <w:t xml:space="preserve">        "200": { description: OK }</w:t>
            </w:r>
          </w:p>
          <w:p w14:paraId="635D3FA8" w14:textId="77777777" w:rsidR="002D25EA" w:rsidRDefault="002D25EA" w:rsidP="00D9409F">
            <w:r>
              <w:rPr>
                <w:color w:val="1E2761"/>
                <w:sz w:val="20"/>
                <w:szCs w:val="20"/>
              </w:rPr>
              <w:t xml:space="preserve">        "401": { description: Unauthorized }</w:t>
            </w:r>
          </w:p>
          <w:p w14:paraId="0B5FEBBF" w14:textId="77777777" w:rsidR="002D25EA" w:rsidRDefault="002D25EA" w:rsidP="00D9409F">
            <w:r>
              <w:rPr>
                <w:color w:val="1E2761"/>
                <w:sz w:val="20"/>
                <w:szCs w:val="20"/>
              </w:rPr>
              <w:t xml:space="preserve">        "429": { description: Too Many Requests }</w:t>
            </w:r>
          </w:p>
        </w:tc>
      </w:tr>
    </w:tbl>
    <w:p w14:paraId="34C8E906" w14:textId="77777777" w:rsidR="00D36A15" w:rsidRPr="007F1FDD" w:rsidRDefault="00000000">
      <w:pPr>
        <w:pStyle w:val="Heading2"/>
        <w:rPr>
          <w:rFonts w:asciiTheme="minorHAnsi" w:hAnsiTheme="minorHAnsi"/>
          <w:b w:val="0"/>
          <w:bCs w:val="0"/>
          <w:color w:val="1E2761"/>
          <w:sz w:val="24"/>
          <w:szCs w:val="24"/>
          <w:lang w:eastAsia="en-US"/>
        </w:rPr>
      </w:pPr>
      <w:bookmarkStart w:id="50" w:name="_Toc240830643"/>
      <w:r w:rsidRPr="007F1FDD">
        <w:rPr>
          <w:rFonts w:asciiTheme="minorHAnsi" w:hAnsiTheme="minorHAnsi"/>
          <w:b w:val="0"/>
          <w:bCs w:val="0"/>
          <w:color w:val="1E2761"/>
          <w:sz w:val="24"/>
          <w:szCs w:val="24"/>
          <w:lang w:eastAsia="en-US"/>
        </w:rPr>
        <w:t>Threat model: STRIDE and OWASP in detail</w:t>
      </w:r>
      <w:bookmarkEnd w:id="50"/>
    </w:p>
    <w:p w14:paraId="1AA04A7F" w14:textId="77777777" w:rsidR="00D36A15" w:rsidRPr="004D5371" w:rsidRDefault="00000000">
      <w:pPr>
        <w:spacing w:after="140"/>
        <w:rPr>
          <w:sz w:val="20"/>
          <w:szCs w:val="20"/>
        </w:rPr>
      </w:pPr>
      <w:r w:rsidRPr="004D5371">
        <w:rPr>
          <w:sz w:val="20"/>
          <w:szCs w:val="20"/>
        </w:rPr>
        <w:t>This appendix holds the full framework-by-framework threat mapping summarised in section 8 (Authentication and Security Design). It is written for the security architect reviewing the design against recognised threat models. The one-page summary in section 8 is the quick reference; this is the complete mapping behind it.</w:t>
      </w:r>
    </w:p>
    <w:p w14:paraId="1256B046" w14:textId="77777777" w:rsidR="002D25EA" w:rsidRPr="004D5371" w:rsidRDefault="002D25EA" w:rsidP="002D25EA">
      <w:pPr>
        <w:spacing w:after="140"/>
        <w:rPr>
          <w:sz w:val="20"/>
          <w:szCs w:val="20"/>
        </w:rPr>
      </w:pPr>
      <w:r w:rsidRPr="004D5371">
        <w:rPr>
          <w:sz w:val="20"/>
          <w:szCs w:val="20"/>
        </w:rPr>
        <w:t>The design has so far been described control by control; this maps those controls to two recognised frameworks so gaps are visible. The STRIDE view covers platform-level threat categories; the OWASP API Security Top 10 (2023) view covers the API-specific risks Compliance and Security will expect to see addressed. Where a risk can only be closed at the backend, that is stated plainly rather than implied to be handled at the gateway.</w:t>
      </w:r>
    </w:p>
    <w:p w14:paraId="22B52182" w14:textId="77777777" w:rsidR="00D36A15" w:rsidRDefault="00000000">
      <w:pPr>
        <w:pStyle w:val="Heading3"/>
      </w:pPr>
      <w:bookmarkStart w:id="51" w:name="_Toc240830644"/>
      <w:r>
        <w:t>STRIDE: platform-level threats</w:t>
      </w:r>
      <w:bookmarkEnd w:id="5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800"/>
        <w:gridCol w:w="4700"/>
      </w:tblGrid>
      <w:tr w:rsidR="00D36A15" w14:paraId="5C783F0E" w14:textId="77777777">
        <w:trPr>
          <w:tblHeader/>
        </w:trPr>
        <w:tc>
          <w:tcPr>
            <w:tcW w:w="1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D334EC" w14:textId="77777777" w:rsidR="00D36A15" w:rsidRDefault="00000000">
            <w:r>
              <w:rPr>
                <w:b/>
                <w:bCs/>
                <w:color w:val="000000" w:themeColor="text1"/>
                <w:sz w:val="20"/>
                <w:szCs w:val="20"/>
              </w:rPr>
              <w:t>Threat category</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6A1FA28" w14:textId="77777777" w:rsidR="00D36A15" w:rsidRDefault="00000000">
            <w:r>
              <w:rPr>
                <w:b/>
                <w:bCs/>
                <w:color w:val="000000" w:themeColor="text1"/>
                <w:sz w:val="20"/>
                <w:szCs w:val="20"/>
              </w:rPr>
              <w:t>Example</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06A1C1" w14:textId="77777777" w:rsidR="00D36A15" w:rsidRDefault="00000000">
            <w:r>
              <w:rPr>
                <w:b/>
                <w:bCs/>
                <w:color w:val="000000" w:themeColor="text1"/>
                <w:sz w:val="20"/>
                <w:szCs w:val="20"/>
              </w:rPr>
              <w:t>How this design addresses it</w:t>
            </w:r>
          </w:p>
        </w:tc>
      </w:tr>
      <w:tr w:rsidR="00D36A15" w14:paraId="614764B6" w14:textId="77777777">
        <w:tc>
          <w:tcPr>
            <w:tcW w:w="1800" w:type="dxa"/>
            <w:tcMar>
              <w:top w:w="70" w:type="dxa"/>
              <w:left w:w="100" w:type="dxa"/>
              <w:bottom w:w="70" w:type="dxa"/>
              <w:right w:w="100" w:type="dxa"/>
            </w:tcMar>
            <w:vAlign w:val="center"/>
          </w:tcPr>
          <w:p w14:paraId="0C17E30A" w14:textId="77777777" w:rsidR="00D36A15" w:rsidRDefault="00000000">
            <w:r>
              <w:rPr>
                <w:sz w:val="20"/>
                <w:szCs w:val="20"/>
              </w:rPr>
              <w:t>Spoofing</w:t>
            </w:r>
          </w:p>
        </w:tc>
        <w:tc>
          <w:tcPr>
            <w:tcW w:w="2800" w:type="dxa"/>
            <w:tcMar>
              <w:top w:w="70" w:type="dxa"/>
              <w:left w:w="100" w:type="dxa"/>
              <w:bottom w:w="70" w:type="dxa"/>
              <w:right w:w="100" w:type="dxa"/>
            </w:tcMar>
            <w:vAlign w:val="center"/>
          </w:tcPr>
          <w:p w14:paraId="0B6DC024" w14:textId="77777777" w:rsidR="00D36A15" w:rsidRDefault="00000000">
            <w:r>
              <w:rPr>
                <w:sz w:val="20"/>
                <w:szCs w:val="20"/>
              </w:rPr>
              <w:t>A caller impersonates a legitimate consumer</w:t>
            </w:r>
          </w:p>
        </w:tc>
        <w:tc>
          <w:tcPr>
            <w:tcW w:w="4700" w:type="dxa"/>
            <w:tcMar>
              <w:top w:w="70" w:type="dxa"/>
              <w:left w:w="100" w:type="dxa"/>
              <w:bottom w:w="70" w:type="dxa"/>
              <w:right w:w="100" w:type="dxa"/>
            </w:tcMar>
            <w:vAlign w:val="center"/>
          </w:tcPr>
          <w:p w14:paraId="0C70DFD3" w14:textId="77777777" w:rsidR="00D36A15" w:rsidRDefault="00000000">
            <w:r>
              <w:rPr>
                <w:sz w:val="20"/>
                <w:szCs w:val="20"/>
              </w:rPr>
              <w:t>Entra ID OAuth 2.0 + JWT validation at the gateway; single IdP; mTLS/certificate for approved exceptions</w:t>
            </w:r>
          </w:p>
        </w:tc>
      </w:tr>
      <w:tr w:rsidR="00D36A15" w14:paraId="6E201263" w14:textId="77777777">
        <w:tc>
          <w:tcPr>
            <w:tcW w:w="1800" w:type="dxa"/>
            <w:tcMar>
              <w:top w:w="70" w:type="dxa"/>
              <w:left w:w="100" w:type="dxa"/>
              <w:bottom w:w="70" w:type="dxa"/>
              <w:right w:w="100" w:type="dxa"/>
            </w:tcMar>
            <w:vAlign w:val="center"/>
          </w:tcPr>
          <w:p w14:paraId="0AEF89C4" w14:textId="77777777" w:rsidR="00D36A15" w:rsidRDefault="00000000">
            <w:r>
              <w:rPr>
                <w:sz w:val="20"/>
                <w:szCs w:val="20"/>
              </w:rPr>
              <w:t>Tampering</w:t>
            </w:r>
          </w:p>
        </w:tc>
        <w:tc>
          <w:tcPr>
            <w:tcW w:w="2800" w:type="dxa"/>
            <w:tcMar>
              <w:top w:w="70" w:type="dxa"/>
              <w:left w:w="100" w:type="dxa"/>
              <w:bottom w:w="70" w:type="dxa"/>
              <w:right w:w="100" w:type="dxa"/>
            </w:tcMar>
            <w:vAlign w:val="center"/>
          </w:tcPr>
          <w:p w14:paraId="2284CA0B" w14:textId="77777777" w:rsidR="00D36A15" w:rsidRDefault="00000000">
            <w:r>
              <w:rPr>
                <w:sz w:val="20"/>
                <w:szCs w:val="20"/>
              </w:rPr>
              <w:t>Request or response altered in transit</w:t>
            </w:r>
          </w:p>
        </w:tc>
        <w:tc>
          <w:tcPr>
            <w:tcW w:w="4700" w:type="dxa"/>
            <w:tcMar>
              <w:top w:w="70" w:type="dxa"/>
              <w:left w:w="100" w:type="dxa"/>
              <w:bottom w:w="70" w:type="dxa"/>
              <w:right w:w="100" w:type="dxa"/>
            </w:tcMar>
            <w:vAlign w:val="center"/>
          </w:tcPr>
          <w:p w14:paraId="5B47D76B" w14:textId="77777777" w:rsidR="00D36A15" w:rsidRDefault="00000000">
            <w:r>
              <w:rPr>
                <w:sz w:val="20"/>
                <w:szCs w:val="20"/>
              </w:rPr>
              <w:t>TLS 1.2+ end-to-end; Front Door WAF; request schema validation</w:t>
            </w:r>
          </w:p>
        </w:tc>
      </w:tr>
      <w:tr w:rsidR="00D36A15" w14:paraId="0B3BAFE9" w14:textId="77777777">
        <w:tc>
          <w:tcPr>
            <w:tcW w:w="1800" w:type="dxa"/>
            <w:tcMar>
              <w:top w:w="70" w:type="dxa"/>
              <w:left w:w="100" w:type="dxa"/>
              <w:bottom w:w="70" w:type="dxa"/>
              <w:right w:w="100" w:type="dxa"/>
            </w:tcMar>
            <w:vAlign w:val="center"/>
          </w:tcPr>
          <w:p w14:paraId="5F6E5D18" w14:textId="77777777" w:rsidR="00D36A15" w:rsidRDefault="00000000">
            <w:r>
              <w:rPr>
                <w:sz w:val="20"/>
                <w:szCs w:val="20"/>
              </w:rPr>
              <w:t>Repudiation</w:t>
            </w:r>
          </w:p>
        </w:tc>
        <w:tc>
          <w:tcPr>
            <w:tcW w:w="2800" w:type="dxa"/>
            <w:tcMar>
              <w:top w:w="70" w:type="dxa"/>
              <w:left w:w="100" w:type="dxa"/>
              <w:bottom w:w="70" w:type="dxa"/>
              <w:right w:w="100" w:type="dxa"/>
            </w:tcMar>
            <w:vAlign w:val="center"/>
          </w:tcPr>
          <w:p w14:paraId="27F648BF" w14:textId="77777777" w:rsidR="00D36A15" w:rsidRDefault="00000000">
            <w:r>
              <w:rPr>
                <w:sz w:val="20"/>
                <w:szCs w:val="20"/>
              </w:rPr>
              <w:t>A caller denies an action they performed</w:t>
            </w:r>
          </w:p>
        </w:tc>
        <w:tc>
          <w:tcPr>
            <w:tcW w:w="4700" w:type="dxa"/>
            <w:tcMar>
              <w:top w:w="70" w:type="dxa"/>
              <w:left w:w="100" w:type="dxa"/>
              <w:bottom w:w="70" w:type="dxa"/>
              <w:right w:w="100" w:type="dxa"/>
            </w:tcMar>
            <w:vAlign w:val="center"/>
          </w:tcPr>
          <w:p w14:paraId="2E5197DC" w14:textId="77777777" w:rsidR="00D36A15" w:rsidRDefault="00000000">
            <w:r>
              <w:rPr>
                <w:sz w:val="20"/>
                <w:szCs w:val="20"/>
              </w:rPr>
              <w:t>Correlation IDs on every request; per-consumer logging to Log Analytics/SIEM; immutable audit trail</w:t>
            </w:r>
          </w:p>
        </w:tc>
      </w:tr>
      <w:tr w:rsidR="00D36A15" w14:paraId="26D22466" w14:textId="77777777">
        <w:tc>
          <w:tcPr>
            <w:tcW w:w="1800" w:type="dxa"/>
            <w:tcMar>
              <w:top w:w="70" w:type="dxa"/>
              <w:left w:w="100" w:type="dxa"/>
              <w:bottom w:w="70" w:type="dxa"/>
              <w:right w:w="100" w:type="dxa"/>
            </w:tcMar>
            <w:vAlign w:val="center"/>
          </w:tcPr>
          <w:p w14:paraId="0BD84115" w14:textId="77777777" w:rsidR="00D36A15" w:rsidRDefault="00000000">
            <w:r>
              <w:rPr>
                <w:sz w:val="20"/>
                <w:szCs w:val="20"/>
              </w:rPr>
              <w:t>Information disclosure</w:t>
            </w:r>
          </w:p>
        </w:tc>
        <w:tc>
          <w:tcPr>
            <w:tcW w:w="2800" w:type="dxa"/>
            <w:tcMar>
              <w:top w:w="70" w:type="dxa"/>
              <w:left w:w="100" w:type="dxa"/>
              <w:bottom w:w="70" w:type="dxa"/>
              <w:right w:w="100" w:type="dxa"/>
            </w:tcMar>
            <w:vAlign w:val="center"/>
          </w:tcPr>
          <w:p w14:paraId="02458864" w14:textId="77777777" w:rsidR="00D36A15" w:rsidRDefault="00000000">
            <w:r>
              <w:rPr>
                <w:sz w:val="20"/>
                <w:szCs w:val="20"/>
              </w:rPr>
              <w:t>Sensitive data leaks to an unauthorised party</w:t>
            </w:r>
          </w:p>
        </w:tc>
        <w:tc>
          <w:tcPr>
            <w:tcW w:w="4700" w:type="dxa"/>
            <w:tcMar>
              <w:top w:w="70" w:type="dxa"/>
              <w:left w:w="100" w:type="dxa"/>
              <w:bottom w:w="70" w:type="dxa"/>
              <w:right w:w="100" w:type="dxa"/>
            </w:tcMar>
            <w:vAlign w:val="center"/>
          </w:tcPr>
          <w:p w14:paraId="408E1BED" w14:textId="77777777" w:rsidR="00D36A15" w:rsidRDefault="00000000">
            <w:r>
              <w:rPr>
                <w:sz w:val="20"/>
                <w:szCs w:val="20"/>
              </w:rPr>
              <w:t>Least-privilege products/scopes; payload logging off by default with redaction; Private Endpoints; no secrets in policy</w:t>
            </w:r>
          </w:p>
        </w:tc>
      </w:tr>
      <w:tr w:rsidR="00D36A15" w14:paraId="78E3D4D1" w14:textId="77777777">
        <w:tc>
          <w:tcPr>
            <w:tcW w:w="1800" w:type="dxa"/>
            <w:tcMar>
              <w:top w:w="70" w:type="dxa"/>
              <w:left w:w="100" w:type="dxa"/>
              <w:bottom w:w="70" w:type="dxa"/>
              <w:right w:w="100" w:type="dxa"/>
            </w:tcMar>
            <w:vAlign w:val="center"/>
          </w:tcPr>
          <w:p w14:paraId="66CB2A9A" w14:textId="77777777" w:rsidR="00D36A15" w:rsidRDefault="00000000">
            <w:r>
              <w:rPr>
                <w:sz w:val="20"/>
                <w:szCs w:val="20"/>
              </w:rPr>
              <w:lastRenderedPageBreak/>
              <w:t>Denial of service</w:t>
            </w:r>
          </w:p>
        </w:tc>
        <w:tc>
          <w:tcPr>
            <w:tcW w:w="2800" w:type="dxa"/>
            <w:tcMar>
              <w:top w:w="70" w:type="dxa"/>
              <w:left w:w="100" w:type="dxa"/>
              <w:bottom w:w="70" w:type="dxa"/>
              <w:right w:w="100" w:type="dxa"/>
            </w:tcMar>
            <w:vAlign w:val="center"/>
          </w:tcPr>
          <w:p w14:paraId="1B2E5613" w14:textId="77777777" w:rsidR="00D36A15" w:rsidRDefault="00000000">
            <w:r>
              <w:rPr>
                <w:sz w:val="20"/>
                <w:szCs w:val="20"/>
              </w:rPr>
              <w:t>The platform is overwhelmed</w:t>
            </w:r>
          </w:p>
        </w:tc>
        <w:tc>
          <w:tcPr>
            <w:tcW w:w="4700" w:type="dxa"/>
            <w:tcMar>
              <w:top w:w="70" w:type="dxa"/>
              <w:left w:w="100" w:type="dxa"/>
              <w:bottom w:w="70" w:type="dxa"/>
              <w:right w:w="100" w:type="dxa"/>
            </w:tcMar>
            <w:vAlign w:val="center"/>
          </w:tcPr>
          <w:p w14:paraId="5BA8E19B" w14:textId="77777777" w:rsidR="00D36A15" w:rsidRDefault="00000000">
            <w:r>
              <w:rPr>
                <w:sz w:val="20"/>
                <w:szCs w:val="20"/>
              </w:rPr>
              <w:t>Front Door DDoS + WAF; per-subscription rate limits and quotas; capacity-based autoscale</w:t>
            </w:r>
          </w:p>
        </w:tc>
      </w:tr>
      <w:tr w:rsidR="00D36A15" w14:paraId="7647FBB1" w14:textId="77777777">
        <w:tc>
          <w:tcPr>
            <w:tcW w:w="1800" w:type="dxa"/>
            <w:tcMar>
              <w:top w:w="70" w:type="dxa"/>
              <w:left w:w="100" w:type="dxa"/>
              <w:bottom w:w="70" w:type="dxa"/>
              <w:right w:w="100" w:type="dxa"/>
            </w:tcMar>
            <w:vAlign w:val="center"/>
          </w:tcPr>
          <w:p w14:paraId="57684A23" w14:textId="77777777" w:rsidR="00D36A15" w:rsidRDefault="00000000">
            <w:r>
              <w:rPr>
                <w:sz w:val="20"/>
                <w:szCs w:val="20"/>
              </w:rPr>
              <w:t>Elevation of privilege</w:t>
            </w:r>
          </w:p>
        </w:tc>
        <w:tc>
          <w:tcPr>
            <w:tcW w:w="2800" w:type="dxa"/>
            <w:tcMar>
              <w:top w:w="70" w:type="dxa"/>
              <w:left w:w="100" w:type="dxa"/>
              <w:bottom w:w="70" w:type="dxa"/>
              <w:right w:w="100" w:type="dxa"/>
            </w:tcMar>
            <w:vAlign w:val="center"/>
          </w:tcPr>
          <w:p w14:paraId="56F1166D" w14:textId="77777777" w:rsidR="00D36A15" w:rsidRDefault="00000000">
            <w:r>
              <w:rPr>
                <w:sz w:val="20"/>
                <w:szCs w:val="20"/>
              </w:rPr>
              <w:t>A caller gains access beyond their grant</w:t>
            </w:r>
          </w:p>
        </w:tc>
        <w:tc>
          <w:tcPr>
            <w:tcW w:w="4700" w:type="dxa"/>
            <w:tcMar>
              <w:top w:w="70" w:type="dxa"/>
              <w:left w:w="100" w:type="dxa"/>
              <w:bottom w:w="70" w:type="dxa"/>
              <w:right w:w="100" w:type="dxa"/>
            </w:tcMar>
            <w:vAlign w:val="center"/>
          </w:tcPr>
          <w:p w14:paraId="79F63B25" w14:textId="77777777" w:rsidR="00D36A15" w:rsidRDefault="00000000">
            <w:r>
              <w:rPr>
                <w:sz w:val="20"/>
                <w:szCs w:val="20"/>
              </w:rPr>
              <w:t>Product/group-scoped access and scopes; backend function/object-level checks; RBAC on the control plane; logged break-glass</w:t>
            </w:r>
          </w:p>
        </w:tc>
      </w:tr>
    </w:tbl>
    <w:p w14:paraId="428F9BE1" w14:textId="77777777" w:rsidR="00D36A15" w:rsidRPr="00802832" w:rsidRDefault="00000000">
      <w:pPr>
        <w:spacing w:after="140"/>
        <w:rPr>
          <w:sz w:val="20"/>
          <w:szCs w:val="20"/>
        </w:rPr>
      </w:pPr>
      <w:r w:rsidRPr="00802832">
        <w:rPr>
          <w:sz w:val="20"/>
          <w:szCs w:val="20"/>
        </w:rPr>
        <w:t>The OWASP API Security Top 10 (2023) below covers API-specific risks, the ones a platform-level threat model alone would miss:</w:t>
      </w:r>
    </w:p>
    <w:p w14:paraId="1A5BD3D8" w14:textId="77777777" w:rsidR="00D36A15" w:rsidRDefault="00000000">
      <w:pPr>
        <w:pStyle w:val="Heading3"/>
      </w:pPr>
      <w:bookmarkStart w:id="52" w:name="_Toc240830645"/>
      <w:r>
        <w:t>OWASP API Security Top 10 (2023)</w:t>
      </w:r>
      <w:bookmarkEnd w:id="5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200"/>
        <w:gridCol w:w="1500"/>
      </w:tblGrid>
      <w:tr w:rsidR="00D36A15" w14:paraId="72632ECB"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DAB56C" w14:textId="77777777" w:rsidR="00D36A15" w:rsidRDefault="00000000">
            <w:r>
              <w:rPr>
                <w:b/>
                <w:bCs/>
                <w:color w:val="000000" w:themeColor="text1"/>
                <w:sz w:val="20"/>
                <w:szCs w:val="20"/>
              </w:rPr>
              <w:t>Risk</w:t>
            </w:r>
          </w:p>
        </w:tc>
        <w:tc>
          <w:tcPr>
            <w:tcW w:w="5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46ED3AB" w14:textId="77777777" w:rsidR="00D36A15" w:rsidRDefault="00000000">
            <w:r>
              <w:rPr>
                <w:b/>
                <w:bCs/>
                <w:color w:val="000000" w:themeColor="text1"/>
                <w:sz w:val="20"/>
                <w:szCs w:val="20"/>
              </w:rPr>
              <w:t>How this design mitigates it</w:t>
            </w:r>
          </w:p>
        </w:tc>
        <w:tc>
          <w:tcPr>
            <w:tcW w:w="15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ABAFC04" w14:textId="77777777" w:rsidR="00D36A15" w:rsidRDefault="00000000">
            <w:r>
              <w:rPr>
                <w:b/>
                <w:bCs/>
                <w:color w:val="000000" w:themeColor="text1"/>
                <w:sz w:val="20"/>
                <w:szCs w:val="20"/>
              </w:rPr>
              <w:t>Primary owner</w:t>
            </w:r>
          </w:p>
        </w:tc>
      </w:tr>
      <w:tr w:rsidR="00D36A15" w14:paraId="4AA601F7" w14:textId="77777777">
        <w:tc>
          <w:tcPr>
            <w:tcW w:w="2600" w:type="dxa"/>
            <w:tcMar>
              <w:top w:w="70" w:type="dxa"/>
              <w:left w:w="100" w:type="dxa"/>
              <w:bottom w:w="70" w:type="dxa"/>
              <w:right w:w="100" w:type="dxa"/>
            </w:tcMar>
            <w:vAlign w:val="center"/>
          </w:tcPr>
          <w:p w14:paraId="62072000" w14:textId="77777777" w:rsidR="00D36A15" w:rsidRDefault="00000000">
            <w:r>
              <w:rPr>
                <w:sz w:val="20"/>
                <w:szCs w:val="20"/>
              </w:rPr>
              <w:t>API1 Broken Object Level Authorization</w:t>
            </w:r>
          </w:p>
        </w:tc>
        <w:tc>
          <w:tcPr>
            <w:tcW w:w="5200" w:type="dxa"/>
            <w:tcMar>
              <w:top w:w="70" w:type="dxa"/>
              <w:left w:w="100" w:type="dxa"/>
              <w:bottom w:w="70" w:type="dxa"/>
              <w:right w:w="100" w:type="dxa"/>
            </w:tcMar>
            <w:vAlign w:val="center"/>
          </w:tcPr>
          <w:p w14:paraId="46637C63" w14:textId="77777777" w:rsidR="00D36A15" w:rsidRDefault="00000000">
            <w:r>
              <w:rPr>
                <w:sz w:val="20"/>
                <w:szCs w:val="20"/>
              </w:rPr>
              <w:t>Backend must authorize each object; APIM forwards validated identity/claims but cannot authorize objects itself</w:t>
            </w:r>
          </w:p>
        </w:tc>
        <w:tc>
          <w:tcPr>
            <w:tcW w:w="1500" w:type="dxa"/>
            <w:tcMar>
              <w:top w:w="70" w:type="dxa"/>
              <w:left w:w="100" w:type="dxa"/>
              <w:bottom w:w="70" w:type="dxa"/>
              <w:right w:w="100" w:type="dxa"/>
            </w:tcMar>
            <w:vAlign w:val="center"/>
          </w:tcPr>
          <w:p w14:paraId="71A7BA61" w14:textId="77777777" w:rsidR="00D36A15" w:rsidRDefault="00000000">
            <w:r>
              <w:rPr>
                <w:sz w:val="20"/>
                <w:szCs w:val="20"/>
              </w:rPr>
              <w:t>Domain teams</w:t>
            </w:r>
          </w:p>
        </w:tc>
      </w:tr>
      <w:tr w:rsidR="00D36A15" w14:paraId="5B4973B2" w14:textId="77777777">
        <w:tc>
          <w:tcPr>
            <w:tcW w:w="2600" w:type="dxa"/>
            <w:tcMar>
              <w:top w:w="70" w:type="dxa"/>
              <w:left w:w="100" w:type="dxa"/>
              <w:bottom w:w="70" w:type="dxa"/>
              <w:right w:w="100" w:type="dxa"/>
            </w:tcMar>
            <w:vAlign w:val="center"/>
          </w:tcPr>
          <w:p w14:paraId="5DA63BC4" w14:textId="77777777" w:rsidR="00D36A15" w:rsidRDefault="00000000">
            <w:r>
              <w:rPr>
                <w:sz w:val="20"/>
                <w:szCs w:val="20"/>
              </w:rPr>
              <w:t>API2 Broken Authentication</w:t>
            </w:r>
          </w:p>
        </w:tc>
        <w:tc>
          <w:tcPr>
            <w:tcW w:w="5200" w:type="dxa"/>
            <w:tcMar>
              <w:top w:w="70" w:type="dxa"/>
              <w:left w:w="100" w:type="dxa"/>
              <w:bottom w:w="70" w:type="dxa"/>
              <w:right w:w="100" w:type="dxa"/>
            </w:tcMar>
            <w:vAlign w:val="center"/>
          </w:tcPr>
          <w:p w14:paraId="4D4FC2A4" w14:textId="77777777" w:rsidR="00D36A15" w:rsidRDefault="00000000">
            <w:r>
              <w:rPr>
                <w:sz w:val="20"/>
                <w:szCs w:val="20"/>
              </w:rPr>
              <w:t>Entra ID OAuth 2.0; JWT signature/issuer/audience/expiry validated at the gateway; no anonymous production APIs</w:t>
            </w:r>
          </w:p>
        </w:tc>
        <w:tc>
          <w:tcPr>
            <w:tcW w:w="1500" w:type="dxa"/>
            <w:tcMar>
              <w:top w:w="70" w:type="dxa"/>
              <w:left w:w="100" w:type="dxa"/>
              <w:bottom w:w="70" w:type="dxa"/>
              <w:right w:w="100" w:type="dxa"/>
            </w:tcMar>
            <w:vAlign w:val="center"/>
          </w:tcPr>
          <w:p w14:paraId="07EAF1C3" w14:textId="77777777" w:rsidR="00D36A15" w:rsidRDefault="00000000">
            <w:r>
              <w:rPr>
                <w:sz w:val="20"/>
                <w:szCs w:val="20"/>
              </w:rPr>
              <w:t>Platform + Identity</w:t>
            </w:r>
          </w:p>
        </w:tc>
      </w:tr>
      <w:tr w:rsidR="00D36A15" w14:paraId="30A0D827" w14:textId="77777777">
        <w:tc>
          <w:tcPr>
            <w:tcW w:w="2600" w:type="dxa"/>
            <w:tcMar>
              <w:top w:w="70" w:type="dxa"/>
              <w:left w:w="100" w:type="dxa"/>
              <w:bottom w:w="70" w:type="dxa"/>
              <w:right w:w="100" w:type="dxa"/>
            </w:tcMar>
            <w:vAlign w:val="center"/>
          </w:tcPr>
          <w:p w14:paraId="2BE853CC" w14:textId="77777777" w:rsidR="00D36A15" w:rsidRDefault="00000000">
            <w:r>
              <w:rPr>
                <w:sz w:val="20"/>
                <w:szCs w:val="20"/>
              </w:rPr>
              <w:t>API3 Broken Object Property Level Authorization</w:t>
            </w:r>
          </w:p>
        </w:tc>
        <w:tc>
          <w:tcPr>
            <w:tcW w:w="5200" w:type="dxa"/>
            <w:tcMar>
              <w:top w:w="70" w:type="dxa"/>
              <w:left w:w="100" w:type="dxa"/>
              <w:bottom w:w="70" w:type="dxa"/>
              <w:right w:w="100" w:type="dxa"/>
            </w:tcMar>
            <w:vAlign w:val="center"/>
          </w:tcPr>
          <w:p w14:paraId="0AE394AD" w14:textId="77777777" w:rsidR="00D36A15" w:rsidRDefault="00000000">
            <w:r>
              <w:rPr>
                <w:sz w:val="20"/>
                <w:szCs w:val="20"/>
              </w:rPr>
              <w:t>Response field filtering/schema validation in policy where applicable; backend enforces property-level access</w:t>
            </w:r>
          </w:p>
        </w:tc>
        <w:tc>
          <w:tcPr>
            <w:tcW w:w="1500" w:type="dxa"/>
            <w:tcMar>
              <w:top w:w="70" w:type="dxa"/>
              <w:left w:w="100" w:type="dxa"/>
              <w:bottom w:w="70" w:type="dxa"/>
              <w:right w:w="100" w:type="dxa"/>
            </w:tcMar>
            <w:vAlign w:val="center"/>
          </w:tcPr>
          <w:p w14:paraId="57CB62F9" w14:textId="77777777" w:rsidR="00D36A15" w:rsidRDefault="00000000">
            <w:r>
              <w:rPr>
                <w:sz w:val="20"/>
                <w:szCs w:val="20"/>
              </w:rPr>
              <w:t>Domain teams</w:t>
            </w:r>
          </w:p>
        </w:tc>
      </w:tr>
      <w:tr w:rsidR="00D36A15" w14:paraId="2E8E1588" w14:textId="77777777">
        <w:tc>
          <w:tcPr>
            <w:tcW w:w="2600" w:type="dxa"/>
            <w:tcMar>
              <w:top w:w="70" w:type="dxa"/>
              <w:left w:w="100" w:type="dxa"/>
              <w:bottom w:w="70" w:type="dxa"/>
              <w:right w:w="100" w:type="dxa"/>
            </w:tcMar>
            <w:vAlign w:val="center"/>
          </w:tcPr>
          <w:p w14:paraId="25912703" w14:textId="77777777" w:rsidR="00D36A15" w:rsidRDefault="00000000">
            <w:r>
              <w:rPr>
                <w:sz w:val="20"/>
                <w:szCs w:val="20"/>
              </w:rPr>
              <w:t>API4 Unrestricted Resource Consumption</w:t>
            </w:r>
          </w:p>
        </w:tc>
        <w:tc>
          <w:tcPr>
            <w:tcW w:w="5200" w:type="dxa"/>
            <w:tcMar>
              <w:top w:w="70" w:type="dxa"/>
              <w:left w:w="100" w:type="dxa"/>
              <w:bottom w:w="70" w:type="dxa"/>
              <w:right w:w="100" w:type="dxa"/>
            </w:tcMar>
            <w:vAlign w:val="center"/>
          </w:tcPr>
          <w:p w14:paraId="4C926592" w14:textId="77777777" w:rsidR="00D36A15" w:rsidRDefault="00000000">
            <w:r>
              <w:rPr>
                <w:sz w:val="20"/>
                <w:szCs w:val="20"/>
              </w:rPr>
              <w:t>Per-subscription rate limit and quota; payload size limits; timeouts; autoscale</w:t>
            </w:r>
          </w:p>
        </w:tc>
        <w:tc>
          <w:tcPr>
            <w:tcW w:w="1500" w:type="dxa"/>
            <w:tcMar>
              <w:top w:w="70" w:type="dxa"/>
              <w:left w:w="100" w:type="dxa"/>
              <w:bottom w:w="70" w:type="dxa"/>
              <w:right w:w="100" w:type="dxa"/>
            </w:tcMar>
            <w:vAlign w:val="center"/>
          </w:tcPr>
          <w:p w14:paraId="274F76D2" w14:textId="77777777" w:rsidR="00D36A15" w:rsidRDefault="00000000">
            <w:r>
              <w:rPr>
                <w:sz w:val="20"/>
                <w:szCs w:val="20"/>
              </w:rPr>
              <w:t>Platform</w:t>
            </w:r>
          </w:p>
        </w:tc>
      </w:tr>
      <w:tr w:rsidR="00D36A15" w14:paraId="535C38B8" w14:textId="77777777">
        <w:tc>
          <w:tcPr>
            <w:tcW w:w="2600" w:type="dxa"/>
            <w:tcMar>
              <w:top w:w="70" w:type="dxa"/>
              <w:left w:w="100" w:type="dxa"/>
              <w:bottom w:w="70" w:type="dxa"/>
              <w:right w:w="100" w:type="dxa"/>
            </w:tcMar>
            <w:vAlign w:val="center"/>
          </w:tcPr>
          <w:p w14:paraId="1BDCC193" w14:textId="77777777" w:rsidR="00D36A15" w:rsidRDefault="00000000">
            <w:r>
              <w:rPr>
                <w:sz w:val="20"/>
                <w:szCs w:val="20"/>
              </w:rPr>
              <w:t>API5 Broken Function Level Authorization</w:t>
            </w:r>
          </w:p>
        </w:tc>
        <w:tc>
          <w:tcPr>
            <w:tcW w:w="5200" w:type="dxa"/>
            <w:tcMar>
              <w:top w:w="70" w:type="dxa"/>
              <w:left w:w="100" w:type="dxa"/>
              <w:bottom w:w="70" w:type="dxa"/>
              <w:right w:w="100" w:type="dxa"/>
            </w:tcMar>
            <w:vAlign w:val="center"/>
          </w:tcPr>
          <w:p w14:paraId="7EFADC98" w14:textId="77777777" w:rsidR="00D36A15" w:rsidRDefault="00000000">
            <w:r>
              <w:rPr>
                <w:sz w:val="20"/>
                <w:szCs w:val="20"/>
              </w:rPr>
              <w:t>Product/group scoping and JWT scopes; backend enforces function-level authorization</w:t>
            </w:r>
          </w:p>
        </w:tc>
        <w:tc>
          <w:tcPr>
            <w:tcW w:w="1500" w:type="dxa"/>
            <w:tcMar>
              <w:top w:w="70" w:type="dxa"/>
              <w:left w:w="100" w:type="dxa"/>
              <w:bottom w:w="70" w:type="dxa"/>
              <w:right w:w="100" w:type="dxa"/>
            </w:tcMar>
            <w:vAlign w:val="center"/>
          </w:tcPr>
          <w:p w14:paraId="78EDBC42" w14:textId="77777777" w:rsidR="00D36A15" w:rsidRDefault="00000000">
            <w:r>
              <w:rPr>
                <w:sz w:val="20"/>
                <w:szCs w:val="20"/>
              </w:rPr>
              <w:t>Platform + Domain</w:t>
            </w:r>
          </w:p>
        </w:tc>
      </w:tr>
      <w:tr w:rsidR="00D36A15" w14:paraId="29A65E86" w14:textId="77777777">
        <w:tc>
          <w:tcPr>
            <w:tcW w:w="2600" w:type="dxa"/>
            <w:tcMar>
              <w:top w:w="70" w:type="dxa"/>
              <w:left w:w="100" w:type="dxa"/>
              <w:bottom w:w="70" w:type="dxa"/>
              <w:right w:w="100" w:type="dxa"/>
            </w:tcMar>
            <w:vAlign w:val="center"/>
          </w:tcPr>
          <w:p w14:paraId="13F8D7B8" w14:textId="77777777" w:rsidR="00D36A15" w:rsidRDefault="00000000">
            <w:r>
              <w:rPr>
                <w:sz w:val="20"/>
                <w:szCs w:val="20"/>
              </w:rPr>
              <w:t>API6 Unrestricted Access to Sensitive Business Flows</w:t>
            </w:r>
          </w:p>
        </w:tc>
        <w:tc>
          <w:tcPr>
            <w:tcW w:w="5200" w:type="dxa"/>
            <w:tcMar>
              <w:top w:w="70" w:type="dxa"/>
              <w:left w:w="100" w:type="dxa"/>
              <w:bottom w:w="70" w:type="dxa"/>
              <w:right w:w="100" w:type="dxa"/>
            </w:tcMar>
            <w:vAlign w:val="center"/>
          </w:tcPr>
          <w:p w14:paraId="4C785E66" w14:textId="77777777" w:rsidR="00D36A15" w:rsidRDefault="00000000">
            <w:r>
              <w:rPr>
                <w:sz w:val="20"/>
                <w:szCs w:val="20"/>
              </w:rPr>
              <w:t>Tighter per-flow rate/quota and Front Door bot protection on sensitive flows</w:t>
            </w:r>
          </w:p>
        </w:tc>
        <w:tc>
          <w:tcPr>
            <w:tcW w:w="1500" w:type="dxa"/>
            <w:tcMar>
              <w:top w:w="70" w:type="dxa"/>
              <w:left w:w="100" w:type="dxa"/>
              <w:bottom w:w="70" w:type="dxa"/>
              <w:right w:w="100" w:type="dxa"/>
            </w:tcMar>
            <w:vAlign w:val="center"/>
          </w:tcPr>
          <w:p w14:paraId="40CA3D81" w14:textId="77777777" w:rsidR="00D36A15" w:rsidRDefault="00000000">
            <w:r>
              <w:rPr>
                <w:sz w:val="20"/>
                <w:szCs w:val="20"/>
              </w:rPr>
              <w:t>Platform + Domain</w:t>
            </w:r>
          </w:p>
        </w:tc>
      </w:tr>
      <w:tr w:rsidR="00D36A15" w14:paraId="1A17E34F" w14:textId="77777777">
        <w:tc>
          <w:tcPr>
            <w:tcW w:w="2600" w:type="dxa"/>
            <w:tcMar>
              <w:top w:w="70" w:type="dxa"/>
              <w:left w:w="100" w:type="dxa"/>
              <w:bottom w:w="70" w:type="dxa"/>
              <w:right w:w="100" w:type="dxa"/>
            </w:tcMar>
            <w:vAlign w:val="center"/>
          </w:tcPr>
          <w:p w14:paraId="6E84FA4B" w14:textId="77777777" w:rsidR="00D36A15" w:rsidRDefault="00000000">
            <w:r>
              <w:rPr>
                <w:sz w:val="20"/>
                <w:szCs w:val="20"/>
              </w:rPr>
              <w:t>API7 Server-Side Request Forgery</w:t>
            </w:r>
          </w:p>
        </w:tc>
        <w:tc>
          <w:tcPr>
            <w:tcW w:w="5200" w:type="dxa"/>
            <w:tcMar>
              <w:top w:w="70" w:type="dxa"/>
              <w:left w:w="100" w:type="dxa"/>
              <w:bottom w:w="70" w:type="dxa"/>
              <w:right w:w="100" w:type="dxa"/>
            </w:tcMar>
            <w:vAlign w:val="center"/>
          </w:tcPr>
          <w:p w14:paraId="7E82F140" w14:textId="77777777" w:rsidR="00D36A15" w:rsidRDefault="00000000">
            <w:r>
              <w:rPr>
                <w:sz w:val="20"/>
                <w:szCs w:val="20"/>
              </w:rPr>
              <w:t>Backend URLs are allow-listed, never user-controlled; egress inspected by the firewall</w:t>
            </w:r>
          </w:p>
        </w:tc>
        <w:tc>
          <w:tcPr>
            <w:tcW w:w="1500" w:type="dxa"/>
            <w:tcMar>
              <w:top w:w="70" w:type="dxa"/>
              <w:left w:w="100" w:type="dxa"/>
              <w:bottom w:w="70" w:type="dxa"/>
              <w:right w:w="100" w:type="dxa"/>
            </w:tcMar>
            <w:vAlign w:val="center"/>
          </w:tcPr>
          <w:p w14:paraId="006E1492" w14:textId="77777777" w:rsidR="00D36A15" w:rsidRDefault="00000000">
            <w:r>
              <w:rPr>
                <w:sz w:val="20"/>
                <w:szCs w:val="20"/>
              </w:rPr>
              <w:t>Domain + Network</w:t>
            </w:r>
          </w:p>
        </w:tc>
      </w:tr>
      <w:tr w:rsidR="00D36A15" w14:paraId="121AD1D2" w14:textId="77777777">
        <w:tc>
          <w:tcPr>
            <w:tcW w:w="2600" w:type="dxa"/>
            <w:tcMar>
              <w:top w:w="70" w:type="dxa"/>
              <w:left w:w="100" w:type="dxa"/>
              <w:bottom w:w="70" w:type="dxa"/>
              <w:right w:w="100" w:type="dxa"/>
            </w:tcMar>
            <w:vAlign w:val="center"/>
          </w:tcPr>
          <w:p w14:paraId="2177FF01" w14:textId="77777777" w:rsidR="00D36A15" w:rsidRDefault="00000000">
            <w:r>
              <w:rPr>
                <w:sz w:val="20"/>
                <w:szCs w:val="20"/>
              </w:rPr>
              <w:t>API8 Security Misconfiguration</w:t>
            </w:r>
          </w:p>
        </w:tc>
        <w:tc>
          <w:tcPr>
            <w:tcW w:w="5200" w:type="dxa"/>
            <w:tcMar>
              <w:top w:w="70" w:type="dxa"/>
              <w:left w:w="100" w:type="dxa"/>
              <w:bottom w:w="70" w:type="dxa"/>
              <w:right w:w="100" w:type="dxa"/>
            </w:tcMar>
            <w:vAlign w:val="center"/>
          </w:tcPr>
          <w:p w14:paraId="137E9C46" w14:textId="77777777" w:rsidR="00D36A15" w:rsidRDefault="00000000">
            <w:r>
              <w:rPr>
                <w:sz w:val="20"/>
                <w:szCs w:val="20"/>
              </w:rPr>
              <w:t>Everything-as-code (APIOps); baseline policies; WAF managed rules; no portal edits in Production</w:t>
            </w:r>
          </w:p>
        </w:tc>
        <w:tc>
          <w:tcPr>
            <w:tcW w:w="1500" w:type="dxa"/>
            <w:tcMar>
              <w:top w:w="70" w:type="dxa"/>
              <w:left w:w="100" w:type="dxa"/>
              <w:bottom w:w="70" w:type="dxa"/>
              <w:right w:w="100" w:type="dxa"/>
            </w:tcMar>
            <w:vAlign w:val="center"/>
          </w:tcPr>
          <w:p w14:paraId="7B3DEF86" w14:textId="77777777" w:rsidR="00D36A15" w:rsidRDefault="00000000">
            <w:r>
              <w:rPr>
                <w:sz w:val="20"/>
                <w:szCs w:val="20"/>
              </w:rPr>
              <w:t>Platform</w:t>
            </w:r>
          </w:p>
        </w:tc>
      </w:tr>
      <w:tr w:rsidR="00D36A15" w14:paraId="7DC24269" w14:textId="77777777">
        <w:tc>
          <w:tcPr>
            <w:tcW w:w="2600" w:type="dxa"/>
            <w:tcMar>
              <w:top w:w="70" w:type="dxa"/>
              <w:left w:w="100" w:type="dxa"/>
              <w:bottom w:w="70" w:type="dxa"/>
              <w:right w:w="100" w:type="dxa"/>
            </w:tcMar>
            <w:vAlign w:val="center"/>
          </w:tcPr>
          <w:p w14:paraId="29F010F9" w14:textId="77777777" w:rsidR="00D36A15" w:rsidRDefault="00000000">
            <w:r>
              <w:rPr>
                <w:sz w:val="20"/>
                <w:szCs w:val="20"/>
              </w:rPr>
              <w:t>API9 Improper Inventory Management</w:t>
            </w:r>
          </w:p>
        </w:tc>
        <w:tc>
          <w:tcPr>
            <w:tcW w:w="5200" w:type="dxa"/>
            <w:tcMar>
              <w:top w:w="70" w:type="dxa"/>
              <w:left w:w="100" w:type="dxa"/>
              <w:bottom w:w="70" w:type="dxa"/>
              <w:right w:w="100" w:type="dxa"/>
            </w:tcMar>
            <w:vAlign w:val="center"/>
          </w:tcPr>
          <w:p w14:paraId="79C7F652" w14:textId="77777777" w:rsidR="00D36A15" w:rsidRDefault="00000000">
            <w:r>
              <w:rPr>
                <w:sz w:val="20"/>
                <w:szCs w:val="20"/>
              </w:rPr>
              <w:t>Central catalogue and developer portal; lifecycle/audience tagging; versioning + deprecation; single ingress prevents shadow APIs</w:t>
            </w:r>
          </w:p>
        </w:tc>
        <w:tc>
          <w:tcPr>
            <w:tcW w:w="1500" w:type="dxa"/>
            <w:tcMar>
              <w:top w:w="70" w:type="dxa"/>
              <w:left w:w="100" w:type="dxa"/>
              <w:bottom w:w="70" w:type="dxa"/>
              <w:right w:w="100" w:type="dxa"/>
            </w:tcMar>
            <w:vAlign w:val="center"/>
          </w:tcPr>
          <w:p w14:paraId="0741AE24" w14:textId="77777777" w:rsidR="00D36A15" w:rsidRDefault="00000000">
            <w:r>
              <w:rPr>
                <w:sz w:val="20"/>
                <w:szCs w:val="20"/>
              </w:rPr>
              <w:t>Platform</w:t>
            </w:r>
          </w:p>
        </w:tc>
      </w:tr>
      <w:tr w:rsidR="00D36A15" w14:paraId="308948DA" w14:textId="77777777">
        <w:tc>
          <w:tcPr>
            <w:tcW w:w="2600" w:type="dxa"/>
            <w:tcMar>
              <w:top w:w="70" w:type="dxa"/>
              <w:left w:w="100" w:type="dxa"/>
              <w:bottom w:w="70" w:type="dxa"/>
              <w:right w:w="100" w:type="dxa"/>
            </w:tcMar>
            <w:vAlign w:val="center"/>
          </w:tcPr>
          <w:p w14:paraId="207AC436" w14:textId="77777777" w:rsidR="00D36A15" w:rsidRDefault="00000000">
            <w:r>
              <w:rPr>
                <w:sz w:val="20"/>
                <w:szCs w:val="20"/>
              </w:rPr>
              <w:t>API10 Unsafe Consumption of APIs</w:t>
            </w:r>
          </w:p>
        </w:tc>
        <w:tc>
          <w:tcPr>
            <w:tcW w:w="5200" w:type="dxa"/>
            <w:tcMar>
              <w:top w:w="70" w:type="dxa"/>
              <w:left w:w="100" w:type="dxa"/>
              <w:bottom w:w="70" w:type="dxa"/>
              <w:right w:w="100" w:type="dxa"/>
            </w:tcMar>
            <w:vAlign w:val="center"/>
          </w:tcPr>
          <w:p w14:paraId="20C60E15" w14:textId="77777777" w:rsidR="00D36A15" w:rsidRDefault="00000000">
            <w:r>
              <w:rPr>
                <w:sz w:val="20"/>
                <w:szCs w:val="20"/>
              </w:rPr>
              <w:t>Validate, schema-check and time-limit calls to third-party APIs; TLS; circuit-breaking</w:t>
            </w:r>
          </w:p>
        </w:tc>
        <w:tc>
          <w:tcPr>
            <w:tcW w:w="1500" w:type="dxa"/>
            <w:tcMar>
              <w:top w:w="70" w:type="dxa"/>
              <w:left w:w="100" w:type="dxa"/>
              <w:bottom w:w="70" w:type="dxa"/>
              <w:right w:w="100" w:type="dxa"/>
            </w:tcMar>
            <w:vAlign w:val="center"/>
          </w:tcPr>
          <w:p w14:paraId="6916F386" w14:textId="77777777" w:rsidR="00D36A15" w:rsidRDefault="00000000">
            <w:r>
              <w:rPr>
                <w:sz w:val="20"/>
                <w:szCs w:val="20"/>
              </w:rPr>
              <w:t>Domain teams</w:t>
            </w:r>
          </w:p>
        </w:tc>
      </w:tr>
    </w:tbl>
    <w:p w14:paraId="1DBC9FA0" w14:textId="77777777" w:rsidR="00D36A15" w:rsidRDefault="00000000">
      <w:r>
        <w:br w:type="page"/>
      </w:r>
    </w:p>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53" w:name="_Toc240830646"/>
      <w:r>
        <w:rPr>
          <w:rFonts w:asciiTheme="minorHAnsi" w:hAnsiTheme="minorHAnsi"/>
          <w:b w:val="0"/>
          <w:bCs w:val="0"/>
          <w:color w:val="1E2761"/>
          <w:sz w:val="24"/>
          <w:szCs w:val="24"/>
          <w:lang w:eastAsia="en-US"/>
        </w:rPr>
        <w:lastRenderedPageBreak/>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53"/>
    </w:p>
    <w:p w14:paraId="173AF421" w14:textId="77777777" w:rsidR="00D36A15" w:rsidRPr="00802832" w:rsidRDefault="00000000">
      <w:pPr>
        <w:spacing w:after="140"/>
        <w:rPr>
          <w:sz w:val="20"/>
          <w:szCs w:val="20"/>
        </w:rPr>
      </w:pPr>
      <w:r w:rsidRPr="00802832">
        <w:rPr>
          <w:sz w:val="20"/>
          <w:szCs w:val="20"/>
        </w:rPr>
        <w:t>This appendix brings the whole document together in one picture. Now that the foundational components, network modes, and security model have been described in the sections above, the swimlane below shows the complete journey, which team owns each stage, where responsibility hands over, where the approval gates sit, and which section of this document each team should read. It is placed here deliberately, as a final synthesis, so it can be read with the detail of the preceding sections already in mind.</w:t>
      </w:r>
    </w:p>
    <w:p w14:paraId="621C41BE" w14:textId="77777777" w:rsidR="00D36A15" w:rsidRDefault="00000000">
      <w:pPr>
        <w:spacing w:after="140"/>
      </w:pPr>
      <w:r>
        <w:rPr>
          <w:b/>
          <w:bCs/>
        </w:rPr>
        <w:t>Purpose of the diagram below:</w:t>
      </w:r>
      <w:r>
        <w:t xml:space="preserve"> </w:t>
      </w:r>
      <w:r w:rsidRPr="00802832">
        <w:rPr>
          <w:sz w:val="20"/>
          <w:szCs w:val="20"/>
        </w:rPr>
        <w:t>to show the whole journey from a business need to a live platform ready for APIs, and exactly which team owns each stage. What to look at: read it left to right as seven phases across the top, and top to bottom to see which team (each row) is active in each phase; the arrows are the handovers, and the red dots are the two points where the Technical Design Authority must approve before work continues. Key takeaway: this is a sequenced, multi-team effort with clear ownership and two hard approval gates, not a single team’s task, and it does not end at go-live, API onboarding is an ongoing activity the platform is built to support. Each box also names the section of this document that team should read for the detail behind its activity.</w:t>
      </w:r>
    </w:p>
    <w:p w14:paraId="7112EEA9" w14:textId="77777777" w:rsidR="00D36A15" w:rsidRDefault="00000000">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43600" cy="3566160"/>
                    </a:xfrm>
                    <a:prstGeom prst="rect">
                      <a:avLst/>
                    </a:prstGeom>
                  </pic:spPr>
                </pic:pic>
              </a:graphicData>
            </a:graphic>
          </wp:inline>
        </w:drawing>
      </w:r>
    </w:p>
    <w:p w14:paraId="7E5AC506" w14:textId="77777777" w:rsidR="00D36A15" w:rsidRDefault="00000000">
      <w:pPr>
        <w:spacing w:after="180"/>
        <w:jc w:val="center"/>
      </w:pPr>
      <w:r>
        <w:rPr>
          <w:i/>
          <w:iCs/>
          <w:color w:val="666666"/>
          <w:sz w:val="18"/>
          <w:szCs w:val="18"/>
        </w:rPr>
        <w:t>Figure 34: APIM platform build and API onboarding swimlane, from business requirement to production consumption</w:t>
      </w:r>
    </w:p>
    <w:p w14:paraId="7B456C4A" w14:textId="77777777" w:rsidR="00D36A15" w:rsidRDefault="00000000">
      <w:pPr>
        <w:spacing w:after="140"/>
      </w:pPr>
      <w:r>
        <w:rPr>
          <w:b/>
          <w:bCs/>
          <w:i/>
          <w:iCs/>
        </w:rPr>
        <w:t>What this means for planning:</w:t>
      </w:r>
      <w:r>
        <w:rPr>
          <w:i/>
          <w:iCs/>
        </w:rPr>
        <w:t xml:space="preserve"> </w:t>
      </w:r>
      <w:r w:rsidRPr="00802832">
        <w:rPr>
          <w:sz w:val="20"/>
          <w:szCs w:val="20"/>
        </w:rPr>
        <w:t>standing the platform up is a cross-team programme with a clear critical path, architecture and TDA sign-off first, then a parallel platform-and-network build, then security validation and operational readiness, then a final go-live gate. Only after that milestone do application teams begin onboarding APIs, which then runs continuously. The sections that follow detail what each phase involves.</w:t>
      </w:r>
    </w:p>
    <w:sectPr w:rsidR="00D36A15" w:rsidSect="00C2163D">
      <w:headerReference w:type="first" r:id="rId66"/>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Puneet Kumar" w:date="2026-09-20T21:13:00Z" w:initials="PK">
    <w:p w14:paraId="2B26F97C" w14:textId="18D98CE6" w:rsidR="008647B4" w:rsidRPr="002F7241" w:rsidRDefault="008647B4" w:rsidP="008647B4">
      <w:pPr>
        <w:pStyle w:val="Heading2"/>
        <w:numPr>
          <w:ilvl w:val="0"/>
          <w:numId w:val="0"/>
        </w:numPr>
        <w:rPr>
          <w:rFonts w:asciiTheme="minorHAnsi" w:hAnsiTheme="minorHAnsi"/>
          <w:b w:val="0"/>
          <w:bCs w:val="0"/>
          <w:color w:val="1E2761"/>
          <w:sz w:val="24"/>
          <w:szCs w:val="24"/>
          <w:lang w:eastAsia="en-US"/>
        </w:rPr>
      </w:pPr>
      <w:r>
        <w:rPr>
          <w:rStyle w:val="CommentReference"/>
        </w:rPr>
        <w:annotationRef/>
      </w:r>
      <w:r>
        <w:t xml:space="preserve">Isn’t it already covered in </w:t>
      </w:r>
      <w:r w:rsidRPr="002F7241">
        <w:rPr>
          <w:rFonts w:asciiTheme="minorHAnsi" w:hAnsiTheme="minorHAnsi"/>
          <w:b w:val="0"/>
          <w:bCs w:val="0"/>
          <w:color w:val="1E2761"/>
          <w:sz w:val="24"/>
          <w:szCs w:val="24"/>
          <w:lang w:eastAsia="en-US"/>
        </w:rPr>
        <w:t>Resilience Decision</w:t>
      </w:r>
      <w:r>
        <w:rPr>
          <w:rFonts w:asciiTheme="minorHAnsi" w:hAnsiTheme="minorHAnsi"/>
          <w:b w:val="0"/>
          <w:bCs w:val="0"/>
          <w:color w:val="1E2761"/>
          <w:sz w:val="24"/>
          <w:szCs w:val="24"/>
          <w:lang w:eastAsia="en-US"/>
        </w:rPr>
        <w:t>, I think this is duplicity, please validate</w:t>
      </w:r>
    </w:p>
    <w:p w14:paraId="4D77602C" w14:textId="113DE637" w:rsidR="008647B4" w:rsidRDefault="008647B4">
      <w:pPr>
        <w:pStyle w:val="CommentText"/>
      </w:pPr>
    </w:p>
    <w:p>
      <w:pPr>
        <w:pStyle w:val="CommentText"/>
      </w:pPr>
      <w:r>
        <w:rPr>
          <w:b/>
          <w:bCs/>
        </w:rPr>
        <w:t xml:space="preserve">[Fixed] </w:t>
      </w:r>
      <w:r>
        <w:t xml:space="preserve">Confirmed duplication and fixed it: the cost-tiered resilience options table in section 15 duplicated the Resilience Decision in section 3. Section 15 now cross-references section 3 for the options and decision, and focuses on the HA/DR design and DR approach.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77602C" w15:done="1"/>
  <w15:commentEx w15:paraId="2B26F97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7BA8C5" w16cex:dateUtc="2026-09-20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77602C" w16cid:durableId="1B7BA8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39E09" w14:textId="77777777" w:rsidR="000F1CBF" w:rsidRDefault="000F1CBF" w:rsidP="00614F2E">
      <w:r>
        <w:separator/>
      </w:r>
    </w:p>
  </w:endnote>
  <w:endnote w:type="continuationSeparator" w:id="0">
    <w:p w14:paraId="2937FB5C" w14:textId="77777777" w:rsidR="000F1CBF" w:rsidRDefault="000F1CBF"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modern"/>
    <w:notTrueType/>
    <w:pitch w:val="variable"/>
    <w:sig w:usb0="A00000EF" w:usb1="5000207B"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A8F23" w14:textId="77777777" w:rsidR="000F1CBF" w:rsidRDefault="000F1CBF" w:rsidP="00614F2E">
      <w:r>
        <w:separator/>
      </w:r>
    </w:p>
  </w:footnote>
  <w:footnote w:type="continuationSeparator" w:id="0">
    <w:p w14:paraId="4AC47159" w14:textId="77777777" w:rsidR="000F1CBF" w:rsidRDefault="000F1CBF"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9264"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1"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900455">
    <w:abstractNumId w:val="0"/>
    <w:lvlOverride w:ilvl="0">
      <w:startOverride w:val="1"/>
    </w:lvlOverride>
  </w:num>
  <w:num w:numId="2" w16cid:durableId="866648454">
    <w:abstractNumId w:val="5"/>
  </w:num>
  <w:num w:numId="3" w16cid:durableId="1171681179">
    <w:abstractNumId w:val="1"/>
  </w:num>
  <w:num w:numId="4" w16cid:durableId="1424296415">
    <w:abstractNumId w:val="3"/>
  </w:num>
  <w:num w:numId="5" w16cid:durableId="1991589832">
    <w:abstractNumId w:val="4"/>
  </w:num>
  <w:num w:numId="6" w16cid:durableId="1499464224">
    <w:abstractNumId w:val="2"/>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uneet Kumar">
    <w15:presenceInfo w15:providerId="AD" w15:userId="S::Puneet.Kumar@neotechnologysolutions.com::efc9789d-00f0-4082-8896-6f9581aa58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7E30"/>
    <w:rsid w:val="000206BD"/>
    <w:rsid w:val="00026313"/>
    <w:rsid w:val="00050DBF"/>
    <w:rsid w:val="00052E38"/>
    <w:rsid w:val="00066214"/>
    <w:rsid w:val="000A040B"/>
    <w:rsid w:val="000E24C5"/>
    <w:rsid w:val="000F1CBF"/>
    <w:rsid w:val="000F4143"/>
    <w:rsid w:val="00131564"/>
    <w:rsid w:val="00145D75"/>
    <w:rsid w:val="0017165F"/>
    <w:rsid w:val="00172BA8"/>
    <w:rsid w:val="001910E5"/>
    <w:rsid w:val="00197BB3"/>
    <w:rsid w:val="001A10CD"/>
    <w:rsid w:val="001C23A4"/>
    <w:rsid w:val="001C4E1E"/>
    <w:rsid w:val="001E78F6"/>
    <w:rsid w:val="001F3B65"/>
    <w:rsid w:val="002107E6"/>
    <w:rsid w:val="002204DC"/>
    <w:rsid w:val="00284C6E"/>
    <w:rsid w:val="00295BF6"/>
    <w:rsid w:val="002B30D3"/>
    <w:rsid w:val="002B5639"/>
    <w:rsid w:val="002B7A4B"/>
    <w:rsid w:val="002C2E30"/>
    <w:rsid w:val="002D25EA"/>
    <w:rsid w:val="002E4C5E"/>
    <w:rsid w:val="002E76EF"/>
    <w:rsid w:val="002F7241"/>
    <w:rsid w:val="00321A20"/>
    <w:rsid w:val="003433FC"/>
    <w:rsid w:val="0035470A"/>
    <w:rsid w:val="00356C84"/>
    <w:rsid w:val="00371292"/>
    <w:rsid w:val="00376059"/>
    <w:rsid w:val="00387703"/>
    <w:rsid w:val="00393147"/>
    <w:rsid w:val="0044547D"/>
    <w:rsid w:val="0045726B"/>
    <w:rsid w:val="0046006F"/>
    <w:rsid w:val="0046426C"/>
    <w:rsid w:val="004D5371"/>
    <w:rsid w:val="004E636E"/>
    <w:rsid w:val="0052320C"/>
    <w:rsid w:val="005646FB"/>
    <w:rsid w:val="00572FAB"/>
    <w:rsid w:val="00593888"/>
    <w:rsid w:val="005B2B05"/>
    <w:rsid w:val="00600C43"/>
    <w:rsid w:val="0060150C"/>
    <w:rsid w:val="00614651"/>
    <w:rsid w:val="00614F2E"/>
    <w:rsid w:val="00623125"/>
    <w:rsid w:val="006C1835"/>
    <w:rsid w:val="006C32EA"/>
    <w:rsid w:val="006D7D8A"/>
    <w:rsid w:val="00706E26"/>
    <w:rsid w:val="00707E5A"/>
    <w:rsid w:val="007766BC"/>
    <w:rsid w:val="00792311"/>
    <w:rsid w:val="007C3CE8"/>
    <w:rsid w:val="007C61F3"/>
    <w:rsid w:val="007F1FDD"/>
    <w:rsid w:val="007F5718"/>
    <w:rsid w:val="00802832"/>
    <w:rsid w:val="00820179"/>
    <w:rsid w:val="0082236C"/>
    <w:rsid w:val="0082779F"/>
    <w:rsid w:val="0086214C"/>
    <w:rsid w:val="008631E0"/>
    <w:rsid w:val="008647B4"/>
    <w:rsid w:val="0087529D"/>
    <w:rsid w:val="008954E3"/>
    <w:rsid w:val="008E7F3F"/>
    <w:rsid w:val="00963559"/>
    <w:rsid w:val="009B691A"/>
    <w:rsid w:val="009E0B0F"/>
    <w:rsid w:val="00A071B8"/>
    <w:rsid w:val="00A17D00"/>
    <w:rsid w:val="00A4217C"/>
    <w:rsid w:val="00A60340"/>
    <w:rsid w:val="00A870D5"/>
    <w:rsid w:val="00A90826"/>
    <w:rsid w:val="00AB5027"/>
    <w:rsid w:val="00AF4509"/>
    <w:rsid w:val="00B04AA7"/>
    <w:rsid w:val="00B04C14"/>
    <w:rsid w:val="00B4070A"/>
    <w:rsid w:val="00B97A46"/>
    <w:rsid w:val="00BC187B"/>
    <w:rsid w:val="00BE26F0"/>
    <w:rsid w:val="00BE4AB6"/>
    <w:rsid w:val="00C03CCE"/>
    <w:rsid w:val="00C2163D"/>
    <w:rsid w:val="00C22122"/>
    <w:rsid w:val="00C8018D"/>
    <w:rsid w:val="00C8467C"/>
    <w:rsid w:val="00CD19A7"/>
    <w:rsid w:val="00CD42A9"/>
    <w:rsid w:val="00CE4F9E"/>
    <w:rsid w:val="00CF0A41"/>
    <w:rsid w:val="00D05087"/>
    <w:rsid w:val="00D11DDB"/>
    <w:rsid w:val="00D36A15"/>
    <w:rsid w:val="00D83636"/>
    <w:rsid w:val="00DA50A2"/>
    <w:rsid w:val="00DA5FAC"/>
    <w:rsid w:val="00DD57F4"/>
    <w:rsid w:val="00DF73B7"/>
    <w:rsid w:val="00E12188"/>
    <w:rsid w:val="00E335CD"/>
    <w:rsid w:val="00E37810"/>
    <w:rsid w:val="00E765E4"/>
    <w:rsid w:val="00E915FD"/>
    <w:rsid w:val="00EA162E"/>
    <w:rsid w:val="00EA33F1"/>
    <w:rsid w:val="00EE2743"/>
    <w:rsid w:val="00EE7E29"/>
    <w:rsid w:val="00F141D3"/>
    <w:rsid w:val="00F236D1"/>
    <w:rsid w:val="00F67D03"/>
    <w:rsid w:val="00F978FA"/>
    <w:rsid w:val="00FA1CF1"/>
    <w:rsid w:val="00FB1745"/>
    <w:rsid w:val="00FC4645"/>
    <w:rsid w:val="00FD3C7F"/>
    <w:rsid w:val="00FD6099"/>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A410D16D-A373-4508-8EB1-9C4F973C4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semiHidden/>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semiHidden/>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echcommunity.microsoft.com/blog/integrationsonazureblog/announcing-the-general-availability-ga-of-the-premium-v2-tier-of-azure-api-manag/4471499" TargetMode="External"/><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yperlink" Target="https://learn.microsoft.com/en-us/azure/cloud-adoption-framework/scenarios/app-platform/api-management/landing-zone-accelerator"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comments" Target="comments.xml"/><Relationship Id="rId63" Type="http://schemas.openxmlformats.org/officeDocument/2006/relationships/hyperlink" Target="https://learn.microsoft.com/en-us/azure/reliability/reliability-api-management" TargetMode="Externa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arn.microsoft.com/en-us/azure/api-management/api-management-gateways-overview"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microsoft.com/office/2018/08/relationships/commentsExtensible" Target="commentsExtensible.xml"/><Relationship Id="rId66"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microsoft.com/office/2016/09/relationships/commentsIds" Target="commentsIds.xml"/><Relationship Id="rId61" Type="http://schemas.openxmlformats.org/officeDocument/2006/relationships/hyperlink" Target="https://azure.microsoft.com/en-us/pricing/details/api-management/" TargetMode="External"/><Relationship Id="rId10" Type="http://schemas.openxmlformats.org/officeDocument/2006/relationships/endnotes" Target="endnotes.xml"/><Relationship Id="rId19" Type="http://schemas.openxmlformats.org/officeDocument/2006/relationships/hyperlink" Target="https://learn.microsoft.com/azure/architecture/reference-architectures/enterprise-integration/basic-enterprise-integration"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39.png"/><Relationship Id="rId65"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azure/reliability/reliability-api-management"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microsoft.com/office/2011/relationships/commentsExtended" Target="commentsExtended.xml"/><Relationship Id="rId64" Type="http://schemas.openxmlformats.org/officeDocument/2006/relationships/hyperlink" Target="https://learn.microsoft.com/en-us/azure/well-architected/service-guides/api-management/reliability"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yperlink" Target="https://learn.microsoft.com/en-us/azure/architecture/web-apps/api-management/architectures/protect-apis"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38.png"/><Relationship Id="rId67" Type="http://schemas.openxmlformats.org/officeDocument/2006/relationships/fontTable" Target="fontTable.xml"/><Relationship Id="rId20" Type="http://schemas.openxmlformats.org/officeDocument/2006/relationships/hyperlink" Target="https://learn.microsoft.com/en-us/azure/architecture/web-apps/api-management/architectures/protect-apis" TargetMode="Externa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learn.microsoft.com/en-us/azure/api-management/api-management-feature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2.png"/><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827DCD3E757B41BA7C0EC1CC8AA8C4" ma:contentTypeVersion="4" ma:contentTypeDescription="Create a new document." ma:contentTypeScope="" ma:versionID="addc8d5c86ad31b518a3dead28bcabfd">
  <xsd:schema xmlns:xsd="http://www.w3.org/2001/XMLSchema" xmlns:xs="http://www.w3.org/2001/XMLSchema" xmlns:p="http://schemas.microsoft.com/office/2006/metadata/properties" xmlns:ns2="688cfa7c-a8e9-4331-8c94-0a5469fa60f2" targetNamespace="http://schemas.microsoft.com/office/2006/metadata/properties" ma:root="true" ma:fieldsID="e89260f95706971919ee0ee42a61ed36" ns2:_="">
    <xsd:import namespace="688cfa7c-a8e9-4331-8c94-0a5469fa60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8cfa7c-a8e9-4331-8c94-0a5469fa60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2.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3.xml><?xml version="1.0" encoding="utf-8"?>
<ds:datastoreItem xmlns:ds="http://schemas.openxmlformats.org/officeDocument/2006/customXml" ds:itemID="{AE3A9338-9B63-412F-A680-58B28C8D9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8cfa7c-a8e9-4331-8c94-0a5469fa60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22250</Words>
  <Characters>126828</Characters>
  <Application>Microsoft Office Word</Application>
  <DocSecurity>0</DocSecurity>
  <Lines>1056</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98</cp:revision>
  <dcterms:created xsi:type="dcterms:W3CDTF">2026-09-17T15:55:00Z</dcterms:created>
  <dcterms:modified xsi:type="dcterms:W3CDTF">2026-09-20T20:17:00Z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0x0101001F827DCD3E757B41BA7C0EC1CC8AA8C4</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ies>
</file>