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F94F" w14:textId="77777777" w:rsidR="00614F2E" w:rsidRPr="00D727CA" w:rsidRDefault="00614F2E" w:rsidP="00614F2E">
      <w:pPr>
        <w:pStyle w:val="Title"/>
        <w:framePr w:wrap="around"/>
      </w:pPr>
    </w:p>
    <w:p w14:paraId="75513EC9" w14:textId="77777777" w:rsidR="00614F2E" w:rsidRPr="00614F2E" w:rsidRDefault="00614F2E" w:rsidP="00614F2E"/>
    <w:p w14:paraId="48E2A539" w14:textId="77777777" w:rsidR="00614F2E" w:rsidRDefault="00614F2E" w:rsidP="00614F2E"/>
    <w:p w14:paraId="39E94D74" w14:textId="77777777" w:rsidR="00FD6099" w:rsidRDefault="00FD6099" w:rsidP="00614F2E"/>
    <w:p w14:paraId="464D3B80" w14:textId="77777777" w:rsidR="00FD6099" w:rsidRDefault="00FD6099" w:rsidP="00614F2E"/>
    <w:p w14:paraId="1BF0679B" w14:textId="77777777" w:rsidR="00FD6099" w:rsidRDefault="00FD6099" w:rsidP="00614F2E"/>
    <w:p w14:paraId="70C3716F" w14:textId="77777777" w:rsidR="00FD6099" w:rsidRDefault="00FD6099" w:rsidP="00614F2E"/>
    <w:p w14:paraId="14E39E25" w14:textId="77777777" w:rsidR="00FD6099" w:rsidRDefault="00FD6099" w:rsidP="00614F2E"/>
    <w:p w14:paraId="7B36BDCA" w14:textId="77777777" w:rsidR="00FD6099" w:rsidRDefault="00FD6099" w:rsidP="00614F2E"/>
    <w:p w14:paraId="7E1BF21A" w14:textId="77777777" w:rsidR="00FD6099" w:rsidRDefault="00FD6099" w:rsidP="00614F2E"/>
    <w:p w14:paraId="1123DC3D" w14:textId="77777777" w:rsidR="00FD6099" w:rsidRDefault="00FD6099" w:rsidP="00614F2E"/>
    <w:p w14:paraId="27C4CF54" w14:textId="77777777" w:rsidR="00FD6099" w:rsidRDefault="00FD6099" w:rsidP="00614F2E"/>
    <w:p w14:paraId="445281B6" w14:textId="77777777" w:rsidR="00FD6099" w:rsidRDefault="00FD6099" w:rsidP="00614F2E"/>
    <w:p w14:paraId="2C4705CD" w14:textId="77777777" w:rsidR="00FD6099" w:rsidRDefault="00FD6099" w:rsidP="00614F2E"/>
    <w:p w14:paraId="3BB6456A" w14:textId="77777777" w:rsidR="00FD6099" w:rsidRDefault="00FD6099" w:rsidP="00614F2E"/>
    <w:p w14:paraId="5A91D956" w14:textId="77777777" w:rsidR="00FD6099" w:rsidRDefault="00FD6099" w:rsidP="00614F2E"/>
    <w:p w14:paraId="284B8C50" w14:textId="77777777" w:rsidR="00FD6099" w:rsidRDefault="00FD6099" w:rsidP="00614F2E"/>
    <w:p w14:paraId="7552AB42" w14:textId="77777777" w:rsidR="00FD6099" w:rsidRDefault="00FD6099" w:rsidP="00614F2E"/>
    <w:p w14:paraId="7F80E6C7" w14:textId="77777777" w:rsidR="00FD6099" w:rsidRDefault="00FD6099" w:rsidP="00614F2E"/>
    <w:p w14:paraId="0F225E67" w14:textId="77777777" w:rsidR="00FD6099" w:rsidRDefault="00FD6099" w:rsidP="00614F2E"/>
    <w:p w14:paraId="348C3D81" w14:textId="77777777" w:rsidR="00FD6099" w:rsidRDefault="00FD6099" w:rsidP="00614F2E"/>
    <w:p w14:paraId="03205E86" w14:textId="77777777" w:rsidR="002D25EA" w:rsidRDefault="002D25EA" w:rsidP="002D25EA">
      <w:pPr>
        <w:pStyle w:val="Title"/>
        <w:framePr w:wrap="around" w:hAnchor="page" w:x="1511" w:y="6501"/>
      </w:pPr>
      <w:r>
        <w:rPr>
          <w:rFonts w:cs="Arial"/>
          <w:color w:val="005A8A" w:themeColor="background2"/>
          <w:sz w:val="40"/>
          <w:szCs w:val="40"/>
        </w:rPr>
        <w:t>Azure API Management</w:t>
      </w:r>
    </w:p>
    <w:p w14:paraId="0BD6FA4C" w14:textId="77777777" w:rsidR="002D25EA" w:rsidRPr="001E1B57" w:rsidRDefault="002D25EA" w:rsidP="002D25EA">
      <w:pPr>
        <w:pStyle w:val="Title"/>
        <w:framePr w:wrap="around" w:hAnchor="page" w:x="1511" w:y="6501"/>
        <w:rPr>
          <w:rFonts w:cs="Arial"/>
          <w:color w:val="005A8A" w:themeColor="background2"/>
          <w:sz w:val="40"/>
          <w:szCs w:val="40"/>
        </w:rPr>
      </w:pPr>
      <w:r>
        <w:rPr>
          <w:rFonts w:cs="Arial"/>
          <w:color w:val="005A8A" w:themeColor="background2"/>
          <w:sz w:val="40"/>
          <w:szCs w:val="40"/>
        </w:rPr>
        <w:t>High Level Design</w:t>
      </w:r>
    </w:p>
    <w:p w14:paraId="514CF141" w14:textId="77777777" w:rsidR="002D25EA" w:rsidRPr="001E1B57" w:rsidRDefault="002D25EA" w:rsidP="002D25EA">
      <w:pPr>
        <w:pStyle w:val="Title"/>
        <w:framePr w:wrap="around" w:hAnchor="page" w:x="1511" w:y="6501"/>
        <w:rPr>
          <w:rFonts w:cs="Arial"/>
          <w:bCs/>
          <w:color w:val="005A8A" w:themeColor="background2"/>
          <w:sz w:val="40"/>
          <w:szCs w:val="40"/>
        </w:rPr>
      </w:pPr>
      <w:r>
        <w:rPr>
          <w:rFonts w:cs="Arial"/>
          <w:bCs/>
          <w:color w:val="005A8A" w:themeColor="background2"/>
          <w:sz w:val="40"/>
          <w:szCs w:val="40"/>
        </w:rPr>
        <w:t>v0.1 (DRAFT)</w:t>
      </w:r>
    </w:p>
    <w:p w14:paraId="0FD02B90" w14:textId="77777777" w:rsidR="00FD6099" w:rsidRDefault="00FD6099" w:rsidP="00614F2E"/>
    <w:p w14:paraId="4023FF84" w14:textId="77777777" w:rsidR="00FD6099" w:rsidRDefault="00FD6099" w:rsidP="00614F2E"/>
    <w:p w14:paraId="400E3A61" w14:textId="77777777" w:rsidR="00FD6099" w:rsidRDefault="00FD6099" w:rsidP="00614F2E"/>
    <w:p w14:paraId="7CE26364" w14:textId="77777777" w:rsidR="00FD6099" w:rsidRDefault="00FD6099" w:rsidP="00614F2E"/>
    <w:p w14:paraId="140BF076" w14:textId="77777777" w:rsidR="00FD6099" w:rsidRDefault="00FD6099" w:rsidP="00614F2E"/>
    <w:p w14:paraId="29149F88" w14:textId="77777777" w:rsidR="00FD6099" w:rsidRDefault="00FD6099" w:rsidP="00614F2E"/>
    <w:p w14:paraId="1738F4E2" w14:textId="77777777" w:rsidR="00FD6099" w:rsidRDefault="00FD6099" w:rsidP="00614F2E"/>
    <w:p w14:paraId="7F1738B9" w14:textId="77777777" w:rsidR="00FD6099" w:rsidRDefault="00FD6099" w:rsidP="00614F2E"/>
    <w:p w14:paraId="38E7FB02" w14:textId="77777777" w:rsidR="00FD6099" w:rsidRDefault="00FD6099" w:rsidP="00614F2E"/>
    <w:p w14:paraId="3695417C" w14:textId="77777777" w:rsidR="00FD6099" w:rsidRDefault="00FD6099" w:rsidP="00614F2E"/>
    <w:p w14:paraId="16FE1003" w14:textId="77777777" w:rsidR="00FD6099" w:rsidRDefault="00FD6099" w:rsidP="00614F2E"/>
    <w:p w14:paraId="2BB8EE06" w14:textId="77777777" w:rsidR="00FD6099" w:rsidRDefault="00FD6099" w:rsidP="00614F2E"/>
    <w:p w14:paraId="70903917" w14:textId="77777777" w:rsidR="00FD6099" w:rsidRDefault="00FD6099" w:rsidP="00614F2E"/>
    <w:p w14:paraId="67EB0A2F" w14:textId="77777777" w:rsidR="00FD6099" w:rsidRDefault="00FD6099" w:rsidP="00614F2E"/>
    <w:p w14:paraId="3EF29D64" w14:textId="77777777" w:rsidR="00FD6099" w:rsidRDefault="00FD6099" w:rsidP="00614F2E"/>
    <w:p w14:paraId="7C8CE9E1" w14:textId="77777777" w:rsidR="00FD6099" w:rsidRDefault="00FD6099" w:rsidP="00614F2E"/>
    <w:p w14:paraId="44F553CD" w14:textId="77777777" w:rsidR="00FD6099" w:rsidRDefault="00FD6099" w:rsidP="00614F2E"/>
    <w:p w14:paraId="129CAB14" w14:textId="77777777" w:rsidR="00FD6099" w:rsidRDefault="00FD6099" w:rsidP="00614F2E"/>
    <w:p w14:paraId="1F5BDC4F" w14:textId="77777777" w:rsidR="00FD6099" w:rsidRDefault="00FD6099" w:rsidP="00614F2E"/>
    <w:p w14:paraId="221F8576" w14:textId="77777777" w:rsidR="00FD6099" w:rsidRDefault="00FD6099" w:rsidP="00614F2E"/>
    <w:p w14:paraId="2E4FD3A3" w14:textId="77777777" w:rsidR="00FD6099" w:rsidRDefault="00FD6099" w:rsidP="00614F2E"/>
    <w:p w14:paraId="4776F0E7" w14:textId="77777777" w:rsidR="00FD6099" w:rsidRDefault="00FD6099" w:rsidP="00614F2E"/>
    <w:p w14:paraId="39049BD8" w14:textId="77777777" w:rsidR="00FD6099" w:rsidRDefault="00FD6099" w:rsidP="00614F2E"/>
    <w:p w14:paraId="00DB83B7" w14:textId="77777777" w:rsidR="00FD6099" w:rsidRDefault="00FD6099" w:rsidP="00614F2E"/>
    <w:p w14:paraId="0058B995" w14:textId="77777777" w:rsidR="00FD6099" w:rsidRDefault="00FD6099" w:rsidP="00614F2E"/>
    <w:p w14:paraId="66D44226" w14:textId="77777777" w:rsidR="00FD6099" w:rsidRDefault="00FD6099" w:rsidP="00614F2E"/>
    <w:p w14:paraId="77FA99E8" w14:textId="77777777" w:rsidR="00FD6099" w:rsidRDefault="00FD6099" w:rsidP="00614F2E"/>
    <w:p w14:paraId="63EF5583" w14:textId="77777777" w:rsidR="00FD6099" w:rsidRDefault="00FD6099" w:rsidP="00614F2E"/>
    <w:p w14:paraId="6FB062B8" w14:textId="77777777" w:rsidR="00FD6099" w:rsidRDefault="00FD6099" w:rsidP="00614F2E"/>
    <w:sdt>
      <w:sdtPr>
        <w:rPr>
          <w:rFonts w:ascii="Noe Text" w:eastAsia="Noe Text" w:hAnsi="Noe Text" w:cs="Noe Text"/>
          <w:color w:val="333333"/>
          <w:sz w:val="21"/>
          <w:szCs w:val="21"/>
        </w:rPr>
        <w:id w:val="-1128771889"/>
        <w:docPartObj>
          <w:docPartGallery w:val="Table of Contents"/>
          <w:docPartUnique/>
        </w:docPartObj>
      </w:sdtPr>
      <w:sdtEndPr>
        <w:rPr>
          <w:b/>
          <w:bCs/>
        </w:rPr>
      </w:sdtEndPr>
      <w:sdtContent>
        <w:p w14:paraId="5CC82EC5" w14:textId="77777777" w:rsidR="002D25EA" w:rsidRDefault="002D25EA">
          <w:pPr>
            <w:pStyle w:val="TOCHeading"/>
          </w:pPr>
          <w:r>
            <w:t>Contents</w:t>
          </w:r>
        </w:p>
        <w:p w14:paraId="41DF731F" w14:textId="227323B2" w:rsidR="00457A2A" w:rsidRDefault="002D25EA">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41399529" w:history="1">
            <w:r w:rsidR="00457A2A" w:rsidRPr="00DC78DB">
              <w:rPr>
                <w:rStyle w:val="Hyperlink"/>
                <w:noProof/>
                <w:lang w:eastAsia="en-US"/>
              </w:rPr>
              <w:t>1.</w:t>
            </w:r>
            <w:r w:rsidR="00457A2A">
              <w:rPr>
                <w:rFonts w:asciiTheme="minorHAnsi" w:eastAsiaTheme="minorEastAsia" w:hAnsiTheme="minorHAnsi" w:cstheme="minorBidi"/>
                <w:noProof/>
                <w:color w:val="auto"/>
                <w:kern w:val="2"/>
                <w:sz w:val="24"/>
                <w:szCs w:val="24"/>
                <w:lang w:val="en-IN" w:eastAsia="en-IN"/>
                <w14:ligatures w14:val="standardContextual"/>
              </w:rPr>
              <w:tab/>
            </w:r>
            <w:r w:rsidR="00457A2A" w:rsidRPr="00DC78DB">
              <w:rPr>
                <w:rStyle w:val="Hyperlink"/>
                <w:noProof/>
                <w:lang w:eastAsia="en-US"/>
              </w:rPr>
              <w:t>Document Control</w:t>
            </w:r>
            <w:r w:rsidR="00457A2A">
              <w:rPr>
                <w:noProof/>
                <w:webHidden/>
              </w:rPr>
              <w:tab/>
            </w:r>
            <w:r w:rsidR="00457A2A">
              <w:rPr>
                <w:noProof/>
                <w:webHidden/>
              </w:rPr>
              <w:fldChar w:fldCharType="begin"/>
            </w:r>
            <w:r w:rsidR="00457A2A">
              <w:rPr>
                <w:noProof/>
                <w:webHidden/>
              </w:rPr>
              <w:instrText xml:space="preserve"> PAGEREF _Toc241399529 \h </w:instrText>
            </w:r>
            <w:r w:rsidR="00457A2A">
              <w:rPr>
                <w:noProof/>
                <w:webHidden/>
              </w:rPr>
            </w:r>
            <w:r w:rsidR="00457A2A">
              <w:rPr>
                <w:noProof/>
                <w:webHidden/>
              </w:rPr>
              <w:fldChar w:fldCharType="separate"/>
            </w:r>
            <w:r w:rsidR="00457A2A">
              <w:rPr>
                <w:noProof/>
                <w:webHidden/>
              </w:rPr>
              <w:t>4</w:t>
            </w:r>
            <w:r w:rsidR="00457A2A">
              <w:rPr>
                <w:noProof/>
                <w:webHidden/>
              </w:rPr>
              <w:fldChar w:fldCharType="end"/>
            </w:r>
          </w:hyperlink>
        </w:p>
        <w:p w14:paraId="345044C1" w14:textId="001355BF"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30" w:history="1">
            <w:r w:rsidRPr="00DC78DB">
              <w:rPr>
                <w:rStyle w:val="Hyperlink"/>
                <w:noProof/>
                <w:lang w:eastAsia="en-US"/>
              </w:rPr>
              <w:t>1.1.</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Document History</w:t>
            </w:r>
            <w:r>
              <w:rPr>
                <w:noProof/>
                <w:webHidden/>
              </w:rPr>
              <w:tab/>
            </w:r>
            <w:r>
              <w:rPr>
                <w:noProof/>
                <w:webHidden/>
              </w:rPr>
              <w:fldChar w:fldCharType="begin"/>
            </w:r>
            <w:r>
              <w:rPr>
                <w:noProof/>
                <w:webHidden/>
              </w:rPr>
              <w:instrText xml:space="preserve"> PAGEREF _Toc241399530 \h </w:instrText>
            </w:r>
            <w:r>
              <w:rPr>
                <w:noProof/>
                <w:webHidden/>
              </w:rPr>
            </w:r>
            <w:r>
              <w:rPr>
                <w:noProof/>
                <w:webHidden/>
              </w:rPr>
              <w:fldChar w:fldCharType="separate"/>
            </w:r>
            <w:r>
              <w:rPr>
                <w:noProof/>
                <w:webHidden/>
              </w:rPr>
              <w:t>4</w:t>
            </w:r>
            <w:r>
              <w:rPr>
                <w:noProof/>
                <w:webHidden/>
              </w:rPr>
              <w:fldChar w:fldCharType="end"/>
            </w:r>
          </w:hyperlink>
        </w:p>
        <w:p w14:paraId="066A6773" w14:textId="5C202D63"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31" w:history="1">
            <w:r w:rsidRPr="00DC78DB">
              <w:rPr>
                <w:rStyle w:val="Hyperlink"/>
                <w:noProof/>
                <w:lang w:eastAsia="en-US"/>
              </w:rPr>
              <w:t>1.2.</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Document Authors</w:t>
            </w:r>
            <w:r>
              <w:rPr>
                <w:noProof/>
                <w:webHidden/>
              </w:rPr>
              <w:tab/>
            </w:r>
            <w:r>
              <w:rPr>
                <w:noProof/>
                <w:webHidden/>
              </w:rPr>
              <w:fldChar w:fldCharType="begin"/>
            </w:r>
            <w:r>
              <w:rPr>
                <w:noProof/>
                <w:webHidden/>
              </w:rPr>
              <w:instrText xml:space="preserve"> PAGEREF _Toc241399531 \h </w:instrText>
            </w:r>
            <w:r>
              <w:rPr>
                <w:noProof/>
                <w:webHidden/>
              </w:rPr>
            </w:r>
            <w:r>
              <w:rPr>
                <w:noProof/>
                <w:webHidden/>
              </w:rPr>
              <w:fldChar w:fldCharType="separate"/>
            </w:r>
            <w:r>
              <w:rPr>
                <w:noProof/>
                <w:webHidden/>
              </w:rPr>
              <w:t>4</w:t>
            </w:r>
            <w:r>
              <w:rPr>
                <w:noProof/>
                <w:webHidden/>
              </w:rPr>
              <w:fldChar w:fldCharType="end"/>
            </w:r>
          </w:hyperlink>
        </w:p>
        <w:p w14:paraId="3B0F5742" w14:textId="3BF5F0A4"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32" w:history="1">
            <w:r w:rsidRPr="00DC78DB">
              <w:rPr>
                <w:rStyle w:val="Hyperlink"/>
                <w:noProof/>
                <w:lang w:eastAsia="en-US"/>
              </w:rPr>
              <w:t>1.3.</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Document Assurance</w:t>
            </w:r>
            <w:r>
              <w:rPr>
                <w:noProof/>
                <w:webHidden/>
              </w:rPr>
              <w:tab/>
            </w:r>
            <w:r>
              <w:rPr>
                <w:noProof/>
                <w:webHidden/>
              </w:rPr>
              <w:fldChar w:fldCharType="begin"/>
            </w:r>
            <w:r>
              <w:rPr>
                <w:noProof/>
                <w:webHidden/>
              </w:rPr>
              <w:instrText xml:space="preserve"> PAGEREF _Toc241399532 \h </w:instrText>
            </w:r>
            <w:r>
              <w:rPr>
                <w:noProof/>
                <w:webHidden/>
              </w:rPr>
            </w:r>
            <w:r>
              <w:rPr>
                <w:noProof/>
                <w:webHidden/>
              </w:rPr>
              <w:fldChar w:fldCharType="separate"/>
            </w:r>
            <w:r>
              <w:rPr>
                <w:noProof/>
                <w:webHidden/>
              </w:rPr>
              <w:t>4</w:t>
            </w:r>
            <w:r>
              <w:rPr>
                <w:noProof/>
                <w:webHidden/>
              </w:rPr>
              <w:fldChar w:fldCharType="end"/>
            </w:r>
          </w:hyperlink>
        </w:p>
        <w:p w14:paraId="56934675" w14:textId="38CBAA79"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33" w:history="1">
            <w:r w:rsidRPr="00DC78DB">
              <w:rPr>
                <w:rStyle w:val="Hyperlink"/>
                <w:noProof/>
                <w:lang w:eastAsia="en-US"/>
              </w:rPr>
              <w:t>1.4.</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TDA Approval</w:t>
            </w:r>
            <w:r>
              <w:rPr>
                <w:noProof/>
                <w:webHidden/>
              </w:rPr>
              <w:tab/>
            </w:r>
            <w:r>
              <w:rPr>
                <w:noProof/>
                <w:webHidden/>
              </w:rPr>
              <w:fldChar w:fldCharType="begin"/>
            </w:r>
            <w:r>
              <w:rPr>
                <w:noProof/>
                <w:webHidden/>
              </w:rPr>
              <w:instrText xml:space="preserve"> PAGEREF _Toc241399533 \h </w:instrText>
            </w:r>
            <w:r>
              <w:rPr>
                <w:noProof/>
                <w:webHidden/>
              </w:rPr>
            </w:r>
            <w:r>
              <w:rPr>
                <w:noProof/>
                <w:webHidden/>
              </w:rPr>
              <w:fldChar w:fldCharType="separate"/>
            </w:r>
            <w:r>
              <w:rPr>
                <w:noProof/>
                <w:webHidden/>
              </w:rPr>
              <w:t>4</w:t>
            </w:r>
            <w:r>
              <w:rPr>
                <w:noProof/>
                <w:webHidden/>
              </w:rPr>
              <w:fldChar w:fldCharType="end"/>
            </w:r>
          </w:hyperlink>
        </w:p>
        <w:p w14:paraId="6B02DB48" w14:textId="553399A8"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34" w:history="1">
            <w:r w:rsidRPr="00DC78DB">
              <w:rPr>
                <w:rStyle w:val="Hyperlink"/>
                <w:noProof/>
                <w:lang w:eastAsia="en-US"/>
              </w:rPr>
              <w:t>1.5.</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Document References</w:t>
            </w:r>
            <w:r>
              <w:rPr>
                <w:noProof/>
                <w:webHidden/>
              </w:rPr>
              <w:tab/>
            </w:r>
            <w:r>
              <w:rPr>
                <w:noProof/>
                <w:webHidden/>
              </w:rPr>
              <w:fldChar w:fldCharType="begin"/>
            </w:r>
            <w:r>
              <w:rPr>
                <w:noProof/>
                <w:webHidden/>
              </w:rPr>
              <w:instrText xml:space="preserve"> PAGEREF _Toc241399534 \h </w:instrText>
            </w:r>
            <w:r>
              <w:rPr>
                <w:noProof/>
                <w:webHidden/>
              </w:rPr>
            </w:r>
            <w:r>
              <w:rPr>
                <w:noProof/>
                <w:webHidden/>
              </w:rPr>
              <w:fldChar w:fldCharType="separate"/>
            </w:r>
            <w:r>
              <w:rPr>
                <w:noProof/>
                <w:webHidden/>
              </w:rPr>
              <w:t>4</w:t>
            </w:r>
            <w:r>
              <w:rPr>
                <w:noProof/>
                <w:webHidden/>
              </w:rPr>
              <w:fldChar w:fldCharType="end"/>
            </w:r>
          </w:hyperlink>
        </w:p>
        <w:p w14:paraId="67A33EC2" w14:textId="42E17A18" w:rsidR="00457A2A" w:rsidRDefault="00457A2A">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35" w:history="1">
            <w:r w:rsidRPr="00DC78DB">
              <w:rPr>
                <w:rStyle w:val="Hyperlink"/>
                <w:noProof/>
                <w:lang w:eastAsia="en-US"/>
              </w:rPr>
              <w:t>2.</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Executive Summary</w:t>
            </w:r>
            <w:r>
              <w:rPr>
                <w:noProof/>
                <w:webHidden/>
              </w:rPr>
              <w:tab/>
            </w:r>
            <w:r>
              <w:rPr>
                <w:noProof/>
                <w:webHidden/>
              </w:rPr>
              <w:fldChar w:fldCharType="begin"/>
            </w:r>
            <w:r>
              <w:rPr>
                <w:noProof/>
                <w:webHidden/>
              </w:rPr>
              <w:instrText xml:space="preserve"> PAGEREF _Toc241399535 \h </w:instrText>
            </w:r>
            <w:r>
              <w:rPr>
                <w:noProof/>
                <w:webHidden/>
              </w:rPr>
            </w:r>
            <w:r>
              <w:rPr>
                <w:noProof/>
                <w:webHidden/>
              </w:rPr>
              <w:fldChar w:fldCharType="separate"/>
            </w:r>
            <w:r>
              <w:rPr>
                <w:noProof/>
                <w:webHidden/>
              </w:rPr>
              <w:t>5</w:t>
            </w:r>
            <w:r>
              <w:rPr>
                <w:noProof/>
                <w:webHidden/>
              </w:rPr>
              <w:fldChar w:fldCharType="end"/>
            </w:r>
          </w:hyperlink>
        </w:p>
        <w:p w14:paraId="7CAB7E00" w14:textId="63501A88"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36" w:history="1">
            <w:r w:rsidRPr="00DC78DB">
              <w:rPr>
                <w:rStyle w:val="Hyperlink"/>
                <w:noProof/>
                <w:lang w:eastAsia="en-US"/>
              </w:rPr>
              <w:t>2.1.</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Architectural Decisions</w:t>
            </w:r>
            <w:r>
              <w:rPr>
                <w:noProof/>
                <w:webHidden/>
              </w:rPr>
              <w:tab/>
            </w:r>
            <w:r>
              <w:rPr>
                <w:noProof/>
                <w:webHidden/>
              </w:rPr>
              <w:fldChar w:fldCharType="begin"/>
            </w:r>
            <w:r>
              <w:rPr>
                <w:noProof/>
                <w:webHidden/>
              </w:rPr>
              <w:instrText xml:space="preserve"> PAGEREF _Toc241399536 \h </w:instrText>
            </w:r>
            <w:r>
              <w:rPr>
                <w:noProof/>
                <w:webHidden/>
              </w:rPr>
            </w:r>
            <w:r>
              <w:rPr>
                <w:noProof/>
                <w:webHidden/>
              </w:rPr>
              <w:fldChar w:fldCharType="separate"/>
            </w:r>
            <w:r>
              <w:rPr>
                <w:noProof/>
                <w:webHidden/>
              </w:rPr>
              <w:t>5</w:t>
            </w:r>
            <w:r>
              <w:rPr>
                <w:noProof/>
                <w:webHidden/>
              </w:rPr>
              <w:fldChar w:fldCharType="end"/>
            </w:r>
          </w:hyperlink>
        </w:p>
        <w:p w14:paraId="5A0DCAEC" w14:textId="68DB91BA"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37" w:history="1">
            <w:r w:rsidRPr="00DC78DB">
              <w:rPr>
                <w:rStyle w:val="Hyperlink"/>
                <w:noProof/>
                <w:lang w:eastAsia="en-US"/>
              </w:rPr>
              <w:t>2.2.</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Edge Gateway Selection Matrix</w:t>
            </w:r>
            <w:r>
              <w:rPr>
                <w:noProof/>
                <w:webHidden/>
              </w:rPr>
              <w:tab/>
            </w:r>
            <w:r>
              <w:rPr>
                <w:noProof/>
                <w:webHidden/>
              </w:rPr>
              <w:fldChar w:fldCharType="begin"/>
            </w:r>
            <w:r>
              <w:rPr>
                <w:noProof/>
                <w:webHidden/>
              </w:rPr>
              <w:instrText xml:space="preserve"> PAGEREF _Toc241399537 \h </w:instrText>
            </w:r>
            <w:r>
              <w:rPr>
                <w:noProof/>
                <w:webHidden/>
              </w:rPr>
            </w:r>
            <w:r>
              <w:rPr>
                <w:noProof/>
                <w:webHidden/>
              </w:rPr>
              <w:fldChar w:fldCharType="separate"/>
            </w:r>
            <w:r>
              <w:rPr>
                <w:noProof/>
                <w:webHidden/>
              </w:rPr>
              <w:t>6</w:t>
            </w:r>
            <w:r>
              <w:rPr>
                <w:noProof/>
                <w:webHidden/>
              </w:rPr>
              <w:fldChar w:fldCharType="end"/>
            </w:r>
          </w:hyperlink>
        </w:p>
        <w:p w14:paraId="5E2EA290" w14:textId="268CA53E"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38" w:history="1">
            <w:r w:rsidRPr="00DC78DB">
              <w:rPr>
                <w:rStyle w:val="Hyperlink"/>
                <w:noProof/>
                <w:lang w:eastAsia="en-US"/>
              </w:rPr>
              <w:t>2.3.</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APIM Deployment Mode Decision</w:t>
            </w:r>
            <w:r>
              <w:rPr>
                <w:noProof/>
                <w:webHidden/>
              </w:rPr>
              <w:tab/>
            </w:r>
            <w:r>
              <w:rPr>
                <w:noProof/>
                <w:webHidden/>
              </w:rPr>
              <w:fldChar w:fldCharType="begin"/>
            </w:r>
            <w:r>
              <w:rPr>
                <w:noProof/>
                <w:webHidden/>
              </w:rPr>
              <w:instrText xml:space="preserve"> PAGEREF _Toc241399538 \h </w:instrText>
            </w:r>
            <w:r>
              <w:rPr>
                <w:noProof/>
                <w:webHidden/>
              </w:rPr>
            </w:r>
            <w:r>
              <w:rPr>
                <w:noProof/>
                <w:webHidden/>
              </w:rPr>
              <w:fldChar w:fldCharType="separate"/>
            </w:r>
            <w:r>
              <w:rPr>
                <w:noProof/>
                <w:webHidden/>
              </w:rPr>
              <w:t>7</w:t>
            </w:r>
            <w:r>
              <w:rPr>
                <w:noProof/>
                <w:webHidden/>
              </w:rPr>
              <w:fldChar w:fldCharType="end"/>
            </w:r>
          </w:hyperlink>
        </w:p>
        <w:p w14:paraId="3E1F5E8E" w14:textId="6EC27937"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39" w:history="1">
            <w:r w:rsidRPr="00DC78DB">
              <w:rPr>
                <w:rStyle w:val="Hyperlink"/>
                <w:noProof/>
                <w:lang w:eastAsia="en-US"/>
              </w:rPr>
              <w:t>2.4.</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APIM SKU &amp; Tier Decision</w:t>
            </w:r>
            <w:r>
              <w:rPr>
                <w:noProof/>
                <w:webHidden/>
              </w:rPr>
              <w:tab/>
            </w:r>
            <w:r>
              <w:rPr>
                <w:noProof/>
                <w:webHidden/>
              </w:rPr>
              <w:fldChar w:fldCharType="begin"/>
            </w:r>
            <w:r>
              <w:rPr>
                <w:noProof/>
                <w:webHidden/>
              </w:rPr>
              <w:instrText xml:space="preserve"> PAGEREF _Toc241399539 \h </w:instrText>
            </w:r>
            <w:r>
              <w:rPr>
                <w:noProof/>
                <w:webHidden/>
              </w:rPr>
            </w:r>
            <w:r>
              <w:rPr>
                <w:noProof/>
                <w:webHidden/>
              </w:rPr>
              <w:fldChar w:fldCharType="separate"/>
            </w:r>
            <w:r>
              <w:rPr>
                <w:noProof/>
                <w:webHidden/>
              </w:rPr>
              <w:t>7</w:t>
            </w:r>
            <w:r>
              <w:rPr>
                <w:noProof/>
                <w:webHidden/>
              </w:rPr>
              <w:fldChar w:fldCharType="end"/>
            </w:r>
          </w:hyperlink>
        </w:p>
        <w:p w14:paraId="547B4B2C" w14:textId="696FEA8B"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40" w:history="1">
            <w:r w:rsidRPr="00DC78DB">
              <w:rPr>
                <w:rStyle w:val="Hyperlink"/>
                <w:noProof/>
                <w:lang w:eastAsia="en-US"/>
              </w:rPr>
              <w:t>2.5.</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Requirements Traceability</w:t>
            </w:r>
            <w:r>
              <w:rPr>
                <w:noProof/>
                <w:webHidden/>
              </w:rPr>
              <w:tab/>
            </w:r>
            <w:r>
              <w:rPr>
                <w:noProof/>
                <w:webHidden/>
              </w:rPr>
              <w:fldChar w:fldCharType="begin"/>
            </w:r>
            <w:r>
              <w:rPr>
                <w:noProof/>
                <w:webHidden/>
              </w:rPr>
              <w:instrText xml:space="preserve"> PAGEREF _Toc241399540 \h </w:instrText>
            </w:r>
            <w:r>
              <w:rPr>
                <w:noProof/>
                <w:webHidden/>
              </w:rPr>
            </w:r>
            <w:r>
              <w:rPr>
                <w:noProof/>
                <w:webHidden/>
              </w:rPr>
              <w:fldChar w:fldCharType="separate"/>
            </w:r>
            <w:r>
              <w:rPr>
                <w:noProof/>
                <w:webHidden/>
              </w:rPr>
              <w:t>8</w:t>
            </w:r>
            <w:r>
              <w:rPr>
                <w:noProof/>
                <w:webHidden/>
              </w:rPr>
              <w:fldChar w:fldCharType="end"/>
            </w:r>
          </w:hyperlink>
        </w:p>
        <w:p w14:paraId="18FFABCE" w14:textId="792312DD" w:rsidR="00457A2A" w:rsidRDefault="00457A2A">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41" w:history="1">
            <w:r w:rsidRPr="00DC78DB">
              <w:rPr>
                <w:rStyle w:val="Hyperlink"/>
                <w:noProof/>
                <w:lang w:eastAsia="en-US"/>
              </w:rPr>
              <w:t>3.</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Architecture Context and Scope</w:t>
            </w:r>
            <w:r>
              <w:rPr>
                <w:noProof/>
                <w:webHidden/>
              </w:rPr>
              <w:tab/>
            </w:r>
            <w:r>
              <w:rPr>
                <w:noProof/>
                <w:webHidden/>
              </w:rPr>
              <w:fldChar w:fldCharType="begin"/>
            </w:r>
            <w:r>
              <w:rPr>
                <w:noProof/>
                <w:webHidden/>
              </w:rPr>
              <w:instrText xml:space="preserve"> PAGEREF _Toc241399541 \h </w:instrText>
            </w:r>
            <w:r>
              <w:rPr>
                <w:noProof/>
                <w:webHidden/>
              </w:rPr>
            </w:r>
            <w:r>
              <w:rPr>
                <w:noProof/>
                <w:webHidden/>
              </w:rPr>
              <w:fldChar w:fldCharType="separate"/>
            </w:r>
            <w:r>
              <w:rPr>
                <w:noProof/>
                <w:webHidden/>
              </w:rPr>
              <w:t>9</w:t>
            </w:r>
            <w:r>
              <w:rPr>
                <w:noProof/>
                <w:webHidden/>
              </w:rPr>
              <w:fldChar w:fldCharType="end"/>
            </w:r>
          </w:hyperlink>
        </w:p>
        <w:p w14:paraId="236EC8FE" w14:textId="3ECC1BC0"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42" w:history="1">
            <w:r w:rsidRPr="00DC78DB">
              <w:rPr>
                <w:rStyle w:val="Hyperlink"/>
                <w:noProof/>
                <w:lang w:eastAsia="en-US"/>
              </w:rPr>
              <w:t>3.1.</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Scope</w:t>
            </w:r>
            <w:r>
              <w:rPr>
                <w:noProof/>
                <w:webHidden/>
              </w:rPr>
              <w:tab/>
            </w:r>
            <w:r>
              <w:rPr>
                <w:noProof/>
                <w:webHidden/>
              </w:rPr>
              <w:fldChar w:fldCharType="begin"/>
            </w:r>
            <w:r>
              <w:rPr>
                <w:noProof/>
                <w:webHidden/>
              </w:rPr>
              <w:instrText xml:space="preserve"> PAGEREF _Toc241399542 \h </w:instrText>
            </w:r>
            <w:r>
              <w:rPr>
                <w:noProof/>
                <w:webHidden/>
              </w:rPr>
            </w:r>
            <w:r>
              <w:rPr>
                <w:noProof/>
                <w:webHidden/>
              </w:rPr>
              <w:fldChar w:fldCharType="separate"/>
            </w:r>
            <w:r>
              <w:rPr>
                <w:noProof/>
                <w:webHidden/>
              </w:rPr>
              <w:t>9</w:t>
            </w:r>
            <w:r>
              <w:rPr>
                <w:noProof/>
                <w:webHidden/>
              </w:rPr>
              <w:fldChar w:fldCharType="end"/>
            </w:r>
          </w:hyperlink>
        </w:p>
        <w:p w14:paraId="6C2172DD" w14:textId="4AAA816A"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43" w:history="1">
            <w:r w:rsidRPr="00DC78DB">
              <w:rPr>
                <w:rStyle w:val="Hyperlink"/>
                <w:noProof/>
                <w:lang w:eastAsia="en-US"/>
              </w:rPr>
              <w:t>3.2.</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Target Audience</w:t>
            </w:r>
            <w:r>
              <w:rPr>
                <w:noProof/>
                <w:webHidden/>
              </w:rPr>
              <w:tab/>
            </w:r>
            <w:r>
              <w:rPr>
                <w:noProof/>
                <w:webHidden/>
              </w:rPr>
              <w:fldChar w:fldCharType="begin"/>
            </w:r>
            <w:r>
              <w:rPr>
                <w:noProof/>
                <w:webHidden/>
              </w:rPr>
              <w:instrText xml:space="preserve"> PAGEREF _Toc241399543 \h </w:instrText>
            </w:r>
            <w:r>
              <w:rPr>
                <w:noProof/>
                <w:webHidden/>
              </w:rPr>
            </w:r>
            <w:r>
              <w:rPr>
                <w:noProof/>
                <w:webHidden/>
              </w:rPr>
              <w:fldChar w:fldCharType="separate"/>
            </w:r>
            <w:r>
              <w:rPr>
                <w:noProof/>
                <w:webHidden/>
              </w:rPr>
              <w:t>9</w:t>
            </w:r>
            <w:r>
              <w:rPr>
                <w:noProof/>
                <w:webHidden/>
              </w:rPr>
              <w:fldChar w:fldCharType="end"/>
            </w:r>
          </w:hyperlink>
        </w:p>
        <w:p w14:paraId="5A408A22" w14:textId="790497B3"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44" w:history="1">
            <w:r w:rsidRPr="00DC78DB">
              <w:rPr>
                <w:rStyle w:val="Hyperlink"/>
                <w:noProof/>
                <w:lang w:eastAsia="en-US"/>
              </w:rPr>
              <w:t>3.3.</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Current State Summary</w:t>
            </w:r>
            <w:r>
              <w:rPr>
                <w:noProof/>
                <w:webHidden/>
              </w:rPr>
              <w:tab/>
            </w:r>
            <w:r>
              <w:rPr>
                <w:noProof/>
                <w:webHidden/>
              </w:rPr>
              <w:fldChar w:fldCharType="begin"/>
            </w:r>
            <w:r>
              <w:rPr>
                <w:noProof/>
                <w:webHidden/>
              </w:rPr>
              <w:instrText xml:space="preserve"> PAGEREF _Toc241399544 \h </w:instrText>
            </w:r>
            <w:r>
              <w:rPr>
                <w:noProof/>
                <w:webHidden/>
              </w:rPr>
            </w:r>
            <w:r>
              <w:rPr>
                <w:noProof/>
                <w:webHidden/>
              </w:rPr>
              <w:fldChar w:fldCharType="separate"/>
            </w:r>
            <w:r>
              <w:rPr>
                <w:noProof/>
                <w:webHidden/>
              </w:rPr>
              <w:t>9</w:t>
            </w:r>
            <w:r>
              <w:rPr>
                <w:noProof/>
                <w:webHidden/>
              </w:rPr>
              <w:fldChar w:fldCharType="end"/>
            </w:r>
          </w:hyperlink>
        </w:p>
        <w:p w14:paraId="7900324F" w14:textId="70909ACD"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45" w:history="1">
            <w:r w:rsidRPr="00DC78DB">
              <w:rPr>
                <w:rStyle w:val="Hyperlink"/>
                <w:noProof/>
                <w:lang w:eastAsia="en-US"/>
              </w:rPr>
              <w:t>3.4.</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Existing API and Integration Landscape</w:t>
            </w:r>
            <w:r>
              <w:rPr>
                <w:noProof/>
                <w:webHidden/>
              </w:rPr>
              <w:tab/>
            </w:r>
            <w:r>
              <w:rPr>
                <w:noProof/>
                <w:webHidden/>
              </w:rPr>
              <w:fldChar w:fldCharType="begin"/>
            </w:r>
            <w:r>
              <w:rPr>
                <w:noProof/>
                <w:webHidden/>
              </w:rPr>
              <w:instrText xml:space="preserve"> PAGEREF _Toc241399545 \h </w:instrText>
            </w:r>
            <w:r>
              <w:rPr>
                <w:noProof/>
                <w:webHidden/>
              </w:rPr>
            </w:r>
            <w:r>
              <w:rPr>
                <w:noProof/>
                <w:webHidden/>
              </w:rPr>
              <w:fldChar w:fldCharType="separate"/>
            </w:r>
            <w:r>
              <w:rPr>
                <w:noProof/>
                <w:webHidden/>
              </w:rPr>
              <w:t>9</w:t>
            </w:r>
            <w:r>
              <w:rPr>
                <w:noProof/>
                <w:webHidden/>
              </w:rPr>
              <w:fldChar w:fldCharType="end"/>
            </w:r>
          </w:hyperlink>
        </w:p>
        <w:p w14:paraId="1796F97D" w14:textId="7C29D37E"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46" w:history="1">
            <w:r w:rsidRPr="00DC78DB">
              <w:rPr>
                <w:rStyle w:val="Hyperlink"/>
                <w:noProof/>
                <w:lang w:eastAsia="en-US"/>
              </w:rPr>
              <w:t>3.5.</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Current API Consumption and Exposure Model</w:t>
            </w:r>
            <w:r>
              <w:rPr>
                <w:noProof/>
                <w:webHidden/>
              </w:rPr>
              <w:tab/>
            </w:r>
            <w:r>
              <w:rPr>
                <w:noProof/>
                <w:webHidden/>
              </w:rPr>
              <w:fldChar w:fldCharType="begin"/>
            </w:r>
            <w:r>
              <w:rPr>
                <w:noProof/>
                <w:webHidden/>
              </w:rPr>
              <w:instrText xml:space="preserve"> PAGEREF _Toc241399546 \h </w:instrText>
            </w:r>
            <w:r>
              <w:rPr>
                <w:noProof/>
                <w:webHidden/>
              </w:rPr>
            </w:r>
            <w:r>
              <w:rPr>
                <w:noProof/>
                <w:webHidden/>
              </w:rPr>
              <w:fldChar w:fldCharType="separate"/>
            </w:r>
            <w:r>
              <w:rPr>
                <w:noProof/>
                <w:webHidden/>
              </w:rPr>
              <w:t>9</w:t>
            </w:r>
            <w:r>
              <w:rPr>
                <w:noProof/>
                <w:webHidden/>
              </w:rPr>
              <w:fldChar w:fldCharType="end"/>
            </w:r>
          </w:hyperlink>
        </w:p>
        <w:p w14:paraId="15EDDC65" w14:textId="79524D04" w:rsidR="00457A2A" w:rsidRDefault="00457A2A">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47" w:history="1">
            <w:r w:rsidRPr="00DC78DB">
              <w:rPr>
                <w:rStyle w:val="Hyperlink"/>
                <w:noProof/>
                <w:lang w:eastAsia="en-US"/>
              </w:rPr>
              <w:t>4.</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APIM Role and Positioning</w:t>
            </w:r>
            <w:r>
              <w:rPr>
                <w:noProof/>
                <w:webHidden/>
              </w:rPr>
              <w:tab/>
            </w:r>
            <w:r>
              <w:rPr>
                <w:noProof/>
                <w:webHidden/>
              </w:rPr>
              <w:fldChar w:fldCharType="begin"/>
            </w:r>
            <w:r>
              <w:rPr>
                <w:noProof/>
                <w:webHidden/>
              </w:rPr>
              <w:instrText xml:space="preserve"> PAGEREF _Toc241399547 \h </w:instrText>
            </w:r>
            <w:r>
              <w:rPr>
                <w:noProof/>
                <w:webHidden/>
              </w:rPr>
            </w:r>
            <w:r>
              <w:rPr>
                <w:noProof/>
                <w:webHidden/>
              </w:rPr>
              <w:fldChar w:fldCharType="separate"/>
            </w:r>
            <w:r>
              <w:rPr>
                <w:noProof/>
                <w:webHidden/>
              </w:rPr>
              <w:t>11</w:t>
            </w:r>
            <w:r>
              <w:rPr>
                <w:noProof/>
                <w:webHidden/>
              </w:rPr>
              <w:fldChar w:fldCharType="end"/>
            </w:r>
          </w:hyperlink>
        </w:p>
        <w:p w14:paraId="612CDA11" w14:textId="6A2495B5"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48" w:history="1">
            <w:r w:rsidRPr="00DC78DB">
              <w:rPr>
                <w:rStyle w:val="Hyperlink"/>
                <w:noProof/>
                <w:lang w:eastAsia="en-US"/>
              </w:rPr>
              <w:t>4.1.</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Architecture Principles</w:t>
            </w:r>
            <w:r>
              <w:rPr>
                <w:noProof/>
                <w:webHidden/>
              </w:rPr>
              <w:tab/>
            </w:r>
            <w:r>
              <w:rPr>
                <w:noProof/>
                <w:webHidden/>
              </w:rPr>
              <w:fldChar w:fldCharType="begin"/>
            </w:r>
            <w:r>
              <w:rPr>
                <w:noProof/>
                <w:webHidden/>
              </w:rPr>
              <w:instrText xml:space="preserve"> PAGEREF _Toc241399548 \h </w:instrText>
            </w:r>
            <w:r>
              <w:rPr>
                <w:noProof/>
                <w:webHidden/>
              </w:rPr>
            </w:r>
            <w:r>
              <w:rPr>
                <w:noProof/>
                <w:webHidden/>
              </w:rPr>
              <w:fldChar w:fldCharType="separate"/>
            </w:r>
            <w:r>
              <w:rPr>
                <w:noProof/>
                <w:webHidden/>
              </w:rPr>
              <w:t>11</w:t>
            </w:r>
            <w:r>
              <w:rPr>
                <w:noProof/>
                <w:webHidden/>
              </w:rPr>
              <w:fldChar w:fldCharType="end"/>
            </w:r>
          </w:hyperlink>
        </w:p>
        <w:p w14:paraId="10B6B40B" w14:textId="70976E7E"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49" w:history="1">
            <w:r w:rsidRPr="00DC78DB">
              <w:rPr>
                <w:rStyle w:val="Hyperlink"/>
                <w:noProof/>
                <w:lang w:eastAsia="en-US"/>
              </w:rPr>
              <w:t>4.2.</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Solution Summary</w:t>
            </w:r>
            <w:r>
              <w:rPr>
                <w:noProof/>
                <w:webHidden/>
              </w:rPr>
              <w:tab/>
            </w:r>
            <w:r>
              <w:rPr>
                <w:noProof/>
                <w:webHidden/>
              </w:rPr>
              <w:fldChar w:fldCharType="begin"/>
            </w:r>
            <w:r>
              <w:rPr>
                <w:noProof/>
                <w:webHidden/>
              </w:rPr>
              <w:instrText xml:space="preserve"> PAGEREF _Toc241399549 \h </w:instrText>
            </w:r>
            <w:r>
              <w:rPr>
                <w:noProof/>
                <w:webHidden/>
              </w:rPr>
            </w:r>
            <w:r>
              <w:rPr>
                <w:noProof/>
                <w:webHidden/>
              </w:rPr>
              <w:fldChar w:fldCharType="separate"/>
            </w:r>
            <w:r>
              <w:rPr>
                <w:noProof/>
                <w:webHidden/>
              </w:rPr>
              <w:t>12</w:t>
            </w:r>
            <w:r>
              <w:rPr>
                <w:noProof/>
                <w:webHidden/>
              </w:rPr>
              <w:fldChar w:fldCharType="end"/>
            </w:r>
          </w:hyperlink>
        </w:p>
        <w:p w14:paraId="4C25B2C2" w14:textId="7542CF42" w:rsidR="00457A2A" w:rsidRDefault="00457A2A">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50" w:history="1">
            <w:r w:rsidRPr="00DC78DB">
              <w:rPr>
                <w:rStyle w:val="Hyperlink"/>
                <w:noProof/>
                <w:lang w:eastAsia="en-US"/>
              </w:rPr>
              <w:t>5.</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APIM Service Architecture</w:t>
            </w:r>
            <w:r>
              <w:rPr>
                <w:noProof/>
                <w:webHidden/>
              </w:rPr>
              <w:tab/>
            </w:r>
            <w:r>
              <w:rPr>
                <w:noProof/>
                <w:webHidden/>
              </w:rPr>
              <w:fldChar w:fldCharType="begin"/>
            </w:r>
            <w:r>
              <w:rPr>
                <w:noProof/>
                <w:webHidden/>
              </w:rPr>
              <w:instrText xml:space="preserve"> PAGEREF _Toc241399550 \h </w:instrText>
            </w:r>
            <w:r>
              <w:rPr>
                <w:noProof/>
                <w:webHidden/>
              </w:rPr>
            </w:r>
            <w:r>
              <w:rPr>
                <w:noProof/>
                <w:webHidden/>
              </w:rPr>
              <w:fldChar w:fldCharType="separate"/>
            </w:r>
            <w:r>
              <w:rPr>
                <w:noProof/>
                <w:webHidden/>
              </w:rPr>
              <w:t>13</w:t>
            </w:r>
            <w:r>
              <w:rPr>
                <w:noProof/>
                <w:webHidden/>
              </w:rPr>
              <w:fldChar w:fldCharType="end"/>
            </w:r>
          </w:hyperlink>
        </w:p>
        <w:p w14:paraId="5D478F1F" w14:textId="2C2B20FA"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51" w:history="1">
            <w:r w:rsidRPr="00DC78DB">
              <w:rPr>
                <w:rStyle w:val="Hyperlink"/>
                <w:noProof/>
                <w:lang w:eastAsia="en-US"/>
              </w:rPr>
              <w:t>5.1.</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Architecture Overview</w:t>
            </w:r>
            <w:r>
              <w:rPr>
                <w:noProof/>
                <w:webHidden/>
              </w:rPr>
              <w:tab/>
            </w:r>
            <w:r>
              <w:rPr>
                <w:noProof/>
                <w:webHidden/>
              </w:rPr>
              <w:fldChar w:fldCharType="begin"/>
            </w:r>
            <w:r>
              <w:rPr>
                <w:noProof/>
                <w:webHidden/>
              </w:rPr>
              <w:instrText xml:space="preserve"> PAGEREF _Toc241399551 \h </w:instrText>
            </w:r>
            <w:r>
              <w:rPr>
                <w:noProof/>
                <w:webHidden/>
              </w:rPr>
            </w:r>
            <w:r>
              <w:rPr>
                <w:noProof/>
                <w:webHidden/>
              </w:rPr>
              <w:fldChar w:fldCharType="separate"/>
            </w:r>
            <w:r>
              <w:rPr>
                <w:noProof/>
                <w:webHidden/>
              </w:rPr>
              <w:t>13</w:t>
            </w:r>
            <w:r>
              <w:rPr>
                <w:noProof/>
                <w:webHidden/>
              </w:rPr>
              <w:fldChar w:fldCharType="end"/>
            </w:r>
          </w:hyperlink>
        </w:p>
        <w:p w14:paraId="1D4A7F84" w14:textId="5922710E"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52" w:history="1">
            <w:r w:rsidRPr="00DC78DB">
              <w:rPr>
                <w:rStyle w:val="Hyperlink"/>
                <w:noProof/>
                <w:lang w:eastAsia="en-US"/>
              </w:rPr>
              <w:t>5.2.</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SKU Selection &amp; Tiering Strategy</w:t>
            </w:r>
            <w:r>
              <w:rPr>
                <w:noProof/>
                <w:webHidden/>
              </w:rPr>
              <w:tab/>
            </w:r>
            <w:r>
              <w:rPr>
                <w:noProof/>
                <w:webHidden/>
              </w:rPr>
              <w:fldChar w:fldCharType="begin"/>
            </w:r>
            <w:r>
              <w:rPr>
                <w:noProof/>
                <w:webHidden/>
              </w:rPr>
              <w:instrText xml:space="preserve"> PAGEREF _Toc241399552 \h </w:instrText>
            </w:r>
            <w:r>
              <w:rPr>
                <w:noProof/>
                <w:webHidden/>
              </w:rPr>
            </w:r>
            <w:r>
              <w:rPr>
                <w:noProof/>
                <w:webHidden/>
              </w:rPr>
              <w:fldChar w:fldCharType="separate"/>
            </w:r>
            <w:r>
              <w:rPr>
                <w:noProof/>
                <w:webHidden/>
              </w:rPr>
              <w:t>13</w:t>
            </w:r>
            <w:r>
              <w:rPr>
                <w:noProof/>
                <w:webHidden/>
              </w:rPr>
              <w:fldChar w:fldCharType="end"/>
            </w:r>
          </w:hyperlink>
        </w:p>
        <w:p w14:paraId="4E0AA9F8" w14:textId="63CAAD2F"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53" w:history="1">
            <w:r w:rsidRPr="00DC78DB">
              <w:rPr>
                <w:rStyle w:val="Hyperlink"/>
                <w:noProof/>
                <w:lang w:eastAsia="en-US"/>
              </w:rPr>
              <w:t>5.3.</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Ingress flow</w:t>
            </w:r>
            <w:r>
              <w:rPr>
                <w:noProof/>
                <w:webHidden/>
              </w:rPr>
              <w:tab/>
            </w:r>
            <w:r>
              <w:rPr>
                <w:noProof/>
                <w:webHidden/>
              </w:rPr>
              <w:fldChar w:fldCharType="begin"/>
            </w:r>
            <w:r>
              <w:rPr>
                <w:noProof/>
                <w:webHidden/>
              </w:rPr>
              <w:instrText xml:space="preserve"> PAGEREF _Toc241399553 \h </w:instrText>
            </w:r>
            <w:r>
              <w:rPr>
                <w:noProof/>
                <w:webHidden/>
              </w:rPr>
            </w:r>
            <w:r>
              <w:rPr>
                <w:noProof/>
                <w:webHidden/>
              </w:rPr>
              <w:fldChar w:fldCharType="separate"/>
            </w:r>
            <w:r>
              <w:rPr>
                <w:noProof/>
                <w:webHidden/>
              </w:rPr>
              <w:t>13</w:t>
            </w:r>
            <w:r>
              <w:rPr>
                <w:noProof/>
                <w:webHidden/>
              </w:rPr>
              <w:fldChar w:fldCharType="end"/>
            </w:r>
          </w:hyperlink>
        </w:p>
        <w:p w14:paraId="0A275FB8" w14:textId="78A2F78F"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54" w:history="1">
            <w:r w:rsidRPr="00DC78DB">
              <w:rPr>
                <w:rStyle w:val="Hyperlink"/>
                <w:noProof/>
                <w:lang w:eastAsia="en-US"/>
              </w:rPr>
              <w:t>5.4.</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Egress flow</w:t>
            </w:r>
            <w:r>
              <w:rPr>
                <w:noProof/>
                <w:webHidden/>
              </w:rPr>
              <w:tab/>
            </w:r>
            <w:r>
              <w:rPr>
                <w:noProof/>
                <w:webHidden/>
              </w:rPr>
              <w:fldChar w:fldCharType="begin"/>
            </w:r>
            <w:r>
              <w:rPr>
                <w:noProof/>
                <w:webHidden/>
              </w:rPr>
              <w:instrText xml:space="preserve"> PAGEREF _Toc241399554 \h </w:instrText>
            </w:r>
            <w:r>
              <w:rPr>
                <w:noProof/>
                <w:webHidden/>
              </w:rPr>
            </w:r>
            <w:r>
              <w:rPr>
                <w:noProof/>
                <w:webHidden/>
              </w:rPr>
              <w:fldChar w:fldCharType="separate"/>
            </w:r>
            <w:r>
              <w:rPr>
                <w:noProof/>
                <w:webHidden/>
              </w:rPr>
              <w:t>14</w:t>
            </w:r>
            <w:r>
              <w:rPr>
                <w:noProof/>
                <w:webHidden/>
              </w:rPr>
              <w:fldChar w:fldCharType="end"/>
            </w:r>
          </w:hyperlink>
        </w:p>
        <w:p w14:paraId="238FDA68" w14:textId="627CE2D4" w:rsidR="00457A2A" w:rsidRDefault="00457A2A">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55" w:history="1">
            <w:r w:rsidRPr="00DC78DB">
              <w:rPr>
                <w:rStyle w:val="Hyperlink"/>
                <w:noProof/>
                <w:lang w:eastAsia="en-US"/>
              </w:rPr>
              <w:t>6.</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Network Topology and Connectivity Design</w:t>
            </w:r>
            <w:r>
              <w:rPr>
                <w:noProof/>
                <w:webHidden/>
              </w:rPr>
              <w:tab/>
            </w:r>
            <w:r>
              <w:rPr>
                <w:noProof/>
                <w:webHidden/>
              </w:rPr>
              <w:fldChar w:fldCharType="begin"/>
            </w:r>
            <w:r>
              <w:rPr>
                <w:noProof/>
                <w:webHidden/>
              </w:rPr>
              <w:instrText xml:space="preserve"> PAGEREF _Toc241399555 \h </w:instrText>
            </w:r>
            <w:r>
              <w:rPr>
                <w:noProof/>
                <w:webHidden/>
              </w:rPr>
            </w:r>
            <w:r>
              <w:rPr>
                <w:noProof/>
                <w:webHidden/>
              </w:rPr>
              <w:fldChar w:fldCharType="separate"/>
            </w:r>
            <w:r>
              <w:rPr>
                <w:noProof/>
                <w:webHidden/>
              </w:rPr>
              <w:t>16</w:t>
            </w:r>
            <w:r>
              <w:rPr>
                <w:noProof/>
                <w:webHidden/>
              </w:rPr>
              <w:fldChar w:fldCharType="end"/>
            </w:r>
          </w:hyperlink>
        </w:p>
        <w:p w14:paraId="60BA82F9" w14:textId="42D7AC07"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56" w:history="1">
            <w:r w:rsidRPr="00DC78DB">
              <w:rPr>
                <w:rStyle w:val="Hyperlink"/>
                <w:noProof/>
                <w:lang w:eastAsia="en-US"/>
              </w:rPr>
              <w:t>6.1.</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Traffic flows in detail</w:t>
            </w:r>
            <w:r>
              <w:rPr>
                <w:noProof/>
                <w:webHidden/>
              </w:rPr>
              <w:tab/>
            </w:r>
            <w:r>
              <w:rPr>
                <w:noProof/>
                <w:webHidden/>
              </w:rPr>
              <w:fldChar w:fldCharType="begin"/>
            </w:r>
            <w:r>
              <w:rPr>
                <w:noProof/>
                <w:webHidden/>
              </w:rPr>
              <w:instrText xml:space="preserve"> PAGEREF _Toc241399556 \h </w:instrText>
            </w:r>
            <w:r>
              <w:rPr>
                <w:noProof/>
                <w:webHidden/>
              </w:rPr>
            </w:r>
            <w:r>
              <w:rPr>
                <w:noProof/>
                <w:webHidden/>
              </w:rPr>
              <w:fldChar w:fldCharType="separate"/>
            </w:r>
            <w:r>
              <w:rPr>
                <w:noProof/>
                <w:webHidden/>
              </w:rPr>
              <w:t>21</w:t>
            </w:r>
            <w:r>
              <w:rPr>
                <w:noProof/>
                <w:webHidden/>
              </w:rPr>
              <w:fldChar w:fldCharType="end"/>
            </w:r>
          </w:hyperlink>
        </w:p>
        <w:p w14:paraId="6E3F7753" w14:textId="075C29C3" w:rsidR="00457A2A" w:rsidRDefault="00457A2A">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57" w:history="1">
            <w:r w:rsidRPr="00DC78DB">
              <w:rPr>
                <w:rStyle w:val="Hyperlink"/>
                <w:noProof/>
                <w:lang w:eastAsia="en-US"/>
              </w:rPr>
              <w:t>7.</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Traffic Management and Edge Security</w:t>
            </w:r>
            <w:r>
              <w:rPr>
                <w:noProof/>
                <w:webHidden/>
              </w:rPr>
              <w:tab/>
            </w:r>
            <w:r>
              <w:rPr>
                <w:noProof/>
                <w:webHidden/>
              </w:rPr>
              <w:fldChar w:fldCharType="begin"/>
            </w:r>
            <w:r>
              <w:rPr>
                <w:noProof/>
                <w:webHidden/>
              </w:rPr>
              <w:instrText xml:space="preserve"> PAGEREF _Toc241399557 \h </w:instrText>
            </w:r>
            <w:r>
              <w:rPr>
                <w:noProof/>
                <w:webHidden/>
              </w:rPr>
            </w:r>
            <w:r>
              <w:rPr>
                <w:noProof/>
                <w:webHidden/>
              </w:rPr>
              <w:fldChar w:fldCharType="separate"/>
            </w:r>
            <w:r>
              <w:rPr>
                <w:noProof/>
                <w:webHidden/>
              </w:rPr>
              <w:t>24</w:t>
            </w:r>
            <w:r>
              <w:rPr>
                <w:noProof/>
                <w:webHidden/>
              </w:rPr>
              <w:fldChar w:fldCharType="end"/>
            </w:r>
          </w:hyperlink>
        </w:p>
        <w:p w14:paraId="13D1A86F" w14:textId="1B19A0CF" w:rsidR="00457A2A" w:rsidRDefault="00457A2A">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58" w:history="1">
            <w:r w:rsidRPr="00DC78DB">
              <w:rPr>
                <w:rStyle w:val="Hyperlink"/>
                <w:noProof/>
                <w:lang w:eastAsia="en-US"/>
              </w:rPr>
              <w:t>8.</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Authentication and Security Design</w:t>
            </w:r>
            <w:r>
              <w:rPr>
                <w:noProof/>
                <w:webHidden/>
              </w:rPr>
              <w:tab/>
            </w:r>
            <w:r>
              <w:rPr>
                <w:noProof/>
                <w:webHidden/>
              </w:rPr>
              <w:fldChar w:fldCharType="begin"/>
            </w:r>
            <w:r>
              <w:rPr>
                <w:noProof/>
                <w:webHidden/>
              </w:rPr>
              <w:instrText xml:space="preserve"> PAGEREF _Toc241399558 \h </w:instrText>
            </w:r>
            <w:r>
              <w:rPr>
                <w:noProof/>
                <w:webHidden/>
              </w:rPr>
            </w:r>
            <w:r>
              <w:rPr>
                <w:noProof/>
                <w:webHidden/>
              </w:rPr>
              <w:fldChar w:fldCharType="separate"/>
            </w:r>
            <w:r>
              <w:rPr>
                <w:noProof/>
                <w:webHidden/>
              </w:rPr>
              <w:t>25</w:t>
            </w:r>
            <w:r>
              <w:rPr>
                <w:noProof/>
                <w:webHidden/>
              </w:rPr>
              <w:fldChar w:fldCharType="end"/>
            </w:r>
          </w:hyperlink>
        </w:p>
        <w:p w14:paraId="6D3778C6" w14:textId="0918BC37" w:rsidR="00457A2A" w:rsidRDefault="00457A2A">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59" w:history="1">
            <w:r w:rsidRPr="00DC78DB">
              <w:rPr>
                <w:rStyle w:val="Hyperlink"/>
                <w:noProof/>
                <w:lang w:eastAsia="en-US"/>
              </w:rPr>
              <w:t>9.</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API Product, Consumer and Developer Portal Model</w:t>
            </w:r>
            <w:r>
              <w:rPr>
                <w:noProof/>
                <w:webHidden/>
              </w:rPr>
              <w:tab/>
            </w:r>
            <w:r>
              <w:rPr>
                <w:noProof/>
                <w:webHidden/>
              </w:rPr>
              <w:fldChar w:fldCharType="begin"/>
            </w:r>
            <w:r>
              <w:rPr>
                <w:noProof/>
                <w:webHidden/>
              </w:rPr>
              <w:instrText xml:space="preserve"> PAGEREF _Toc241399559 \h </w:instrText>
            </w:r>
            <w:r>
              <w:rPr>
                <w:noProof/>
                <w:webHidden/>
              </w:rPr>
            </w:r>
            <w:r>
              <w:rPr>
                <w:noProof/>
                <w:webHidden/>
              </w:rPr>
              <w:fldChar w:fldCharType="separate"/>
            </w:r>
            <w:r>
              <w:rPr>
                <w:noProof/>
                <w:webHidden/>
              </w:rPr>
              <w:t>34</w:t>
            </w:r>
            <w:r>
              <w:rPr>
                <w:noProof/>
                <w:webHidden/>
              </w:rPr>
              <w:fldChar w:fldCharType="end"/>
            </w:r>
          </w:hyperlink>
        </w:p>
        <w:p w14:paraId="04212497" w14:textId="3713D60F"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60" w:history="1">
            <w:r w:rsidRPr="00DC78DB">
              <w:rPr>
                <w:rStyle w:val="Hyperlink"/>
                <w:noProof/>
                <w:lang w:eastAsia="en-US"/>
              </w:rPr>
              <w:t>9.1.</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Developer Portal</w:t>
            </w:r>
            <w:r>
              <w:rPr>
                <w:noProof/>
                <w:webHidden/>
              </w:rPr>
              <w:tab/>
            </w:r>
            <w:r>
              <w:rPr>
                <w:noProof/>
                <w:webHidden/>
              </w:rPr>
              <w:fldChar w:fldCharType="begin"/>
            </w:r>
            <w:r>
              <w:rPr>
                <w:noProof/>
                <w:webHidden/>
              </w:rPr>
              <w:instrText xml:space="preserve"> PAGEREF _Toc241399560 \h </w:instrText>
            </w:r>
            <w:r>
              <w:rPr>
                <w:noProof/>
                <w:webHidden/>
              </w:rPr>
            </w:r>
            <w:r>
              <w:rPr>
                <w:noProof/>
                <w:webHidden/>
              </w:rPr>
              <w:fldChar w:fldCharType="separate"/>
            </w:r>
            <w:r>
              <w:rPr>
                <w:noProof/>
                <w:webHidden/>
              </w:rPr>
              <w:t>36</w:t>
            </w:r>
            <w:r>
              <w:rPr>
                <w:noProof/>
                <w:webHidden/>
              </w:rPr>
              <w:fldChar w:fldCharType="end"/>
            </w:r>
          </w:hyperlink>
        </w:p>
        <w:p w14:paraId="068574A0" w14:textId="38F81948" w:rsidR="00457A2A" w:rsidRDefault="00457A2A">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61" w:history="1">
            <w:r w:rsidRPr="00DC78DB">
              <w:rPr>
                <w:rStyle w:val="Hyperlink"/>
                <w:noProof/>
                <w:lang w:eastAsia="en-US"/>
              </w:rPr>
              <w:t>10.</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API Design, Policies and Governance</w:t>
            </w:r>
            <w:r>
              <w:rPr>
                <w:noProof/>
                <w:webHidden/>
              </w:rPr>
              <w:tab/>
            </w:r>
            <w:r>
              <w:rPr>
                <w:noProof/>
                <w:webHidden/>
              </w:rPr>
              <w:fldChar w:fldCharType="begin"/>
            </w:r>
            <w:r>
              <w:rPr>
                <w:noProof/>
                <w:webHidden/>
              </w:rPr>
              <w:instrText xml:space="preserve"> PAGEREF _Toc241399561 \h </w:instrText>
            </w:r>
            <w:r>
              <w:rPr>
                <w:noProof/>
                <w:webHidden/>
              </w:rPr>
            </w:r>
            <w:r>
              <w:rPr>
                <w:noProof/>
                <w:webHidden/>
              </w:rPr>
              <w:fldChar w:fldCharType="separate"/>
            </w:r>
            <w:r>
              <w:rPr>
                <w:noProof/>
                <w:webHidden/>
              </w:rPr>
              <w:t>40</w:t>
            </w:r>
            <w:r>
              <w:rPr>
                <w:noProof/>
                <w:webHidden/>
              </w:rPr>
              <w:fldChar w:fldCharType="end"/>
            </w:r>
          </w:hyperlink>
        </w:p>
        <w:p w14:paraId="48D7C157" w14:textId="016F9DFC"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62" w:history="1">
            <w:r w:rsidRPr="00DC78DB">
              <w:rPr>
                <w:rStyle w:val="Hyperlink"/>
                <w:noProof/>
                <w:lang w:eastAsia="en-US"/>
              </w:rPr>
              <w:t>10.1.</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Engineering and Naming Standards</w:t>
            </w:r>
            <w:r>
              <w:rPr>
                <w:noProof/>
                <w:webHidden/>
              </w:rPr>
              <w:tab/>
            </w:r>
            <w:r>
              <w:rPr>
                <w:noProof/>
                <w:webHidden/>
              </w:rPr>
              <w:fldChar w:fldCharType="begin"/>
            </w:r>
            <w:r>
              <w:rPr>
                <w:noProof/>
                <w:webHidden/>
              </w:rPr>
              <w:instrText xml:space="preserve"> PAGEREF _Toc241399562 \h </w:instrText>
            </w:r>
            <w:r>
              <w:rPr>
                <w:noProof/>
                <w:webHidden/>
              </w:rPr>
            </w:r>
            <w:r>
              <w:rPr>
                <w:noProof/>
                <w:webHidden/>
              </w:rPr>
              <w:fldChar w:fldCharType="separate"/>
            </w:r>
            <w:r>
              <w:rPr>
                <w:noProof/>
                <w:webHidden/>
              </w:rPr>
              <w:t>40</w:t>
            </w:r>
            <w:r>
              <w:rPr>
                <w:noProof/>
                <w:webHidden/>
              </w:rPr>
              <w:fldChar w:fldCharType="end"/>
            </w:r>
          </w:hyperlink>
        </w:p>
        <w:p w14:paraId="18210EAF" w14:textId="24E8B43C"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63" w:history="1">
            <w:r w:rsidRPr="00DC78DB">
              <w:rPr>
                <w:rStyle w:val="Hyperlink"/>
                <w:noProof/>
                <w:lang w:eastAsia="en-US"/>
              </w:rPr>
              <w:t>10.2.</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Design Standards, Policy Enforcement and Governance</w:t>
            </w:r>
            <w:r>
              <w:rPr>
                <w:noProof/>
                <w:webHidden/>
              </w:rPr>
              <w:tab/>
            </w:r>
            <w:r>
              <w:rPr>
                <w:noProof/>
                <w:webHidden/>
              </w:rPr>
              <w:fldChar w:fldCharType="begin"/>
            </w:r>
            <w:r>
              <w:rPr>
                <w:noProof/>
                <w:webHidden/>
              </w:rPr>
              <w:instrText xml:space="preserve"> PAGEREF _Toc241399563 \h </w:instrText>
            </w:r>
            <w:r>
              <w:rPr>
                <w:noProof/>
                <w:webHidden/>
              </w:rPr>
            </w:r>
            <w:r>
              <w:rPr>
                <w:noProof/>
                <w:webHidden/>
              </w:rPr>
              <w:fldChar w:fldCharType="separate"/>
            </w:r>
            <w:r>
              <w:rPr>
                <w:noProof/>
                <w:webHidden/>
              </w:rPr>
              <w:t>40</w:t>
            </w:r>
            <w:r>
              <w:rPr>
                <w:noProof/>
                <w:webHidden/>
              </w:rPr>
              <w:fldChar w:fldCharType="end"/>
            </w:r>
          </w:hyperlink>
        </w:p>
        <w:p w14:paraId="473D0E84" w14:textId="3F746D8B" w:rsidR="00457A2A" w:rsidRDefault="00457A2A">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64" w:history="1">
            <w:r w:rsidRPr="00DC78DB">
              <w:rPr>
                <w:rStyle w:val="Hyperlink"/>
                <w:noProof/>
                <w:lang w:eastAsia="en-US"/>
              </w:rPr>
              <w:t>11.</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API Lifecycle and Versioning Strategy</w:t>
            </w:r>
            <w:r>
              <w:rPr>
                <w:noProof/>
                <w:webHidden/>
              </w:rPr>
              <w:tab/>
            </w:r>
            <w:r>
              <w:rPr>
                <w:noProof/>
                <w:webHidden/>
              </w:rPr>
              <w:fldChar w:fldCharType="begin"/>
            </w:r>
            <w:r>
              <w:rPr>
                <w:noProof/>
                <w:webHidden/>
              </w:rPr>
              <w:instrText xml:space="preserve"> PAGEREF _Toc241399564 \h </w:instrText>
            </w:r>
            <w:r>
              <w:rPr>
                <w:noProof/>
                <w:webHidden/>
              </w:rPr>
            </w:r>
            <w:r>
              <w:rPr>
                <w:noProof/>
                <w:webHidden/>
              </w:rPr>
              <w:fldChar w:fldCharType="separate"/>
            </w:r>
            <w:r>
              <w:rPr>
                <w:noProof/>
                <w:webHidden/>
              </w:rPr>
              <w:t>45</w:t>
            </w:r>
            <w:r>
              <w:rPr>
                <w:noProof/>
                <w:webHidden/>
              </w:rPr>
              <w:fldChar w:fldCharType="end"/>
            </w:r>
          </w:hyperlink>
        </w:p>
        <w:p w14:paraId="0C62A79C" w14:textId="10784B1B" w:rsidR="00457A2A" w:rsidRDefault="00457A2A">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65" w:history="1">
            <w:r w:rsidRPr="00DC78DB">
              <w:rPr>
                <w:rStyle w:val="Hyperlink"/>
                <w:noProof/>
                <w:lang w:eastAsia="en-US"/>
              </w:rPr>
              <w:t>12.</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Observability and Operations</w:t>
            </w:r>
            <w:r>
              <w:rPr>
                <w:noProof/>
                <w:webHidden/>
              </w:rPr>
              <w:tab/>
            </w:r>
            <w:r>
              <w:rPr>
                <w:noProof/>
                <w:webHidden/>
              </w:rPr>
              <w:fldChar w:fldCharType="begin"/>
            </w:r>
            <w:r>
              <w:rPr>
                <w:noProof/>
                <w:webHidden/>
              </w:rPr>
              <w:instrText xml:space="preserve"> PAGEREF _Toc241399565 \h </w:instrText>
            </w:r>
            <w:r>
              <w:rPr>
                <w:noProof/>
                <w:webHidden/>
              </w:rPr>
            </w:r>
            <w:r>
              <w:rPr>
                <w:noProof/>
                <w:webHidden/>
              </w:rPr>
              <w:fldChar w:fldCharType="separate"/>
            </w:r>
            <w:r>
              <w:rPr>
                <w:noProof/>
                <w:webHidden/>
              </w:rPr>
              <w:t>48</w:t>
            </w:r>
            <w:r>
              <w:rPr>
                <w:noProof/>
                <w:webHidden/>
              </w:rPr>
              <w:fldChar w:fldCharType="end"/>
            </w:r>
          </w:hyperlink>
        </w:p>
        <w:p w14:paraId="3FC4D45A" w14:textId="1FA98493" w:rsidR="00457A2A" w:rsidRDefault="00457A2A">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66" w:history="1">
            <w:r w:rsidRPr="00DC78DB">
              <w:rPr>
                <w:rStyle w:val="Hyperlink"/>
                <w:noProof/>
                <w:lang w:eastAsia="en-US"/>
              </w:rPr>
              <w:t>13.</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Environment and Release Strategy</w:t>
            </w:r>
            <w:r>
              <w:rPr>
                <w:noProof/>
                <w:webHidden/>
              </w:rPr>
              <w:tab/>
            </w:r>
            <w:r>
              <w:rPr>
                <w:noProof/>
                <w:webHidden/>
              </w:rPr>
              <w:fldChar w:fldCharType="begin"/>
            </w:r>
            <w:r>
              <w:rPr>
                <w:noProof/>
                <w:webHidden/>
              </w:rPr>
              <w:instrText xml:space="preserve"> PAGEREF _Toc241399566 \h </w:instrText>
            </w:r>
            <w:r>
              <w:rPr>
                <w:noProof/>
                <w:webHidden/>
              </w:rPr>
            </w:r>
            <w:r>
              <w:rPr>
                <w:noProof/>
                <w:webHidden/>
              </w:rPr>
              <w:fldChar w:fldCharType="separate"/>
            </w:r>
            <w:r>
              <w:rPr>
                <w:noProof/>
                <w:webHidden/>
              </w:rPr>
              <w:t>50</w:t>
            </w:r>
            <w:r>
              <w:rPr>
                <w:noProof/>
                <w:webHidden/>
              </w:rPr>
              <w:fldChar w:fldCharType="end"/>
            </w:r>
          </w:hyperlink>
        </w:p>
        <w:p w14:paraId="7D1361E0" w14:textId="1CDDC072" w:rsidR="00457A2A" w:rsidRDefault="00457A2A">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67" w:history="1">
            <w:r w:rsidRPr="00DC78DB">
              <w:rPr>
                <w:rStyle w:val="Hyperlink"/>
                <w:noProof/>
                <w:lang w:eastAsia="en-US"/>
              </w:rPr>
              <w:t>14.</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High Availability and Disaster Recovery</w:t>
            </w:r>
            <w:r>
              <w:rPr>
                <w:noProof/>
                <w:webHidden/>
              </w:rPr>
              <w:tab/>
            </w:r>
            <w:r>
              <w:rPr>
                <w:noProof/>
                <w:webHidden/>
              </w:rPr>
              <w:fldChar w:fldCharType="begin"/>
            </w:r>
            <w:r>
              <w:rPr>
                <w:noProof/>
                <w:webHidden/>
              </w:rPr>
              <w:instrText xml:space="preserve"> PAGEREF _Toc241399567 \h </w:instrText>
            </w:r>
            <w:r>
              <w:rPr>
                <w:noProof/>
                <w:webHidden/>
              </w:rPr>
            </w:r>
            <w:r>
              <w:rPr>
                <w:noProof/>
                <w:webHidden/>
              </w:rPr>
              <w:fldChar w:fldCharType="separate"/>
            </w:r>
            <w:r>
              <w:rPr>
                <w:noProof/>
                <w:webHidden/>
              </w:rPr>
              <w:t>53</w:t>
            </w:r>
            <w:r>
              <w:rPr>
                <w:noProof/>
                <w:webHidden/>
              </w:rPr>
              <w:fldChar w:fldCharType="end"/>
            </w:r>
          </w:hyperlink>
        </w:p>
        <w:p w14:paraId="6B9EBEC4" w14:textId="066BEC60"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68" w:history="1">
            <w:r w:rsidRPr="00DC78DB">
              <w:rPr>
                <w:rStyle w:val="Hyperlink"/>
                <w:noProof/>
                <w:lang w:eastAsia="en-US"/>
              </w:rPr>
              <w:t>14.1.</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Resilience Strategy</w:t>
            </w:r>
            <w:r>
              <w:rPr>
                <w:noProof/>
                <w:webHidden/>
              </w:rPr>
              <w:tab/>
            </w:r>
            <w:r>
              <w:rPr>
                <w:noProof/>
                <w:webHidden/>
              </w:rPr>
              <w:fldChar w:fldCharType="begin"/>
            </w:r>
            <w:r>
              <w:rPr>
                <w:noProof/>
                <w:webHidden/>
              </w:rPr>
              <w:instrText xml:space="preserve"> PAGEREF _Toc241399568 \h </w:instrText>
            </w:r>
            <w:r>
              <w:rPr>
                <w:noProof/>
                <w:webHidden/>
              </w:rPr>
            </w:r>
            <w:r>
              <w:rPr>
                <w:noProof/>
                <w:webHidden/>
              </w:rPr>
              <w:fldChar w:fldCharType="separate"/>
            </w:r>
            <w:r>
              <w:rPr>
                <w:noProof/>
                <w:webHidden/>
              </w:rPr>
              <w:t>53</w:t>
            </w:r>
            <w:r>
              <w:rPr>
                <w:noProof/>
                <w:webHidden/>
              </w:rPr>
              <w:fldChar w:fldCharType="end"/>
            </w:r>
          </w:hyperlink>
        </w:p>
        <w:p w14:paraId="440950BA" w14:textId="474A170C"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69" w:history="1">
            <w:r w:rsidRPr="00DC78DB">
              <w:rPr>
                <w:rStyle w:val="Hyperlink"/>
                <w:noProof/>
                <w:lang w:eastAsia="en-US"/>
              </w:rPr>
              <w:t>14.2.</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Resilience Topology</w:t>
            </w:r>
            <w:r>
              <w:rPr>
                <w:noProof/>
                <w:webHidden/>
              </w:rPr>
              <w:tab/>
            </w:r>
            <w:r>
              <w:rPr>
                <w:noProof/>
                <w:webHidden/>
              </w:rPr>
              <w:fldChar w:fldCharType="begin"/>
            </w:r>
            <w:r>
              <w:rPr>
                <w:noProof/>
                <w:webHidden/>
              </w:rPr>
              <w:instrText xml:space="preserve"> PAGEREF _Toc241399569 \h </w:instrText>
            </w:r>
            <w:r>
              <w:rPr>
                <w:noProof/>
                <w:webHidden/>
              </w:rPr>
            </w:r>
            <w:r>
              <w:rPr>
                <w:noProof/>
                <w:webHidden/>
              </w:rPr>
              <w:fldChar w:fldCharType="separate"/>
            </w:r>
            <w:r>
              <w:rPr>
                <w:noProof/>
                <w:webHidden/>
              </w:rPr>
              <w:t>54</w:t>
            </w:r>
            <w:r>
              <w:rPr>
                <w:noProof/>
                <w:webHidden/>
              </w:rPr>
              <w:fldChar w:fldCharType="end"/>
            </w:r>
          </w:hyperlink>
        </w:p>
        <w:p w14:paraId="346ABC39" w14:textId="721D8897"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70" w:history="1">
            <w:r w:rsidRPr="00DC78DB">
              <w:rPr>
                <w:rStyle w:val="Hyperlink"/>
                <w:noProof/>
                <w:lang w:eastAsia="en-US"/>
              </w:rPr>
              <w:t>14.3.</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Azure Front Door Vs Traffic Manager</w:t>
            </w:r>
            <w:r>
              <w:rPr>
                <w:noProof/>
                <w:webHidden/>
              </w:rPr>
              <w:tab/>
            </w:r>
            <w:r>
              <w:rPr>
                <w:noProof/>
                <w:webHidden/>
              </w:rPr>
              <w:fldChar w:fldCharType="begin"/>
            </w:r>
            <w:r>
              <w:rPr>
                <w:noProof/>
                <w:webHidden/>
              </w:rPr>
              <w:instrText xml:space="preserve"> PAGEREF _Toc241399570 \h </w:instrText>
            </w:r>
            <w:r>
              <w:rPr>
                <w:noProof/>
                <w:webHidden/>
              </w:rPr>
            </w:r>
            <w:r>
              <w:rPr>
                <w:noProof/>
                <w:webHidden/>
              </w:rPr>
              <w:fldChar w:fldCharType="separate"/>
            </w:r>
            <w:r>
              <w:rPr>
                <w:noProof/>
                <w:webHidden/>
              </w:rPr>
              <w:t>54</w:t>
            </w:r>
            <w:r>
              <w:rPr>
                <w:noProof/>
                <w:webHidden/>
              </w:rPr>
              <w:fldChar w:fldCharType="end"/>
            </w:r>
          </w:hyperlink>
        </w:p>
        <w:p w14:paraId="7DC3A993" w14:textId="2086D8B0" w:rsidR="00457A2A" w:rsidRDefault="00457A2A">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71" w:history="1">
            <w:r w:rsidRPr="00DC78DB">
              <w:rPr>
                <w:rStyle w:val="Hyperlink"/>
                <w:noProof/>
                <w:lang w:eastAsia="en-US"/>
              </w:rPr>
              <w:t>15.</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Capacity, Cost and Service Tiers</w:t>
            </w:r>
            <w:r>
              <w:rPr>
                <w:noProof/>
                <w:webHidden/>
              </w:rPr>
              <w:tab/>
            </w:r>
            <w:r>
              <w:rPr>
                <w:noProof/>
                <w:webHidden/>
              </w:rPr>
              <w:fldChar w:fldCharType="begin"/>
            </w:r>
            <w:r>
              <w:rPr>
                <w:noProof/>
                <w:webHidden/>
              </w:rPr>
              <w:instrText xml:space="preserve"> PAGEREF _Toc241399571 \h </w:instrText>
            </w:r>
            <w:r>
              <w:rPr>
                <w:noProof/>
                <w:webHidden/>
              </w:rPr>
            </w:r>
            <w:r>
              <w:rPr>
                <w:noProof/>
                <w:webHidden/>
              </w:rPr>
              <w:fldChar w:fldCharType="separate"/>
            </w:r>
            <w:r>
              <w:rPr>
                <w:noProof/>
                <w:webHidden/>
              </w:rPr>
              <w:t>56</w:t>
            </w:r>
            <w:r>
              <w:rPr>
                <w:noProof/>
                <w:webHidden/>
              </w:rPr>
              <w:fldChar w:fldCharType="end"/>
            </w:r>
          </w:hyperlink>
        </w:p>
        <w:p w14:paraId="564D688F" w14:textId="0569A852" w:rsidR="00457A2A" w:rsidRDefault="00457A2A">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72" w:history="1">
            <w:r w:rsidRPr="00DC78DB">
              <w:rPr>
                <w:rStyle w:val="Hyperlink"/>
                <w:noProof/>
              </w:rPr>
              <w:t>16.</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rPr>
              <w:t>Operating Model</w:t>
            </w:r>
            <w:r>
              <w:rPr>
                <w:noProof/>
                <w:webHidden/>
              </w:rPr>
              <w:tab/>
            </w:r>
            <w:r>
              <w:rPr>
                <w:noProof/>
                <w:webHidden/>
              </w:rPr>
              <w:fldChar w:fldCharType="begin"/>
            </w:r>
            <w:r>
              <w:rPr>
                <w:noProof/>
                <w:webHidden/>
              </w:rPr>
              <w:instrText xml:space="preserve"> PAGEREF _Toc241399572 \h </w:instrText>
            </w:r>
            <w:r>
              <w:rPr>
                <w:noProof/>
                <w:webHidden/>
              </w:rPr>
            </w:r>
            <w:r>
              <w:rPr>
                <w:noProof/>
                <w:webHidden/>
              </w:rPr>
              <w:fldChar w:fldCharType="separate"/>
            </w:r>
            <w:r>
              <w:rPr>
                <w:noProof/>
                <w:webHidden/>
              </w:rPr>
              <w:t>58</w:t>
            </w:r>
            <w:r>
              <w:rPr>
                <w:noProof/>
                <w:webHidden/>
              </w:rPr>
              <w:fldChar w:fldCharType="end"/>
            </w:r>
          </w:hyperlink>
        </w:p>
        <w:p w14:paraId="72B10F09" w14:textId="4187D572"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73" w:history="1">
            <w:r w:rsidRPr="00DC78DB">
              <w:rPr>
                <w:rStyle w:val="Hyperlink"/>
                <w:noProof/>
                <w:lang w:eastAsia="en-US"/>
              </w:rPr>
              <w:t>16.1.</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Operational ownership and support tiers</w:t>
            </w:r>
            <w:r>
              <w:rPr>
                <w:noProof/>
                <w:webHidden/>
              </w:rPr>
              <w:tab/>
            </w:r>
            <w:r>
              <w:rPr>
                <w:noProof/>
                <w:webHidden/>
              </w:rPr>
              <w:fldChar w:fldCharType="begin"/>
            </w:r>
            <w:r>
              <w:rPr>
                <w:noProof/>
                <w:webHidden/>
              </w:rPr>
              <w:instrText xml:space="preserve"> PAGEREF _Toc241399573 \h </w:instrText>
            </w:r>
            <w:r>
              <w:rPr>
                <w:noProof/>
                <w:webHidden/>
              </w:rPr>
            </w:r>
            <w:r>
              <w:rPr>
                <w:noProof/>
                <w:webHidden/>
              </w:rPr>
              <w:fldChar w:fldCharType="separate"/>
            </w:r>
            <w:r>
              <w:rPr>
                <w:noProof/>
                <w:webHidden/>
              </w:rPr>
              <w:t>58</w:t>
            </w:r>
            <w:r>
              <w:rPr>
                <w:noProof/>
                <w:webHidden/>
              </w:rPr>
              <w:fldChar w:fldCharType="end"/>
            </w:r>
          </w:hyperlink>
        </w:p>
        <w:p w14:paraId="0D9ACB5A" w14:textId="0BA872B0"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74" w:history="1">
            <w:r w:rsidRPr="00DC78DB">
              <w:rPr>
                <w:rStyle w:val="Hyperlink"/>
                <w:noProof/>
                <w:lang w:eastAsia="en-US"/>
              </w:rPr>
              <w:t>16.2.</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Incident management</w:t>
            </w:r>
            <w:r>
              <w:rPr>
                <w:noProof/>
                <w:webHidden/>
              </w:rPr>
              <w:tab/>
            </w:r>
            <w:r>
              <w:rPr>
                <w:noProof/>
                <w:webHidden/>
              </w:rPr>
              <w:fldChar w:fldCharType="begin"/>
            </w:r>
            <w:r>
              <w:rPr>
                <w:noProof/>
                <w:webHidden/>
              </w:rPr>
              <w:instrText xml:space="preserve"> PAGEREF _Toc241399574 \h </w:instrText>
            </w:r>
            <w:r>
              <w:rPr>
                <w:noProof/>
                <w:webHidden/>
              </w:rPr>
            </w:r>
            <w:r>
              <w:rPr>
                <w:noProof/>
                <w:webHidden/>
              </w:rPr>
              <w:fldChar w:fldCharType="separate"/>
            </w:r>
            <w:r>
              <w:rPr>
                <w:noProof/>
                <w:webHidden/>
              </w:rPr>
              <w:t>59</w:t>
            </w:r>
            <w:r>
              <w:rPr>
                <w:noProof/>
                <w:webHidden/>
              </w:rPr>
              <w:fldChar w:fldCharType="end"/>
            </w:r>
          </w:hyperlink>
        </w:p>
        <w:p w14:paraId="0677F193" w14:textId="57219674"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75" w:history="1">
            <w:r w:rsidRPr="00DC78DB">
              <w:rPr>
                <w:rStyle w:val="Hyperlink"/>
                <w:noProof/>
                <w:lang w:eastAsia="en-US"/>
              </w:rPr>
              <w:t>16.3.</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Change and release management</w:t>
            </w:r>
            <w:r>
              <w:rPr>
                <w:noProof/>
                <w:webHidden/>
              </w:rPr>
              <w:tab/>
            </w:r>
            <w:r>
              <w:rPr>
                <w:noProof/>
                <w:webHidden/>
              </w:rPr>
              <w:fldChar w:fldCharType="begin"/>
            </w:r>
            <w:r>
              <w:rPr>
                <w:noProof/>
                <w:webHidden/>
              </w:rPr>
              <w:instrText xml:space="preserve"> PAGEREF _Toc241399575 \h </w:instrText>
            </w:r>
            <w:r>
              <w:rPr>
                <w:noProof/>
                <w:webHidden/>
              </w:rPr>
            </w:r>
            <w:r>
              <w:rPr>
                <w:noProof/>
                <w:webHidden/>
              </w:rPr>
              <w:fldChar w:fldCharType="separate"/>
            </w:r>
            <w:r>
              <w:rPr>
                <w:noProof/>
                <w:webHidden/>
              </w:rPr>
              <w:t>59</w:t>
            </w:r>
            <w:r>
              <w:rPr>
                <w:noProof/>
                <w:webHidden/>
              </w:rPr>
              <w:fldChar w:fldCharType="end"/>
            </w:r>
          </w:hyperlink>
        </w:p>
        <w:p w14:paraId="427B3885" w14:textId="135CC938"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76" w:history="1">
            <w:r w:rsidRPr="00DC78DB">
              <w:rPr>
                <w:rStyle w:val="Hyperlink"/>
                <w:noProof/>
                <w:lang w:eastAsia="en-US"/>
              </w:rPr>
              <w:t>16.4.</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Capacity, cost and service reporting</w:t>
            </w:r>
            <w:r>
              <w:rPr>
                <w:noProof/>
                <w:webHidden/>
              </w:rPr>
              <w:tab/>
            </w:r>
            <w:r>
              <w:rPr>
                <w:noProof/>
                <w:webHidden/>
              </w:rPr>
              <w:fldChar w:fldCharType="begin"/>
            </w:r>
            <w:r>
              <w:rPr>
                <w:noProof/>
                <w:webHidden/>
              </w:rPr>
              <w:instrText xml:space="preserve"> PAGEREF _Toc241399576 \h </w:instrText>
            </w:r>
            <w:r>
              <w:rPr>
                <w:noProof/>
                <w:webHidden/>
              </w:rPr>
            </w:r>
            <w:r>
              <w:rPr>
                <w:noProof/>
                <w:webHidden/>
              </w:rPr>
              <w:fldChar w:fldCharType="separate"/>
            </w:r>
            <w:r>
              <w:rPr>
                <w:noProof/>
                <w:webHidden/>
              </w:rPr>
              <w:t>60</w:t>
            </w:r>
            <w:r>
              <w:rPr>
                <w:noProof/>
                <w:webHidden/>
              </w:rPr>
              <w:fldChar w:fldCharType="end"/>
            </w:r>
          </w:hyperlink>
        </w:p>
        <w:p w14:paraId="0C340EED" w14:textId="3DAF7F46" w:rsidR="00457A2A" w:rsidRDefault="00457A2A">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77" w:history="1">
            <w:r w:rsidRPr="00DC78DB">
              <w:rPr>
                <w:rStyle w:val="Hyperlink"/>
                <w:noProof/>
              </w:rPr>
              <w:t>17.</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rPr>
              <w:t>Service Handover</w:t>
            </w:r>
            <w:r>
              <w:rPr>
                <w:noProof/>
                <w:webHidden/>
              </w:rPr>
              <w:tab/>
            </w:r>
            <w:r>
              <w:rPr>
                <w:noProof/>
                <w:webHidden/>
              </w:rPr>
              <w:fldChar w:fldCharType="begin"/>
            </w:r>
            <w:r>
              <w:rPr>
                <w:noProof/>
                <w:webHidden/>
              </w:rPr>
              <w:instrText xml:space="preserve"> PAGEREF _Toc241399577 \h </w:instrText>
            </w:r>
            <w:r>
              <w:rPr>
                <w:noProof/>
                <w:webHidden/>
              </w:rPr>
            </w:r>
            <w:r>
              <w:rPr>
                <w:noProof/>
                <w:webHidden/>
              </w:rPr>
              <w:fldChar w:fldCharType="separate"/>
            </w:r>
            <w:r>
              <w:rPr>
                <w:noProof/>
                <w:webHidden/>
              </w:rPr>
              <w:t>60</w:t>
            </w:r>
            <w:r>
              <w:rPr>
                <w:noProof/>
                <w:webHidden/>
              </w:rPr>
              <w:fldChar w:fldCharType="end"/>
            </w:r>
          </w:hyperlink>
        </w:p>
        <w:p w14:paraId="442D4DF3" w14:textId="28714D1B"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78" w:history="1">
            <w:r w:rsidRPr="00DC78DB">
              <w:rPr>
                <w:rStyle w:val="Hyperlink"/>
                <w:noProof/>
                <w:lang w:eastAsia="en-US"/>
              </w:rPr>
              <w:t>17.1.</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Handover readiness checklist</w:t>
            </w:r>
            <w:r>
              <w:rPr>
                <w:noProof/>
                <w:webHidden/>
              </w:rPr>
              <w:tab/>
            </w:r>
            <w:r>
              <w:rPr>
                <w:noProof/>
                <w:webHidden/>
              </w:rPr>
              <w:fldChar w:fldCharType="begin"/>
            </w:r>
            <w:r>
              <w:rPr>
                <w:noProof/>
                <w:webHidden/>
              </w:rPr>
              <w:instrText xml:space="preserve"> PAGEREF _Toc241399578 \h </w:instrText>
            </w:r>
            <w:r>
              <w:rPr>
                <w:noProof/>
                <w:webHidden/>
              </w:rPr>
            </w:r>
            <w:r>
              <w:rPr>
                <w:noProof/>
                <w:webHidden/>
              </w:rPr>
              <w:fldChar w:fldCharType="separate"/>
            </w:r>
            <w:r>
              <w:rPr>
                <w:noProof/>
                <w:webHidden/>
              </w:rPr>
              <w:t>60</w:t>
            </w:r>
            <w:r>
              <w:rPr>
                <w:noProof/>
                <w:webHidden/>
              </w:rPr>
              <w:fldChar w:fldCharType="end"/>
            </w:r>
          </w:hyperlink>
        </w:p>
        <w:p w14:paraId="1914316E" w14:textId="47BA0A28"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79" w:history="1">
            <w:r w:rsidRPr="00DC78DB">
              <w:rPr>
                <w:rStyle w:val="Hyperlink"/>
                <w:noProof/>
                <w:lang w:eastAsia="en-US"/>
              </w:rPr>
              <w:t>17.2.</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Early-life support (hypercare)</w:t>
            </w:r>
            <w:r>
              <w:rPr>
                <w:noProof/>
                <w:webHidden/>
              </w:rPr>
              <w:tab/>
            </w:r>
            <w:r>
              <w:rPr>
                <w:noProof/>
                <w:webHidden/>
              </w:rPr>
              <w:fldChar w:fldCharType="begin"/>
            </w:r>
            <w:r>
              <w:rPr>
                <w:noProof/>
                <w:webHidden/>
              </w:rPr>
              <w:instrText xml:space="preserve"> PAGEREF _Toc241399579 \h </w:instrText>
            </w:r>
            <w:r>
              <w:rPr>
                <w:noProof/>
                <w:webHidden/>
              </w:rPr>
            </w:r>
            <w:r>
              <w:rPr>
                <w:noProof/>
                <w:webHidden/>
              </w:rPr>
              <w:fldChar w:fldCharType="separate"/>
            </w:r>
            <w:r>
              <w:rPr>
                <w:noProof/>
                <w:webHidden/>
              </w:rPr>
              <w:t>61</w:t>
            </w:r>
            <w:r>
              <w:rPr>
                <w:noProof/>
                <w:webHidden/>
              </w:rPr>
              <w:fldChar w:fldCharType="end"/>
            </w:r>
          </w:hyperlink>
        </w:p>
        <w:p w14:paraId="36B90DBF" w14:textId="5B8EB62B"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80" w:history="1">
            <w:r w:rsidRPr="00DC78DB">
              <w:rPr>
                <w:rStyle w:val="Hyperlink"/>
                <w:noProof/>
                <w:lang w:eastAsia="en-US"/>
              </w:rPr>
              <w:t>17.3.</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Documentation and knowledge transfer</w:t>
            </w:r>
            <w:r>
              <w:rPr>
                <w:noProof/>
                <w:webHidden/>
              </w:rPr>
              <w:tab/>
            </w:r>
            <w:r>
              <w:rPr>
                <w:noProof/>
                <w:webHidden/>
              </w:rPr>
              <w:fldChar w:fldCharType="begin"/>
            </w:r>
            <w:r>
              <w:rPr>
                <w:noProof/>
                <w:webHidden/>
              </w:rPr>
              <w:instrText xml:space="preserve"> PAGEREF _Toc241399580 \h </w:instrText>
            </w:r>
            <w:r>
              <w:rPr>
                <w:noProof/>
                <w:webHidden/>
              </w:rPr>
            </w:r>
            <w:r>
              <w:rPr>
                <w:noProof/>
                <w:webHidden/>
              </w:rPr>
              <w:fldChar w:fldCharType="separate"/>
            </w:r>
            <w:r>
              <w:rPr>
                <w:noProof/>
                <w:webHidden/>
              </w:rPr>
              <w:t>61</w:t>
            </w:r>
            <w:r>
              <w:rPr>
                <w:noProof/>
                <w:webHidden/>
              </w:rPr>
              <w:fldChar w:fldCharType="end"/>
            </w:r>
          </w:hyperlink>
        </w:p>
        <w:p w14:paraId="7451287B" w14:textId="591D94FC"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81" w:history="1">
            <w:r w:rsidRPr="00DC78DB">
              <w:rPr>
                <w:rStyle w:val="Hyperlink"/>
                <w:noProof/>
                <w:lang w:eastAsia="en-US"/>
              </w:rPr>
              <w:t>17.4.</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Service acceptance sign-off</w:t>
            </w:r>
            <w:r>
              <w:rPr>
                <w:noProof/>
                <w:webHidden/>
              </w:rPr>
              <w:tab/>
            </w:r>
            <w:r>
              <w:rPr>
                <w:noProof/>
                <w:webHidden/>
              </w:rPr>
              <w:fldChar w:fldCharType="begin"/>
            </w:r>
            <w:r>
              <w:rPr>
                <w:noProof/>
                <w:webHidden/>
              </w:rPr>
              <w:instrText xml:space="preserve"> PAGEREF _Toc241399581 \h </w:instrText>
            </w:r>
            <w:r>
              <w:rPr>
                <w:noProof/>
                <w:webHidden/>
              </w:rPr>
            </w:r>
            <w:r>
              <w:rPr>
                <w:noProof/>
                <w:webHidden/>
              </w:rPr>
              <w:fldChar w:fldCharType="separate"/>
            </w:r>
            <w:r>
              <w:rPr>
                <w:noProof/>
                <w:webHidden/>
              </w:rPr>
              <w:t>61</w:t>
            </w:r>
            <w:r>
              <w:rPr>
                <w:noProof/>
                <w:webHidden/>
              </w:rPr>
              <w:fldChar w:fldCharType="end"/>
            </w:r>
          </w:hyperlink>
        </w:p>
        <w:p w14:paraId="688AFD8D" w14:textId="3BA894DC" w:rsidR="00457A2A" w:rsidRDefault="00457A2A">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82" w:history="1">
            <w:r w:rsidRPr="00DC78DB">
              <w:rPr>
                <w:rStyle w:val="Hyperlink"/>
                <w:noProof/>
                <w:lang w:eastAsia="en-US"/>
              </w:rPr>
              <w:t>18.</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Risks, Assumptions and Decisions</w:t>
            </w:r>
            <w:r>
              <w:rPr>
                <w:noProof/>
                <w:webHidden/>
              </w:rPr>
              <w:tab/>
            </w:r>
            <w:r>
              <w:rPr>
                <w:noProof/>
                <w:webHidden/>
              </w:rPr>
              <w:fldChar w:fldCharType="begin"/>
            </w:r>
            <w:r>
              <w:rPr>
                <w:noProof/>
                <w:webHidden/>
              </w:rPr>
              <w:instrText xml:space="preserve"> PAGEREF _Toc241399582 \h </w:instrText>
            </w:r>
            <w:r>
              <w:rPr>
                <w:noProof/>
                <w:webHidden/>
              </w:rPr>
            </w:r>
            <w:r>
              <w:rPr>
                <w:noProof/>
                <w:webHidden/>
              </w:rPr>
              <w:fldChar w:fldCharType="separate"/>
            </w:r>
            <w:r>
              <w:rPr>
                <w:noProof/>
                <w:webHidden/>
              </w:rPr>
              <w:t>62</w:t>
            </w:r>
            <w:r>
              <w:rPr>
                <w:noProof/>
                <w:webHidden/>
              </w:rPr>
              <w:fldChar w:fldCharType="end"/>
            </w:r>
          </w:hyperlink>
        </w:p>
        <w:p w14:paraId="372E08A1" w14:textId="7FC8B345"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83" w:history="1">
            <w:r w:rsidRPr="00DC78DB">
              <w:rPr>
                <w:rStyle w:val="Hyperlink"/>
                <w:noProof/>
                <w:lang w:eastAsia="en-US"/>
              </w:rPr>
              <w:t>18.1.</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High Level Impact Assessment</w:t>
            </w:r>
            <w:r>
              <w:rPr>
                <w:noProof/>
                <w:webHidden/>
              </w:rPr>
              <w:tab/>
            </w:r>
            <w:r>
              <w:rPr>
                <w:noProof/>
                <w:webHidden/>
              </w:rPr>
              <w:fldChar w:fldCharType="begin"/>
            </w:r>
            <w:r>
              <w:rPr>
                <w:noProof/>
                <w:webHidden/>
              </w:rPr>
              <w:instrText xml:space="preserve"> PAGEREF _Toc241399583 \h </w:instrText>
            </w:r>
            <w:r>
              <w:rPr>
                <w:noProof/>
                <w:webHidden/>
              </w:rPr>
            </w:r>
            <w:r>
              <w:rPr>
                <w:noProof/>
                <w:webHidden/>
              </w:rPr>
              <w:fldChar w:fldCharType="separate"/>
            </w:r>
            <w:r>
              <w:rPr>
                <w:noProof/>
                <w:webHidden/>
              </w:rPr>
              <w:t>62</w:t>
            </w:r>
            <w:r>
              <w:rPr>
                <w:noProof/>
                <w:webHidden/>
              </w:rPr>
              <w:fldChar w:fldCharType="end"/>
            </w:r>
          </w:hyperlink>
        </w:p>
        <w:p w14:paraId="7C0DCC5F" w14:textId="73F5B451"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84" w:history="1">
            <w:r w:rsidRPr="00DC78DB">
              <w:rPr>
                <w:rStyle w:val="Hyperlink"/>
                <w:noProof/>
                <w:lang w:eastAsia="en-US"/>
              </w:rPr>
              <w:t>18.2.</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Assumptions</w:t>
            </w:r>
            <w:r>
              <w:rPr>
                <w:noProof/>
                <w:webHidden/>
              </w:rPr>
              <w:tab/>
            </w:r>
            <w:r>
              <w:rPr>
                <w:noProof/>
                <w:webHidden/>
              </w:rPr>
              <w:fldChar w:fldCharType="begin"/>
            </w:r>
            <w:r>
              <w:rPr>
                <w:noProof/>
                <w:webHidden/>
              </w:rPr>
              <w:instrText xml:space="preserve"> PAGEREF _Toc241399584 \h </w:instrText>
            </w:r>
            <w:r>
              <w:rPr>
                <w:noProof/>
                <w:webHidden/>
              </w:rPr>
            </w:r>
            <w:r>
              <w:rPr>
                <w:noProof/>
                <w:webHidden/>
              </w:rPr>
              <w:fldChar w:fldCharType="separate"/>
            </w:r>
            <w:r>
              <w:rPr>
                <w:noProof/>
                <w:webHidden/>
              </w:rPr>
              <w:t>62</w:t>
            </w:r>
            <w:r>
              <w:rPr>
                <w:noProof/>
                <w:webHidden/>
              </w:rPr>
              <w:fldChar w:fldCharType="end"/>
            </w:r>
          </w:hyperlink>
        </w:p>
        <w:p w14:paraId="38664815" w14:textId="68618A09"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85" w:history="1">
            <w:r w:rsidRPr="00DC78DB">
              <w:rPr>
                <w:rStyle w:val="Hyperlink"/>
                <w:noProof/>
                <w:lang w:eastAsia="en-US"/>
              </w:rPr>
              <w:t>18.3.</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Risks</w:t>
            </w:r>
            <w:r>
              <w:rPr>
                <w:noProof/>
                <w:webHidden/>
              </w:rPr>
              <w:tab/>
            </w:r>
            <w:r>
              <w:rPr>
                <w:noProof/>
                <w:webHidden/>
              </w:rPr>
              <w:fldChar w:fldCharType="begin"/>
            </w:r>
            <w:r>
              <w:rPr>
                <w:noProof/>
                <w:webHidden/>
              </w:rPr>
              <w:instrText xml:space="preserve"> PAGEREF _Toc241399585 \h </w:instrText>
            </w:r>
            <w:r>
              <w:rPr>
                <w:noProof/>
                <w:webHidden/>
              </w:rPr>
            </w:r>
            <w:r>
              <w:rPr>
                <w:noProof/>
                <w:webHidden/>
              </w:rPr>
              <w:fldChar w:fldCharType="separate"/>
            </w:r>
            <w:r>
              <w:rPr>
                <w:noProof/>
                <w:webHidden/>
              </w:rPr>
              <w:t>63</w:t>
            </w:r>
            <w:r>
              <w:rPr>
                <w:noProof/>
                <w:webHidden/>
              </w:rPr>
              <w:fldChar w:fldCharType="end"/>
            </w:r>
          </w:hyperlink>
        </w:p>
        <w:p w14:paraId="46E812F0" w14:textId="79C6F362"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86" w:history="1">
            <w:r w:rsidRPr="00DC78DB">
              <w:rPr>
                <w:rStyle w:val="Hyperlink"/>
                <w:noProof/>
                <w:lang w:eastAsia="en-US"/>
              </w:rPr>
              <w:t>18.4.</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Issues</w:t>
            </w:r>
            <w:r>
              <w:rPr>
                <w:noProof/>
                <w:webHidden/>
              </w:rPr>
              <w:tab/>
            </w:r>
            <w:r>
              <w:rPr>
                <w:noProof/>
                <w:webHidden/>
              </w:rPr>
              <w:fldChar w:fldCharType="begin"/>
            </w:r>
            <w:r>
              <w:rPr>
                <w:noProof/>
                <w:webHidden/>
              </w:rPr>
              <w:instrText xml:space="preserve"> PAGEREF _Toc241399586 \h </w:instrText>
            </w:r>
            <w:r>
              <w:rPr>
                <w:noProof/>
                <w:webHidden/>
              </w:rPr>
            </w:r>
            <w:r>
              <w:rPr>
                <w:noProof/>
                <w:webHidden/>
              </w:rPr>
              <w:fldChar w:fldCharType="separate"/>
            </w:r>
            <w:r>
              <w:rPr>
                <w:noProof/>
                <w:webHidden/>
              </w:rPr>
              <w:t>64</w:t>
            </w:r>
            <w:r>
              <w:rPr>
                <w:noProof/>
                <w:webHidden/>
              </w:rPr>
              <w:fldChar w:fldCharType="end"/>
            </w:r>
          </w:hyperlink>
        </w:p>
        <w:p w14:paraId="502B5BB3" w14:textId="58DC1C0F"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87" w:history="1">
            <w:r w:rsidRPr="00DC78DB">
              <w:rPr>
                <w:rStyle w:val="Hyperlink"/>
                <w:noProof/>
                <w:lang w:eastAsia="en-US"/>
              </w:rPr>
              <w:t>18.5.</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Dependencies</w:t>
            </w:r>
            <w:r>
              <w:rPr>
                <w:noProof/>
                <w:webHidden/>
              </w:rPr>
              <w:tab/>
            </w:r>
            <w:r>
              <w:rPr>
                <w:noProof/>
                <w:webHidden/>
              </w:rPr>
              <w:fldChar w:fldCharType="begin"/>
            </w:r>
            <w:r>
              <w:rPr>
                <w:noProof/>
                <w:webHidden/>
              </w:rPr>
              <w:instrText xml:space="preserve"> PAGEREF _Toc241399587 \h </w:instrText>
            </w:r>
            <w:r>
              <w:rPr>
                <w:noProof/>
                <w:webHidden/>
              </w:rPr>
            </w:r>
            <w:r>
              <w:rPr>
                <w:noProof/>
                <w:webHidden/>
              </w:rPr>
              <w:fldChar w:fldCharType="separate"/>
            </w:r>
            <w:r>
              <w:rPr>
                <w:noProof/>
                <w:webHidden/>
              </w:rPr>
              <w:t>64</w:t>
            </w:r>
            <w:r>
              <w:rPr>
                <w:noProof/>
                <w:webHidden/>
              </w:rPr>
              <w:fldChar w:fldCharType="end"/>
            </w:r>
          </w:hyperlink>
        </w:p>
        <w:p w14:paraId="2A69CC0D" w14:textId="58014B75" w:rsidR="00457A2A" w:rsidRDefault="00457A2A">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88" w:history="1">
            <w:r w:rsidRPr="00DC78DB">
              <w:rPr>
                <w:rStyle w:val="Hyperlink"/>
                <w:noProof/>
                <w:lang w:eastAsia="en-US"/>
              </w:rPr>
              <w:t>19.</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Appendices</w:t>
            </w:r>
            <w:r>
              <w:rPr>
                <w:noProof/>
                <w:webHidden/>
              </w:rPr>
              <w:tab/>
            </w:r>
            <w:r>
              <w:rPr>
                <w:noProof/>
                <w:webHidden/>
              </w:rPr>
              <w:fldChar w:fldCharType="begin"/>
            </w:r>
            <w:r>
              <w:rPr>
                <w:noProof/>
                <w:webHidden/>
              </w:rPr>
              <w:instrText xml:space="preserve"> PAGEREF _Toc241399588 \h </w:instrText>
            </w:r>
            <w:r>
              <w:rPr>
                <w:noProof/>
                <w:webHidden/>
              </w:rPr>
            </w:r>
            <w:r>
              <w:rPr>
                <w:noProof/>
                <w:webHidden/>
              </w:rPr>
              <w:fldChar w:fldCharType="separate"/>
            </w:r>
            <w:r>
              <w:rPr>
                <w:noProof/>
                <w:webHidden/>
              </w:rPr>
              <w:t>65</w:t>
            </w:r>
            <w:r>
              <w:rPr>
                <w:noProof/>
                <w:webHidden/>
              </w:rPr>
              <w:fldChar w:fldCharType="end"/>
            </w:r>
          </w:hyperlink>
        </w:p>
        <w:p w14:paraId="37C5E963" w14:textId="7BAD8C25"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89" w:history="1">
            <w:r w:rsidRPr="00DC78DB">
              <w:rPr>
                <w:rStyle w:val="Hyperlink"/>
                <w:noProof/>
                <w:lang w:eastAsia="en-US"/>
              </w:rPr>
              <w:t>19.1.</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Microsoft Reference Architectures</w:t>
            </w:r>
            <w:r>
              <w:rPr>
                <w:noProof/>
                <w:webHidden/>
              </w:rPr>
              <w:tab/>
            </w:r>
            <w:r>
              <w:rPr>
                <w:noProof/>
                <w:webHidden/>
              </w:rPr>
              <w:fldChar w:fldCharType="begin"/>
            </w:r>
            <w:r>
              <w:rPr>
                <w:noProof/>
                <w:webHidden/>
              </w:rPr>
              <w:instrText xml:space="preserve"> PAGEREF _Toc241399589 \h </w:instrText>
            </w:r>
            <w:r>
              <w:rPr>
                <w:noProof/>
                <w:webHidden/>
              </w:rPr>
            </w:r>
            <w:r>
              <w:rPr>
                <w:noProof/>
                <w:webHidden/>
              </w:rPr>
              <w:fldChar w:fldCharType="separate"/>
            </w:r>
            <w:r>
              <w:rPr>
                <w:noProof/>
                <w:webHidden/>
              </w:rPr>
              <w:t>65</w:t>
            </w:r>
            <w:r>
              <w:rPr>
                <w:noProof/>
                <w:webHidden/>
              </w:rPr>
              <w:fldChar w:fldCharType="end"/>
            </w:r>
          </w:hyperlink>
        </w:p>
        <w:p w14:paraId="3E974C90" w14:textId="5EFDEF50"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90" w:history="1">
            <w:r w:rsidRPr="00DC78DB">
              <w:rPr>
                <w:rStyle w:val="Hyperlink"/>
                <w:noProof/>
                <w:lang w:eastAsia="en-US"/>
              </w:rPr>
              <w:t>19.2.</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Alignment with the Azure Well-Architected Framework</w:t>
            </w:r>
            <w:r>
              <w:rPr>
                <w:noProof/>
                <w:webHidden/>
              </w:rPr>
              <w:tab/>
            </w:r>
            <w:r>
              <w:rPr>
                <w:noProof/>
                <w:webHidden/>
              </w:rPr>
              <w:fldChar w:fldCharType="begin"/>
            </w:r>
            <w:r>
              <w:rPr>
                <w:noProof/>
                <w:webHidden/>
              </w:rPr>
              <w:instrText xml:space="preserve"> PAGEREF _Toc241399590 \h </w:instrText>
            </w:r>
            <w:r>
              <w:rPr>
                <w:noProof/>
                <w:webHidden/>
              </w:rPr>
            </w:r>
            <w:r>
              <w:rPr>
                <w:noProof/>
                <w:webHidden/>
              </w:rPr>
              <w:fldChar w:fldCharType="separate"/>
            </w:r>
            <w:r>
              <w:rPr>
                <w:noProof/>
                <w:webHidden/>
              </w:rPr>
              <w:t>65</w:t>
            </w:r>
            <w:r>
              <w:rPr>
                <w:noProof/>
                <w:webHidden/>
              </w:rPr>
              <w:fldChar w:fldCharType="end"/>
            </w:r>
          </w:hyperlink>
        </w:p>
        <w:p w14:paraId="4D6102BC" w14:textId="05B55319"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91" w:history="1">
            <w:r w:rsidRPr="00DC78DB">
              <w:rPr>
                <w:rStyle w:val="Hyperlink"/>
                <w:noProof/>
                <w:lang w:eastAsia="en-US"/>
              </w:rPr>
              <w:t>19.3.</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Glossary and Definitions</w:t>
            </w:r>
            <w:r>
              <w:rPr>
                <w:noProof/>
                <w:webHidden/>
              </w:rPr>
              <w:tab/>
            </w:r>
            <w:r>
              <w:rPr>
                <w:noProof/>
                <w:webHidden/>
              </w:rPr>
              <w:fldChar w:fldCharType="begin"/>
            </w:r>
            <w:r>
              <w:rPr>
                <w:noProof/>
                <w:webHidden/>
              </w:rPr>
              <w:instrText xml:space="preserve"> PAGEREF _Toc241399591 \h </w:instrText>
            </w:r>
            <w:r>
              <w:rPr>
                <w:noProof/>
                <w:webHidden/>
              </w:rPr>
            </w:r>
            <w:r>
              <w:rPr>
                <w:noProof/>
                <w:webHidden/>
              </w:rPr>
              <w:fldChar w:fldCharType="separate"/>
            </w:r>
            <w:r>
              <w:rPr>
                <w:noProof/>
                <w:webHidden/>
              </w:rPr>
              <w:t>66</w:t>
            </w:r>
            <w:r>
              <w:rPr>
                <w:noProof/>
                <w:webHidden/>
              </w:rPr>
              <w:fldChar w:fldCharType="end"/>
            </w:r>
          </w:hyperlink>
        </w:p>
        <w:p w14:paraId="1DB2B8A5" w14:textId="28A129A1"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92" w:history="1">
            <w:r w:rsidRPr="00DC78DB">
              <w:rPr>
                <w:rStyle w:val="Hyperlink"/>
                <w:noProof/>
                <w:lang w:eastAsia="en-US"/>
              </w:rPr>
              <w:t>19.4.</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Sample Policy Fragments, Naming and OpenAPI Skeleton</w:t>
            </w:r>
            <w:r>
              <w:rPr>
                <w:noProof/>
                <w:webHidden/>
              </w:rPr>
              <w:tab/>
            </w:r>
            <w:r>
              <w:rPr>
                <w:noProof/>
                <w:webHidden/>
              </w:rPr>
              <w:fldChar w:fldCharType="begin"/>
            </w:r>
            <w:r>
              <w:rPr>
                <w:noProof/>
                <w:webHidden/>
              </w:rPr>
              <w:instrText xml:space="preserve"> PAGEREF _Toc241399592 \h </w:instrText>
            </w:r>
            <w:r>
              <w:rPr>
                <w:noProof/>
                <w:webHidden/>
              </w:rPr>
            </w:r>
            <w:r>
              <w:rPr>
                <w:noProof/>
                <w:webHidden/>
              </w:rPr>
              <w:fldChar w:fldCharType="separate"/>
            </w:r>
            <w:r>
              <w:rPr>
                <w:noProof/>
                <w:webHidden/>
              </w:rPr>
              <w:t>66</w:t>
            </w:r>
            <w:r>
              <w:rPr>
                <w:noProof/>
                <w:webHidden/>
              </w:rPr>
              <w:fldChar w:fldCharType="end"/>
            </w:r>
          </w:hyperlink>
        </w:p>
        <w:p w14:paraId="6C625D51" w14:textId="6CA094A0"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93" w:history="1">
            <w:r w:rsidRPr="00DC78DB">
              <w:rPr>
                <w:rStyle w:val="Hyperlink"/>
                <w:noProof/>
                <w:lang w:eastAsia="en-US"/>
              </w:rPr>
              <w:t>19.5.</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Threat model: STRIDE and OWASP in detail</w:t>
            </w:r>
            <w:r>
              <w:rPr>
                <w:noProof/>
                <w:webHidden/>
              </w:rPr>
              <w:tab/>
            </w:r>
            <w:r>
              <w:rPr>
                <w:noProof/>
                <w:webHidden/>
              </w:rPr>
              <w:fldChar w:fldCharType="begin"/>
            </w:r>
            <w:r>
              <w:rPr>
                <w:noProof/>
                <w:webHidden/>
              </w:rPr>
              <w:instrText xml:space="preserve"> PAGEREF _Toc241399593 \h </w:instrText>
            </w:r>
            <w:r>
              <w:rPr>
                <w:noProof/>
                <w:webHidden/>
              </w:rPr>
            </w:r>
            <w:r>
              <w:rPr>
                <w:noProof/>
                <w:webHidden/>
              </w:rPr>
              <w:fldChar w:fldCharType="separate"/>
            </w:r>
            <w:r>
              <w:rPr>
                <w:noProof/>
                <w:webHidden/>
              </w:rPr>
              <w:t>68</w:t>
            </w:r>
            <w:r>
              <w:rPr>
                <w:noProof/>
                <w:webHidden/>
              </w:rPr>
              <w:fldChar w:fldCharType="end"/>
            </w:r>
          </w:hyperlink>
        </w:p>
        <w:p w14:paraId="14A2E24A" w14:textId="37025971" w:rsidR="00457A2A" w:rsidRDefault="00457A2A">
          <w:pPr>
            <w:pStyle w:val="TOC3"/>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94" w:history="1">
            <w:r w:rsidRPr="00DC78DB">
              <w:rPr>
                <w:rStyle w:val="Hyperlink"/>
                <w:noProof/>
              </w:rPr>
              <w:t>STRIDE: platform-level threats</w:t>
            </w:r>
            <w:r>
              <w:rPr>
                <w:noProof/>
                <w:webHidden/>
              </w:rPr>
              <w:tab/>
            </w:r>
            <w:r>
              <w:rPr>
                <w:noProof/>
                <w:webHidden/>
              </w:rPr>
              <w:fldChar w:fldCharType="begin"/>
            </w:r>
            <w:r>
              <w:rPr>
                <w:noProof/>
                <w:webHidden/>
              </w:rPr>
              <w:instrText xml:space="preserve"> PAGEREF _Toc241399594 \h </w:instrText>
            </w:r>
            <w:r>
              <w:rPr>
                <w:noProof/>
                <w:webHidden/>
              </w:rPr>
            </w:r>
            <w:r>
              <w:rPr>
                <w:noProof/>
                <w:webHidden/>
              </w:rPr>
              <w:fldChar w:fldCharType="separate"/>
            </w:r>
            <w:r>
              <w:rPr>
                <w:noProof/>
                <w:webHidden/>
              </w:rPr>
              <w:t>68</w:t>
            </w:r>
            <w:r>
              <w:rPr>
                <w:noProof/>
                <w:webHidden/>
              </w:rPr>
              <w:fldChar w:fldCharType="end"/>
            </w:r>
          </w:hyperlink>
        </w:p>
        <w:p w14:paraId="47D00015" w14:textId="3069519A" w:rsidR="00457A2A" w:rsidRDefault="00457A2A">
          <w:pPr>
            <w:pStyle w:val="TOC3"/>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95" w:history="1">
            <w:r w:rsidRPr="00DC78DB">
              <w:rPr>
                <w:rStyle w:val="Hyperlink"/>
                <w:noProof/>
              </w:rPr>
              <w:t>OWASP API Security Top 10 (2023)</w:t>
            </w:r>
            <w:r>
              <w:rPr>
                <w:noProof/>
                <w:webHidden/>
              </w:rPr>
              <w:tab/>
            </w:r>
            <w:r>
              <w:rPr>
                <w:noProof/>
                <w:webHidden/>
              </w:rPr>
              <w:fldChar w:fldCharType="begin"/>
            </w:r>
            <w:r>
              <w:rPr>
                <w:noProof/>
                <w:webHidden/>
              </w:rPr>
              <w:instrText xml:space="preserve"> PAGEREF _Toc241399595 \h </w:instrText>
            </w:r>
            <w:r>
              <w:rPr>
                <w:noProof/>
                <w:webHidden/>
              </w:rPr>
            </w:r>
            <w:r>
              <w:rPr>
                <w:noProof/>
                <w:webHidden/>
              </w:rPr>
              <w:fldChar w:fldCharType="separate"/>
            </w:r>
            <w:r>
              <w:rPr>
                <w:noProof/>
                <w:webHidden/>
              </w:rPr>
              <w:t>68</w:t>
            </w:r>
            <w:r>
              <w:rPr>
                <w:noProof/>
                <w:webHidden/>
              </w:rPr>
              <w:fldChar w:fldCharType="end"/>
            </w:r>
          </w:hyperlink>
        </w:p>
        <w:p w14:paraId="119FFF3F" w14:textId="7CB5FBC7" w:rsidR="00457A2A" w:rsidRDefault="00457A2A">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399596" w:history="1">
            <w:r w:rsidRPr="00DC78DB">
              <w:rPr>
                <w:rStyle w:val="Hyperlink"/>
                <w:noProof/>
                <w:lang w:eastAsia="en-US"/>
              </w:rPr>
              <w:t>19.6.</w:t>
            </w:r>
            <w:r>
              <w:rPr>
                <w:rFonts w:asciiTheme="minorHAnsi" w:eastAsiaTheme="minorEastAsia" w:hAnsiTheme="minorHAnsi" w:cstheme="minorBidi"/>
                <w:noProof/>
                <w:color w:val="auto"/>
                <w:kern w:val="2"/>
                <w:sz w:val="24"/>
                <w:szCs w:val="24"/>
                <w:lang w:val="en-IN" w:eastAsia="en-IN"/>
                <w14:ligatures w14:val="standardContextual"/>
              </w:rPr>
              <w:tab/>
            </w:r>
            <w:r w:rsidRPr="00DC78DB">
              <w:rPr>
                <w:rStyle w:val="Hyperlink"/>
                <w:noProof/>
                <w:lang w:eastAsia="en-US"/>
              </w:rPr>
              <w:t>APIM End-to-end build and API onboarding flow</w:t>
            </w:r>
            <w:r>
              <w:rPr>
                <w:noProof/>
                <w:webHidden/>
              </w:rPr>
              <w:tab/>
            </w:r>
            <w:r>
              <w:rPr>
                <w:noProof/>
                <w:webHidden/>
              </w:rPr>
              <w:fldChar w:fldCharType="begin"/>
            </w:r>
            <w:r>
              <w:rPr>
                <w:noProof/>
                <w:webHidden/>
              </w:rPr>
              <w:instrText xml:space="preserve"> PAGEREF _Toc241399596 \h </w:instrText>
            </w:r>
            <w:r>
              <w:rPr>
                <w:noProof/>
                <w:webHidden/>
              </w:rPr>
            </w:r>
            <w:r>
              <w:rPr>
                <w:noProof/>
                <w:webHidden/>
              </w:rPr>
              <w:fldChar w:fldCharType="separate"/>
            </w:r>
            <w:r>
              <w:rPr>
                <w:noProof/>
                <w:webHidden/>
              </w:rPr>
              <w:t>70</w:t>
            </w:r>
            <w:r>
              <w:rPr>
                <w:noProof/>
                <w:webHidden/>
              </w:rPr>
              <w:fldChar w:fldCharType="end"/>
            </w:r>
          </w:hyperlink>
        </w:p>
        <w:p w14:paraId="539FF915" w14:textId="420FD0A7" w:rsidR="002D25EA" w:rsidRDefault="002D25EA">
          <w:r>
            <w:rPr>
              <w:b/>
              <w:bCs/>
            </w:rPr>
            <w:fldChar w:fldCharType="end"/>
          </w:r>
        </w:p>
      </w:sdtContent>
    </w:sdt>
    <w:p w14:paraId="3B238182" w14:textId="77777777" w:rsidR="002D25EA" w:rsidRPr="00066214" w:rsidRDefault="002D25EA" w:rsidP="002D25EA">
      <w:pPr>
        <w:pStyle w:val="Heading1"/>
        <w:pageBreakBefore/>
        <w:spacing w:after="0"/>
        <w:ind w:left="426"/>
        <w:rPr>
          <w:rFonts w:asciiTheme="minorHAnsi" w:hAnsiTheme="minorHAnsi"/>
          <w:b w:val="0"/>
          <w:bCs w:val="0"/>
          <w:color w:val="000000" w:themeColor="text1" w:themeShade="80"/>
          <w:lang w:eastAsia="en-US"/>
        </w:rPr>
      </w:pPr>
      <w:bookmarkStart w:id="0" w:name="_Toc241399529"/>
      <w:r w:rsidRPr="00066214">
        <w:rPr>
          <w:rFonts w:asciiTheme="minorHAnsi" w:hAnsiTheme="minorHAnsi"/>
          <w:b w:val="0"/>
          <w:bCs w:val="0"/>
          <w:lang w:eastAsia="en-US"/>
        </w:rPr>
        <w:lastRenderedPageBreak/>
        <w:t>Document Control</w:t>
      </w:r>
      <w:bookmarkEnd w:id="0"/>
    </w:p>
    <w:p w14:paraId="5C2C1AC3" w14:textId="77777777" w:rsidR="002D25EA" w:rsidRPr="00066214" w:rsidRDefault="002D25EA" w:rsidP="002D25EA">
      <w:pPr>
        <w:pStyle w:val="Heading2"/>
        <w:keepNext/>
        <w:spacing w:before="240" w:after="120"/>
        <w:rPr>
          <w:rFonts w:asciiTheme="minorHAnsi" w:hAnsiTheme="minorHAnsi"/>
          <w:b w:val="0"/>
          <w:bCs w:val="0"/>
          <w:color w:val="1E2761"/>
          <w:sz w:val="24"/>
          <w:szCs w:val="24"/>
          <w:lang w:eastAsia="en-US"/>
        </w:rPr>
      </w:pPr>
      <w:bookmarkStart w:id="1" w:name="_Toc241399530"/>
      <w:r w:rsidRPr="00066214">
        <w:rPr>
          <w:rFonts w:asciiTheme="minorHAnsi" w:hAnsiTheme="minorHAnsi"/>
          <w:b w:val="0"/>
          <w:bCs w:val="0"/>
          <w:color w:val="1E2761"/>
          <w:sz w:val="24"/>
          <w:szCs w:val="24"/>
          <w:lang w:eastAsia="en-US"/>
        </w:rPr>
        <w:t>Document History</w:t>
      </w:r>
      <w:bookmarkEnd w:id="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284C6E" w14:paraId="0B5D82D8" w14:textId="77777777" w:rsidTr="00CD42A9">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30B9012" w14:textId="77777777" w:rsidR="002D25EA" w:rsidRPr="00284C6E" w:rsidRDefault="002D25EA" w:rsidP="000156B8">
            <w:pPr>
              <w:rPr>
                <w:color w:val="000000" w:themeColor="text1"/>
                <w:sz w:val="20"/>
                <w:szCs w:val="20"/>
              </w:rPr>
            </w:pPr>
            <w:r>
              <w:rPr>
                <w:b/>
                <w:bCs/>
                <w:color w:val="000000" w:themeColor="text1"/>
                <w:sz w:val="20"/>
                <w:szCs w:val="20"/>
              </w:rPr>
              <w:t>Version</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DA2C53B" w14:textId="77777777" w:rsidR="002D25EA" w:rsidRPr="00284C6E" w:rsidRDefault="002D25EA" w:rsidP="000156B8">
            <w:pPr>
              <w:rPr>
                <w:color w:val="000000" w:themeColor="text1"/>
                <w:sz w:val="20"/>
                <w:szCs w:val="20"/>
              </w:rPr>
            </w:pPr>
            <w:r>
              <w:rPr>
                <w:b/>
                <w:bCs/>
                <w:color w:val="000000" w:themeColor="text1"/>
                <w:sz w:val="20"/>
                <w:szCs w:val="20"/>
              </w:rPr>
              <w:t>Date</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8750EDF" w14:textId="77777777" w:rsidR="002D25EA" w:rsidRPr="00284C6E" w:rsidRDefault="002D25EA" w:rsidP="000156B8">
            <w:pPr>
              <w:rPr>
                <w:color w:val="000000" w:themeColor="text1"/>
                <w:sz w:val="20"/>
                <w:szCs w:val="20"/>
              </w:rPr>
            </w:pPr>
            <w:r>
              <w:rPr>
                <w:b/>
                <w:bCs/>
                <w:color w:val="000000" w:themeColor="text1"/>
                <w:sz w:val="20"/>
                <w:szCs w:val="20"/>
              </w:rPr>
              <w:t>Author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DC861D1" w14:textId="77777777" w:rsidR="002D25EA" w:rsidRPr="00284C6E" w:rsidRDefault="002D25EA" w:rsidP="000156B8">
            <w:pPr>
              <w:rPr>
                <w:color w:val="000000" w:themeColor="text1"/>
                <w:sz w:val="20"/>
                <w:szCs w:val="20"/>
              </w:rPr>
            </w:pPr>
            <w:r>
              <w:rPr>
                <w:b/>
                <w:bCs/>
                <w:color w:val="000000" w:themeColor="text1"/>
                <w:sz w:val="20"/>
                <w:szCs w:val="20"/>
              </w:rPr>
              <w:t>Change</w:t>
            </w:r>
          </w:p>
        </w:tc>
      </w:tr>
      <w:tr w:rsidR="002D25EA" w14:paraId="66A1AD44" w14:textId="77777777" w:rsidTr="00CD42A9">
        <w:tc>
          <w:tcPr>
            <w:tcW w:w="2325" w:type="dxa"/>
            <w:tcBorders>
              <w:top w:val="single" w:sz="12" w:space="0" w:color="000000" w:themeColor="text1"/>
            </w:tcBorders>
            <w:tcMar>
              <w:top w:w="70" w:type="dxa"/>
              <w:left w:w="100" w:type="dxa"/>
              <w:bottom w:w="70" w:type="dxa"/>
              <w:right w:w="100" w:type="dxa"/>
            </w:tcMar>
            <w:vAlign w:val="center"/>
          </w:tcPr>
          <w:p w14:paraId="1D714BF2" w14:textId="77777777" w:rsidR="002D25EA" w:rsidRPr="00284C6E" w:rsidRDefault="002D25EA" w:rsidP="000156B8">
            <w:pPr>
              <w:rPr>
                <w:sz w:val="20"/>
                <w:szCs w:val="20"/>
              </w:rPr>
            </w:pPr>
            <w:r>
              <w:rPr>
                <w:sz w:val="20"/>
                <w:szCs w:val="20"/>
              </w:rPr>
              <w:t>0.1</w:t>
            </w:r>
          </w:p>
        </w:tc>
        <w:tc>
          <w:tcPr>
            <w:tcW w:w="2325" w:type="dxa"/>
            <w:tcBorders>
              <w:top w:val="single" w:sz="12" w:space="0" w:color="000000" w:themeColor="text1"/>
            </w:tcBorders>
            <w:tcMar>
              <w:top w:w="70" w:type="dxa"/>
              <w:left w:w="100" w:type="dxa"/>
              <w:bottom w:w="70" w:type="dxa"/>
              <w:right w:w="100" w:type="dxa"/>
            </w:tcMar>
            <w:vAlign w:val="center"/>
          </w:tcPr>
          <w:p w14:paraId="1E7B5497" w14:textId="33FC9EEA" w:rsidR="002D25EA" w:rsidRPr="00284C6E" w:rsidRDefault="00743F41" w:rsidP="000156B8">
            <w:pPr>
              <w:rPr>
                <w:sz w:val="20"/>
                <w:szCs w:val="20"/>
              </w:rPr>
            </w:pPr>
            <w:r>
              <w:rPr>
                <w:sz w:val="20"/>
                <w:szCs w:val="20"/>
              </w:rPr>
              <w:t>21</w:t>
            </w:r>
            <w:r w:rsidR="00321A20">
              <w:rPr>
                <w:sz w:val="20"/>
                <w:szCs w:val="20"/>
              </w:rPr>
              <w:t xml:space="preserve"> September 2026</w:t>
            </w:r>
          </w:p>
        </w:tc>
        <w:tc>
          <w:tcPr>
            <w:tcW w:w="2325" w:type="dxa"/>
            <w:tcBorders>
              <w:top w:val="single" w:sz="12" w:space="0" w:color="000000" w:themeColor="text1"/>
            </w:tcBorders>
            <w:tcMar>
              <w:top w:w="70" w:type="dxa"/>
              <w:left w:w="100" w:type="dxa"/>
              <w:bottom w:w="70" w:type="dxa"/>
              <w:right w:w="100" w:type="dxa"/>
            </w:tcMar>
            <w:vAlign w:val="center"/>
          </w:tcPr>
          <w:p w14:paraId="7C68D7E1" w14:textId="77777777" w:rsidR="002D25EA" w:rsidRPr="00284C6E" w:rsidRDefault="00321A20" w:rsidP="000156B8">
            <w:pPr>
              <w:rPr>
                <w:sz w:val="20"/>
                <w:szCs w:val="20"/>
              </w:rPr>
            </w:pPr>
            <w:r>
              <w:rPr>
                <w:sz w:val="20"/>
                <w:szCs w:val="20"/>
              </w:rPr>
              <w:t>Puneet Kumar</w:t>
            </w:r>
          </w:p>
        </w:tc>
        <w:tc>
          <w:tcPr>
            <w:tcW w:w="2325" w:type="dxa"/>
            <w:tcBorders>
              <w:top w:val="single" w:sz="12" w:space="0" w:color="000000" w:themeColor="text1"/>
            </w:tcBorders>
            <w:tcMar>
              <w:top w:w="70" w:type="dxa"/>
              <w:left w:w="100" w:type="dxa"/>
              <w:bottom w:w="70" w:type="dxa"/>
              <w:right w:w="100" w:type="dxa"/>
            </w:tcMar>
            <w:vAlign w:val="center"/>
          </w:tcPr>
          <w:p w14:paraId="5D2EC753" w14:textId="77777777" w:rsidR="002D25EA" w:rsidRPr="00284C6E" w:rsidRDefault="002D25EA" w:rsidP="000156B8">
            <w:pPr>
              <w:rPr>
                <w:sz w:val="20"/>
                <w:szCs w:val="20"/>
              </w:rPr>
            </w:pPr>
            <w:r>
              <w:rPr>
                <w:sz w:val="20"/>
                <w:szCs w:val="20"/>
              </w:rPr>
              <w:t>Initial draft restructured to the Organization’s HLD template</w:t>
            </w:r>
          </w:p>
        </w:tc>
      </w:tr>
    </w:tbl>
    <w:p w14:paraId="6380FC0B"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2" w:name="_Toc241399531"/>
      <w:r w:rsidRPr="007F1FDD">
        <w:rPr>
          <w:rFonts w:asciiTheme="minorHAnsi" w:hAnsiTheme="minorHAnsi"/>
          <w:b w:val="0"/>
          <w:bCs w:val="0"/>
          <w:color w:val="1E2761"/>
          <w:sz w:val="24"/>
          <w:szCs w:val="24"/>
          <w:lang w:eastAsia="en-US"/>
        </w:rPr>
        <w:t>Document Authors</w:t>
      </w:r>
      <w:bookmarkEnd w:id="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3F81B79F" w14:textId="77777777" w:rsidTr="00284C6E">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5212E0" w14:textId="77777777" w:rsidR="002D25EA" w:rsidRPr="00284C6E" w:rsidRDefault="002D25EA" w:rsidP="000156B8">
            <w:pPr>
              <w:rPr>
                <w:b/>
                <w:bCs/>
                <w:color w:val="000000" w:themeColor="text1"/>
                <w:sz w:val="20"/>
                <w:szCs w:val="20"/>
              </w:rPr>
            </w:pPr>
            <w:r>
              <w:rPr>
                <w:b/>
                <w:bCs/>
                <w:color w:val="000000" w:themeColor="text1"/>
                <w:sz w:val="20"/>
                <w:szCs w:val="20"/>
              </w:rPr>
              <w:t>Role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5AB1641" w14:textId="77777777" w:rsidR="002D25EA" w:rsidRPr="00284C6E" w:rsidRDefault="002D25EA" w:rsidP="000156B8">
            <w:pPr>
              <w:rPr>
                <w:b/>
                <w:bCs/>
                <w:color w:val="000000" w:themeColor="text1"/>
                <w:sz w:val="20"/>
                <w:szCs w:val="20"/>
              </w:rPr>
            </w:pPr>
            <w:r>
              <w:rPr>
                <w:b/>
                <w:bCs/>
                <w:color w:val="000000" w:themeColor="text1"/>
                <w:sz w:val="20"/>
                <w:szCs w:val="20"/>
              </w:rPr>
              <w:t>Name / Team</w:t>
            </w:r>
          </w:p>
        </w:tc>
      </w:tr>
      <w:tr w:rsidR="002D25EA" w14:paraId="3D490D5E" w14:textId="77777777">
        <w:tc>
          <w:tcPr>
            <w:tcW w:w="4650" w:type="dxa"/>
            <w:tcMar>
              <w:top w:w="70" w:type="dxa"/>
              <w:left w:w="100" w:type="dxa"/>
              <w:bottom w:w="70" w:type="dxa"/>
              <w:right w:w="100" w:type="dxa"/>
            </w:tcMar>
            <w:vAlign w:val="center"/>
          </w:tcPr>
          <w:p w14:paraId="6E6E19EA"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10E506F8" w14:textId="77777777" w:rsidR="002D25EA" w:rsidRPr="002C2E30" w:rsidRDefault="002D25EA" w:rsidP="000156B8">
            <w:pPr>
              <w:rPr>
                <w:color w:val="000000" w:themeColor="text1"/>
                <w:sz w:val="20"/>
                <w:szCs w:val="20"/>
              </w:rPr>
            </w:pPr>
          </w:p>
        </w:tc>
      </w:tr>
      <w:tr w:rsidR="002D25EA" w14:paraId="4A220A51" w14:textId="77777777">
        <w:tc>
          <w:tcPr>
            <w:tcW w:w="4650" w:type="dxa"/>
            <w:tcMar>
              <w:top w:w="70" w:type="dxa"/>
              <w:left w:w="100" w:type="dxa"/>
              <w:bottom w:w="70" w:type="dxa"/>
              <w:right w:w="100" w:type="dxa"/>
            </w:tcMar>
            <w:vAlign w:val="center"/>
          </w:tcPr>
          <w:p w14:paraId="3692AE9C"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344159E2" w14:textId="77777777" w:rsidR="002D25EA" w:rsidRPr="002C2E30" w:rsidRDefault="002D25EA" w:rsidP="000156B8">
            <w:pPr>
              <w:rPr>
                <w:color w:val="000000" w:themeColor="text1"/>
                <w:sz w:val="20"/>
                <w:szCs w:val="20"/>
              </w:rPr>
            </w:pPr>
          </w:p>
        </w:tc>
      </w:tr>
    </w:tbl>
    <w:p w14:paraId="16F2AFC0"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3" w:name="_Toc241399532"/>
      <w:r w:rsidRPr="007F1FDD">
        <w:rPr>
          <w:rFonts w:asciiTheme="minorHAnsi" w:hAnsiTheme="minorHAnsi"/>
          <w:b w:val="0"/>
          <w:bCs w:val="0"/>
          <w:color w:val="1E2761"/>
          <w:sz w:val="24"/>
          <w:szCs w:val="24"/>
          <w:lang w:eastAsia="en-US"/>
        </w:rPr>
        <w:t>Document Assurance</w:t>
      </w:r>
      <w:bookmarkEnd w:id="3"/>
    </w:p>
    <w:p w14:paraId="7161B0C8" w14:textId="77777777" w:rsidR="00A071B8" w:rsidRPr="004D5371" w:rsidRDefault="00A071B8" w:rsidP="00A071B8">
      <w:pPr>
        <w:rPr>
          <w:sz w:val="20"/>
          <w:szCs w:val="20"/>
        </w:rPr>
      </w:pPr>
      <w:r w:rsidRPr="004D5371">
        <w:rPr>
          <w:sz w:val="20"/>
          <w:szCs w:val="20"/>
        </w:rPr>
        <w:t xml:space="preserve">This document has been reviewed and approved by the following, the list has been grouped into different sections to aid </w:t>
      </w:r>
      <w:r w:rsidRPr="004D5371">
        <w:rPr>
          <w:b/>
          <w:bCs/>
          <w:sz w:val="20"/>
          <w:szCs w:val="20"/>
        </w:rPr>
        <w:t>readability</w:t>
      </w:r>
      <w:r w:rsidRPr="004D5371">
        <w:rPr>
          <w:sz w:val="20"/>
          <w:szCs w:val="20"/>
        </w:rPr>
        <w:t xml:space="preserve"> as this document will be required </w:t>
      </w:r>
      <w:bookmarkStart w:id="4" w:name="_Int_1HYrYzlg"/>
      <w:r w:rsidRPr="004D5371">
        <w:rPr>
          <w:sz w:val="20"/>
          <w:szCs w:val="20"/>
        </w:rPr>
        <w:t>at TDA</w:t>
      </w:r>
      <w:bookmarkEnd w:id="4"/>
      <w:r w:rsidRPr="004D5371">
        <w:rPr>
          <w:sz w:val="20"/>
          <w:szCs w:val="20"/>
        </w:rPr>
        <w:t>.</w:t>
      </w:r>
    </w:p>
    <w:p w14:paraId="4BC7DFDE" w14:textId="77777777" w:rsidR="00A071B8" w:rsidRPr="004D5371" w:rsidRDefault="00A071B8" w:rsidP="00A071B8">
      <w:pPr>
        <w:rPr>
          <w:sz w:val="20"/>
          <w:szCs w:val="20"/>
        </w:rPr>
      </w:pPr>
    </w:p>
    <w:tbl>
      <w:tblPr>
        <w:tblStyle w:val="TableGridLight"/>
        <w:tblW w:w="9209" w:type="dxa"/>
        <w:tblLook w:val="04A0" w:firstRow="1" w:lastRow="0" w:firstColumn="1" w:lastColumn="0" w:noHBand="0" w:noVBand="1"/>
      </w:tblPr>
      <w:tblGrid>
        <w:gridCol w:w="1324"/>
        <w:gridCol w:w="7885"/>
      </w:tblGrid>
      <w:tr w:rsidR="00A071B8" w:rsidRPr="009527A4" w14:paraId="1ED57975" w14:textId="77777777">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DE42130" w14:textId="77777777" w:rsidR="00A071B8" w:rsidRPr="004D5371" w:rsidRDefault="00A071B8" w:rsidP="000156B8">
            <w:pPr>
              <w:jc w:val="center"/>
              <w:rPr>
                <w:b/>
                <w:sz w:val="20"/>
                <w:szCs w:val="20"/>
              </w:rPr>
            </w:pPr>
            <w:r w:rsidRPr="004D5371">
              <w:rPr>
                <w:b/>
                <w:sz w:val="20"/>
                <w:szCs w:val="20"/>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DA0A99" w14:textId="77777777" w:rsidR="00A071B8" w:rsidRPr="004D5371" w:rsidRDefault="00A071B8" w:rsidP="000156B8">
            <w:pPr>
              <w:jc w:val="center"/>
              <w:rPr>
                <w:b/>
                <w:sz w:val="20"/>
                <w:szCs w:val="20"/>
              </w:rPr>
            </w:pPr>
            <w:r w:rsidRPr="004D5371">
              <w:rPr>
                <w:b/>
                <w:sz w:val="20"/>
                <w:szCs w:val="20"/>
              </w:rPr>
              <w:t>Description</w:t>
            </w:r>
          </w:p>
        </w:tc>
      </w:tr>
      <w:tr w:rsidR="00A071B8" w:rsidRPr="009527A4" w14:paraId="6083B62D" w14:textId="77777777">
        <w:trPr>
          <w:trHeight w:val="285"/>
        </w:trPr>
        <w:tc>
          <w:tcPr>
            <w:tcW w:w="1324" w:type="dxa"/>
            <w:tcBorders>
              <w:top w:val="single" w:sz="4" w:space="0" w:color="000000" w:themeColor="text1"/>
            </w:tcBorders>
          </w:tcPr>
          <w:p w14:paraId="7EA14A3A"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Information</w:t>
            </w:r>
          </w:p>
        </w:tc>
        <w:tc>
          <w:tcPr>
            <w:tcW w:w="7885" w:type="dxa"/>
            <w:tcBorders>
              <w:top w:val="single" w:sz="4" w:space="0" w:color="000000" w:themeColor="text1"/>
            </w:tcBorders>
          </w:tcPr>
          <w:p w14:paraId="0CA99347"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Shared for informational purposes including use as reference document for their domain’s documentation and processes</w:t>
            </w:r>
          </w:p>
        </w:tc>
      </w:tr>
      <w:tr w:rsidR="00A071B8" w:rsidRPr="009527A4" w14:paraId="5013050C" w14:textId="77777777">
        <w:trPr>
          <w:trHeight w:val="285"/>
        </w:trPr>
        <w:tc>
          <w:tcPr>
            <w:tcW w:w="1324" w:type="dxa"/>
          </w:tcPr>
          <w:p w14:paraId="37F0BCB5"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Reviewer</w:t>
            </w:r>
          </w:p>
        </w:tc>
        <w:tc>
          <w:tcPr>
            <w:tcW w:w="7885" w:type="dxa"/>
          </w:tcPr>
          <w:p w14:paraId="298435DC"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Actively reviews the content to ensure alignment to guidelines and policies and technical accuracy, will contribute as required</w:t>
            </w:r>
          </w:p>
        </w:tc>
      </w:tr>
      <w:tr w:rsidR="00A071B8" w:rsidRPr="009527A4" w14:paraId="0C609C4E" w14:textId="77777777">
        <w:trPr>
          <w:trHeight w:val="285"/>
        </w:trPr>
        <w:tc>
          <w:tcPr>
            <w:tcW w:w="1324" w:type="dxa"/>
          </w:tcPr>
          <w:p w14:paraId="04B58C2F"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Approver</w:t>
            </w:r>
          </w:p>
        </w:tc>
        <w:tc>
          <w:tcPr>
            <w:tcW w:w="7885" w:type="dxa"/>
          </w:tcPr>
          <w:p w14:paraId="43CF8CFD"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Provides assurance that their domain is correct in context of the HLSA</w:t>
            </w:r>
          </w:p>
        </w:tc>
      </w:tr>
    </w:tbl>
    <w:p w14:paraId="7159205E" w14:textId="77777777" w:rsidR="00A071B8" w:rsidRDefault="00A071B8" w:rsidP="00A071B8"/>
    <w:tbl>
      <w:tblPr>
        <w:tblStyle w:val="TableGridLight"/>
        <w:tblW w:w="9183" w:type="dxa"/>
        <w:tblLook w:val="04A0" w:firstRow="1" w:lastRow="0" w:firstColumn="1" w:lastColumn="0" w:noHBand="0" w:noVBand="1"/>
      </w:tblPr>
      <w:tblGrid>
        <w:gridCol w:w="1282"/>
        <w:gridCol w:w="1382"/>
        <w:gridCol w:w="2466"/>
        <w:gridCol w:w="4053"/>
      </w:tblGrid>
      <w:tr w:rsidR="00A071B8" w:rsidRPr="009527A4" w14:paraId="7B48462A" w14:textId="77777777" w:rsidTr="00963559">
        <w:trPr>
          <w:cantSplit/>
          <w:trHeight w:val="285"/>
          <w:tblHeader/>
        </w:trPr>
        <w:tc>
          <w:tcPr>
            <w:tcW w:w="12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0A5CDE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13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3D9E71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Role</w:t>
            </w:r>
          </w:p>
        </w:tc>
        <w:tc>
          <w:tcPr>
            <w:tcW w:w="246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9846AE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Name</w:t>
            </w:r>
          </w:p>
        </w:tc>
        <w:tc>
          <w:tcPr>
            <w:tcW w:w="405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806E33C"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Title</w:t>
            </w:r>
          </w:p>
        </w:tc>
      </w:tr>
      <w:tr w:rsidR="00A071B8" w:rsidRPr="009527A4" w14:paraId="7CFF3DAE" w14:textId="77777777" w:rsidTr="00963559">
        <w:trPr>
          <w:trHeight w:val="285"/>
        </w:trPr>
        <w:tc>
          <w:tcPr>
            <w:tcW w:w="1282" w:type="dxa"/>
            <w:tcBorders>
              <w:top w:val="single" w:sz="4" w:space="0" w:color="000000" w:themeColor="text1"/>
            </w:tcBorders>
          </w:tcPr>
          <w:p w14:paraId="1EB8C381"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1382" w:type="dxa"/>
            <w:tcBorders>
              <w:top w:val="single" w:sz="4" w:space="0" w:color="000000" w:themeColor="text1"/>
            </w:tcBorders>
          </w:tcPr>
          <w:p w14:paraId="3130E449"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Borders>
              <w:top w:val="single" w:sz="4" w:space="0" w:color="000000" w:themeColor="text1"/>
            </w:tcBorders>
          </w:tcPr>
          <w:p w14:paraId="3BB295BE" w14:textId="10BEF9C2" w:rsidR="00A071B8" w:rsidRPr="004D5371" w:rsidRDefault="00A071B8" w:rsidP="000156B8">
            <w:pPr>
              <w:rPr>
                <w:rFonts w:asciiTheme="minorHAnsi" w:hAnsiTheme="minorHAnsi"/>
                <w:color w:val="auto"/>
                <w:sz w:val="20"/>
                <w:szCs w:val="20"/>
              </w:rPr>
            </w:pPr>
          </w:p>
        </w:tc>
        <w:tc>
          <w:tcPr>
            <w:tcW w:w="4053" w:type="dxa"/>
            <w:tcBorders>
              <w:top w:val="single" w:sz="4" w:space="0" w:color="000000" w:themeColor="text1"/>
            </w:tcBorders>
          </w:tcPr>
          <w:p w14:paraId="4D276FF7" w14:textId="08BE89F4" w:rsidR="00A071B8" w:rsidRPr="004D5371" w:rsidRDefault="00A071B8" w:rsidP="000156B8">
            <w:pPr>
              <w:rPr>
                <w:rFonts w:asciiTheme="minorHAnsi" w:hAnsiTheme="minorHAnsi"/>
                <w:color w:val="auto"/>
                <w:sz w:val="20"/>
                <w:szCs w:val="20"/>
              </w:rPr>
            </w:pPr>
          </w:p>
        </w:tc>
      </w:tr>
      <w:tr w:rsidR="00A071B8" w:rsidRPr="009527A4" w14:paraId="13B73100" w14:textId="77777777" w:rsidTr="00963559">
        <w:trPr>
          <w:trHeight w:val="285"/>
        </w:trPr>
        <w:tc>
          <w:tcPr>
            <w:tcW w:w="1282" w:type="dxa"/>
          </w:tcPr>
          <w:p w14:paraId="66EE2C14" w14:textId="77777777" w:rsidR="00A071B8" w:rsidRPr="00A9490C" w:rsidRDefault="00A071B8" w:rsidP="000156B8">
            <w:pPr>
              <w:rPr>
                <w:rFonts w:asciiTheme="minorHAnsi" w:hAnsiTheme="minorHAnsi"/>
                <w:color w:val="808080" w:themeColor="background1" w:themeShade="80"/>
              </w:rPr>
            </w:pPr>
            <w:r w:rsidRPr="00A9490C">
              <w:rPr>
                <w:rFonts w:asciiTheme="minorHAnsi" w:hAnsiTheme="minorHAnsi"/>
                <w:color w:val="808080" w:themeColor="background1" w:themeShade="80"/>
              </w:rPr>
              <w:t>DD/MM/YY</w:t>
            </w:r>
          </w:p>
        </w:tc>
        <w:tc>
          <w:tcPr>
            <w:tcW w:w="1382" w:type="dxa"/>
          </w:tcPr>
          <w:p w14:paraId="5A1DDC72"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Pr>
          <w:p w14:paraId="469EF1CE" w14:textId="1A8D0FD8" w:rsidR="00A071B8" w:rsidRPr="004D5371" w:rsidRDefault="00A071B8" w:rsidP="000156B8">
            <w:pPr>
              <w:rPr>
                <w:rFonts w:asciiTheme="minorHAnsi" w:hAnsiTheme="minorHAnsi"/>
                <w:color w:val="auto"/>
                <w:sz w:val="20"/>
                <w:szCs w:val="20"/>
              </w:rPr>
            </w:pPr>
          </w:p>
        </w:tc>
        <w:tc>
          <w:tcPr>
            <w:tcW w:w="4053" w:type="dxa"/>
          </w:tcPr>
          <w:p w14:paraId="5AAF575B" w14:textId="09805016" w:rsidR="00A071B8" w:rsidRPr="004D5371" w:rsidRDefault="00A071B8" w:rsidP="000156B8">
            <w:pPr>
              <w:rPr>
                <w:rFonts w:asciiTheme="minorHAnsi" w:hAnsiTheme="minorHAnsi"/>
                <w:color w:val="auto"/>
                <w:sz w:val="20"/>
                <w:szCs w:val="20"/>
              </w:rPr>
            </w:pPr>
          </w:p>
        </w:tc>
      </w:tr>
    </w:tbl>
    <w:p w14:paraId="13AD7673" w14:textId="77777777" w:rsidR="00A071B8" w:rsidRDefault="00A071B8" w:rsidP="00A071B8"/>
    <w:p w14:paraId="6627CD35"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5" w:name="_Toc241399533"/>
      <w:r w:rsidRPr="007F1FDD">
        <w:rPr>
          <w:rFonts w:asciiTheme="minorHAnsi" w:hAnsiTheme="minorHAnsi"/>
          <w:b w:val="0"/>
          <w:bCs w:val="0"/>
          <w:color w:val="1E2761"/>
          <w:sz w:val="24"/>
          <w:szCs w:val="24"/>
          <w:lang w:eastAsia="en-US"/>
        </w:rPr>
        <w:t>TDA Approval</w:t>
      </w:r>
      <w:bookmarkEnd w:id="5"/>
    </w:p>
    <w:p w14:paraId="401AD2C9" w14:textId="77777777" w:rsidR="00A071B8" w:rsidRPr="004D5371" w:rsidRDefault="00A071B8" w:rsidP="00A071B8">
      <w:pPr>
        <w:jc w:val="both"/>
        <w:rPr>
          <w:sz w:val="20"/>
          <w:szCs w:val="20"/>
        </w:rPr>
      </w:pPr>
      <w:r w:rsidRPr="004D5371">
        <w:rPr>
          <w:sz w:val="20"/>
          <w:szCs w:val="20"/>
        </w:rPr>
        <w:t xml:space="preserve">The TDA approval date to be updated by the author once full TDA approval has been granted. </w:t>
      </w:r>
    </w:p>
    <w:p w14:paraId="601548DA" w14:textId="77777777" w:rsidR="00A071B8" w:rsidRPr="004D5371" w:rsidRDefault="00A071B8" w:rsidP="00A071B8">
      <w:pPr>
        <w:jc w:val="both"/>
        <w:rPr>
          <w:sz w:val="20"/>
          <w:szCs w:val="20"/>
        </w:rPr>
      </w:pPr>
      <w:r w:rsidRPr="004D5371">
        <w:rPr>
          <w:sz w:val="20"/>
          <w:szCs w:val="20"/>
        </w:rPr>
        <w:t>The document should then be updated to a major revision number and stored in the solution repository.</w:t>
      </w:r>
    </w:p>
    <w:p w14:paraId="2B98B940" w14:textId="77777777" w:rsidR="00A071B8" w:rsidRDefault="00A071B8" w:rsidP="00A071B8"/>
    <w:tbl>
      <w:tblPr>
        <w:tblStyle w:val="TableGridLight"/>
        <w:tblW w:w="9209" w:type="dxa"/>
        <w:tblLook w:val="04A0" w:firstRow="1" w:lastRow="0" w:firstColumn="1" w:lastColumn="0" w:noHBand="0" w:noVBand="1"/>
      </w:tblPr>
      <w:tblGrid>
        <w:gridCol w:w="1399"/>
        <w:gridCol w:w="2552"/>
        <w:gridCol w:w="2547"/>
        <w:gridCol w:w="2711"/>
      </w:tblGrid>
      <w:tr w:rsidR="00A071B8" w:rsidRPr="00595998" w14:paraId="57015C16" w14:textId="77777777">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D078EDD"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6007A1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Minutes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B59B5D4" w14:textId="77777777" w:rsidR="00A071B8" w:rsidRPr="004D5371" w:rsidRDefault="00A071B8" w:rsidP="000156B8">
            <w:pPr>
              <w:rPr>
                <w:b/>
                <w:bCs/>
                <w:sz w:val="20"/>
                <w:szCs w:val="20"/>
              </w:rPr>
            </w:pPr>
            <w:r w:rsidRPr="004D5371">
              <w:rPr>
                <w:b/>
                <w:bCs/>
                <w:sz w:val="20"/>
                <w:szCs w:val="20"/>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BA15331" w14:textId="77777777" w:rsidR="00A071B8" w:rsidRPr="004D5371" w:rsidRDefault="00A071B8" w:rsidP="000156B8">
            <w:pPr>
              <w:rPr>
                <w:b/>
                <w:bCs/>
                <w:sz w:val="20"/>
                <w:szCs w:val="20"/>
              </w:rPr>
            </w:pPr>
            <w:r w:rsidRPr="004D5371">
              <w:rPr>
                <w:b/>
                <w:bCs/>
                <w:sz w:val="20"/>
                <w:szCs w:val="20"/>
              </w:rPr>
              <w:t>TDA Chair Title</w:t>
            </w:r>
          </w:p>
        </w:tc>
      </w:tr>
      <w:tr w:rsidR="00A071B8" w:rsidRPr="00825236" w14:paraId="4C8B7A9B" w14:textId="77777777">
        <w:trPr>
          <w:trHeight w:val="285"/>
        </w:trPr>
        <w:tc>
          <w:tcPr>
            <w:tcW w:w="1399" w:type="dxa"/>
            <w:tcBorders>
              <w:top w:val="single" w:sz="4" w:space="0" w:color="000000" w:themeColor="text1"/>
            </w:tcBorders>
          </w:tcPr>
          <w:p w14:paraId="6A36974C"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2552" w:type="dxa"/>
            <w:tcBorders>
              <w:top w:val="single" w:sz="4" w:space="0" w:color="000000" w:themeColor="text1"/>
            </w:tcBorders>
          </w:tcPr>
          <w:p w14:paraId="4B57409C" w14:textId="77777777" w:rsidR="00A071B8" w:rsidRPr="00825236" w:rsidRDefault="00A071B8" w:rsidP="000156B8">
            <w:pPr>
              <w:rPr>
                <w:rFonts w:asciiTheme="minorHAnsi" w:hAnsiTheme="minorHAnsi"/>
                <w:color w:val="auto"/>
              </w:rPr>
            </w:pPr>
          </w:p>
        </w:tc>
        <w:tc>
          <w:tcPr>
            <w:tcW w:w="2547" w:type="dxa"/>
            <w:tcBorders>
              <w:top w:val="single" w:sz="4" w:space="0" w:color="000000" w:themeColor="text1"/>
            </w:tcBorders>
          </w:tcPr>
          <w:p w14:paraId="6D568021" w14:textId="77777777" w:rsidR="00A071B8" w:rsidRPr="00825236" w:rsidRDefault="00A071B8" w:rsidP="000156B8">
            <w:pPr>
              <w:rPr>
                <w:color w:val="auto"/>
              </w:rPr>
            </w:pPr>
          </w:p>
        </w:tc>
        <w:tc>
          <w:tcPr>
            <w:tcW w:w="2711" w:type="dxa"/>
            <w:tcBorders>
              <w:top w:val="single" w:sz="4" w:space="0" w:color="000000" w:themeColor="text1"/>
            </w:tcBorders>
          </w:tcPr>
          <w:p w14:paraId="2A7E5B90" w14:textId="77777777" w:rsidR="00A071B8" w:rsidRPr="00825236" w:rsidRDefault="00A071B8" w:rsidP="000156B8">
            <w:pPr>
              <w:rPr>
                <w:color w:val="auto"/>
              </w:rPr>
            </w:pPr>
          </w:p>
        </w:tc>
      </w:tr>
    </w:tbl>
    <w:p w14:paraId="1DEB573D" w14:textId="77777777" w:rsidR="00A071B8" w:rsidRDefault="00A071B8" w:rsidP="00A071B8"/>
    <w:p w14:paraId="1738A644" w14:textId="77777777" w:rsidR="002D25EA" w:rsidRDefault="002D25EA" w:rsidP="002D25EA">
      <w:pPr>
        <w:pStyle w:val="Heading2"/>
        <w:keepNext/>
        <w:spacing w:before="240" w:after="120"/>
        <w:rPr>
          <w:rFonts w:asciiTheme="minorHAnsi" w:hAnsiTheme="minorHAnsi"/>
          <w:b w:val="0"/>
          <w:bCs w:val="0"/>
          <w:color w:val="1E2761"/>
          <w:sz w:val="24"/>
          <w:szCs w:val="24"/>
          <w:lang w:eastAsia="en-US"/>
        </w:rPr>
      </w:pPr>
      <w:bookmarkStart w:id="6" w:name="_Toc241399534"/>
      <w:r w:rsidRPr="007F1FDD">
        <w:rPr>
          <w:rFonts w:asciiTheme="minorHAnsi" w:hAnsiTheme="minorHAnsi"/>
          <w:b w:val="0"/>
          <w:bCs w:val="0"/>
          <w:color w:val="1E2761"/>
          <w:sz w:val="24"/>
          <w:szCs w:val="24"/>
          <w:lang w:eastAsia="en-US"/>
        </w:rPr>
        <w:t>Document References</w:t>
      </w:r>
      <w:bookmarkEnd w:id="6"/>
    </w:p>
    <w:p w14:paraId="6046F525" w14:textId="77777777" w:rsidR="00A071B8" w:rsidRDefault="00A071B8" w:rsidP="00A071B8">
      <w:r>
        <w:t>The following documents should be read in conjunction with this document:</w:t>
      </w:r>
    </w:p>
    <w:p w14:paraId="1D3785FA" w14:textId="77777777" w:rsidR="00A071B8" w:rsidRDefault="00A071B8" w:rsidP="00A071B8"/>
    <w:tbl>
      <w:tblPr>
        <w:tblStyle w:val="TableGridLight"/>
        <w:tblW w:w="9634" w:type="dxa"/>
        <w:tblLook w:val="04A0" w:firstRow="1" w:lastRow="0" w:firstColumn="1" w:lastColumn="0" w:noHBand="0" w:noVBand="1"/>
      </w:tblPr>
      <w:tblGrid>
        <w:gridCol w:w="1184"/>
        <w:gridCol w:w="3724"/>
        <w:gridCol w:w="1059"/>
        <w:gridCol w:w="1740"/>
        <w:gridCol w:w="1927"/>
      </w:tblGrid>
      <w:tr w:rsidR="00A071B8" w:rsidRPr="009527A4" w14:paraId="6C08069C" w14:textId="77777777" w:rsidTr="00A4217C">
        <w:tc>
          <w:tcPr>
            <w:tcW w:w="11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61B931F" w14:textId="77777777" w:rsidR="00A071B8" w:rsidRPr="00595998" w:rsidRDefault="00A071B8" w:rsidP="000156B8">
            <w:pPr>
              <w:jc w:val="center"/>
              <w:rPr>
                <w:rFonts w:asciiTheme="minorHAnsi" w:hAnsiTheme="minorHAnsi"/>
                <w:b/>
              </w:rPr>
            </w:pPr>
            <w:r w:rsidRPr="00595998">
              <w:rPr>
                <w:rFonts w:asciiTheme="minorHAnsi" w:hAnsiTheme="minorHAnsi"/>
                <w:b/>
              </w:rPr>
              <w:t>Reference</w:t>
            </w:r>
          </w:p>
        </w:tc>
        <w:tc>
          <w:tcPr>
            <w:tcW w:w="37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AE7FB28" w14:textId="77777777" w:rsidR="00A071B8" w:rsidRPr="00595998" w:rsidRDefault="00A071B8" w:rsidP="000156B8">
            <w:pPr>
              <w:jc w:val="center"/>
              <w:rPr>
                <w:rFonts w:asciiTheme="minorHAnsi" w:hAnsiTheme="minorHAnsi"/>
                <w:b/>
              </w:rPr>
            </w:pPr>
            <w:r w:rsidRPr="00595998">
              <w:rPr>
                <w:rFonts w:asciiTheme="minorHAnsi" w:hAnsiTheme="minorHAnsi"/>
                <w:b/>
              </w:rPr>
              <w:t>Document</w:t>
            </w:r>
          </w:p>
        </w:tc>
        <w:tc>
          <w:tcPr>
            <w:tcW w:w="105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9B00C7" w14:textId="77777777" w:rsidR="00A071B8" w:rsidRPr="00595998" w:rsidRDefault="00A071B8" w:rsidP="000156B8">
            <w:pPr>
              <w:jc w:val="center"/>
              <w:rPr>
                <w:rFonts w:asciiTheme="minorHAnsi" w:hAnsiTheme="minorHAnsi"/>
                <w:b/>
              </w:rPr>
            </w:pPr>
            <w:r w:rsidRPr="00595998">
              <w:rPr>
                <w:rFonts w:asciiTheme="minorHAnsi" w:hAnsiTheme="minorHAnsi"/>
                <w:b/>
              </w:rPr>
              <w:t>Version</w:t>
            </w:r>
          </w:p>
        </w:tc>
        <w:tc>
          <w:tcPr>
            <w:tcW w:w="17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579A490" w14:textId="77777777" w:rsidR="00A071B8" w:rsidRPr="00595998" w:rsidRDefault="00A071B8" w:rsidP="000156B8">
            <w:pPr>
              <w:jc w:val="center"/>
              <w:rPr>
                <w:rFonts w:asciiTheme="minorHAnsi" w:hAnsiTheme="minorHAnsi"/>
                <w:b/>
              </w:rPr>
            </w:pPr>
            <w:r w:rsidRPr="00595998">
              <w:rPr>
                <w:rFonts w:asciiTheme="minorHAnsi" w:hAnsiTheme="minorHAnsi"/>
                <w:b/>
              </w:rPr>
              <w:t>Author</w:t>
            </w:r>
          </w:p>
        </w:tc>
        <w:tc>
          <w:tcPr>
            <w:tcW w:w="19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6AB1317" w14:textId="77777777" w:rsidR="00A071B8" w:rsidRPr="00595998" w:rsidRDefault="00A071B8" w:rsidP="000156B8">
            <w:pPr>
              <w:jc w:val="center"/>
              <w:rPr>
                <w:rFonts w:asciiTheme="minorHAnsi" w:hAnsiTheme="minorHAnsi"/>
                <w:b/>
              </w:rPr>
            </w:pPr>
            <w:r w:rsidRPr="00595998">
              <w:rPr>
                <w:rFonts w:asciiTheme="minorHAnsi" w:hAnsiTheme="minorHAnsi"/>
                <w:b/>
              </w:rPr>
              <w:t>Source</w:t>
            </w:r>
          </w:p>
        </w:tc>
      </w:tr>
      <w:tr w:rsidR="00A071B8" w:rsidRPr="009527A4" w14:paraId="4898E398" w14:textId="77777777" w:rsidTr="00A4217C">
        <w:tc>
          <w:tcPr>
            <w:tcW w:w="1184" w:type="dxa"/>
            <w:tcBorders>
              <w:top w:val="single" w:sz="4" w:space="0" w:color="000000" w:themeColor="text1"/>
            </w:tcBorders>
          </w:tcPr>
          <w:p w14:paraId="0AF283CA" w14:textId="1C9094E0" w:rsidR="00A071B8" w:rsidRPr="004501EA" w:rsidRDefault="00AB5632" w:rsidP="000156B8">
            <w:pPr>
              <w:rPr>
                <w:rFonts w:asciiTheme="minorHAnsi" w:hAnsiTheme="minorHAnsi"/>
              </w:rPr>
            </w:pPr>
            <w:r>
              <w:rPr>
                <w:rFonts w:asciiTheme="minorHAnsi" w:hAnsiTheme="minorHAnsi"/>
              </w:rPr>
              <w:t>1.</w:t>
            </w:r>
          </w:p>
        </w:tc>
        <w:tc>
          <w:tcPr>
            <w:tcW w:w="3724" w:type="dxa"/>
            <w:tcBorders>
              <w:top w:val="single" w:sz="4" w:space="0" w:color="000000" w:themeColor="text1"/>
            </w:tcBorders>
          </w:tcPr>
          <w:p w14:paraId="14B68C44" w14:textId="4685197B" w:rsidR="00A071B8" w:rsidRPr="004501EA" w:rsidRDefault="00A071B8" w:rsidP="000156B8">
            <w:pPr>
              <w:rPr>
                <w:rFonts w:asciiTheme="minorHAnsi" w:hAnsiTheme="minorHAnsi"/>
              </w:rPr>
            </w:pPr>
          </w:p>
        </w:tc>
        <w:tc>
          <w:tcPr>
            <w:tcW w:w="1059" w:type="dxa"/>
            <w:tcBorders>
              <w:top w:val="single" w:sz="4" w:space="0" w:color="000000" w:themeColor="text1"/>
            </w:tcBorders>
          </w:tcPr>
          <w:p w14:paraId="3A2FC2CD" w14:textId="6C4C4F24" w:rsidR="00A071B8" w:rsidRPr="004501EA" w:rsidRDefault="00A071B8" w:rsidP="000156B8">
            <w:pPr>
              <w:rPr>
                <w:rFonts w:asciiTheme="minorHAnsi" w:hAnsiTheme="minorHAnsi"/>
              </w:rPr>
            </w:pPr>
          </w:p>
        </w:tc>
        <w:tc>
          <w:tcPr>
            <w:tcW w:w="1740" w:type="dxa"/>
            <w:tcBorders>
              <w:top w:val="single" w:sz="4" w:space="0" w:color="000000" w:themeColor="text1"/>
            </w:tcBorders>
          </w:tcPr>
          <w:p w14:paraId="555111DB" w14:textId="75DE4D67" w:rsidR="00A071B8" w:rsidRPr="004501EA" w:rsidRDefault="00A071B8" w:rsidP="000156B8">
            <w:pPr>
              <w:rPr>
                <w:rFonts w:asciiTheme="minorHAnsi" w:hAnsiTheme="minorHAnsi"/>
              </w:rPr>
            </w:pPr>
          </w:p>
        </w:tc>
        <w:tc>
          <w:tcPr>
            <w:tcW w:w="1927" w:type="dxa"/>
            <w:tcBorders>
              <w:top w:val="single" w:sz="4" w:space="0" w:color="000000" w:themeColor="text1"/>
            </w:tcBorders>
          </w:tcPr>
          <w:p w14:paraId="2226E12B" w14:textId="59912EA2" w:rsidR="00A071B8" w:rsidRPr="004501EA" w:rsidRDefault="00A071B8" w:rsidP="000156B8">
            <w:pPr>
              <w:rPr>
                <w:rFonts w:asciiTheme="minorHAnsi" w:hAnsiTheme="minorHAnsi"/>
                <w:szCs w:val="20"/>
              </w:rPr>
            </w:pPr>
          </w:p>
        </w:tc>
      </w:tr>
      <w:tr w:rsidR="00A071B8" w:rsidRPr="009527A4" w14:paraId="7B144FA5" w14:textId="77777777" w:rsidTr="00A4217C">
        <w:tc>
          <w:tcPr>
            <w:tcW w:w="1184" w:type="dxa"/>
          </w:tcPr>
          <w:p w14:paraId="2C60282B" w14:textId="5E194A49" w:rsidR="00A071B8" w:rsidRPr="004501EA" w:rsidRDefault="00A071B8" w:rsidP="000156B8">
            <w:pPr>
              <w:rPr>
                <w:rFonts w:asciiTheme="minorHAnsi" w:hAnsiTheme="minorHAnsi"/>
              </w:rPr>
            </w:pPr>
          </w:p>
        </w:tc>
        <w:tc>
          <w:tcPr>
            <w:tcW w:w="3724" w:type="dxa"/>
          </w:tcPr>
          <w:p w14:paraId="7FF1CD50" w14:textId="7428D8FD" w:rsidR="00A071B8" w:rsidRPr="004501EA" w:rsidRDefault="00A071B8" w:rsidP="000156B8">
            <w:pPr>
              <w:rPr>
                <w:rFonts w:asciiTheme="minorHAnsi" w:hAnsiTheme="minorHAnsi"/>
              </w:rPr>
            </w:pPr>
          </w:p>
        </w:tc>
        <w:tc>
          <w:tcPr>
            <w:tcW w:w="1059" w:type="dxa"/>
          </w:tcPr>
          <w:p w14:paraId="7A5E7224" w14:textId="24192839" w:rsidR="00A071B8" w:rsidRPr="004501EA" w:rsidRDefault="00A071B8" w:rsidP="000156B8">
            <w:pPr>
              <w:rPr>
                <w:rFonts w:asciiTheme="minorHAnsi" w:hAnsiTheme="minorHAnsi"/>
              </w:rPr>
            </w:pPr>
          </w:p>
        </w:tc>
        <w:tc>
          <w:tcPr>
            <w:tcW w:w="1740" w:type="dxa"/>
          </w:tcPr>
          <w:p w14:paraId="144DC77E" w14:textId="11AC8FE6" w:rsidR="00A071B8" w:rsidRPr="004501EA" w:rsidRDefault="00A071B8" w:rsidP="000156B8">
            <w:pPr>
              <w:rPr>
                <w:rFonts w:asciiTheme="minorHAnsi" w:hAnsiTheme="minorHAnsi"/>
              </w:rPr>
            </w:pPr>
          </w:p>
        </w:tc>
        <w:tc>
          <w:tcPr>
            <w:tcW w:w="1927" w:type="dxa"/>
          </w:tcPr>
          <w:p w14:paraId="06EADC5B" w14:textId="774AF52C" w:rsidR="00A071B8" w:rsidRPr="004501EA" w:rsidRDefault="00A071B8" w:rsidP="000156B8">
            <w:pPr>
              <w:rPr>
                <w:rFonts w:asciiTheme="minorHAnsi" w:hAnsiTheme="minorHAnsi"/>
              </w:rPr>
            </w:pPr>
          </w:p>
        </w:tc>
      </w:tr>
    </w:tbl>
    <w:p w14:paraId="0915969C" w14:textId="77777777" w:rsidR="00A870D5" w:rsidRDefault="00A870D5" w:rsidP="00BE26F0">
      <w:pPr>
        <w:pStyle w:val="ListParagraph"/>
        <w:spacing w:after="70"/>
        <w:ind w:left="460"/>
      </w:pPr>
    </w:p>
    <w:p w14:paraId="7F9E42E2" w14:textId="77777777" w:rsidR="00B04C14" w:rsidRPr="007F1FDD" w:rsidRDefault="00B04C14" w:rsidP="00B04C14">
      <w:pPr>
        <w:pStyle w:val="Heading1"/>
        <w:pageBreakBefore/>
        <w:spacing w:after="0"/>
        <w:ind w:left="426"/>
        <w:rPr>
          <w:rFonts w:asciiTheme="minorHAnsi" w:hAnsiTheme="minorHAnsi"/>
          <w:b w:val="0"/>
          <w:bCs w:val="0"/>
          <w:lang w:eastAsia="en-US"/>
        </w:rPr>
      </w:pPr>
      <w:bookmarkStart w:id="7" w:name="_Toc241399535"/>
      <w:r w:rsidRPr="007F1FDD">
        <w:rPr>
          <w:rFonts w:asciiTheme="minorHAnsi" w:hAnsiTheme="minorHAnsi"/>
          <w:b w:val="0"/>
          <w:bCs w:val="0"/>
          <w:lang w:eastAsia="en-US"/>
        </w:rPr>
        <w:lastRenderedPageBreak/>
        <w:t>Executive Summary</w:t>
      </w:r>
      <w:bookmarkEnd w:id="7"/>
    </w:p>
    <w:p w14:paraId="355FF8EB" w14:textId="0D09751F" w:rsidR="00B04C14" w:rsidRDefault="00647D8E" w:rsidP="00B04C14">
      <w:pPr>
        <w:spacing w:after="140"/>
      </w:pPr>
      <w:r w:rsidRPr="00647D8E">
        <w:t xml:space="preserve">Azure API Management provides a single, secure and governed platform for all organisational </w:t>
      </w:r>
      <w:r w:rsidRPr="00647D8E">
        <w:t>APIs internal</w:t>
      </w:r>
      <w:r w:rsidRPr="00647D8E">
        <w:t xml:space="preserve">, external, and partner. This document sets out the guidelines for standing up and operating the APIM platform and for onboarding APIs onto it, covering architecture, security, operational governance, and cost. </w:t>
      </w:r>
      <w:commentRangeStart w:id="8"/>
      <w:commentRangeStart w:id="9"/>
      <w:r w:rsidR="00B04C14">
        <w:t>comparable enterprise integration programme.</w:t>
      </w:r>
      <w:commentRangeEnd w:id="8"/>
      <w:r w:rsidR="00F23B85">
        <w:rPr>
          <w:rStyle w:val="CommentReference"/>
          <w:sz w:val="21"/>
          <w:szCs w:val="21"/>
        </w:rPr>
        <w:commentReference w:id="8"/>
      </w:r>
      <w:commentRangeEnd w:id="9"/>
      <w:r>
        <w:rPr>
          <w:rStyle w:val="CommentReference"/>
          <w:sz w:val="21"/>
          <w:szCs w:val="21"/>
        </w:rPr>
        <w:commentReference w:id="9"/>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B04C14" w14:paraId="1BED56C8"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DDD1C53" w14:textId="77777777" w:rsidR="00B04C14" w:rsidRPr="00284C6E" w:rsidRDefault="00B04C14" w:rsidP="000156B8">
            <w:pPr>
              <w:rPr>
                <w:b/>
                <w:bCs/>
                <w:color w:val="000000" w:themeColor="text1"/>
                <w:sz w:val="20"/>
                <w:szCs w:val="20"/>
              </w:rPr>
            </w:pPr>
            <w:r>
              <w:rPr>
                <w:b/>
                <w:bCs/>
                <w:color w:val="000000" w:themeColor="text1"/>
                <w:sz w:val="20"/>
                <w:szCs w:val="20"/>
              </w:rPr>
              <w:t>The Ask</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946488" w14:textId="77777777" w:rsidR="00B04C14" w:rsidRPr="00284C6E" w:rsidRDefault="00B04C14" w:rsidP="000156B8">
            <w:pPr>
              <w:rPr>
                <w:b/>
                <w:bCs/>
                <w:color w:val="000000" w:themeColor="text1"/>
                <w:sz w:val="20"/>
                <w:szCs w:val="20"/>
              </w:rPr>
            </w:pPr>
            <w:r>
              <w:rPr>
                <w:b/>
                <w:bCs/>
                <w:color w:val="000000" w:themeColor="text1"/>
                <w:sz w:val="20"/>
                <w:szCs w:val="20"/>
              </w:rPr>
              <w:t>Our Response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5E1A114" w14:textId="77777777" w:rsidR="00B04C14" w:rsidRPr="00284C6E" w:rsidRDefault="00B04C14" w:rsidP="000156B8">
            <w:pPr>
              <w:rPr>
                <w:b/>
                <w:bCs/>
                <w:color w:val="000000" w:themeColor="text1"/>
                <w:sz w:val="20"/>
                <w:szCs w:val="20"/>
              </w:rPr>
            </w:pPr>
            <w:r>
              <w:rPr>
                <w:b/>
                <w:bCs/>
                <w:color w:val="000000" w:themeColor="text1"/>
                <w:sz w:val="20"/>
                <w:szCs w:val="20"/>
              </w:rPr>
              <w:t>The Outcome</w:t>
            </w:r>
          </w:p>
        </w:tc>
      </w:tr>
      <w:tr w:rsidR="00B04C14" w:rsidRPr="008E7F3F" w14:paraId="7F49C9CD" w14:textId="77777777">
        <w:tc>
          <w:tcPr>
            <w:tcW w:w="3100" w:type="dxa"/>
            <w:tcMar>
              <w:top w:w="70" w:type="dxa"/>
              <w:left w:w="100" w:type="dxa"/>
              <w:bottom w:w="70" w:type="dxa"/>
              <w:right w:w="100" w:type="dxa"/>
            </w:tcMar>
            <w:vAlign w:val="center"/>
          </w:tcPr>
          <w:p w14:paraId="7B26FA50" w14:textId="77777777" w:rsidR="00B04C14" w:rsidRPr="0086214C" w:rsidRDefault="00B04C14" w:rsidP="000156B8">
            <w:r w:rsidRPr="0086214C">
              <w:t>The Organization has no API layer today. Systems connect through point-to-point integrations, each built and secured from scratch.</w:t>
            </w:r>
          </w:p>
        </w:tc>
        <w:tc>
          <w:tcPr>
            <w:tcW w:w="3100" w:type="dxa"/>
            <w:tcMar>
              <w:top w:w="70" w:type="dxa"/>
              <w:left w:w="100" w:type="dxa"/>
              <w:bottom w:w="70" w:type="dxa"/>
              <w:right w:w="100" w:type="dxa"/>
            </w:tcMar>
            <w:vAlign w:val="center"/>
          </w:tcPr>
          <w:p w14:paraId="215DD017" w14:textId="076B5681" w:rsidR="00B04C14" w:rsidRPr="0086214C" w:rsidRDefault="00B04C14" w:rsidP="000156B8">
            <w:r w:rsidRPr="0086214C">
              <w:t>A hardened Azure APIM platform, Entra ID identity, Key Vault secrets, Zero Trust security, delivered on top of the existing integration estate.</w:t>
            </w:r>
          </w:p>
        </w:tc>
        <w:tc>
          <w:tcPr>
            <w:tcW w:w="3100" w:type="dxa"/>
            <w:tcMar>
              <w:top w:w="70" w:type="dxa"/>
              <w:left w:w="100" w:type="dxa"/>
              <w:bottom w:w="70" w:type="dxa"/>
              <w:right w:w="100" w:type="dxa"/>
            </w:tcMar>
            <w:vAlign w:val="center"/>
          </w:tcPr>
          <w:p w14:paraId="2704D41B" w14:textId="645F5515" w:rsidR="00B04C14" w:rsidRPr="0086214C" w:rsidRDefault="00B04C14" w:rsidP="000156B8">
            <w:r w:rsidRPr="0086214C">
              <w:t xml:space="preserve">Faster API onboarding, </w:t>
            </w:r>
            <w:r w:rsidR="00647D8E">
              <w:t xml:space="preserve">a single place </w:t>
            </w:r>
            <w:r w:rsidRPr="0086214C">
              <w:t xml:space="preserve">to see and </w:t>
            </w:r>
            <w:r w:rsidR="00647D8E">
              <w:t>govern</w:t>
            </w:r>
            <w:r w:rsidRPr="0086214C">
              <w:t xml:space="preserve"> every </w:t>
            </w:r>
            <w:r w:rsidR="00647D8E">
              <w:t>API</w:t>
            </w:r>
            <w:r w:rsidRPr="0086214C">
              <w:t xml:space="preserve"> and an audit-ready security posture.</w:t>
            </w:r>
          </w:p>
        </w:tc>
      </w:tr>
    </w:tbl>
    <w:p w14:paraId="617A9265" w14:textId="77777777" w:rsidR="00B04C14" w:rsidRPr="007F1FDD" w:rsidRDefault="00B04C14" w:rsidP="00B04C14">
      <w:pPr>
        <w:pStyle w:val="Heading2"/>
        <w:keepNext/>
        <w:spacing w:before="240" w:after="120"/>
        <w:rPr>
          <w:rFonts w:asciiTheme="minorHAnsi" w:hAnsiTheme="minorHAnsi"/>
          <w:b w:val="0"/>
          <w:bCs w:val="0"/>
          <w:color w:val="1E2761"/>
          <w:sz w:val="24"/>
          <w:szCs w:val="24"/>
          <w:lang w:eastAsia="en-US"/>
        </w:rPr>
      </w:pPr>
      <w:bookmarkStart w:id="10" w:name="_Toc241399536"/>
      <w:r w:rsidRPr="007F1FDD">
        <w:rPr>
          <w:rFonts w:asciiTheme="minorHAnsi" w:hAnsiTheme="minorHAnsi"/>
          <w:b w:val="0"/>
          <w:bCs w:val="0"/>
          <w:color w:val="1E2761"/>
          <w:sz w:val="24"/>
          <w:szCs w:val="24"/>
          <w:lang w:eastAsia="en-US"/>
        </w:rPr>
        <w:t>Architectural Decisions</w:t>
      </w:r>
      <w:bookmarkEnd w:id="10"/>
    </w:p>
    <w:p w14:paraId="433CFA1E" w14:textId="77777777" w:rsidR="00F726AC" w:rsidRDefault="00B04C14" w:rsidP="00B04C14">
      <w:pPr>
        <w:spacing w:after="140"/>
        <w:rPr>
          <w:sz w:val="20"/>
          <w:szCs w:val="20"/>
        </w:rPr>
      </w:pPr>
      <w:r w:rsidRPr="004D5371">
        <w:rPr>
          <w:sz w:val="20"/>
          <w:szCs w:val="20"/>
        </w:rPr>
        <w:t xml:space="preserve">This section records the design decision </w:t>
      </w:r>
      <w:r w:rsidR="00D42D00" w:rsidRPr="004D5371">
        <w:rPr>
          <w:sz w:val="20"/>
          <w:szCs w:val="20"/>
        </w:rPr>
        <w:t>chosen</w:t>
      </w:r>
      <w:r w:rsidRPr="004D5371">
        <w:rPr>
          <w:sz w:val="20"/>
          <w:szCs w:val="20"/>
        </w:rPr>
        <w:t xml:space="preserve"> for each key architectural area. Each row states the option selected not the full set of alternatives considered</w:t>
      </w:r>
      <w:r w:rsidR="00F726AC">
        <w:rPr>
          <w:sz w:val="20"/>
          <w:szCs w:val="20"/>
        </w:rPr>
        <w:t>. Full</w:t>
      </w:r>
      <w:r w:rsidRPr="004D5371">
        <w:rPr>
          <w:sz w:val="20"/>
          <w:szCs w:val="20"/>
        </w:rPr>
        <w:t xml:space="preserve"> </w:t>
      </w:r>
      <w:r w:rsidR="00F726AC">
        <w:rPr>
          <w:sz w:val="20"/>
          <w:szCs w:val="20"/>
        </w:rPr>
        <w:t>comparison and why each choice was made,</w:t>
      </w:r>
      <w:r w:rsidR="00F726AC" w:rsidRPr="00F726AC">
        <w:t xml:space="preserve"> </w:t>
      </w:r>
      <w:r w:rsidR="00F726AC" w:rsidRPr="00F726AC">
        <w:rPr>
          <w:sz w:val="20"/>
          <w:szCs w:val="20"/>
        </w:rPr>
        <w:t>see the section where that decision is covered in detail.</w:t>
      </w:r>
      <w:r w:rsidR="00F726AC">
        <w:rPr>
          <w:sz w:val="20"/>
          <w:szCs w:val="20"/>
        </w:rPr>
        <w:t xml:space="preserve"> </w:t>
      </w:r>
      <w:r w:rsidR="00F726AC" w:rsidRPr="004D5371">
        <w:rPr>
          <w:sz w:val="20"/>
          <w:szCs w:val="20"/>
        </w:rPr>
        <w:t xml:space="preserve">(sections </w:t>
      </w:r>
      <w:r w:rsidR="00F726AC">
        <w:rPr>
          <w:sz w:val="20"/>
          <w:szCs w:val="20"/>
        </w:rPr>
        <w:t>2.</w:t>
      </w:r>
      <w:r w:rsidR="00F726AC" w:rsidRPr="004D5371">
        <w:rPr>
          <w:sz w:val="20"/>
          <w:szCs w:val="20"/>
        </w:rPr>
        <w:t xml:space="preserve">2 to </w:t>
      </w:r>
      <w:r w:rsidR="00F726AC">
        <w:rPr>
          <w:sz w:val="20"/>
          <w:szCs w:val="20"/>
        </w:rPr>
        <w:t>2</w:t>
      </w:r>
      <w:r w:rsidR="00F726AC" w:rsidRPr="004D5371">
        <w:rPr>
          <w:sz w:val="20"/>
          <w:szCs w:val="20"/>
        </w:rPr>
        <w:t>.4)</w:t>
      </w:r>
      <w:r w:rsidR="00F726AC">
        <w:rPr>
          <w:sz w:val="20"/>
          <w:szCs w:val="20"/>
        </w:rPr>
        <w:t xml:space="preserve"> </w:t>
      </w:r>
      <w:r>
        <w:rPr>
          <w:sz w:val="20"/>
          <w:szCs w:val="20"/>
        </w:rPr>
        <w:t xml:space="preserve">and the tier and cost options are compared in </w:t>
      </w:r>
      <w:hyperlink w:anchor="_Toc241399571" w:history="1">
        <w:r>
          <w:rPr>
            <w:color w:val="0000FF"/>
            <w:u w:val="single"/>
          </w:rPr>
          <w:t xml:space="preserve">section 15</w:t>
        </w:r>
      </w:hyperlink>
      <w:r>
        <w:rPr>
          <w:sz w:val="20"/>
          <w:szCs w:val="20"/>
        </w:rPr>
        <w:t xml:space="preserve"> (Capacity, Cost and Service Tiers). </w:t>
      </w:r>
    </w:p>
    <w:p w14:paraId="364F25B4" w14:textId="73C3BD78" w:rsidR="00B04C14" w:rsidRPr="004D5371" w:rsidRDefault="00F726AC" w:rsidP="00B04C14">
      <w:pPr>
        <w:spacing w:after="140"/>
        <w:rPr>
          <w:sz w:val="20"/>
          <w:szCs w:val="20"/>
        </w:rPr>
      </w:pPr>
      <w:r w:rsidRPr="00F726AC">
        <w:rPr>
          <w:sz w:val="20"/>
          <w:szCs w:val="20"/>
        </w:rPr>
        <w:t>This table lists all the decisions in one place. The edge service and the APIM deployment mode are the two most important design decisions in this architecture, so each is explained in full in the subsections that follow.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4700"/>
        <w:gridCol w:w="3000"/>
      </w:tblGrid>
      <w:tr w:rsidR="00B04C14" w:rsidRPr="004D5371" w14:paraId="5CD7553B" w14:textId="77777777" w:rsidTr="001B5D9C">
        <w:trPr>
          <w:tblHeader/>
        </w:trPr>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5662B48" w14:textId="77777777" w:rsidR="00B04C14" w:rsidRPr="004D5371" w:rsidRDefault="00B04C14" w:rsidP="000156B8">
            <w:pPr>
              <w:rPr>
                <w:sz w:val="20"/>
                <w:szCs w:val="20"/>
              </w:rPr>
            </w:pPr>
            <w:r w:rsidRPr="004D5371">
              <w:rPr>
                <w:b/>
                <w:bCs/>
                <w:color w:val="000000" w:themeColor="text1"/>
                <w:sz w:val="20"/>
                <w:szCs w:val="20"/>
              </w:rPr>
              <w:t>Area</w:t>
            </w:r>
          </w:p>
        </w:tc>
        <w:tc>
          <w:tcPr>
            <w:tcW w:w="4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B97282D" w14:textId="20CE97A5" w:rsidR="00B04C14" w:rsidRPr="004D5371" w:rsidRDefault="00874078" w:rsidP="000156B8">
            <w:pPr>
              <w:rPr>
                <w:sz w:val="20"/>
                <w:szCs w:val="20"/>
              </w:rPr>
            </w:pPr>
            <w:r>
              <w:rPr>
                <w:b/>
                <w:bCs/>
                <w:color w:val="000000" w:themeColor="text1"/>
                <w:sz w:val="20"/>
                <w:szCs w:val="20"/>
              </w:rPr>
              <w:t xml:space="preserve">Decision </w:t>
            </w:r>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0ECF09C" w14:textId="77777777" w:rsidR="00B04C14" w:rsidRPr="004D5371" w:rsidRDefault="00B04C14" w:rsidP="000156B8">
            <w:pPr>
              <w:rPr>
                <w:sz w:val="20"/>
                <w:szCs w:val="20"/>
              </w:rPr>
            </w:pPr>
            <w:r w:rsidRPr="004D5371">
              <w:rPr>
                <w:b/>
                <w:bCs/>
                <w:color w:val="000000" w:themeColor="text1"/>
                <w:sz w:val="20"/>
                <w:szCs w:val="20"/>
              </w:rPr>
              <w:t>Trade-off accepted</w:t>
            </w:r>
          </w:p>
        </w:tc>
      </w:tr>
      <w:tr w:rsidR="00B04C14" w:rsidRPr="004D5371" w14:paraId="177E0BDB" w14:textId="77777777" w:rsidTr="001B5D9C">
        <w:tc>
          <w:tcPr>
            <w:tcW w:w="1600" w:type="dxa"/>
            <w:tcMar>
              <w:top w:w="70" w:type="dxa"/>
              <w:left w:w="100" w:type="dxa"/>
              <w:bottom w:w="70" w:type="dxa"/>
              <w:right w:w="100" w:type="dxa"/>
            </w:tcMar>
            <w:vAlign w:val="center"/>
          </w:tcPr>
          <w:p w14:paraId="4BED99FD" w14:textId="77777777" w:rsidR="00B04C14" w:rsidRPr="004D5371" w:rsidRDefault="00B04C14" w:rsidP="000156B8">
            <w:pPr>
              <w:rPr>
                <w:sz w:val="20"/>
                <w:szCs w:val="20"/>
              </w:rPr>
            </w:pPr>
            <w:r w:rsidRPr="004D5371">
              <w:rPr>
                <w:sz w:val="20"/>
                <w:szCs w:val="20"/>
              </w:rPr>
              <w:t>API Exposure</w:t>
            </w:r>
          </w:p>
        </w:tc>
        <w:tc>
          <w:tcPr>
            <w:tcW w:w="4700" w:type="dxa"/>
            <w:tcMar>
              <w:top w:w="70" w:type="dxa"/>
              <w:left w:w="100" w:type="dxa"/>
              <w:bottom w:w="70" w:type="dxa"/>
              <w:right w:w="100" w:type="dxa"/>
            </w:tcMar>
            <w:vAlign w:val="center"/>
          </w:tcPr>
          <w:p w14:paraId="75396BC7" w14:textId="2CE10A46" w:rsidR="00B04C14" w:rsidRPr="004D5371" w:rsidRDefault="00B04C14" w:rsidP="000156B8">
            <w:pPr>
              <w:rPr>
                <w:sz w:val="20"/>
                <w:szCs w:val="20"/>
              </w:rPr>
            </w:pPr>
            <w:r w:rsidRPr="004D5371">
              <w:rPr>
                <w:sz w:val="20"/>
                <w:szCs w:val="20"/>
              </w:rPr>
              <w:t xml:space="preserve">All managed APIs are </w:t>
            </w:r>
            <w:r w:rsidR="00BE5944">
              <w:rPr>
                <w:sz w:val="20"/>
                <w:szCs w:val="20"/>
              </w:rPr>
              <w:t xml:space="preserve">published and </w:t>
            </w:r>
            <w:commentRangeStart w:id="11"/>
            <w:commentRangeStart w:id="12"/>
            <w:r w:rsidRPr="004D5371">
              <w:rPr>
                <w:sz w:val="20"/>
                <w:szCs w:val="20"/>
              </w:rPr>
              <w:t xml:space="preserve">exposed </w:t>
            </w:r>
            <w:commentRangeEnd w:id="11"/>
            <w:r w:rsidR="0039554D" w:rsidRPr="004D5371">
              <w:rPr>
                <w:rStyle w:val="CommentReference"/>
                <w:sz w:val="20"/>
                <w:szCs w:val="20"/>
              </w:rPr>
              <w:commentReference w:id="11"/>
            </w:r>
            <w:commentRangeEnd w:id="12"/>
            <w:r w:rsidR="00F726AC" w:rsidRPr="004D5371">
              <w:rPr>
                <w:rStyle w:val="CommentReference"/>
                <w:sz w:val="20"/>
                <w:szCs w:val="20"/>
              </w:rPr>
              <w:commentReference w:id="12"/>
            </w:r>
            <w:r w:rsidRPr="004D5371">
              <w:rPr>
                <w:sz w:val="20"/>
                <w:szCs w:val="20"/>
              </w:rPr>
              <w:t>through Azure API Management.</w:t>
            </w:r>
          </w:p>
        </w:tc>
        <w:tc>
          <w:tcPr>
            <w:tcW w:w="3000" w:type="dxa"/>
            <w:tcMar>
              <w:top w:w="70" w:type="dxa"/>
              <w:left w:w="100" w:type="dxa"/>
              <w:bottom w:w="70" w:type="dxa"/>
              <w:right w:w="100" w:type="dxa"/>
            </w:tcMar>
            <w:vAlign w:val="center"/>
          </w:tcPr>
          <w:p w14:paraId="36E8AE93" w14:textId="0B900E12" w:rsidR="00B04C14" w:rsidRPr="004D5371" w:rsidRDefault="00BE5944" w:rsidP="000156B8">
            <w:pPr>
              <w:rPr>
                <w:sz w:val="20"/>
                <w:szCs w:val="20"/>
              </w:rPr>
            </w:pPr>
            <w:r w:rsidRPr="00BE5944">
              <w:rPr>
                <w:sz w:val="20"/>
                <w:szCs w:val="20"/>
              </w:rPr>
              <w:t>Every API must be onboarded through a centralized gateway, direct backend exposure or informal bypasses are strictly prohibited.</w:t>
            </w:r>
          </w:p>
        </w:tc>
      </w:tr>
      <w:tr w:rsidR="00B04C14" w:rsidRPr="004D5371" w14:paraId="70DF5A3A" w14:textId="77777777" w:rsidTr="001B5D9C">
        <w:tc>
          <w:tcPr>
            <w:tcW w:w="1600" w:type="dxa"/>
            <w:tcMar>
              <w:top w:w="70" w:type="dxa"/>
              <w:left w:w="100" w:type="dxa"/>
              <w:bottom w:w="70" w:type="dxa"/>
              <w:right w:w="100" w:type="dxa"/>
            </w:tcMar>
            <w:vAlign w:val="center"/>
          </w:tcPr>
          <w:p w14:paraId="59998ADA" w14:textId="77777777" w:rsidR="00B04C14" w:rsidRPr="004D5371" w:rsidRDefault="00B04C14" w:rsidP="000156B8">
            <w:pPr>
              <w:rPr>
                <w:sz w:val="20"/>
                <w:szCs w:val="20"/>
              </w:rPr>
            </w:pPr>
            <w:r w:rsidRPr="004D5371">
              <w:rPr>
                <w:sz w:val="20"/>
                <w:szCs w:val="20"/>
              </w:rPr>
              <w:t>External Access</w:t>
            </w:r>
          </w:p>
        </w:tc>
        <w:tc>
          <w:tcPr>
            <w:tcW w:w="4700" w:type="dxa"/>
            <w:tcMar>
              <w:top w:w="70" w:type="dxa"/>
              <w:left w:w="100" w:type="dxa"/>
              <w:bottom w:w="70" w:type="dxa"/>
              <w:right w:w="100" w:type="dxa"/>
            </w:tcMar>
            <w:vAlign w:val="center"/>
          </w:tcPr>
          <w:p w14:paraId="7270B32C" w14:textId="5630734E" w:rsidR="00B04C14" w:rsidRPr="004D5371" w:rsidRDefault="00BE5944" w:rsidP="000156B8">
            <w:pPr>
              <w:rPr>
                <w:sz w:val="20"/>
                <w:szCs w:val="20"/>
              </w:rPr>
            </w:pPr>
            <w:r w:rsidRPr="00BE5944">
              <w:rPr>
                <w:sz w:val="20"/>
                <w:szCs w:val="20"/>
              </w:rPr>
              <w:t>Azure Front Door Premium with Web Application Firewall (WAF) is used as the primary edge entry point</w:t>
            </w:r>
            <w:r>
              <w:rPr>
                <w:sz w:val="20"/>
                <w:szCs w:val="20"/>
              </w:rPr>
              <w:t xml:space="preserve"> </w:t>
            </w:r>
            <w:r w:rsidR="00B04C14" w:rsidRPr="004D5371">
              <w:rPr>
                <w:sz w:val="20"/>
                <w:szCs w:val="20"/>
              </w:rPr>
              <w:t xml:space="preserve">over Application Gateway v2 </w:t>
            </w:r>
            <w:r>
              <w:rPr>
                <w:sz w:val="20"/>
                <w:szCs w:val="20"/>
              </w:rPr>
              <w:t>(</w:t>
            </w:r>
            <w:r w:rsidR="00B04C14" w:rsidRPr="004D5371">
              <w:rPr>
                <w:sz w:val="20"/>
                <w:szCs w:val="20"/>
              </w:rPr>
              <w:t xml:space="preserve">see the Edge Service Selection Decision </w:t>
            </w:r>
            <w:hyperlink w:anchor="_Toc241399537" w:history="1">
              <w:r>
                <w:rPr>
                  <w:color w:val="0000FF"/>
                  <w:u w:val="single"/>
                </w:rPr>
                <w:t xml:space="preserve">section 2.2</w:t>
              </w:r>
            </w:hyperlink>
            <w:r w:rsidR="00B04C14" w:rsidRPr="004D5371">
              <w:rPr>
                <w:sz w:val="20"/>
                <w:szCs w:val="20"/>
              </w:rPr>
              <w:t>).</w:t>
            </w:r>
          </w:p>
        </w:tc>
        <w:tc>
          <w:tcPr>
            <w:tcW w:w="3000" w:type="dxa"/>
            <w:tcMar>
              <w:top w:w="70" w:type="dxa"/>
              <w:left w:w="100" w:type="dxa"/>
              <w:bottom w:w="70" w:type="dxa"/>
              <w:right w:w="100" w:type="dxa"/>
            </w:tcMar>
            <w:vAlign w:val="center"/>
          </w:tcPr>
          <w:p w14:paraId="689680FD" w14:textId="15AE2CE4" w:rsidR="00B04C14" w:rsidRPr="004D5371" w:rsidRDefault="00BE5944" w:rsidP="000156B8">
            <w:pPr>
              <w:rPr>
                <w:sz w:val="20"/>
                <w:szCs w:val="20"/>
              </w:rPr>
            </w:pPr>
            <w:r w:rsidRPr="00BE5944">
              <w:rPr>
                <w:sz w:val="20"/>
                <w:szCs w:val="20"/>
              </w:rPr>
              <w:t>Similar baseline operational cost to Application Gateway WAF_v2, accepted to gain global edge routing, integrated CDN/caching, and multi-region failover without adding virtual network infrastructure overhead.</w:t>
            </w:r>
          </w:p>
        </w:tc>
      </w:tr>
      <w:tr w:rsidR="00B04C14" w:rsidRPr="004D5371" w14:paraId="13E614EE" w14:textId="77777777" w:rsidTr="001B5D9C">
        <w:tc>
          <w:tcPr>
            <w:tcW w:w="1600" w:type="dxa"/>
            <w:tcMar>
              <w:top w:w="70" w:type="dxa"/>
              <w:left w:w="100" w:type="dxa"/>
              <w:bottom w:w="70" w:type="dxa"/>
              <w:right w:w="100" w:type="dxa"/>
            </w:tcMar>
            <w:vAlign w:val="center"/>
          </w:tcPr>
          <w:p w14:paraId="439547A0" w14:textId="77777777" w:rsidR="00B04C14" w:rsidRPr="004D5371" w:rsidRDefault="00B04C14" w:rsidP="000156B8">
            <w:pPr>
              <w:rPr>
                <w:sz w:val="20"/>
                <w:szCs w:val="20"/>
              </w:rPr>
            </w:pPr>
            <w:r w:rsidRPr="004D5371">
              <w:rPr>
                <w:sz w:val="20"/>
                <w:szCs w:val="20"/>
              </w:rPr>
              <w:t>APIM Tier</w:t>
            </w:r>
          </w:p>
        </w:tc>
        <w:tc>
          <w:tcPr>
            <w:tcW w:w="4700" w:type="dxa"/>
            <w:tcMar>
              <w:top w:w="70" w:type="dxa"/>
              <w:left w:w="100" w:type="dxa"/>
              <w:bottom w:w="70" w:type="dxa"/>
              <w:right w:w="100" w:type="dxa"/>
            </w:tcMar>
            <w:vAlign w:val="center"/>
          </w:tcPr>
          <w:p w14:paraId="50E995F9" w14:textId="4BECD7FD" w:rsidR="00B04C14" w:rsidRPr="004D5371" w:rsidRDefault="00B04C14" w:rsidP="000156B8">
            <w:pPr>
              <w:rPr>
                <w:sz w:val="20"/>
                <w:szCs w:val="20"/>
              </w:rPr>
            </w:pPr>
            <w:commentRangeStart w:id="13"/>
            <w:commentRangeStart w:id="14"/>
            <w:commentRangeStart w:id="15"/>
            <w:r w:rsidRPr="004D5371">
              <w:rPr>
                <w:sz w:val="20"/>
                <w:szCs w:val="20"/>
              </w:rPr>
              <w:t>Classic Premium</w:t>
            </w:r>
            <w:commentRangeEnd w:id="13"/>
            <w:r w:rsidR="005D0223" w:rsidRPr="004D5371">
              <w:rPr>
                <w:rStyle w:val="CommentReference"/>
                <w:sz w:val="20"/>
                <w:szCs w:val="20"/>
              </w:rPr>
              <w:commentReference w:id="13"/>
            </w:r>
            <w:commentRangeEnd w:id="14"/>
            <w:r w:rsidR="00D1387F" w:rsidRPr="004D5371">
              <w:rPr>
                <w:rStyle w:val="CommentReference"/>
                <w:sz w:val="20"/>
                <w:szCs w:val="20"/>
              </w:rPr>
              <w:commentReference w:id="14"/>
            </w:r>
            <w:commentRangeEnd w:id="15"/>
            <w:r w:rsidR="00D1387F" w:rsidRPr="004D5371">
              <w:rPr>
                <w:rStyle w:val="CommentReference"/>
                <w:sz w:val="20"/>
                <w:szCs w:val="20"/>
              </w:rPr>
              <w:commentReference w:id="15"/>
            </w:r>
            <w:r w:rsidRPr="004D5371">
              <w:rPr>
                <w:sz w:val="20"/>
                <w:szCs w:val="20"/>
              </w:rPr>
              <w:t>, multi-region.</w:t>
            </w:r>
            <w:r w:rsidR="00D1387F">
              <w:rPr>
                <w:sz w:val="20"/>
                <w:szCs w:val="20"/>
              </w:rPr>
              <w:t xml:space="preserve"> </w:t>
            </w:r>
            <w:r w:rsidR="00D1387F" w:rsidRPr="00D1387F">
              <w:rPr>
                <w:sz w:val="20"/>
                <w:szCs w:val="20"/>
              </w:rPr>
              <w:t>Azure API Management Premium v2.</w:t>
            </w:r>
          </w:p>
        </w:tc>
        <w:tc>
          <w:tcPr>
            <w:tcW w:w="3000" w:type="dxa"/>
            <w:tcMar>
              <w:top w:w="70" w:type="dxa"/>
              <w:left w:w="100" w:type="dxa"/>
              <w:bottom w:w="70" w:type="dxa"/>
              <w:right w:w="100" w:type="dxa"/>
            </w:tcMar>
            <w:vAlign w:val="center"/>
          </w:tcPr>
          <w:p w14:paraId="2C2B4AEC" w14:textId="6D351414" w:rsidR="00B04C14" w:rsidRPr="004D5371" w:rsidRDefault="00D1387F" w:rsidP="000156B8">
            <w:pPr>
              <w:rPr>
                <w:sz w:val="20"/>
                <w:szCs w:val="20"/>
              </w:rPr>
            </w:pPr>
            <w:r w:rsidRPr="00D1387F">
              <w:rPr>
                <w:sz w:val="20"/>
                <w:szCs w:val="20"/>
              </w:rPr>
              <w:t>Higher baseline cost than lower tiers, accepted for modernized architecture, enhanced scalability, elastic multi-region deployment, and alignment with Microsoft’s long-term APIM platform strategy.</w:t>
            </w:r>
          </w:p>
        </w:tc>
      </w:tr>
      <w:tr w:rsidR="00B04C14" w:rsidRPr="004D5371" w14:paraId="1C680BB4" w14:textId="77777777" w:rsidTr="001B5D9C">
        <w:tc>
          <w:tcPr>
            <w:tcW w:w="1600" w:type="dxa"/>
            <w:tcMar>
              <w:top w:w="70" w:type="dxa"/>
              <w:left w:w="100" w:type="dxa"/>
              <w:bottom w:w="70" w:type="dxa"/>
              <w:right w:w="100" w:type="dxa"/>
            </w:tcMar>
            <w:vAlign w:val="center"/>
          </w:tcPr>
          <w:p w14:paraId="7CBDB617" w14:textId="77777777" w:rsidR="00B04C14" w:rsidRPr="004D5371" w:rsidRDefault="00B04C14" w:rsidP="000156B8">
            <w:pPr>
              <w:rPr>
                <w:sz w:val="20"/>
                <w:szCs w:val="20"/>
              </w:rPr>
            </w:pPr>
            <w:commentRangeStart w:id="16"/>
            <w:commentRangeStart w:id="17"/>
            <w:commentRangeStart w:id="18"/>
            <w:r w:rsidRPr="004D5371">
              <w:rPr>
                <w:sz w:val="20"/>
                <w:szCs w:val="20"/>
              </w:rPr>
              <w:t xml:space="preserve">Network </w:t>
            </w:r>
            <w:commentRangeEnd w:id="16"/>
            <w:r w:rsidR="00E81215" w:rsidRPr="004D5371">
              <w:rPr>
                <w:rStyle w:val="CommentReference"/>
                <w:sz w:val="20"/>
                <w:szCs w:val="20"/>
              </w:rPr>
              <w:commentReference w:id="16"/>
            </w:r>
            <w:commentRangeEnd w:id="17"/>
            <w:r w:rsidR="00D1387F" w:rsidRPr="004D5371">
              <w:rPr>
                <w:rStyle w:val="CommentReference"/>
                <w:sz w:val="20"/>
                <w:szCs w:val="20"/>
              </w:rPr>
              <w:commentReference w:id="17"/>
            </w:r>
            <w:commentRangeEnd w:id="18"/>
            <w:r w:rsidR="00D1387F" w:rsidRPr="004D5371">
              <w:rPr>
                <w:rStyle w:val="CommentReference"/>
                <w:sz w:val="20"/>
                <w:szCs w:val="20"/>
              </w:rPr>
              <w:commentReference w:id="18"/>
            </w:r>
            <w:r w:rsidRPr="004D5371">
              <w:rPr>
                <w:sz w:val="20"/>
                <w:szCs w:val="20"/>
              </w:rPr>
              <w:t>Model</w:t>
            </w:r>
          </w:p>
        </w:tc>
        <w:tc>
          <w:tcPr>
            <w:tcW w:w="4700" w:type="dxa"/>
            <w:tcMar>
              <w:top w:w="70" w:type="dxa"/>
              <w:left w:w="100" w:type="dxa"/>
              <w:bottom w:w="70" w:type="dxa"/>
              <w:right w:w="100" w:type="dxa"/>
            </w:tcMar>
            <w:vAlign w:val="center"/>
          </w:tcPr>
          <w:p w14:paraId="14FF8313" w14:textId="0013B25A" w:rsidR="00B04C14" w:rsidRPr="004D5371" w:rsidRDefault="00D1387F" w:rsidP="000156B8">
            <w:pPr>
              <w:rPr>
                <w:sz w:val="20"/>
                <w:szCs w:val="20"/>
              </w:rPr>
            </w:pPr>
            <w:r w:rsidRPr="00D1387F">
              <w:rPr>
                <w:sz w:val="20"/>
                <w:szCs w:val="20"/>
              </w:rPr>
              <w:t>APIM deployed in Internal VNet integration mode with Private Endpoints / Private Link for backend services.</w:t>
            </w:r>
          </w:p>
        </w:tc>
        <w:tc>
          <w:tcPr>
            <w:tcW w:w="3000" w:type="dxa"/>
            <w:tcMar>
              <w:top w:w="70" w:type="dxa"/>
              <w:left w:w="100" w:type="dxa"/>
              <w:bottom w:w="70" w:type="dxa"/>
              <w:right w:w="100" w:type="dxa"/>
            </w:tcMar>
            <w:vAlign w:val="center"/>
          </w:tcPr>
          <w:p w14:paraId="295426FA" w14:textId="77777777" w:rsidR="00B04C14" w:rsidRPr="004D5371" w:rsidRDefault="00B04C14" w:rsidP="000156B8">
            <w:pPr>
              <w:rPr>
                <w:sz w:val="20"/>
                <w:szCs w:val="20"/>
              </w:rPr>
            </w:pPr>
            <w:r w:rsidRPr="004D5371">
              <w:rPr>
                <w:sz w:val="20"/>
                <w:szCs w:val="20"/>
              </w:rPr>
              <w:t>More network configuration up front, in exchange for no direct internet exposure anywhere</w:t>
            </w:r>
          </w:p>
        </w:tc>
      </w:tr>
      <w:tr w:rsidR="00B04C14" w:rsidRPr="004D5371" w14:paraId="2A567D51" w14:textId="77777777" w:rsidTr="001B5D9C">
        <w:tc>
          <w:tcPr>
            <w:tcW w:w="1600" w:type="dxa"/>
            <w:tcMar>
              <w:top w:w="70" w:type="dxa"/>
              <w:left w:w="100" w:type="dxa"/>
              <w:bottom w:w="70" w:type="dxa"/>
              <w:right w:w="100" w:type="dxa"/>
            </w:tcMar>
            <w:vAlign w:val="center"/>
          </w:tcPr>
          <w:p w14:paraId="5E95CBC9" w14:textId="77777777" w:rsidR="00B04C14" w:rsidRPr="004D5371" w:rsidRDefault="00B04C14" w:rsidP="000156B8">
            <w:pPr>
              <w:rPr>
                <w:sz w:val="20"/>
                <w:szCs w:val="20"/>
              </w:rPr>
            </w:pPr>
            <w:commentRangeStart w:id="19"/>
            <w:commentRangeStart w:id="20"/>
            <w:r w:rsidRPr="004D5371">
              <w:rPr>
                <w:sz w:val="20"/>
                <w:szCs w:val="20"/>
              </w:rPr>
              <w:t>Resilience</w:t>
            </w:r>
            <w:commentRangeEnd w:id="19"/>
            <w:r w:rsidR="00572FC9" w:rsidRPr="004D5371">
              <w:rPr>
                <w:rStyle w:val="CommentReference"/>
                <w:sz w:val="20"/>
                <w:szCs w:val="20"/>
              </w:rPr>
              <w:commentReference w:id="19"/>
            </w:r>
            <w:commentRangeEnd w:id="20"/>
            <w:r w:rsidR="00D1387F" w:rsidRPr="004D5371">
              <w:rPr>
                <w:rStyle w:val="CommentReference"/>
                <w:sz w:val="20"/>
                <w:szCs w:val="20"/>
              </w:rPr>
              <w:commentReference w:id="20"/>
            </w:r>
          </w:p>
        </w:tc>
        <w:tc>
          <w:tcPr>
            <w:tcW w:w="4700" w:type="dxa"/>
            <w:tcMar>
              <w:top w:w="70" w:type="dxa"/>
              <w:left w:w="100" w:type="dxa"/>
              <w:bottom w:w="70" w:type="dxa"/>
              <w:right w:w="100" w:type="dxa"/>
            </w:tcMar>
            <w:vAlign w:val="center"/>
          </w:tcPr>
          <w:p w14:paraId="00C30D75" w14:textId="029F95CE" w:rsidR="00D1387F" w:rsidRPr="00D1387F" w:rsidRDefault="00D1387F" w:rsidP="00D1387F">
            <w:pPr>
              <w:rPr>
                <w:sz w:val="20"/>
                <w:szCs w:val="20"/>
              </w:rPr>
            </w:pPr>
            <w:r w:rsidRPr="00D1387F">
              <w:rPr>
                <w:sz w:val="20"/>
                <w:szCs w:val="20"/>
              </w:rPr>
              <w:t>Tiered Resilience Framework (Preferred: Silver)</w:t>
            </w:r>
          </w:p>
          <w:p w14:paraId="55E7FAF9" w14:textId="7B1A27A7" w:rsidR="00D1387F" w:rsidRPr="00D1387F" w:rsidRDefault="00D1387F" w:rsidP="00D1387F">
            <w:pPr>
              <w:rPr>
                <w:sz w:val="20"/>
                <w:szCs w:val="20"/>
              </w:rPr>
            </w:pPr>
            <w:r w:rsidRPr="00D1387F">
              <w:rPr>
                <w:sz w:val="20"/>
                <w:szCs w:val="20"/>
              </w:rPr>
              <w:t>• Bronze: Single-region, 1 unit.</w:t>
            </w:r>
            <w:r w:rsidRPr="00D1387F">
              <w:rPr>
                <w:sz w:val="20"/>
                <w:szCs w:val="20"/>
              </w:rPr>
              <w:t xml:space="preserve"> </w:t>
            </w:r>
            <w:r w:rsidRPr="00D1387F">
              <w:rPr>
                <w:sz w:val="20"/>
                <w:szCs w:val="20"/>
              </w:rPr>
              <w:t>DR secondary region deployed on-demand via IaC/Pipelines</w:t>
            </w:r>
            <w:r>
              <w:rPr>
                <w:sz w:val="20"/>
                <w:szCs w:val="20"/>
              </w:rPr>
              <w:t>.</w:t>
            </w:r>
          </w:p>
          <w:p w14:paraId="0A27E0C2" w14:textId="77777777" w:rsidR="00D1387F" w:rsidRDefault="00D1387F" w:rsidP="00D1387F">
            <w:pPr>
              <w:rPr>
                <w:sz w:val="20"/>
                <w:szCs w:val="20"/>
              </w:rPr>
            </w:pPr>
            <w:r w:rsidRPr="00D1387F">
              <w:rPr>
                <w:sz w:val="20"/>
                <w:szCs w:val="20"/>
              </w:rPr>
              <w:t>• Silver (Default Production): Single-region, 2 units distributed across Availability Zones. DR secondary region deployed on-demand via IaC/Pipelines</w:t>
            </w:r>
          </w:p>
          <w:p w14:paraId="33B7BE3B" w14:textId="4F4AF863" w:rsidR="00B04C14" w:rsidRPr="004D5371" w:rsidRDefault="00D1387F" w:rsidP="00D1387F">
            <w:pPr>
              <w:rPr>
                <w:sz w:val="20"/>
                <w:szCs w:val="20"/>
              </w:rPr>
            </w:pPr>
            <w:r w:rsidRPr="00D1387F">
              <w:rPr>
                <w:sz w:val="20"/>
                <w:szCs w:val="20"/>
              </w:rPr>
              <w:lastRenderedPageBreak/>
              <w:t>• Gold: Active-Active Multi-Region (Tier-1 mission-critical only).</w:t>
            </w:r>
          </w:p>
        </w:tc>
        <w:tc>
          <w:tcPr>
            <w:tcW w:w="3000" w:type="dxa"/>
            <w:tcMar>
              <w:top w:w="70" w:type="dxa"/>
              <w:left w:w="100" w:type="dxa"/>
              <w:bottom w:w="70" w:type="dxa"/>
              <w:right w:w="100" w:type="dxa"/>
            </w:tcMar>
            <w:vAlign w:val="center"/>
          </w:tcPr>
          <w:p w14:paraId="2B09999A" w14:textId="455D846A" w:rsidR="00B04C14" w:rsidRPr="004D5371" w:rsidRDefault="00D1387F" w:rsidP="000156B8">
            <w:pPr>
              <w:rPr>
                <w:sz w:val="20"/>
                <w:szCs w:val="20"/>
              </w:rPr>
            </w:pPr>
            <w:r w:rsidRPr="00D1387F">
              <w:rPr>
                <w:sz w:val="20"/>
                <w:szCs w:val="20"/>
              </w:rPr>
              <w:lastRenderedPageBreak/>
              <w:t xml:space="preserve">Accepts an extended Recovery Time Objective (RTO) during a total regional outage while automated pipelines provision and configure the secondary region. In exchange, this eliminates 24/7 idle secondary </w:t>
            </w:r>
            <w:r w:rsidRPr="00D1387F">
              <w:rPr>
                <w:sz w:val="20"/>
                <w:szCs w:val="20"/>
              </w:rPr>
              <w:lastRenderedPageBreak/>
              <w:t>region costs while maintaining a near-zero Recovery Point Objective (RPO) via Git-driven infrastructure configuration.</w:t>
            </w:r>
          </w:p>
        </w:tc>
      </w:tr>
      <w:tr w:rsidR="00B04C14" w:rsidRPr="004D5371" w14:paraId="315689DC" w14:textId="77777777" w:rsidTr="001B5D9C">
        <w:tc>
          <w:tcPr>
            <w:tcW w:w="1600" w:type="dxa"/>
            <w:tcMar>
              <w:top w:w="70" w:type="dxa"/>
              <w:left w:w="100" w:type="dxa"/>
              <w:bottom w:w="70" w:type="dxa"/>
              <w:right w:w="100" w:type="dxa"/>
            </w:tcMar>
            <w:vAlign w:val="center"/>
          </w:tcPr>
          <w:p w14:paraId="53125422" w14:textId="77777777" w:rsidR="00B04C14" w:rsidRPr="004D5371" w:rsidRDefault="00B04C14" w:rsidP="000156B8">
            <w:pPr>
              <w:rPr>
                <w:sz w:val="20"/>
                <w:szCs w:val="20"/>
              </w:rPr>
            </w:pPr>
            <w:r w:rsidRPr="004D5371">
              <w:rPr>
                <w:sz w:val="20"/>
                <w:szCs w:val="20"/>
              </w:rPr>
              <w:t>Identity</w:t>
            </w:r>
          </w:p>
        </w:tc>
        <w:tc>
          <w:tcPr>
            <w:tcW w:w="4700" w:type="dxa"/>
            <w:tcMar>
              <w:top w:w="70" w:type="dxa"/>
              <w:left w:w="100" w:type="dxa"/>
              <w:bottom w:w="70" w:type="dxa"/>
              <w:right w:w="100" w:type="dxa"/>
            </w:tcMar>
            <w:vAlign w:val="center"/>
          </w:tcPr>
          <w:p w14:paraId="01326FAD" w14:textId="77777777" w:rsidR="00B04C14" w:rsidRPr="004D5371" w:rsidRDefault="00B04C14" w:rsidP="000156B8">
            <w:pPr>
              <w:rPr>
                <w:sz w:val="20"/>
                <w:szCs w:val="20"/>
              </w:rPr>
            </w:pPr>
            <w:r w:rsidRPr="004D5371">
              <w:rPr>
                <w:sz w:val="20"/>
                <w:szCs w:val="20"/>
              </w:rPr>
              <w:t>Entra ID and OAuth 2.0 as the default authentication mechanism.</w:t>
            </w:r>
          </w:p>
        </w:tc>
        <w:tc>
          <w:tcPr>
            <w:tcW w:w="3000" w:type="dxa"/>
            <w:tcMar>
              <w:top w:w="70" w:type="dxa"/>
              <w:left w:w="100" w:type="dxa"/>
              <w:bottom w:w="70" w:type="dxa"/>
              <w:right w:w="100" w:type="dxa"/>
            </w:tcMar>
            <w:vAlign w:val="center"/>
          </w:tcPr>
          <w:p w14:paraId="06F2F2BA" w14:textId="600B0949" w:rsidR="00B04C14" w:rsidRPr="004D5371" w:rsidRDefault="00D1387F" w:rsidP="000156B8">
            <w:pPr>
              <w:rPr>
                <w:sz w:val="20"/>
                <w:szCs w:val="20"/>
              </w:rPr>
            </w:pPr>
            <w:r w:rsidRPr="00D1387F">
              <w:rPr>
                <w:sz w:val="20"/>
                <w:szCs w:val="20"/>
              </w:rPr>
              <w:t>Legacy non-OAuth partners require a formally documented and approved architectural exception rather than ad-hoc configurations</w:t>
            </w:r>
          </w:p>
        </w:tc>
      </w:tr>
      <w:tr w:rsidR="00B04C14" w:rsidRPr="004D5371" w14:paraId="2370BCC9" w14:textId="77777777" w:rsidTr="001B5D9C">
        <w:tc>
          <w:tcPr>
            <w:tcW w:w="1600" w:type="dxa"/>
            <w:tcMar>
              <w:top w:w="70" w:type="dxa"/>
              <w:left w:w="100" w:type="dxa"/>
              <w:bottom w:w="70" w:type="dxa"/>
              <w:right w:w="100" w:type="dxa"/>
            </w:tcMar>
            <w:vAlign w:val="center"/>
          </w:tcPr>
          <w:p w14:paraId="5FF39C6B" w14:textId="77777777" w:rsidR="00B04C14" w:rsidRPr="004D5371" w:rsidRDefault="00B04C14" w:rsidP="000156B8">
            <w:pPr>
              <w:rPr>
                <w:sz w:val="20"/>
                <w:szCs w:val="20"/>
              </w:rPr>
            </w:pPr>
            <w:r w:rsidRPr="004D5371">
              <w:rPr>
                <w:sz w:val="20"/>
                <w:szCs w:val="20"/>
              </w:rPr>
              <w:t>Delivery</w:t>
            </w:r>
          </w:p>
        </w:tc>
        <w:tc>
          <w:tcPr>
            <w:tcW w:w="4700" w:type="dxa"/>
            <w:tcMar>
              <w:top w:w="70" w:type="dxa"/>
              <w:left w:w="100" w:type="dxa"/>
              <w:bottom w:w="70" w:type="dxa"/>
              <w:right w:w="100" w:type="dxa"/>
            </w:tcMar>
            <w:vAlign w:val="center"/>
          </w:tcPr>
          <w:p w14:paraId="1FC48EC0" w14:textId="0BFE0C93" w:rsidR="00B04C14" w:rsidRPr="004D5371" w:rsidRDefault="00D1387F" w:rsidP="000156B8">
            <w:pPr>
              <w:rPr>
                <w:sz w:val="20"/>
                <w:szCs w:val="20"/>
              </w:rPr>
            </w:pPr>
            <w:r w:rsidRPr="00D1387F">
              <w:rPr>
                <w:sz w:val="20"/>
                <w:szCs w:val="20"/>
              </w:rPr>
              <w:t>All infrastructure, APIM policies, and route configurations are fully defined as code (IaC) and deployed via automated CI/CD pipelines</w:t>
            </w:r>
          </w:p>
        </w:tc>
        <w:tc>
          <w:tcPr>
            <w:tcW w:w="3000" w:type="dxa"/>
            <w:tcMar>
              <w:top w:w="70" w:type="dxa"/>
              <w:left w:w="100" w:type="dxa"/>
              <w:bottom w:w="70" w:type="dxa"/>
              <w:right w:w="100" w:type="dxa"/>
            </w:tcMar>
            <w:vAlign w:val="center"/>
          </w:tcPr>
          <w:p w14:paraId="52A51DB0" w14:textId="46A89253" w:rsidR="00B04C14" w:rsidRPr="004D5371" w:rsidRDefault="00D1387F" w:rsidP="000156B8">
            <w:pPr>
              <w:rPr>
                <w:sz w:val="20"/>
                <w:szCs w:val="20"/>
              </w:rPr>
            </w:pPr>
            <w:r w:rsidRPr="00D1387F">
              <w:rPr>
                <w:sz w:val="20"/>
                <w:szCs w:val="20"/>
              </w:rPr>
              <w:t>Slower initial setup and onboarding times compared to manual portal edits, in exchange for predictable, audited, and repeatable deployment workflows.</w:t>
            </w:r>
          </w:p>
        </w:tc>
      </w:tr>
    </w:tbl>
    <w:p w14:paraId="37072850" w14:textId="77777777" w:rsidR="00B04C14" w:rsidRPr="004D5371" w:rsidRDefault="00B04C14" w:rsidP="00B04C14">
      <w:pPr>
        <w:spacing w:after="60"/>
        <w:rPr>
          <w:sz w:val="20"/>
          <w:szCs w:val="20"/>
        </w:rPr>
      </w:pPr>
    </w:p>
    <w:p w14:paraId="28A24EDE" w14:textId="77777777" w:rsidR="00B04C14" w:rsidRPr="004D5371" w:rsidRDefault="00B04C14" w:rsidP="00B04C14">
      <w:pPr>
        <w:spacing w:after="140"/>
        <w:rPr>
          <w:sz w:val="20"/>
          <w:szCs w:val="20"/>
        </w:rPr>
      </w:pPr>
      <w:r w:rsidRPr="004D5371">
        <w:rPr>
          <w:i/>
          <w:iCs/>
          <w:color w:val="666666"/>
          <w:sz w:val="20"/>
          <w:szCs w:val="20"/>
        </w:rPr>
        <w:t xml:space="preserve">Capability comparison backed by Microsoft: API Management gateways feature comparison, </w:t>
      </w:r>
      <w:hyperlink r:id="rId15">
        <w:r w:rsidRPr="004D5371">
          <w:rPr>
            <w:rStyle w:val="Hyperlink"/>
            <w:i/>
            <w:iCs/>
            <w:sz w:val="20"/>
            <w:szCs w:val="20"/>
          </w:rPr>
          <w:t>learn.microsoft.com/azure/api-management/api-management-gateways-overview</w:t>
        </w:r>
      </w:hyperlink>
    </w:p>
    <w:p w14:paraId="3FDE16A5" w14:textId="2FAD6E88" w:rsidR="00B04C14" w:rsidRPr="007F1FDD" w:rsidRDefault="00B04C14" w:rsidP="00B04C14">
      <w:pPr>
        <w:pStyle w:val="Heading2"/>
        <w:keepNext/>
        <w:spacing w:before="240" w:after="120"/>
        <w:rPr>
          <w:rFonts w:asciiTheme="minorHAnsi" w:hAnsiTheme="minorHAnsi"/>
          <w:b w:val="0"/>
          <w:bCs w:val="0"/>
          <w:color w:val="1E2761"/>
          <w:sz w:val="24"/>
          <w:szCs w:val="24"/>
          <w:lang w:eastAsia="en-US"/>
        </w:rPr>
      </w:pPr>
      <w:bookmarkStart w:id="21" w:name="_Toc241399537"/>
      <w:r w:rsidRPr="007F1FDD">
        <w:rPr>
          <w:rFonts w:asciiTheme="minorHAnsi" w:hAnsiTheme="minorHAnsi"/>
          <w:b w:val="0"/>
          <w:bCs w:val="0"/>
          <w:color w:val="1E2761"/>
          <w:sz w:val="24"/>
          <w:szCs w:val="24"/>
          <w:lang w:eastAsia="en-US"/>
        </w:rPr>
        <w:t xml:space="preserve">Edge </w:t>
      </w:r>
      <w:r w:rsidR="00874078">
        <w:rPr>
          <w:rFonts w:asciiTheme="minorHAnsi" w:hAnsiTheme="minorHAnsi"/>
          <w:b w:val="0"/>
          <w:bCs w:val="0"/>
          <w:color w:val="1E2761"/>
          <w:sz w:val="24"/>
          <w:szCs w:val="24"/>
          <w:lang w:eastAsia="en-US"/>
        </w:rPr>
        <w:t>Gateway</w:t>
      </w:r>
      <w:r w:rsidRPr="007F1FDD">
        <w:rPr>
          <w:rFonts w:asciiTheme="minorHAnsi" w:hAnsiTheme="minorHAnsi"/>
          <w:b w:val="0"/>
          <w:bCs w:val="0"/>
          <w:color w:val="1E2761"/>
          <w:sz w:val="24"/>
          <w:szCs w:val="24"/>
          <w:lang w:eastAsia="en-US"/>
        </w:rPr>
        <w:t xml:space="preserve"> </w:t>
      </w:r>
      <w:r w:rsidR="00874078">
        <w:rPr>
          <w:rFonts w:asciiTheme="minorHAnsi" w:hAnsiTheme="minorHAnsi"/>
          <w:b w:val="0"/>
          <w:bCs w:val="0"/>
          <w:color w:val="1E2761"/>
          <w:sz w:val="24"/>
          <w:szCs w:val="24"/>
          <w:lang w:eastAsia="en-US"/>
        </w:rPr>
        <w:t xml:space="preserve">Selection </w:t>
      </w:r>
      <w:r w:rsidR="002204DC">
        <w:rPr>
          <w:rFonts w:asciiTheme="minorHAnsi" w:hAnsiTheme="minorHAnsi"/>
          <w:b w:val="0"/>
          <w:bCs w:val="0"/>
          <w:color w:val="1E2761"/>
          <w:sz w:val="24"/>
          <w:szCs w:val="24"/>
          <w:lang w:eastAsia="en-US"/>
        </w:rPr>
        <w:t>Matrix</w:t>
      </w:r>
      <w:bookmarkEnd w:id="21"/>
    </w:p>
    <w:p w14:paraId="461782CB" w14:textId="7070991D" w:rsidR="00B04C14" w:rsidRPr="004D5371" w:rsidRDefault="00874078" w:rsidP="00B04C14">
      <w:pPr>
        <w:spacing w:after="140"/>
        <w:rPr>
          <w:rFonts w:asciiTheme="minorHAnsi" w:hAnsiTheme="minorHAnsi"/>
          <w:sz w:val="20"/>
          <w:szCs w:val="20"/>
        </w:rPr>
      </w:pPr>
      <w:r w:rsidRPr="00874078">
        <w:rPr>
          <w:rFonts w:asciiTheme="minorHAnsi" w:hAnsiTheme="minorHAnsi"/>
          <w:sz w:val="20"/>
          <w:szCs w:val="20"/>
        </w:rPr>
        <w:t xml:space="preserve">Choosing the right edge </w:t>
      </w:r>
      <w:r>
        <w:rPr>
          <w:rFonts w:asciiTheme="minorHAnsi" w:hAnsiTheme="minorHAnsi"/>
          <w:sz w:val="20"/>
          <w:szCs w:val="20"/>
        </w:rPr>
        <w:t xml:space="preserve">gateway </w:t>
      </w:r>
      <w:r w:rsidRPr="00874078">
        <w:rPr>
          <w:rFonts w:asciiTheme="minorHAnsi" w:hAnsiTheme="minorHAnsi"/>
          <w:sz w:val="20"/>
          <w:szCs w:val="20"/>
        </w:rPr>
        <w:t>service to sit in front of APIM is a key design decision. The matrix below compares the three main options against our core criteria to highlight the clear recommendation.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2250"/>
        <w:gridCol w:w="2250"/>
      </w:tblGrid>
      <w:tr w:rsidR="00B04C14" w:rsidRPr="004D5371" w14:paraId="5E4885DF" w14:textId="77777777">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019132" w14:textId="77777777" w:rsidR="00B04C14" w:rsidRPr="004D5371" w:rsidRDefault="00B04C14" w:rsidP="000156B8">
            <w:pPr>
              <w:rPr>
                <w:rFonts w:asciiTheme="minorHAnsi" w:hAnsiTheme="minorHAnsi"/>
                <w:sz w:val="20"/>
                <w:szCs w:val="20"/>
              </w:rPr>
            </w:pPr>
            <w:r w:rsidRPr="004D5371">
              <w:rPr>
                <w:rFonts w:asciiTheme="minorHAnsi" w:hAnsiTheme="minorHAnsi"/>
                <w:b/>
                <w:bCs/>
                <w:color w:val="000000" w:themeColor="text1"/>
                <w:sz w:val="20"/>
                <w:szCs w:val="20"/>
              </w:rPr>
              <w:t>Criteria</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A2BF0C6" w14:textId="77777777" w:rsidR="00B04C14" w:rsidRPr="004D5371" w:rsidRDefault="00B04C14" w:rsidP="000156B8">
            <w:pPr>
              <w:rPr>
                <w:rFonts w:asciiTheme="minorHAnsi" w:hAnsiTheme="minorHAnsi"/>
                <w:sz w:val="20"/>
                <w:szCs w:val="20"/>
              </w:rPr>
            </w:pPr>
            <w:r w:rsidRPr="004D5371">
              <w:rPr>
                <w:rFonts w:asciiTheme="minorHAnsi" w:hAnsiTheme="minorHAnsi"/>
                <w:b/>
                <w:bCs/>
                <w:color w:val="000000" w:themeColor="text1"/>
                <w:sz w:val="20"/>
                <w:szCs w:val="20"/>
              </w:rPr>
              <w:t>Front Door Premium + WAF</w:t>
            </w:r>
          </w:p>
        </w:tc>
        <w:tc>
          <w:tcPr>
            <w:tcW w:w="22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2C0ABF5" w14:textId="77777777" w:rsidR="00B04C14" w:rsidRPr="004D5371" w:rsidRDefault="00B04C14" w:rsidP="000156B8">
            <w:pPr>
              <w:rPr>
                <w:rFonts w:asciiTheme="minorHAnsi" w:hAnsiTheme="minorHAnsi"/>
                <w:sz w:val="20"/>
                <w:szCs w:val="20"/>
              </w:rPr>
            </w:pPr>
            <w:r w:rsidRPr="004D5371">
              <w:rPr>
                <w:rFonts w:asciiTheme="minorHAnsi" w:hAnsiTheme="minorHAnsi"/>
                <w:b/>
                <w:bCs/>
                <w:color w:val="000000" w:themeColor="text1"/>
                <w:sz w:val="20"/>
                <w:szCs w:val="20"/>
              </w:rPr>
              <w:t>App Gateway v2 + WAF</w:t>
            </w:r>
          </w:p>
        </w:tc>
        <w:tc>
          <w:tcPr>
            <w:tcW w:w="22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91892F" w14:textId="5D34F566" w:rsidR="00B04C14" w:rsidRPr="004D5371" w:rsidRDefault="00B04C14" w:rsidP="000156B8">
            <w:pPr>
              <w:rPr>
                <w:rFonts w:asciiTheme="minorHAnsi" w:hAnsiTheme="minorHAnsi"/>
                <w:sz w:val="20"/>
                <w:szCs w:val="20"/>
              </w:rPr>
            </w:pPr>
            <w:r w:rsidRPr="004D5371">
              <w:rPr>
                <w:rFonts w:asciiTheme="minorHAnsi" w:hAnsiTheme="minorHAnsi"/>
                <w:b/>
                <w:bCs/>
                <w:color w:val="000000" w:themeColor="text1"/>
                <w:sz w:val="20"/>
                <w:szCs w:val="20"/>
              </w:rPr>
              <w:t>Front Door + App Gateway</w:t>
            </w:r>
            <w:r w:rsidR="00874078">
              <w:rPr>
                <w:rFonts w:asciiTheme="minorHAnsi" w:hAnsiTheme="minorHAnsi"/>
                <w:b/>
                <w:bCs/>
                <w:color w:val="000000" w:themeColor="text1"/>
                <w:sz w:val="20"/>
                <w:szCs w:val="20"/>
              </w:rPr>
              <w:t xml:space="preserve"> (Both Combined)</w:t>
            </w:r>
          </w:p>
        </w:tc>
      </w:tr>
      <w:tr w:rsidR="00B04C14" w:rsidRPr="004D5371" w14:paraId="625164A3" w14:textId="77777777">
        <w:tc>
          <w:tcPr>
            <w:tcW w:w="2400" w:type="dxa"/>
            <w:tcMar>
              <w:top w:w="70" w:type="dxa"/>
              <w:left w:w="100" w:type="dxa"/>
              <w:bottom w:w="70" w:type="dxa"/>
              <w:right w:w="100" w:type="dxa"/>
            </w:tcMar>
            <w:vAlign w:val="center"/>
          </w:tcPr>
          <w:p w14:paraId="1F44A5E3"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Global routing</w:t>
            </w:r>
          </w:p>
        </w:tc>
        <w:tc>
          <w:tcPr>
            <w:tcW w:w="2400" w:type="dxa"/>
            <w:tcMar>
              <w:top w:w="70" w:type="dxa"/>
              <w:left w:w="100" w:type="dxa"/>
              <w:bottom w:w="70" w:type="dxa"/>
              <w:right w:w="100" w:type="dxa"/>
            </w:tcMar>
            <w:vAlign w:val="center"/>
          </w:tcPr>
          <w:p w14:paraId="279CC231"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43D2ABA4"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No</w:t>
            </w:r>
          </w:p>
        </w:tc>
        <w:tc>
          <w:tcPr>
            <w:tcW w:w="2250" w:type="dxa"/>
            <w:tcMar>
              <w:top w:w="70" w:type="dxa"/>
              <w:left w:w="100" w:type="dxa"/>
              <w:bottom w:w="70" w:type="dxa"/>
              <w:right w:w="100" w:type="dxa"/>
            </w:tcMar>
            <w:vAlign w:val="center"/>
          </w:tcPr>
          <w:p w14:paraId="040F8441"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r>
      <w:tr w:rsidR="00B04C14" w:rsidRPr="004D5371" w14:paraId="032FDDDD" w14:textId="77777777">
        <w:tc>
          <w:tcPr>
            <w:tcW w:w="2400" w:type="dxa"/>
            <w:tcMar>
              <w:top w:w="70" w:type="dxa"/>
              <w:left w:w="100" w:type="dxa"/>
              <w:bottom w:w="70" w:type="dxa"/>
              <w:right w:w="100" w:type="dxa"/>
            </w:tcMar>
            <w:vAlign w:val="center"/>
          </w:tcPr>
          <w:p w14:paraId="678EB5CD"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Multi-region support</w:t>
            </w:r>
          </w:p>
        </w:tc>
        <w:tc>
          <w:tcPr>
            <w:tcW w:w="2400" w:type="dxa"/>
            <w:tcMar>
              <w:top w:w="70" w:type="dxa"/>
              <w:left w:w="100" w:type="dxa"/>
              <w:bottom w:w="70" w:type="dxa"/>
              <w:right w:w="100" w:type="dxa"/>
            </w:tcMar>
            <w:vAlign w:val="center"/>
          </w:tcPr>
          <w:p w14:paraId="68E16B96"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2AE94BD6"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Limited</w:t>
            </w:r>
          </w:p>
        </w:tc>
        <w:tc>
          <w:tcPr>
            <w:tcW w:w="2250" w:type="dxa"/>
            <w:tcMar>
              <w:top w:w="70" w:type="dxa"/>
              <w:left w:w="100" w:type="dxa"/>
              <w:bottom w:w="70" w:type="dxa"/>
              <w:right w:w="100" w:type="dxa"/>
            </w:tcMar>
            <w:vAlign w:val="center"/>
          </w:tcPr>
          <w:p w14:paraId="530F0B43"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r>
      <w:tr w:rsidR="00B04C14" w:rsidRPr="004D5371" w14:paraId="3CDF8822" w14:textId="77777777">
        <w:tc>
          <w:tcPr>
            <w:tcW w:w="2400" w:type="dxa"/>
            <w:tcMar>
              <w:top w:w="70" w:type="dxa"/>
              <w:left w:w="100" w:type="dxa"/>
              <w:bottom w:w="70" w:type="dxa"/>
              <w:right w:w="100" w:type="dxa"/>
            </w:tcMar>
            <w:vAlign w:val="center"/>
          </w:tcPr>
          <w:p w14:paraId="5E5F1690"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WAF protection</w:t>
            </w:r>
          </w:p>
        </w:tc>
        <w:tc>
          <w:tcPr>
            <w:tcW w:w="2400" w:type="dxa"/>
            <w:tcMar>
              <w:top w:w="70" w:type="dxa"/>
              <w:left w:w="100" w:type="dxa"/>
              <w:bottom w:w="70" w:type="dxa"/>
              <w:right w:w="100" w:type="dxa"/>
            </w:tcMar>
            <w:vAlign w:val="center"/>
          </w:tcPr>
          <w:p w14:paraId="00F183C3"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4C58741B"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786B0659"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r>
      <w:tr w:rsidR="00B04C14" w:rsidRPr="004D5371" w14:paraId="5589A6B7" w14:textId="77777777">
        <w:tc>
          <w:tcPr>
            <w:tcW w:w="2400" w:type="dxa"/>
            <w:tcMar>
              <w:top w:w="70" w:type="dxa"/>
              <w:left w:w="100" w:type="dxa"/>
              <w:bottom w:w="70" w:type="dxa"/>
              <w:right w:w="100" w:type="dxa"/>
            </w:tcMar>
            <w:vAlign w:val="center"/>
          </w:tcPr>
          <w:p w14:paraId="6676474E"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Private Link to APIM</w:t>
            </w:r>
          </w:p>
        </w:tc>
        <w:tc>
          <w:tcPr>
            <w:tcW w:w="2400" w:type="dxa"/>
            <w:tcMar>
              <w:top w:w="70" w:type="dxa"/>
              <w:left w:w="100" w:type="dxa"/>
              <w:bottom w:w="70" w:type="dxa"/>
              <w:right w:w="100" w:type="dxa"/>
            </w:tcMar>
            <w:vAlign w:val="center"/>
          </w:tcPr>
          <w:p w14:paraId="629A7C10"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5B964DE6"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Limited</w:t>
            </w:r>
          </w:p>
        </w:tc>
        <w:tc>
          <w:tcPr>
            <w:tcW w:w="2250" w:type="dxa"/>
            <w:tcMar>
              <w:top w:w="70" w:type="dxa"/>
              <w:left w:w="100" w:type="dxa"/>
              <w:bottom w:w="70" w:type="dxa"/>
              <w:right w:w="100" w:type="dxa"/>
            </w:tcMar>
            <w:vAlign w:val="center"/>
          </w:tcPr>
          <w:p w14:paraId="30375376"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r>
      <w:tr w:rsidR="00B04C14" w:rsidRPr="004D5371" w14:paraId="1CF32ECD" w14:textId="77777777">
        <w:tc>
          <w:tcPr>
            <w:tcW w:w="2400" w:type="dxa"/>
            <w:tcMar>
              <w:top w:w="70" w:type="dxa"/>
              <w:left w:w="100" w:type="dxa"/>
              <w:bottom w:w="70" w:type="dxa"/>
              <w:right w:w="100" w:type="dxa"/>
            </w:tcMar>
            <w:vAlign w:val="center"/>
          </w:tcPr>
          <w:p w14:paraId="1CCD93F3"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Performance</w:t>
            </w:r>
          </w:p>
        </w:tc>
        <w:tc>
          <w:tcPr>
            <w:tcW w:w="2400" w:type="dxa"/>
            <w:tcMar>
              <w:top w:w="70" w:type="dxa"/>
              <w:left w:w="100" w:type="dxa"/>
              <w:bottom w:w="70" w:type="dxa"/>
              <w:right w:w="100" w:type="dxa"/>
            </w:tcMar>
            <w:vAlign w:val="center"/>
          </w:tcPr>
          <w:p w14:paraId="15B1801C"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High</w:t>
            </w:r>
          </w:p>
        </w:tc>
        <w:tc>
          <w:tcPr>
            <w:tcW w:w="2250" w:type="dxa"/>
            <w:tcMar>
              <w:top w:w="70" w:type="dxa"/>
              <w:left w:w="100" w:type="dxa"/>
              <w:bottom w:w="70" w:type="dxa"/>
              <w:right w:w="100" w:type="dxa"/>
            </w:tcMar>
            <w:vAlign w:val="center"/>
          </w:tcPr>
          <w:p w14:paraId="558C79CD"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Regional</w:t>
            </w:r>
          </w:p>
        </w:tc>
        <w:tc>
          <w:tcPr>
            <w:tcW w:w="2250" w:type="dxa"/>
            <w:tcMar>
              <w:top w:w="70" w:type="dxa"/>
              <w:left w:w="100" w:type="dxa"/>
              <w:bottom w:w="70" w:type="dxa"/>
              <w:right w:w="100" w:type="dxa"/>
            </w:tcMar>
            <w:vAlign w:val="center"/>
          </w:tcPr>
          <w:p w14:paraId="0929A031"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Highest</w:t>
            </w:r>
          </w:p>
        </w:tc>
      </w:tr>
      <w:tr w:rsidR="00B04C14" w:rsidRPr="004D5371" w14:paraId="7A4B727C" w14:textId="77777777">
        <w:tc>
          <w:tcPr>
            <w:tcW w:w="2400" w:type="dxa"/>
            <w:tcMar>
              <w:top w:w="70" w:type="dxa"/>
              <w:left w:w="100" w:type="dxa"/>
              <w:bottom w:w="70" w:type="dxa"/>
              <w:right w:w="100" w:type="dxa"/>
            </w:tcMar>
            <w:vAlign w:val="center"/>
          </w:tcPr>
          <w:p w14:paraId="38572E63"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Operational complexity</w:t>
            </w:r>
          </w:p>
        </w:tc>
        <w:tc>
          <w:tcPr>
            <w:tcW w:w="2400" w:type="dxa"/>
            <w:tcMar>
              <w:top w:w="70" w:type="dxa"/>
              <w:left w:w="100" w:type="dxa"/>
              <w:bottom w:w="70" w:type="dxa"/>
              <w:right w:w="100" w:type="dxa"/>
            </w:tcMar>
            <w:vAlign w:val="center"/>
          </w:tcPr>
          <w:p w14:paraId="039B637C"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Low</w:t>
            </w:r>
          </w:p>
        </w:tc>
        <w:tc>
          <w:tcPr>
            <w:tcW w:w="2250" w:type="dxa"/>
            <w:tcMar>
              <w:top w:w="70" w:type="dxa"/>
              <w:left w:w="100" w:type="dxa"/>
              <w:bottom w:w="70" w:type="dxa"/>
              <w:right w:w="100" w:type="dxa"/>
            </w:tcMar>
            <w:vAlign w:val="center"/>
          </w:tcPr>
          <w:p w14:paraId="7B444583"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Medium</w:t>
            </w:r>
          </w:p>
        </w:tc>
        <w:tc>
          <w:tcPr>
            <w:tcW w:w="2250" w:type="dxa"/>
            <w:tcMar>
              <w:top w:w="70" w:type="dxa"/>
              <w:left w:w="100" w:type="dxa"/>
              <w:bottom w:w="70" w:type="dxa"/>
              <w:right w:w="100" w:type="dxa"/>
            </w:tcMar>
            <w:vAlign w:val="center"/>
          </w:tcPr>
          <w:p w14:paraId="052BBF02"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High</w:t>
            </w:r>
          </w:p>
        </w:tc>
      </w:tr>
      <w:tr w:rsidR="00B04C14" w:rsidRPr="004D5371" w14:paraId="4B74AD48" w14:textId="77777777">
        <w:tc>
          <w:tcPr>
            <w:tcW w:w="2400" w:type="dxa"/>
            <w:tcMar>
              <w:top w:w="70" w:type="dxa"/>
              <w:left w:w="100" w:type="dxa"/>
              <w:bottom w:w="70" w:type="dxa"/>
              <w:right w:w="100" w:type="dxa"/>
            </w:tcMar>
            <w:vAlign w:val="center"/>
          </w:tcPr>
          <w:p w14:paraId="3B73F92E"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Cost</w:t>
            </w:r>
          </w:p>
        </w:tc>
        <w:tc>
          <w:tcPr>
            <w:tcW w:w="2400" w:type="dxa"/>
            <w:tcMar>
              <w:top w:w="70" w:type="dxa"/>
              <w:left w:w="100" w:type="dxa"/>
              <w:bottom w:w="70" w:type="dxa"/>
              <w:right w:w="100" w:type="dxa"/>
            </w:tcMar>
            <w:vAlign w:val="center"/>
          </w:tcPr>
          <w:p w14:paraId="6B2B368B"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Medium</w:t>
            </w:r>
          </w:p>
        </w:tc>
        <w:tc>
          <w:tcPr>
            <w:tcW w:w="2250" w:type="dxa"/>
            <w:tcMar>
              <w:top w:w="70" w:type="dxa"/>
              <w:left w:w="100" w:type="dxa"/>
              <w:bottom w:w="70" w:type="dxa"/>
              <w:right w:w="100" w:type="dxa"/>
            </w:tcMar>
            <w:vAlign w:val="center"/>
          </w:tcPr>
          <w:p w14:paraId="73D874B8" w14:textId="5FA00E39" w:rsidR="00B04C14" w:rsidRPr="004D5371" w:rsidRDefault="00874078" w:rsidP="000156B8">
            <w:pPr>
              <w:rPr>
                <w:rFonts w:asciiTheme="minorHAnsi" w:hAnsiTheme="minorHAnsi"/>
                <w:sz w:val="20"/>
                <w:szCs w:val="20"/>
              </w:rPr>
            </w:pPr>
            <w:r w:rsidRPr="004D5371">
              <w:rPr>
                <w:rFonts w:asciiTheme="minorHAnsi" w:hAnsiTheme="minorHAnsi"/>
                <w:sz w:val="20"/>
                <w:szCs w:val="20"/>
              </w:rPr>
              <w:t>Medium</w:t>
            </w:r>
          </w:p>
        </w:tc>
        <w:tc>
          <w:tcPr>
            <w:tcW w:w="2250" w:type="dxa"/>
            <w:tcMar>
              <w:top w:w="70" w:type="dxa"/>
              <w:left w:w="100" w:type="dxa"/>
              <w:bottom w:w="70" w:type="dxa"/>
              <w:right w:w="100" w:type="dxa"/>
            </w:tcMar>
            <w:vAlign w:val="center"/>
          </w:tcPr>
          <w:p w14:paraId="5202AB5B"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High</w:t>
            </w:r>
          </w:p>
        </w:tc>
      </w:tr>
      <w:tr w:rsidR="00B04C14" w:rsidRPr="004D5371" w14:paraId="53CDD33A" w14:textId="77777777">
        <w:tc>
          <w:tcPr>
            <w:tcW w:w="2400" w:type="dxa"/>
            <w:tcMar>
              <w:top w:w="70" w:type="dxa"/>
              <w:left w:w="100" w:type="dxa"/>
              <w:bottom w:w="70" w:type="dxa"/>
              <w:right w:w="100" w:type="dxa"/>
            </w:tcMar>
            <w:vAlign w:val="center"/>
          </w:tcPr>
          <w:p w14:paraId="56287A39"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Recommended</w:t>
            </w:r>
          </w:p>
        </w:tc>
        <w:tc>
          <w:tcPr>
            <w:tcW w:w="2400" w:type="dxa"/>
            <w:tcMar>
              <w:top w:w="70" w:type="dxa"/>
              <w:left w:w="100" w:type="dxa"/>
              <w:bottom w:w="70" w:type="dxa"/>
              <w:right w:w="100" w:type="dxa"/>
            </w:tcMar>
            <w:vAlign w:val="center"/>
          </w:tcPr>
          <w:p w14:paraId="69E5B917"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2CFAA623"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No</w:t>
            </w:r>
          </w:p>
        </w:tc>
        <w:tc>
          <w:tcPr>
            <w:tcW w:w="2250" w:type="dxa"/>
            <w:tcMar>
              <w:top w:w="70" w:type="dxa"/>
              <w:left w:w="100" w:type="dxa"/>
              <w:bottom w:w="70" w:type="dxa"/>
              <w:right w:w="100" w:type="dxa"/>
            </w:tcMar>
            <w:vAlign w:val="center"/>
          </w:tcPr>
          <w:p w14:paraId="26C44D15" w14:textId="0DE4C3A0" w:rsidR="00B04C14" w:rsidRPr="004D5371" w:rsidRDefault="00874078" w:rsidP="000156B8">
            <w:pPr>
              <w:rPr>
                <w:rFonts w:asciiTheme="minorHAnsi" w:hAnsiTheme="minorHAnsi"/>
                <w:sz w:val="20"/>
                <w:szCs w:val="20"/>
              </w:rPr>
            </w:pPr>
            <w:r>
              <w:rPr>
                <w:rFonts w:asciiTheme="minorHAnsi" w:hAnsiTheme="minorHAnsi"/>
                <w:sz w:val="20"/>
                <w:szCs w:val="20"/>
              </w:rPr>
              <w:t>No</w:t>
            </w:r>
          </w:p>
        </w:tc>
      </w:tr>
    </w:tbl>
    <w:p w14:paraId="1A2D458B" w14:textId="77777777" w:rsidR="00B04C14" w:rsidRDefault="00B04C14" w:rsidP="00B04C14">
      <w:pPr>
        <w:spacing w:after="140"/>
        <w:rPr>
          <w:rFonts w:asciiTheme="minorHAnsi" w:hAnsiTheme="minorHAnsi"/>
          <w:sz w:val="20"/>
          <w:szCs w:val="20"/>
        </w:rPr>
      </w:pPr>
    </w:p>
    <w:p w14:paraId="55D1A76F" w14:textId="77777777" w:rsidR="00B04C14" w:rsidRPr="00E12188" w:rsidRDefault="00B04C14" w:rsidP="00B04C14">
      <w:pPr>
        <w:spacing w:after="140"/>
        <w:rPr>
          <w:rFonts w:asciiTheme="minorHAnsi" w:hAnsiTheme="minorHAnsi"/>
          <w:b/>
          <w:bCs/>
          <w:sz w:val="20"/>
          <w:szCs w:val="20"/>
        </w:rPr>
      </w:pPr>
      <w:r w:rsidRPr="00E12188">
        <w:rPr>
          <w:rFonts w:asciiTheme="minorHAnsi" w:hAnsiTheme="minorHAnsi"/>
          <w:b/>
          <w:bCs/>
          <w:sz w:val="20"/>
          <w:szCs w:val="20"/>
        </w:rPr>
        <w:t>Selection rationale, when to choose which: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600"/>
        <w:gridCol w:w="3300"/>
      </w:tblGrid>
      <w:tr w:rsidR="00B04C14" w:rsidRPr="004D5371" w14:paraId="77E0BF32" w14:textId="77777777">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711212B" w14:textId="77777777" w:rsidR="00B04C14" w:rsidRPr="004D5371" w:rsidRDefault="00B04C14" w:rsidP="000156B8">
            <w:pPr>
              <w:rPr>
                <w:rFonts w:asciiTheme="minorHAnsi" w:hAnsiTheme="minorHAnsi"/>
                <w:sz w:val="20"/>
                <w:szCs w:val="20"/>
              </w:rPr>
            </w:pPr>
            <w:r w:rsidRPr="004D5371">
              <w:rPr>
                <w:rFonts w:asciiTheme="minorHAnsi" w:hAnsiTheme="minorHAnsi"/>
                <w:b/>
                <w:bCs/>
                <w:color w:val="000000" w:themeColor="text1"/>
                <w:sz w:val="20"/>
                <w:szCs w:val="20"/>
              </w:rPr>
              <w:t>Option</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7325247" w14:textId="4322AAE7" w:rsidR="00B04C14" w:rsidRPr="004D5371" w:rsidRDefault="0031003C" w:rsidP="000156B8">
            <w:pPr>
              <w:rPr>
                <w:rFonts w:asciiTheme="minorHAnsi" w:hAnsiTheme="minorHAnsi"/>
                <w:sz w:val="20"/>
                <w:szCs w:val="20"/>
              </w:rPr>
            </w:pPr>
            <w:r w:rsidRPr="0031003C">
              <w:rPr>
                <w:rFonts w:asciiTheme="minorHAnsi" w:hAnsiTheme="minorHAnsi"/>
                <w:b/>
                <w:bCs/>
                <w:color w:val="000000" w:themeColor="text1"/>
                <w:sz w:val="20"/>
                <w:szCs w:val="20"/>
              </w:rPr>
              <w:t>Primary Architectural Intent</w:t>
            </w:r>
          </w:p>
        </w:tc>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08B379A" w14:textId="77777777" w:rsidR="00B04C14" w:rsidRPr="004D5371" w:rsidRDefault="00B04C14" w:rsidP="000156B8">
            <w:pPr>
              <w:rPr>
                <w:rFonts w:asciiTheme="minorHAnsi" w:hAnsiTheme="minorHAnsi"/>
                <w:sz w:val="20"/>
                <w:szCs w:val="20"/>
              </w:rPr>
            </w:pPr>
            <w:r w:rsidRPr="004D5371">
              <w:rPr>
                <w:rFonts w:asciiTheme="minorHAnsi" w:hAnsiTheme="minorHAnsi"/>
                <w:b/>
                <w:bCs/>
                <w:color w:val="000000" w:themeColor="text1"/>
                <w:sz w:val="20"/>
                <w:szCs w:val="20"/>
              </w:rPr>
              <w:t>Why</w:t>
            </w:r>
          </w:p>
        </w:tc>
      </w:tr>
      <w:tr w:rsidR="00B04C14" w:rsidRPr="004D5371" w14:paraId="382A6D0E" w14:textId="77777777">
        <w:tc>
          <w:tcPr>
            <w:tcW w:w="2400" w:type="dxa"/>
            <w:tcMar>
              <w:top w:w="70" w:type="dxa"/>
              <w:left w:w="100" w:type="dxa"/>
              <w:bottom w:w="70" w:type="dxa"/>
              <w:right w:w="100" w:type="dxa"/>
            </w:tcMar>
            <w:vAlign w:val="center"/>
          </w:tcPr>
          <w:p w14:paraId="0413E079" w14:textId="68EB37C6" w:rsidR="00B04C14" w:rsidRPr="004D5371" w:rsidRDefault="00B04C14" w:rsidP="000156B8">
            <w:pPr>
              <w:rPr>
                <w:rFonts w:asciiTheme="minorHAnsi" w:hAnsiTheme="minorHAnsi"/>
                <w:sz w:val="20"/>
                <w:szCs w:val="20"/>
              </w:rPr>
            </w:pPr>
            <w:r w:rsidRPr="004D5371">
              <w:rPr>
                <w:rFonts w:asciiTheme="minorHAnsi" w:hAnsiTheme="minorHAnsi"/>
                <w:sz w:val="20"/>
                <w:szCs w:val="20"/>
              </w:rPr>
              <w:t>Front Door Premium + WAF (</w:t>
            </w:r>
            <w:r w:rsidR="0031003C">
              <w:rPr>
                <w:rFonts w:asciiTheme="minorHAnsi" w:hAnsiTheme="minorHAnsi"/>
                <w:sz w:val="20"/>
                <w:szCs w:val="20"/>
              </w:rPr>
              <w:t>chosen</w:t>
            </w:r>
            <w:r w:rsidRPr="004D5371">
              <w:rPr>
                <w:rFonts w:asciiTheme="minorHAnsi" w:hAnsiTheme="minorHAnsi"/>
                <w:sz w:val="20"/>
                <w:szCs w:val="20"/>
              </w:rPr>
              <w:t>)</w:t>
            </w:r>
          </w:p>
        </w:tc>
        <w:tc>
          <w:tcPr>
            <w:tcW w:w="3600" w:type="dxa"/>
            <w:tcMar>
              <w:top w:w="70" w:type="dxa"/>
              <w:left w:w="100" w:type="dxa"/>
              <w:bottom w:w="70" w:type="dxa"/>
              <w:right w:w="100" w:type="dxa"/>
            </w:tcMar>
            <w:vAlign w:val="center"/>
          </w:tcPr>
          <w:p w14:paraId="099731FD" w14:textId="47D05ABE" w:rsidR="00B04C14" w:rsidRPr="004D5371" w:rsidRDefault="0031003C" w:rsidP="000156B8">
            <w:pPr>
              <w:rPr>
                <w:rFonts w:asciiTheme="minorHAnsi" w:hAnsiTheme="minorHAnsi"/>
                <w:sz w:val="20"/>
                <w:szCs w:val="20"/>
              </w:rPr>
            </w:pPr>
            <w:r w:rsidRPr="0031003C">
              <w:rPr>
                <w:rFonts w:asciiTheme="minorHAnsi" w:hAnsiTheme="minorHAnsi"/>
                <w:sz w:val="20"/>
                <w:szCs w:val="20"/>
              </w:rPr>
              <w:t>Global Edge, Multi-Region DR &amp; Unified Ingress</w:t>
            </w:r>
          </w:p>
        </w:tc>
        <w:tc>
          <w:tcPr>
            <w:tcW w:w="3300" w:type="dxa"/>
            <w:tcMar>
              <w:top w:w="70" w:type="dxa"/>
              <w:left w:w="100" w:type="dxa"/>
              <w:bottom w:w="70" w:type="dxa"/>
              <w:right w:w="100" w:type="dxa"/>
            </w:tcMar>
            <w:vAlign w:val="center"/>
          </w:tcPr>
          <w:p w14:paraId="08657AF3" w14:textId="5D43D645" w:rsidR="00B04C14" w:rsidRPr="004D5371" w:rsidRDefault="0031003C" w:rsidP="000156B8">
            <w:pPr>
              <w:rPr>
                <w:rFonts w:asciiTheme="minorHAnsi" w:hAnsiTheme="minorHAnsi"/>
                <w:sz w:val="20"/>
                <w:szCs w:val="20"/>
              </w:rPr>
            </w:pPr>
            <w:r w:rsidRPr="0031003C">
              <w:rPr>
                <w:rFonts w:asciiTheme="minorHAnsi" w:hAnsiTheme="minorHAnsi"/>
                <w:sz w:val="20"/>
                <w:szCs w:val="20"/>
              </w:rPr>
              <w:t>Combines global routing, managed WAF/DDoS, and native Private Link into APIM within a single, low-maintenance service</w:t>
            </w:r>
          </w:p>
        </w:tc>
      </w:tr>
      <w:tr w:rsidR="00B04C14" w:rsidRPr="004D5371" w14:paraId="0FF1E8FC" w14:textId="77777777">
        <w:tc>
          <w:tcPr>
            <w:tcW w:w="2400" w:type="dxa"/>
            <w:tcMar>
              <w:top w:w="70" w:type="dxa"/>
              <w:left w:w="100" w:type="dxa"/>
              <w:bottom w:w="70" w:type="dxa"/>
              <w:right w:w="100" w:type="dxa"/>
            </w:tcMar>
            <w:vAlign w:val="center"/>
          </w:tcPr>
          <w:p w14:paraId="4EA69571"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Application Gateway v2 + WAF</w:t>
            </w:r>
          </w:p>
        </w:tc>
        <w:tc>
          <w:tcPr>
            <w:tcW w:w="3600" w:type="dxa"/>
            <w:tcMar>
              <w:top w:w="70" w:type="dxa"/>
              <w:left w:w="100" w:type="dxa"/>
              <w:bottom w:w="70" w:type="dxa"/>
              <w:right w:w="100" w:type="dxa"/>
            </w:tcMar>
            <w:vAlign w:val="center"/>
          </w:tcPr>
          <w:p w14:paraId="67BFE458" w14:textId="22F3A0A5" w:rsidR="00B04C14" w:rsidRPr="004D5371" w:rsidRDefault="0031003C" w:rsidP="000156B8">
            <w:pPr>
              <w:rPr>
                <w:rFonts w:asciiTheme="minorHAnsi" w:hAnsiTheme="minorHAnsi"/>
                <w:sz w:val="20"/>
                <w:szCs w:val="20"/>
              </w:rPr>
            </w:pPr>
            <w:r w:rsidRPr="0031003C">
              <w:rPr>
                <w:rFonts w:asciiTheme="minorHAnsi" w:hAnsiTheme="minorHAnsi"/>
                <w:sz w:val="20"/>
                <w:szCs w:val="20"/>
              </w:rPr>
              <w:t>Regional-Only Ingress &amp; Strict Data Residency</w:t>
            </w:r>
          </w:p>
        </w:tc>
        <w:tc>
          <w:tcPr>
            <w:tcW w:w="3300" w:type="dxa"/>
            <w:tcMar>
              <w:top w:w="70" w:type="dxa"/>
              <w:left w:w="100" w:type="dxa"/>
              <w:bottom w:w="70" w:type="dxa"/>
              <w:right w:w="100" w:type="dxa"/>
            </w:tcMar>
            <w:vAlign w:val="center"/>
          </w:tcPr>
          <w:p w14:paraId="47A7EB12" w14:textId="42A5FE09" w:rsidR="00B04C14" w:rsidRPr="004D5371" w:rsidRDefault="0031003C" w:rsidP="000156B8">
            <w:pPr>
              <w:rPr>
                <w:rFonts w:asciiTheme="minorHAnsi" w:hAnsiTheme="minorHAnsi"/>
                <w:sz w:val="20"/>
                <w:szCs w:val="20"/>
              </w:rPr>
            </w:pPr>
            <w:r w:rsidRPr="0031003C">
              <w:rPr>
                <w:rFonts w:asciiTheme="minorHAnsi" w:hAnsiTheme="minorHAnsi"/>
                <w:sz w:val="20"/>
                <w:szCs w:val="20"/>
              </w:rPr>
              <w:t>Provides regional WAF protection, custom URL rewrite rules, and VNet-native integration.</w:t>
            </w:r>
          </w:p>
        </w:tc>
      </w:tr>
      <w:tr w:rsidR="00B04C14" w:rsidRPr="004D5371" w14:paraId="5B0E9414" w14:textId="77777777">
        <w:tc>
          <w:tcPr>
            <w:tcW w:w="2400" w:type="dxa"/>
            <w:tcMar>
              <w:top w:w="70" w:type="dxa"/>
              <w:left w:w="100" w:type="dxa"/>
              <w:bottom w:w="70" w:type="dxa"/>
              <w:right w:w="100" w:type="dxa"/>
            </w:tcMar>
            <w:vAlign w:val="center"/>
          </w:tcPr>
          <w:p w14:paraId="4E83BE0C"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lastRenderedPageBreak/>
              <w:t>Front Door + Application Gateway</w:t>
            </w:r>
          </w:p>
        </w:tc>
        <w:tc>
          <w:tcPr>
            <w:tcW w:w="3600" w:type="dxa"/>
            <w:tcMar>
              <w:top w:w="70" w:type="dxa"/>
              <w:left w:w="100" w:type="dxa"/>
              <w:bottom w:w="70" w:type="dxa"/>
              <w:right w:w="100" w:type="dxa"/>
            </w:tcMar>
            <w:vAlign w:val="center"/>
          </w:tcPr>
          <w:p w14:paraId="2F1EBC89" w14:textId="19B687F8" w:rsidR="00B04C14" w:rsidRPr="004D5371" w:rsidRDefault="0031003C" w:rsidP="000156B8">
            <w:pPr>
              <w:rPr>
                <w:rFonts w:asciiTheme="minorHAnsi" w:hAnsiTheme="minorHAnsi"/>
                <w:sz w:val="20"/>
                <w:szCs w:val="20"/>
              </w:rPr>
            </w:pPr>
            <w:r w:rsidRPr="0031003C">
              <w:rPr>
                <w:rFonts w:asciiTheme="minorHAnsi" w:hAnsiTheme="minorHAnsi"/>
                <w:sz w:val="20"/>
                <w:szCs w:val="20"/>
              </w:rPr>
              <w:t>N-Tier Ingress &amp; Deep Defense-in-Depth</w:t>
            </w:r>
          </w:p>
        </w:tc>
        <w:tc>
          <w:tcPr>
            <w:tcW w:w="3300" w:type="dxa"/>
            <w:tcMar>
              <w:top w:w="70" w:type="dxa"/>
              <w:left w:w="100" w:type="dxa"/>
              <w:bottom w:w="70" w:type="dxa"/>
              <w:right w:w="100" w:type="dxa"/>
            </w:tcMar>
            <w:vAlign w:val="center"/>
          </w:tcPr>
          <w:p w14:paraId="49339602" w14:textId="76A99494" w:rsidR="00B04C14" w:rsidRPr="004D5371" w:rsidRDefault="0031003C" w:rsidP="000156B8">
            <w:pPr>
              <w:rPr>
                <w:rFonts w:asciiTheme="minorHAnsi" w:hAnsiTheme="minorHAnsi"/>
                <w:sz w:val="20"/>
                <w:szCs w:val="20"/>
              </w:rPr>
            </w:pPr>
            <w:r w:rsidRPr="0031003C">
              <w:rPr>
                <w:rFonts w:asciiTheme="minorHAnsi" w:hAnsiTheme="minorHAnsi"/>
                <w:sz w:val="20"/>
                <w:szCs w:val="20"/>
              </w:rPr>
              <w:t>Delivers maximum inspection depth and fine-grained regional traffic control</w:t>
            </w:r>
          </w:p>
        </w:tc>
      </w:tr>
      <w:tr w:rsidR="00B04C14" w:rsidRPr="004D5371" w14:paraId="1BE5EAE6" w14:textId="77777777">
        <w:tc>
          <w:tcPr>
            <w:tcW w:w="2400" w:type="dxa"/>
            <w:tcMar>
              <w:top w:w="70" w:type="dxa"/>
              <w:left w:w="100" w:type="dxa"/>
              <w:bottom w:w="70" w:type="dxa"/>
              <w:right w:w="100" w:type="dxa"/>
            </w:tcMar>
            <w:vAlign w:val="center"/>
          </w:tcPr>
          <w:p w14:paraId="5953BCCC" w14:textId="25C3748B" w:rsidR="00B04C14" w:rsidRPr="004D5371" w:rsidRDefault="00B04C14" w:rsidP="000156B8">
            <w:pPr>
              <w:rPr>
                <w:rFonts w:asciiTheme="minorHAnsi" w:hAnsiTheme="minorHAnsi"/>
                <w:sz w:val="20"/>
                <w:szCs w:val="20"/>
              </w:rPr>
            </w:pPr>
            <w:r w:rsidRPr="004D5371">
              <w:rPr>
                <w:rFonts w:asciiTheme="minorHAnsi" w:hAnsiTheme="minorHAnsi"/>
                <w:sz w:val="20"/>
                <w:szCs w:val="20"/>
              </w:rPr>
              <w:t xml:space="preserve">Direct APIM ingress (no edge </w:t>
            </w:r>
            <w:r w:rsidR="0031003C">
              <w:rPr>
                <w:rFonts w:asciiTheme="minorHAnsi" w:hAnsiTheme="minorHAnsi"/>
                <w:sz w:val="20"/>
                <w:szCs w:val="20"/>
              </w:rPr>
              <w:t xml:space="preserve">gateway </w:t>
            </w:r>
            <w:r w:rsidRPr="004D5371">
              <w:rPr>
                <w:rFonts w:asciiTheme="minorHAnsi" w:hAnsiTheme="minorHAnsi"/>
                <w:sz w:val="20"/>
                <w:szCs w:val="20"/>
              </w:rPr>
              <w:t>service)</w:t>
            </w:r>
          </w:p>
        </w:tc>
        <w:tc>
          <w:tcPr>
            <w:tcW w:w="3600" w:type="dxa"/>
            <w:tcMar>
              <w:top w:w="70" w:type="dxa"/>
              <w:left w:w="100" w:type="dxa"/>
              <w:bottom w:w="70" w:type="dxa"/>
              <w:right w:w="100" w:type="dxa"/>
            </w:tcMar>
            <w:vAlign w:val="center"/>
          </w:tcPr>
          <w:p w14:paraId="7C7ECFC6" w14:textId="5BFB3CB6" w:rsidR="00B04C14" w:rsidRPr="004D5371" w:rsidRDefault="0031003C" w:rsidP="000156B8">
            <w:pPr>
              <w:rPr>
                <w:rFonts w:asciiTheme="minorHAnsi" w:hAnsiTheme="minorHAnsi"/>
                <w:sz w:val="20"/>
                <w:szCs w:val="20"/>
              </w:rPr>
            </w:pPr>
            <w:r w:rsidRPr="0031003C">
              <w:rPr>
                <w:rFonts w:asciiTheme="minorHAnsi" w:hAnsiTheme="minorHAnsi"/>
                <w:sz w:val="20"/>
                <w:szCs w:val="20"/>
              </w:rPr>
              <w:t>Private / Internal-Only Services</w:t>
            </w:r>
          </w:p>
        </w:tc>
        <w:tc>
          <w:tcPr>
            <w:tcW w:w="3300" w:type="dxa"/>
            <w:tcMar>
              <w:top w:w="70" w:type="dxa"/>
              <w:left w:w="100" w:type="dxa"/>
              <w:bottom w:w="70" w:type="dxa"/>
              <w:right w:w="100" w:type="dxa"/>
            </w:tcMar>
            <w:vAlign w:val="center"/>
          </w:tcPr>
          <w:p w14:paraId="27F5CDD3" w14:textId="0AE88955" w:rsidR="00B04C14" w:rsidRPr="004D5371" w:rsidRDefault="0031003C" w:rsidP="000156B8">
            <w:pPr>
              <w:rPr>
                <w:rFonts w:asciiTheme="minorHAnsi" w:hAnsiTheme="minorHAnsi"/>
                <w:sz w:val="20"/>
                <w:szCs w:val="20"/>
              </w:rPr>
            </w:pPr>
            <w:r w:rsidRPr="0031003C">
              <w:rPr>
                <w:rFonts w:asciiTheme="minorHAnsi" w:hAnsiTheme="minorHAnsi"/>
                <w:sz w:val="20"/>
                <w:szCs w:val="20"/>
              </w:rPr>
              <w:t>Eliminates unnecessary public edge services for internal-only consumers, routing traffic directly to the APIM internal endpoint.</w:t>
            </w:r>
          </w:p>
        </w:tc>
      </w:tr>
    </w:tbl>
    <w:p w14:paraId="5E714BD3" w14:textId="77777777" w:rsidR="00B04C14" w:rsidRPr="004D5371" w:rsidRDefault="00B04C14" w:rsidP="00B04C14">
      <w:pPr>
        <w:spacing w:after="140"/>
        <w:rPr>
          <w:rFonts w:asciiTheme="minorHAnsi" w:hAnsiTheme="minorHAnsi"/>
          <w:sz w:val="20"/>
          <w:szCs w:val="20"/>
        </w:rPr>
      </w:pPr>
      <w:r w:rsidRPr="004D5371">
        <w:rPr>
          <w:rFonts w:asciiTheme="minorHAnsi" w:hAnsiTheme="minorHAnsi"/>
          <w:i/>
          <w:iCs/>
          <w:color w:val="666666"/>
          <w:sz w:val="20"/>
          <w:szCs w:val="20"/>
        </w:rPr>
        <w:t xml:space="preserve">Recommended pattern backed by Microsoft: Protect APIs with Front Door and API Management, </w:t>
      </w:r>
      <w:hyperlink r:id="rId16">
        <w:r w:rsidRPr="004D5371">
          <w:rPr>
            <w:rStyle w:val="Hyperlink"/>
            <w:rFonts w:asciiTheme="minorHAnsi" w:hAnsiTheme="minorHAnsi"/>
            <w:i/>
            <w:iCs/>
            <w:sz w:val="20"/>
            <w:szCs w:val="20"/>
          </w:rPr>
          <w:t>learn.microsoft.com/azure/architecture/web-apps/api-management/architectures/protect-apis</w:t>
        </w:r>
      </w:hyperlink>
    </w:p>
    <w:p w14:paraId="4D120EE3" w14:textId="77777777" w:rsidR="00B04C14" w:rsidRPr="004D5371" w:rsidRDefault="00B04C14" w:rsidP="00B04C14">
      <w:pPr>
        <w:spacing w:after="140"/>
        <w:rPr>
          <w:rFonts w:asciiTheme="minorHAnsi" w:hAnsiTheme="minorHAnsi"/>
          <w:sz w:val="20"/>
          <w:szCs w:val="20"/>
        </w:rPr>
      </w:pPr>
      <w:r>
        <w:rPr>
          <w:rFonts w:asciiTheme="minorHAnsi" w:hAnsiTheme="minorHAnsi"/>
          <w:i/>
          <w:iCs/>
          <w:sz w:val="20"/>
          <w:szCs w:val="20"/>
        </w:rPr>
        <w:t xml:space="preserve">The full end-to-end network topology behind this choice is shown in </w:t>
      </w:r>
      <w:hyperlink w:anchor="_Toc241399555" w:history="1">
        <w:r>
          <w:rPr>
            <w:color w:val="0000FF"/>
            <w:u w:val="single"/>
          </w:rPr>
          <w:t xml:space="preserve">section 6</w:t>
        </w:r>
      </w:hyperlink>
      <w:r>
        <w:rPr>
          <w:rFonts w:asciiTheme="minorHAnsi" w:hAnsiTheme="minorHAnsi"/>
          <w:i/>
          <w:iCs/>
          <w:sz w:val="20"/>
          <w:szCs w:val="20"/>
        </w:rPr>
        <w:t>; the conditions under which the other two options would win are set out in the matrix above (Network and Connectivity Design).</w:t>
      </w:r>
    </w:p>
    <w:p w14:paraId="48D1EFF5" w14:textId="77777777" w:rsidR="00B04C14" w:rsidRPr="007F1FDD" w:rsidRDefault="00B04C14" w:rsidP="00B04C14">
      <w:pPr>
        <w:pStyle w:val="Heading2"/>
        <w:keepNext/>
        <w:spacing w:before="240" w:after="120"/>
        <w:rPr>
          <w:rFonts w:asciiTheme="minorHAnsi" w:hAnsiTheme="minorHAnsi"/>
          <w:b w:val="0"/>
          <w:bCs w:val="0"/>
          <w:color w:val="1E2761"/>
          <w:sz w:val="24"/>
          <w:szCs w:val="24"/>
          <w:lang w:eastAsia="en-US"/>
        </w:rPr>
      </w:pPr>
      <w:bookmarkStart w:id="22" w:name="_Toc241399538"/>
      <w:r w:rsidRPr="007F1FDD">
        <w:rPr>
          <w:rFonts w:asciiTheme="minorHAnsi" w:hAnsiTheme="minorHAnsi"/>
          <w:b w:val="0"/>
          <w:bCs w:val="0"/>
          <w:color w:val="1E2761"/>
          <w:sz w:val="24"/>
          <w:szCs w:val="24"/>
          <w:lang w:eastAsia="en-US"/>
        </w:rPr>
        <w:t>APIM Deployment Mode Decision</w:t>
      </w:r>
      <w:bookmarkEnd w:id="22"/>
    </w:p>
    <w:p w14:paraId="2A335768" w14:textId="77777777" w:rsidR="00D327D9" w:rsidRDefault="00D327D9" w:rsidP="00B04C14">
      <w:pPr>
        <w:spacing w:after="140"/>
        <w:rPr>
          <w:sz w:val="20"/>
          <w:szCs w:val="20"/>
        </w:rPr>
      </w:pPr>
      <w:r w:rsidRPr="00D327D9">
        <w:rPr>
          <w:sz w:val="20"/>
          <w:szCs w:val="20"/>
        </w:rPr>
        <w:t xml:space="preserve">To ensure a strict security boundary, Azure API Management must be isolated from direct internet exposure. Selecting the deployment mode dictates how the gateway integrates with our virtual network (VNet) and forces all external consumer traffic through Azure Front Door Premium WAF via Private Link. </w:t>
      </w:r>
    </w:p>
    <w:p w14:paraId="38EF6D82" w14:textId="7C44FDEE" w:rsidR="00B04C14" w:rsidRPr="004D5371" w:rsidRDefault="00D327D9" w:rsidP="00B04C14">
      <w:pPr>
        <w:spacing w:after="140"/>
        <w:rPr>
          <w:sz w:val="20"/>
          <w:szCs w:val="20"/>
        </w:rPr>
      </w:pPr>
      <w:r w:rsidRPr="00D327D9">
        <w:rPr>
          <w:sz w:val="20"/>
          <w:szCs w:val="20"/>
        </w:rPr>
        <w:t xml:space="preserve">The </w:t>
      </w:r>
      <w:r>
        <w:rPr>
          <w:sz w:val="20"/>
          <w:szCs w:val="20"/>
        </w:rPr>
        <w:t>table</w:t>
      </w:r>
      <w:r w:rsidRPr="00D327D9">
        <w:rPr>
          <w:sz w:val="20"/>
          <w:szCs w:val="20"/>
        </w:rPr>
        <w:t xml:space="preserve"> below details the evaluation between Internal VNet and External VNet modes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140"/>
        <w:gridCol w:w="992"/>
        <w:gridCol w:w="3544"/>
      </w:tblGrid>
      <w:tr w:rsidR="002A1EE2" w:rsidRPr="004D5371" w14:paraId="6AFD40A4" w14:textId="4F2D3491" w:rsidTr="002A1EE2">
        <w:trPr>
          <w:tblHeader/>
        </w:trPr>
        <w:tc>
          <w:tcPr>
            <w:tcW w:w="2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448F675" w14:textId="77777777" w:rsidR="002A1EE2" w:rsidRPr="004D5371" w:rsidRDefault="002A1EE2" w:rsidP="000156B8">
            <w:pPr>
              <w:rPr>
                <w:sz w:val="20"/>
                <w:szCs w:val="20"/>
              </w:rPr>
            </w:pPr>
            <w:r w:rsidRPr="004D5371">
              <w:rPr>
                <w:b/>
                <w:bCs/>
                <w:color w:val="000000" w:themeColor="text1"/>
                <w:sz w:val="20"/>
                <w:szCs w:val="20"/>
              </w:rPr>
              <w:t>Option</w:t>
            </w:r>
          </w:p>
        </w:tc>
        <w:tc>
          <w:tcPr>
            <w:tcW w:w="314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E23C55E" w14:textId="44508813" w:rsidR="002A1EE2" w:rsidRPr="004D5371" w:rsidRDefault="002A1EE2" w:rsidP="000156B8">
            <w:pPr>
              <w:rPr>
                <w:sz w:val="20"/>
                <w:szCs w:val="20"/>
              </w:rPr>
            </w:pPr>
            <w:r>
              <w:rPr>
                <w:b/>
                <w:bCs/>
                <w:color w:val="000000" w:themeColor="text1"/>
                <w:sz w:val="20"/>
                <w:szCs w:val="20"/>
              </w:rPr>
              <w:t>Description</w:t>
            </w:r>
          </w:p>
        </w:tc>
        <w:tc>
          <w:tcPr>
            <w:tcW w:w="992"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D5758FB" w14:textId="145FAD82" w:rsidR="002A1EE2" w:rsidRPr="004D5371" w:rsidRDefault="002A1EE2" w:rsidP="000156B8">
            <w:pPr>
              <w:rPr>
                <w:sz w:val="20"/>
                <w:szCs w:val="20"/>
              </w:rPr>
            </w:pPr>
            <w:r>
              <w:rPr>
                <w:b/>
                <w:bCs/>
                <w:color w:val="000000" w:themeColor="text1"/>
                <w:sz w:val="20"/>
                <w:szCs w:val="20"/>
              </w:rPr>
              <w:t>Status</w:t>
            </w:r>
          </w:p>
        </w:tc>
        <w:tc>
          <w:tcPr>
            <w:tcW w:w="3544" w:type="dxa"/>
            <w:tcBorders>
              <w:bottom w:val="single" w:sz="12" w:space="0" w:color="000000" w:themeColor="text1"/>
            </w:tcBorders>
            <w:shd w:val="clear" w:color="auto" w:fill="C1CDEC" w:themeFill="accent1" w:themeFillTint="33"/>
          </w:tcPr>
          <w:p w14:paraId="14467376" w14:textId="34FCCE33" w:rsidR="002A1EE2" w:rsidRPr="004D5371" w:rsidRDefault="002A1EE2" w:rsidP="000156B8">
            <w:pPr>
              <w:rPr>
                <w:b/>
                <w:bCs/>
                <w:color w:val="000000" w:themeColor="text1"/>
                <w:sz w:val="20"/>
                <w:szCs w:val="20"/>
              </w:rPr>
            </w:pPr>
            <w:r w:rsidRPr="002A1EE2">
              <w:rPr>
                <w:b/>
                <w:bCs/>
                <w:color w:val="000000" w:themeColor="text1"/>
                <w:sz w:val="20"/>
                <w:szCs w:val="20"/>
              </w:rPr>
              <w:t>Architectural Rationale</w:t>
            </w:r>
          </w:p>
        </w:tc>
      </w:tr>
      <w:tr w:rsidR="002A1EE2" w:rsidRPr="004D5371" w14:paraId="4C050514" w14:textId="6DC82A51" w:rsidTr="002A1EE2">
        <w:tc>
          <w:tcPr>
            <w:tcW w:w="2100" w:type="dxa"/>
            <w:tcMar>
              <w:top w:w="70" w:type="dxa"/>
              <w:left w:w="100" w:type="dxa"/>
              <w:bottom w:w="70" w:type="dxa"/>
              <w:right w:w="100" w:type="dxa"/>
            </w:tcMar>
            <w:vAlign w:val="center"/>
          </w:tcPr>
          <w:p w14:paraId="10A5BAE8" w14:textId="77777777" w:rsidR="002A1EE2" w:rsidRPr="004D5371" w:rsidRDefault="002A1EE2" w:rsidP="000156B8">
            <w:pPr>
              <w:rPr>
                <w:sz w:val="20"/>
                <w:szCs w:val="20"/>
              </w:rPr>
            </w:pPr>
            <w:r w:rsidRPr="004D5371">
              <w:rPr>
                <w:sz w:val="20"/>
                <w:szCs w:val="20"/>
              </w:rPr>
              <w:t>Internal (VNet) mode</w:t>
            </w:r>
          </w:p>
        </w:tc>
        <w:tc>
          <w:tcPr>
            <w:tcW w:w="3140" w:type="dxa"/>
            <w:tcMar>
              <w:top w:w="70" w:type="dxa"/>
              <w:left w:w="100" w:type="dxa"/>
              <w:bottom w:w="70" w:type="dxa"/>
              <w:right w:w="100" w:type="dxa"/>
            </w:tcMar>
            <w:vAlign w:val="center"/>
          </w:tcPr>
          <w:p w14:paraId="41001C57" w14:textId="5179D0BB" w:rsidR="002A1EE2" w:rsidRPr="004D5371" w:rsidRDefault="002A1EE2" w:rsidP="000156B8">
            <w:pPr>
              <w:rPr>
                <w:sz w:val="20"/>
                <w:szCs w:val="20"/>
              </w:rPr>
            </w:pPr>
            <w:r w:rsidRPr="002A1EE2">
              <w:rPr>
                <w:sz w:val="20"/>
                <w:szCs w:val="20"/>
              </w:rPr>
              <w:t xml:space="preserve">APIM is deployed fully inside a dedicated VNet subnet with no public IP address. Ingress from Front Door Premium is routed privately via </w:t>
            </w:r>
            <w:r w:rsidRPr="002A1EE2">
              <w:rPr>
                <w:b/>
                <w:bCs/>
                <w:sz w:val="20"/>
                <w:szCs w:val="20"/>
              </w:rPr>
              <w:t>Private Link / Private Endpoints</w:t>
            </w:r>
            <w:r w:rsidRPr="002A1EE2">
              <w:rPr>
                <w:sz w:val="20"/>
                <w:szCs w:val="20"/>
              </w:rPr>
              <w:t>, and backend access uses private VNet routing.</w:t>
            </w:r>
          </w:p>
        </w:tc>
        <w:tc>
          <w:tcPr>
            <w:tcW w:w="992" w:type="dxa"/>
            <w:tcMar>
              <w:top w:w="70" w:type="dxa"/>
              <w:left w:w="100" w:type="dxa"/>
              <w:bottom w:w="70" w:type="dxa"/>
              <w:right w:w="100" w:type="dxa"/>
            </w:tcMar>
            <w:vAlign w:val="center"/>
          </w:tcPr>
          <w:p w14:paraId="3C4C0913" w14:textId="4310E256" w:rsidR="002A1EE2" w:rsidRPr="004D5371" w:rsidRDefault="002A1EE2" w:rsidP="000156B8">
            <w:pPr>
              <w:rPr>
                <w:sz w:val="20"/>
                <w:szCs w:val="20"/>
              </w:rPr>
            </w:pPr>
            <w:r>
              <w:rPr>
                <w:sz w:val="20"/>
                <w:szCs w:val="20"/>
              </w:rPr>
              <w:t>Chosen</w:t>
            </w:r>
          </w:p>
        </w:tc>
        <w:tc>
          <w:tcPr>
            <w:tcW w:w="3544" w:type="dxa"/>
          </w:tcPr>
          <w:p w14:paraId="330C44F6" w14:textId="7C6C170E" w:rsidR="002A1EE2" w:rsidRPr="004D5371" w:rsidRDefault="002A1EE2" w:rsidP="000156B8">
            <w:pPr>
              <w:rPr>
                <w:sz w:val="20"/>
                <w:szCs w:val="20"/>
              </w:rPr>
            </w:pPr>
            <w:r w:rsidRPr="002A1EE2">
              <w:rPr>
                <w:b/>
                <w:bCs/>
                <w:sz w:val="20"/>
                <w:szCs w:val="20"/>
              </w:rPr>
              <w:t>Zero Internet Exposure:</w:t>
            </w:r>
            <w:r w:rsidRPr="002A1EE2">
              <w:rPr>
                <w:sz w:val="20"/>
                <w:szCs w:val="20"/>
              </w:rPr>
              <w:t xml:space="preserve"> Completely isolates the API gateway from the public internet. Guarantees that all external traffic is inspected and forced through Azure Front Door Premium WAF before reaching APIM.</w:t>
            </w:r>
          </w:p>
        </w:tc>
      </w:tr>
      <w:tr w:rsidR="002A1EE2" w:rsidRPr="004D5371" w14:paraId="72A8A25D" w14:textId="78BE5B9E" w:rsidTr="002A1EE2">
        <w:tc>
          <w:tcPr>
            <w:tcW w:w="2100" w:type="dxa"/>
            <w:tcMar>
              <w:top w:w="70" w:type="dxa"/>
              <w:left w:w="100" w:type="dxa"/>
              <w:bottom w:w="70" w:type="dxa"/>
              <w:right w:w="100" w:type="dxa"/>
            </w:tcMar>
            <w:vAlign w:val="center"/>
          </w:tcPr>
          <w:p w14:paraId="77A0AEAC" w14:textId="77777777" w:rsidR="002A1EE2" w:rsidRPr="004D5371" w:rsidRDefault="002A1EE2" w:rsidP="000156B8">
            <w:pPr>
              <w:rPr>
                <w:sz w:val="20"/>
                <w:szCs w:val="20"/>
              </w:rPr>
            </w:pPr>
            <w:r w:rsidRPr="004D5371">
              <w:rPr>
                <w:sz w:val="20"/>
                <w:szCs w:val="20"/>
              </w:rPr>
              <w:t>External mode</w:t>
            </w:r>
          </w:p>
        </w:tc>
        <w:tc>
          <w:tcPr>
            <w:tcW w:w="3140" w:type="dxa"/>
            <w:tcMar>
              <w:top w:w="70" w:type="dxa"/>
              <w:left w:w="100" w:type="dxa"/>
              <w:bottom w:w="70" w:type="dxa"/>
              <w:right w:w="100" w:type="dxa"/>
            </w:tcMar>
            <w:vAlign w:val="center"/>
          </w:tcPr>
          <w:p w14:paraId="6A59F797" w14:textId="1489E916" w:rsidR="002A1EE2" w:rsidRPr="004D5371" w:rsidRDefault="002A1EE2" w:rsidP="000156B8">
            <w:pPr>
              <w:rPr>
                <w:sz w:val="20"/>
                <w:szCs w:val="20"/>
              </w:rPr>
            </w:pPr>
            <w:r w:rsidRPr="002A1EE2">
              <w:rPr>
                <w:sz w:val="20"/>
                <w:szCs w:val="20"/>
              </w:rPr>
              <w:t>APIM sits inside a VNet but maintains a direct, publicly accessible IP address on the internet, allowing clients to bypass or hit the gateway alongside an optional edge service.</w:t>
            </w:r>
          </w:p>
        </w:tc>
        <w:tc>
          <w:tcPr>
            <w:tcW w:w="992" w:type="dxa"/>
            <w:tcMar>
              <w:top w:w="70" w:type="dxa"/>
              <w:left w:w="100" w:type="dxa"/>
              <w:bottom w:w="70" w:type="dxa"/>
              <w:right w:w="100" w:type="dxa"/>
            </w:tcMar>
            <w:vAlign w:val="center"/>
          </w:tcPr>
          <w:p w14:paraId="187C467B" w14:textId="265FF737" w:rsidR="002A1EE2" w:rsidRPr="004D5371" w:rsidRDefault="002A1EE2" w:rsidP="000156B8">
            <w:pPr>
              <w:rPr>
                <w:sz w:val="20"/>
                <w:szCs w:val="20"/>
              </w:rPr>
            </w:pPr>
            <w:r>
              <w:rPr>
                <w:sz w:val="20"/>
                <w:szCs w:val="20"/>
              </w:rPr>
              <w:t>Not Chosen</w:t>
            </w:r>
          </w:p>
        </w:tc>
        <w:tc>
          <w:tcPr>
            <w:tcW w:w="3544" w:type="dxa"/>
          </w:tcPr>
          <w:p w14:paraId="39CDBCD4" w14:textId="72BC429B" w:rsidR="002A1EE2" w:rsidRPr="004D5371" w:rsidRDefault="002A1EE2" w:rsidP="000156B8">
            <w:pPr>
              <w:rPr>
                <w:sz w:val="20"/>
                <w:szCs w:val="20"/>
              </w:rPr>
            </w:pPr>
            <w:r w:rsidRPr="002A1EE2">
              <w:rPr>
                <w:b/>
                <w:bCs/>
                <w:sz w:val="20"/>
                <w:szCs w:val="20"/>
              </w:rPr>
              <w:t>Security &amp; Compliance Risk:</w:t>
            </w:r>
            <w:r w:rsidRPr="002A1EE2">
              <w:rPr>
                <w:sz w:val="20"/>
                <w:szCs w:val="20"/>
              </w:rPr>
              <w:t xml:space="preserve"> Exposes a public surface area directly to the internet, creating potential governance bypasses where consumers can hit APIM endpoints without traversing the centralized Front Door WAF edge.</w:t>
            </w:r>
          </w:p>
        </w:tc>
      </w:tr>
    </w:tbl>
    <w:p w14:paraId="23F4D0E7" w14:textId="77777777" w:rsidR="00E12188" w:rsidRDefault="00E12188" w:rsidP="00B04C14">
      <w:pPr>
        <w:spacing w:after="80"/>
        <w:rPr>
          <w:b/>
          <w:bCs/>
          <w:sz w:val="20"/>
          <w:szCs w:val="20"/>
        </w:rPr>
      </w:pPr>
    </w:p>
    <w:p w14:paraId="388557BA" w14:textId="77777777" w:rsidR="00B04C14" w:rsidRDefault="00B04C14" w:rsidP="00B04C14">
      <w:pPr>
        <w:spacing w:after="140"/>
      </w:pPr>
      <w:r>
        <w:rPr>
          <w:i/>
          <w:iCs/>
        </w:rPr>
        <w:t xml:space="preserve">The concrete network topology that implements this choice, Front Door + WAF in front of an internal-mode APIM, is shown in </w:t>
      </w:r>
      <w:hyperlink w:anchor="_Toc241399555" w:history="1">
        <w:r>
          <w:rPr>
            <w:color w:val="0000FF"/>
            <w:u w:val="single"/>
          </w:rPr>
          <w:t xml:space="preserve">section 6</w:t>
        </w:r>
      </w:hyperlink>
      <w:r>
        <w:rPr>
          <w:i/>
          <w:iCs/>
        </w:rPr>
        <w:t>.</w:t>
      </w:r>
    </w:p>
    <w:p w14:paraId="6E83596D" w14:textId="074464B0" w:rsidR="00B04C14" w:rsidRPr="007F1FDD" w:rsidRDefault="00B04C14" w:rsidP="00B04C14">
      <w:pPr>
        <w:pStyle w:val="Heading2"/>
        <w:rPr>
          <w:rFonts w:asciiTheme="minorHAnsi" w:hAnsiTheme="minorHAnsi"/>
          <w:b w:val="0"/>
          <w:bCs w:val="0"/>
          <w:color w:val="1E2761"/>
          <w:sz w:val="24"/>
          <w:szCs w:val="24"/>
          <w:lang w:eastAsia="en-US"/>
        </w:rPr>
      </w:pPr>
      <w:bookmarkStart w:id="23" w:name="_Toc241399539"/>
      <w:r w:rsidRPr="007F1FDD">
        <w:rPr>
          <w:rFonts w:asciiTheme="minorHAnsi" w:hAnsiTheme="minorHAnsi"/>
          <w:b w:val="0"/>
          <w:bCs w:val="0"/>
          <w:color w:val="1E2761"/>
          <w:sz w:val="24"/>
          <w:szCs w:val="24"/>
          <w:lang w:eastAsia="en-US"/>
        </w:rPr>
        <w:t xml:space="preserve">APIM </w:t>
      </w:r>
      <w:r w:rsidR="00D327D9">
        <w:rPr>
          <w:rFonts w:asciiTheme="minorHAnsi" w:hAnsiTheme="minorHAnsi"/>
          <w:b w:val="0"/>
          <w:bCs w:val="0"/>
          <w:color w:val="1E2761"/>
          <w:sz w:val="24"/>
          <w:szCs w:val="24"/>
          <w:lang w:eastAsia="en-US"/>
        </w:rPr>
        <w:t xml:space="preserve">SKU &amp; </w:t>
      </w:r>
      <w:r w:rsidRPr="007F1FDD">
        <w:rPr>
          <w:rFonts w:asciiTheme="minorHAnsi" w:hAnsiTheme="minorHAnsi"/>
          <w:b w:val="0"/>
          <w:bCs w:val="0"/>
          <w:color w:val="1E2761"/>
          <w:sz w:val="24"/>
          <w:szCs w:val="24"/>
          <w:lang w:eastAsia="en-US"/>
        </w:rPr>
        <w:t>Tier Decision</w:t>
      </w:r>
      <w:bookmarkEnd w:id="23"/>
      <w:r w:rsidR="00CD19A7">
        <w:rPr>
          <w:rFonts w:asciiTheme="minorHAnsi" w:hAnsiTheme="minorHAnsi"/>
          <w:b w:val="0"/>
          <w:bCs w:val="0"/>
          <w:color w:val="1E2761"/>
          <w:sz w:val="24"/>
          <w:szCs w:val="24"/>
          <w:lang w:eastAsia="en-US"/>
        </w:rPr>
        <w:t xml:space="preserve"> </w:t>
      </w:r>
    </w:p>
    <w:p w14:paraId="400AA927" w14:textId="748758CA" w:rsidR="00B04C14" w:rsidRPr="004D5371" w:rsidRDefault="00D327D9" w:rsidP="00B04C14">
      <w:pPr>
        <w:spacing w:after="140"/>
        <w:rPr>
          <w:sz w:val="20"/>
          <w:szCs w:val="20"/>
        </w:rPr>
      </w:pPr>
      <w:r w:rsidRPr="00D327D9">
        <w:rPr>
          <w:sz w:val="20"/>
          <w:szCs w:val="20"/>
        </w:rPr>
        <w:t>This section evaluates Premium v2 against Classic Premium for the enterprise API gateway platform. Premium v2 is selected as the platform standard to leverage its simplified networking, improved security posture, and modernized platform architecture, establishing a future-proof foundation for API management.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798"/>
        <w:gridCol w:w="1985"/>
        <w:gridCol w:w="2693"/>
      </w:tblGrid>
      <w:tr w:rsidR="00D327D9" w:rsidRPr="004D5371" w14:paraId="1D5C0939" w14:textId="490E1E99" w:rsidTr="00D327D9">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4080F10" w14:textId="77777777" w:rsidR="00D327D9" w:rsidRPr="004D5371" w:rsidRDefault="00D327D9" w:rsidP="000156B8">
            <w:pPr>
              <w:rPr>
                <w:sz w:val="20"/>
                <w:szCs w:val="20"/>
              </w:rPr>
            </w:pPr>
            <w:r w:rsidRPr="004D5371">
              <w:rPr>
                <w:b/>
                <w:bCs/>
                <w:color w:val="000000" w:themeColor="text1"/>
                <w:sz w:val="20"/>
                <w:szCs w:val="20"/>
              </w:rPr>
              <w:t>Capability</w:t>
            </w:r>
          </w:p>
        </w:tc>
        <w:tc>
          <w:tcPr>
            <w:tcW w:w="1798"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436C71B" w14:textId="7B047076" w:rsidR="00D327D9" w:rsidRPr="004D5371" w:rsidRDefault="00D327D9" w:rsidP="000156B8">
            <w:pPr>
              <w:rPr>
                <w:sz w:val="20"/>
                <w:szCs w:val="20"/>
              </w:rPr>
            </w:pPr>
            <w:r w:rsidRPr="004D5371">
              <w:rPr>
                <w:b/>
                <w:bCs/>
                <w:color w:val="000000" w:themeColor="text1"/>
                <w:sz w:val="20"/>
                <w:szCs w:val="20"/>
              </w:rPr>
              <w:t>Premium v2</w:t>
            </w:r>
          </w:p>
        </w:tc>
        <w:tc>
          <w:tcPr>
            <w:tcW w:w="198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4813F08" w14:textId="6C4DE380" w:rsidR="00D327D9" w:rsidRPr="004D5371" w:rsidRDefault="00D327D9" w:rsidP="000156B8">
            <w:pPr>
              <w:rPr>
                <w:sz w:val="20"/>
                <w:szCs w:val="20"/>
              </w:rPr>
            </w:pPr>
            <w:r>
              <w:rPr>
                <w:b/>
                <w:bCs/>
                <w:color w:val="000000" w:themeColor="text1"/>
                <w:sz w:val="20"/>
                <w:szCs w:val="20"/>
              </w:rPr>
              <w:t xml:space="preserve">Classic </w:t>
            </w:r>
            <w:r w:rsidRPr="004D5371">
              <w:rPr>
                <w:b/>
                <w:bCs/>
                <w:color w:val="000000" w:themeColor="text1"/>
                <w:sz w:val="20"/>
                <w:szCs w:val="20"/>
              </w:rPr>
              <w:t xml:space="preserve">Premium </w:t>
            </w:r>
          </w:p>
        </w:tc>
        <w:tc>
          <w:tcPr>
            <w:tcW w:w="2693" w:type="dxa"/>
            <w:tcBorders>
              <w:bottom w:val="single" w:sz="12" w:space="0" w:color="000000" w:themeColor="text1"/>
            </w:tcBorders>
            <w:shd w:val="clear" w:color="auto" w:fill="C1CDEC" w:themeFill="accent1" w:themeFillTint="33"/>
          </w:tcPr>
          <w:p w14:paraId="3DB8BBF5" w14:textId="383EAF33" w:rsidR="00D327D9" w:rsidRPr="004D5371" w:rsidRDefault="00D327D9" w:rsidP="000156B8">
            <w:pPr>
              <w:rPr>
                <w:b/>
                <w:bCs/>
                <w:color w:val="000000" w:themeColor="text1"/>
                <w:sz w:val="20"/>
                <w:szCs w:val="20"/>
              </w:rPr>
            </w:pPr>
            <w:r w:rsidRPr="00D327D9">
              <w:rPr>
                <w:b/>
                <w:bCs/>
                <w:color w:val="000000" w:themeColor="text1"/>
                <w:sz w:val="20"/>
                <w:szCs w:val="20"/>
              </w:rPr>
              <w:t>Decision &amp; Rationale</w:t>
            </w:r>
          </w:p>
        </w:tc>
      </w:tr>
      <w:tr w:rsidR="00D327D9" w:rsidRPr="004D5371" w14:paraId="2628FC09" w14:textId="730F80D0" w:rsidTr="00D327D9">
        <w:tc>
          <w:tcPr>
            <w:tcW w:w="3300" w:type="dxa"/>
            <w:tcMar>
              <w:top w:w="70" w:type="dxa"/>
              <w:left w:w="100" w:type="dxa"/>
              <w:bottom w:w="70" w:type="dxa"/>
              <w:right w:w="100" w:type="dxa"/>
            </w:tcMar>
            <w:vAlign w:val="center"/>
          </w:tcPr>
          <w:p w14:paraId="6EDA9829" w14:textId="32B9A987" w:rsidR="00D327D9" w:rsidRPr="004D5371" w:rsidRDefault="00D327D9" w:rsidP="000156B8">
            <w:pPr>
              <w:rPr>
                <w:sz w:val="20"/>
                <w:szCs w:val="20"/>
              </w:rPr>
            </w:pPr>
            <w:r w:rsidRPr="00D327D9">
              <w:rPr>
                <w:sz w:val="20"/>
                <w:szCs w:val="20"/>
              </w:rPr>
              <w:t>Simplified Networking Model</w:t>
            </w:r>
          </w:p>
        </w:tc>
        <w:tc>
          <w:tcPr>
            <w:tcW w:w="1798" w:type="dxa"/>
            <w:tcMar>
              <w:top w:w="70" w:type="dxa"/>
              <w:left w:w="100" w:type="dxa"/>
              <w:bottom w:w="70" w:type="dxa"/>
              <w:right w:w="100" w:type="dxa"/>
            </w:tcMar>
            <w:vAlign w:val="center"/>
          </w:tcPr>
          <w:p w14:paraId="530C4F89" w14:textId="77777777" w:rsidR="00D327D9" w:rsidRPr="004D5371" w:rsidRDefault="00D327D9" w:rsidP="000156B8">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1A541150" w14:textId="6AD55837" w:rsidR="00D327D9" w:rsidRPr="004D5371" w:rsidRDefault="00D327D9" w:rsidP="000156B8">
            <w:pPr>
              <w:rPr>
                <w:sz w:val="20"/>
                <w:szCs w:val="20"/>
              </w:rPr>
            </w:pPr>
            <w:r w:rsidRPr="004D5371">
              <w:rPr>
                <w:sz w:val="20"/>
                <w:szCs w:val="20"/>
              </w:rPr>
              <w:t>No</w:t>
            </w:r>
          </w:p>
        </w:tc>
        <w:tc>
          <w:tcPr>
            <w:tcW w:w="2693" w:type="dxa"/>
          </w:tcPr>
          <w:p w14:paraId="34CDB176" w14:textId="7E810577" w:rsidR="00D327D9" w:rsidRPr="004D5371" w:rsidRDefault="00D327D9" w:rsidP="000156B8">
            <w:pPr>
              <w:rPr>
                <w:sz w:val="20"/>
                <w:szCs w:val="20"/>
              </w:rPr>
            </w:pPr>
            <w:r w:rsidRPr="00D327D9">
              <w:rPr>
                <w:sz w:val="20"/>
                <w:szCs w:val="20"/>
              </w:rPr>
              <w:t>Premium v2 significantly reduces virtual network governance overhead by eliminating dedicated control-plane routing dependencies.</w:t>
            </w:r>
          </w:p>
        </w:tc>
      </w:tr>
      <w:tr w:rsidR="00D327D9" w:rsidRPr="004D5371" w14:paraId="28CA198B" w14:textId="521DC61F" w:rsidTr="00D327D9">
        <w:tc>
          <w:tcPr>
            <w:tcW w:w="3300" w:type="dxa"/>
            <w:tcMar>
              <w:top w:w="70" w:type="dxa"/>
              <w:left w:w="100" w:type="dxa"/>
              <w:bottom w:w="70" w:type="dxa"/>
              <w:right w:w="100" w:type="dxa"/>
            </w:tcMar>
            <w:vAlign w:val="center"/>
          </w:tcPr>
          <w:p w14:paraId="0D59B42C" w14:textId="191D3F39" w:rsidR="00D327D9" w:rsidRPr="004D5371" w:rsidRDefault="00D327D9" w:rsidP="000156B8">
            <w:pPr>
              <w:rPr>
                <w:sz w:val="20"/>
                <w:szCs w:val="20"/>
              </w:rPr>
            </w:pPr>
            <w:r w:rsidRPr="00D327D9">
              <w:rPr>
                <w:sz w:val="20"/>
                <w:szCs w:val="20"/>
              </w:rPr>
              <w:lastRenderedPageBreak/>
              <w:t>Private Networking / Isolation</w:t>
            </w:r>
          </w:p>
        </w:tc>
        <w:tc>
          <w:tcPr>
            <w:tcW w:w="1798" w:type="dxa"/>
            <w:tcMar>
              <w:top w:w="70" w:type="dxa"/>
              <w:left w:w="100" w:type="dxa"/>
              <w:bottom w:w="70" w:type="dxa"/>
              <w:right w:w="100" w:type="dxa"/>
            </w:tcMar>
            <w:vAlign w:val="center"/>
          </w:tcPr>
          <w:p w14:paraId="4561B9BA" w14:textId="77777777" w:rsidR="00D327D9" w:rsidRPr="004D5371" w:rsidRDefault="00D327D9" w:rsidP="000156B8">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511EE1D2" w14:textId="77777777" w:rsidR="00D327D9" w:rsidRPr="004D5371" w:rsidRDefault="00D327D9" w:rsidP="000156B8">
            <w:pPr>
              <w:rPr>
                <w:sz w:val="20"/>
                <w:szCs w:val="20"/>
              </w:rPr>
            </w:pPr>
            <w:r w:rsidRPr="004D5371">
              <w:rPr>
                <w:sz w:val="20"/>
                <w:szCs w:val="20"/>
              </w:rPr>
              <w:t>Yes</w:t>
            </w:r>
          </w:p>
        </w:tc>
        <w:tc>
          <w:tcPr>
            <w:tcW w:w="2693" w:type="dxa"/>
          </w:tcPr>
          <w:p w14:paraId="5B466D53" w14:textId="0ED6C657" w:rsidR="00D327D9" w:rsidRPr="004D5371" w:rsidRDefault="00D327D9" w:rsidP="000156B8">
            <w:pPr>
              <w:rPr>
                <w:sz w:val="20"/>
                <w:szCs w:val="20"/>
              </w:rPr>
            </w:pPr>
            <w:r w:rsidRPr="00D327D9">
              <w:rPr>
                <w:sz w:val="20"/>
                <w:szCs w:val="20"/>
              </w:rPr>
              <w:t>Both tiers fulfill strict security policies by providing private endpoint connectivity and network isolation</w:t>
            </w:r>
          </w:p>
        </w:tc>
      </w:tr>
      <w:tr w:rsidR="00D327D9" w:rsidRPr="004D5371" w14:paraId="5F55DFEE" w14:textId="37DCEFBB" w:rsidTr="00D327D9">
        <w:tc>
          <w:tcPr>
            <w:tcW w:w="3300" w:type="dxa"/>
            <w:tcMar>
              <w:top w:w="70" w:type="dxa"/>
              <w:left w:w="100" w:type="dxa"/>
              <w:bottom w:w="70" w:type="dxa"/>
              <w:right w:w="100" w:type="dxa"/>
            </w:tcMar>
            <w:vAlign w:val="center"/>
          </w:tcPr>
          <w:p w14:paraId="6C42C4AE" w14:textId="01B9A1AA" w:rsidR="00D327D9" w:rsidRPr="004D5371" w:rsidRDefault="00D327D9" w:rsidP="000156B8">
            <w:pPr>
              <w:rPr>
                <w:sz w:val="20"/>
                <w:szCs w:val="20"/>
              </w:rPr>
            </w:pPr>
            <w:r w:rsidRPr="00D327D9">
              <w:rPr>
                <w:sz w:val="20"/>
                <w:szCs w:val="20"/>
              </w:rPr>
              <w:t>Workspaces</w:t>
            </w:r>
          </w:p>
        </w:tc>
        <w:tc>
          <w:tcPr>
            <w:tcW w:w="1798" w:type="dxa"/>
            <w:tcMar>
              <w:top w:w="70" w:type="dxa"/>
              <w:left w:w="100" w:type="dxa"/>
              <w:bottom w:w="70" w:type="dxa"/>
              <w:right w:w="100" w:type="dxa"/>
            </w:tcMar>
            <w:vAlign w:val="center"/>
          </w:tcPr>
          <w:p w14:paraId="58804996" w14:textId="77777777" w:rsidR="00D327D9" w:rsidRPr="004D5371" w:rsidRDefault="00D327D9" w:rsidP="000156B8">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4C93DB6E" w14:textId="77777777" w:rsidR="00D327D9" w:rsidRPr="004D5371" w:rsidRDefault="00D327D9" w:rsidP="000156B8">
            <w:pPr>
              <w:rPr>
                <w:sz w:val="20"/>
                <w:szCs w:val="20"/>
              </w:rPr>
            </w:pPr>
            <w:r w:rsidRPr="004D5371">
              <w:rPr>
                <w:sz w:val="20"/>
                <w:szCs w:val="20"/>
              </w:rPr>
              <w:t>Yes</w:t>
            </w:r>
          </w:p>
        </w:tc>
        <w:tc>
          <w:tcPr>
            <w:tcW w:w="2693" w:type="dxa"/>
          </w:tcPr>
          <w:p w14:paraId="31E5A5F6" w14:textId="53855C41" w:rsidR="00D327D9" w:rsidRPr="004D5371" w:rsidRDefault="00D327D9" w:rsidP="000156B8">
            <w:pPr>
              <w:rPr>
                <w:sz w:val="20"/>
                <w:szCs w:val="20"/>
              </w:rPr>
            </w:pPr>
            <w:r w:rsidRPr="00D327D9">
              <w:rPr>
                <w:sz w:val="20"/>
                <w:szCs w:val="20"/>
              </w:rPr>
              <w:t>Both tiers support workspaces for decentralized API publishing and domain isolation across business units.</w:t>
            </w:r>
          </w:p>
        </w:tc>
      </w:tr>
      <w:tr w:rsidR="00D327D9" w:rsidRPr="004D5371" w14:paraId="0DCBE614" w14:textId="521C9DB7" w:rsidTr="00D327D9">
        <w:tc>
          <w:tcPr>
            <w:tcW w:w="3300" w:type="dxa"/>
            <w:tcMar>
              <w:top w:w="70" w:type="dxa"/>
              <w:left w:w="100" w:type="dxa"/>
              <w:bottom w:w="70" w:type="dxa"/>
              <w:right w:w="100" w:type="dxa"/>
            </w:tcMar>
            <w:vAlign w:val="center"/>
          </w:tcPr>
          <w:p w14:paraId="7C7C868C" w14:textId="36527E12" w:rsidR="00D327D9" w:rsidRPr="004D5371" w:rsidRDefault="00E33CDD" w:rsidP="000156B8">
            <w:pPr>
              <w:rPr>
                <w:sz w:val="20"/>
                <w:szCs w:val="20"/>
              </w:rPr>
            </w:pPr>
            <w:r w:rsidRPr="00E33CDD">
              <w:rPr>
                <w:sz w:val="20"/>
                <w:szCs w:val="20"/>
              </w:rPr>
              <w:t>Future-Proofing</w:t>
            </w:r>
          </w:p>
        </w:tc>
        <w:tc>
          <w:tcPr>
            <w:tcW w:w="1798" w:type="dxa"/>
            <w:tcMar>
              <w:top w:w="70" w:type="dxa"/>
              <w:left w:w="100" w:type="dxa"/>
              <w:bottom w:w="70" w:type="dxa"/>
              <w:right w:w="100" w:type="dxa"/>
            </w:tcMar>
            <w:vAlign w:val="center"/>
          </w:tcPr>
          <w:p w14:paraId="5042A7F0" w14:textId="045416B7" w:rsidR="00D327D9" w:rsidRPr="004D5371" w:rsidRDefault="00E33CDD" w:rsidP="000156B8">
            <w:pPr>
              <w:rPr>
                <w:sz w:val="20"/>
                <w:szCs w:val="20"/>
              </w:rPr>
            </w:pPr>
            <w:r>
              <w:rPr>
                <w:sz w:val="20"/>
                <w:szCs w:val="20"/>
              </w:rPr>
              <w:t>Yes</w:t>
            </w:r>
          </w:p>
        </w:tc>
        <w:tc>
          <w:tcPr>
            <w:tcW w:w="1985" w:type="dxa"/>
            <w:tcMar>
              <w:top w:w="70" w:type="dxa"/>
              <w:left w:w="100" w:type="dxa"/>
              <w:bottom w:w="70" w:type="dxa"/>
              <w:right w:w="100" w:type="dxa"/>
            </w:tcMar>
            <w:vAlign w:val="center"/>
          </w:tcPr>
          <w:p w14:paraId="28317E6D" w14:textId="0C408BD7" w:rsidR="00D327D9" w:rsidRPr="004D5371" w:rsidRDefault="00E33CDD" w:rsidP="000156B8">
            <w:pPr>
              <w:rPr>
                <w:sz w:val="20"/>
                <w:szCs w:val="20"/>
              </w:rPr>
            </w:pPr>
            <w:r>
              <w:rPr>
                <w:sz w:val="20"/>
                <w:szCs w:val="20"/>
              </w:rPr>
              <w:t>No</w:t>
            </w:r>
          </w:p>
        </w:tc>
        <w:tc>
          <w:tcPr>
            <w:tcW w:w="2693" w:type="dxa"/>
          </w:tcPr>
          <w:p w14:paraId="2EDB5D08" w14:textId="51C4BBFA" w:rsidR="00D327D9" w:rsidRPr="004D5371" w:rsidRDefault="00E33CDD" w:rsidP="000156B8">
            <w:pPr>
              <w:rPr>
                <w:sz w:val="20"/>
                <w:szCs w:val="20"/>
              </w:rPr>
            </w:pPr>
            <w:r w:rsidRPr="00E33CDD">
              <w:rPr>
                <w:sz w:val="20"/>
                <w:szCs w:val="20"/>
              </w:rPr>
              <w:t>Premium v2 positions the platform on Microsoft's newest architecture, avoiding future migration rework from Classic Premium.</w:t>
            </w:r>
          </w:p>
        </w:tc>
      </w:tr>
      <w:tr w:rsidR="00D327D9" w:rsidRPr="004D5371" w14:paraId="0ACB487F" w14:textId="308CD6CC" w:rsidTr="00D327D9">
        <w:tc>
          <w:tcPr>
            <w:tcW w:w="3300" w:type="dxa"/>
            <w:tcMar>
              <w:top w:w="70" w:type="dxa"/>
              <w:left w:w="100" w:type="dxa"/>
              <w:bottom w:w="70" w:type="dxa"/>
              <w:right w:w="100" w:type="dxa"/>
            </w:tcMar>
            <w:vAlign w:val="center"/>
          </w:tcPr>
          <w:p w14:paraId="624655DF" w14:textId="4141DC6D" w:rsidR="00D327D9" w:rsidRPr="004D5371" w:rsidRDefault="00D327D9" w:rsidP="000156B8">
            <w:pPr>
              <w:rPr>
                <w:sz w:val="20"/>
                <w:szCs w:val="20"/>
              </w:rPr>
            </w:pPr>
            <w:r w:rsidRPr="00D327D9">
              <w:rPr>
                <w:sz w:val="20"/>
                <w:szCs w:val="20"/>
              </w:rPr>
              <w:t>Multi-Region Topology Strategy</w:t>
            </w:r>
          </w:p>
        </w:tc>
        <w:tc>
          <w:tcPr>
            <w:tcW w:w="1798" w:type="dxa"/>
            <w:tcMar>
              <w:top w:w="70" w:type="dxa"/>
              <w:left w:w="100" w:type="dxa"/>
              <w:bottom w:w="70" w:type="dxa"/>
              <w:right w:w="100" w:type="dxa"/>
            </w:tcMar>
            <w:vAlign w:val="center"/>
          </w:tcPr>
          <w:p w14:paraId="3F59263A" w14:textId="4816DD2F" w:rsidR="00D327D9" w:rsidRPr="004D5371" w:rsidRDefault="00D327D9" w:rsidP="000156B8">
            <w:pPr>
              <w:rPr>
                <w:sz w:val="20"/>
                <w:szCs w:val="20"/>
              </w:rPr>
            </w:pPr>
            <w:r w:rsidRPr="00D327D9">
              <w:rPr>
                <w:sz w:val="20"/>
                <w:szCs w:val="20"/>
              </w:rPr>
              <w:t>Regional Deployment</w:t>
            </w:r>
          </w:p>
        </w:tc>
        <w:tc>
          <w:tcPr>
            <w:tcW w:w="1985" w:type="dxa"/>
            <w:tcMar>
              <w:top w:w="70" w:type="dxa"/>
              <w:left w:w="100" w:type="dxa"/>
              <w:bottom w:w="70" w:type="dxa"/>
              <w:right w:w="100" w:type="dxa"/>
            </w:tcMar>
            <w:vAlign w:val="center"/>
          </w:tcPr>
          <w:p w14:paraId="5A1C4D38" w14:textId="73C59203" w:rsidR="00D327D9" w:rsidRPr="004D5371" w:rsidRDefault="00D327D9" w:rsidP="000156B8">
            <w:pPr>
              <w:rPr>
                <w:sz w:val="20"/>
                <w:szCs w:val="20"/>
              </w:rPr>
            </w:pPr>
            <w:r w:rsidRPr="00D327D9">
              <w:rPr>
                <w:sz w:val="20"/>
                <w:szCs w:val="20"/>
              </w:rPr>
              <w:t xml:space="preserve">Native </w:t>
            </w:r>
            <w:r w:rsidR="00E33CDD" w:rsidRPr="00D327D9">
              <w:rPr>
                <w:sz w:val="20"/>
                <w:szCs w:val="20"/>
              </w:rPr>
              <w:t>multi-Region</w:t>
            </w:r>
          </w:p>
        </w:tc>
        <w:tc>
          <w:tcPr>
            <w:tcW w:w="2693" w:type="dxa"/>
          </w:tcPr>
          <w:p w14:paraId="26191040" w14:textId="39EC0803" w:rsidR="00D327D9" w:rsidRPr="00E33CDD" w:rsidRDefault="00D327D9" w:rsidP="000156B8">
            <w:pPr>
              <w:rPr>
                <w:sz w:val="20"/>
                <w:szCs w:val="20"/>
              </w:rPr>
            </w:pPr>
            <w:r w:rsidRPr="00E33CDD">
              <w:rPr>
                <w:sz w:val="20"/>
                <w:szCs w:val="20"/>
              </w:rPr>
              <w:t>Premium v2 supports single-region zone redundancy per instance, aligning perfectly with our Silver Resilience Tier</w:t>
            </w:r>
          </w:p>
        </w:tc>
      </w:tr>
      <w:tr w:rsidR="00D327D9" w:rsidRPr="004D5371" w14:paraId="13F29B63" w14:textId="2A912D4F" w:rsidTr="00D327D9">
        <w:tc>
          <w:tcPr>
            <w:tcW w:w="3300" w:type="dxa"/>
            <w:tcMar>
              <w:top w:w="70" w:type="dxa"/>
              <w:left w:w="100" w:type="dxa"/>
              <w:bottom w:w="70" w:type="dxa"/>
              <w:right w:w="100" w:type="dxa"/>
            </w:tcMar>
            <w:vAlign w:val="center"/>
          </w:tcPr>
          <w:p w14:paraId="33A8D9DF" w14:textId="341F6706" w:rsidR="00D327D9" w:rsidRPr="004D5371" w:rsidRDefault="00D327D9" w:rsidP="000156B8">
            <w:pPr>
              <w:rPr>
                <w:sz w:val="20"/>
                <w:szCs w:val="20"/>
              </w:rPr>
            </w:pPr>
            <w:r w:rsidRPr="004D5371">
              <w:rPr>
                <w:sz w:val="20"/>
                <w:szCs w:val="20"/>
              </w:rPr>
              <w:t>Chosen</w:t>
            </w:r>
          </w:p>
        </w:tc>
        <w:tc>
          <w:tcPr>
            <w:tcW w:w="1798" w:type="dxa"/>
            <w:tcMar>
              <w:top w:w="70" w:type="dxa"/>
              <w:left w:w="100" w:type="dxa"/>
              <w:bottom w:w="70" w:type="dxa"/>
              <w:right w:w="100" w:type="dxa"/>
            </w:tcMar>
            <w:vAlign w:val="center"/>
          </w:tcPr>
          <w:p w14:paraId="6FBB2084" w14:textId="77777777" w:rsidR="00D327D9" w:rsidRPr="004D5371" w:rsidRDefault="00D327D9" w:rsidP="000156B8">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78DB665B" w14:textId="33C014C5" w:rsidR="00D327D9" w:rsidRPr="004D5371" w:rsidRDefault="00D327D9" w:rsidP="000156B8">
            <w:pPr>
              <w:rPr>
                <w:sz w:val="20"/>
                <w:szCs w:val="20"/>
              </w:rPr>
            </w:pPr>
            <w:r w:rsidRPr="004D5371">
              <w:rPr>
                <w:sz w:val="20"/>
                <w:szCs w:val="20"/>
              </w:rPr>
              <w:t xml:space="preserve">No </w:t>
            </w:r>
          </w:p>
        </w:tc>
        <w:tc>
          <w:tcPr>
            <w:tcW w:w="2693" w:type="dxa"/>
          </w:tcPr>
          <w:p w14:paraId="1E84032C" w14:textId="655B5CC1" w:rsidR="00D327D9" w:rsidRPr="004D5371" w:rsidRDefault="00E33CDD" w:rsidP="000156B8">
            <w:pPr>
              <w:rPr>
                <w:sz w:val="20"/>
                <w:szCs w:val="20"/>
              </w:rPr>
            </w:pPr>
            <w:r w:rsidRPr="00E33CDD">
              <w:rPr>
                <w:sz w:val="20"/>
                <w:szCs w:val="20"/>
              </w:rPr>
              <w:t>Premium v2 is selected as the platform standard to establish a modernized, simplified, and future-proof API gateway foundation.</w:t>
            </w:r>
          </w:p>
        </w:tc>
      </w:tr>
    </w:tbl>
    <w:p w14:paraId="6C54B864" w14:textId="77777777" w:rsidR="00CD19A7" w:rsidRDefault="00CD19A7" w:rsidP="00B04C14">
      <w:pPr>
        <w:spacing w:after="80"/>
        <w:rPr>
          <w:b/>
          <w:bCs/>
          <w:sz w:val="20"/>
          <w:szCs w:val="20"/>
        </w:rPr>
      </w:pPr>
    </w:p>
    <w:p w14:paraId="147FA3EE" w14:textId="77777777" w:rsidR="00B04C14" w:rsidRDefault="00B04C14" w:rsidP="00B04C14">
      <w:pPr>
        <w:spacing w:after="140"/>
      </w:pPr>
      <w:r>
        <w:rPr>
          <w:i/>
          <w:iCs/>
          <w:color w:val="666666"/>
          <w:sz w:val="18"/>
          <w:szCs w:val="18"/>
        </w:rPr>
        <w:t xml:space="preserve">Premium v2 GA backed by Microsoft: Premium v2 general availability announcement, </w:t>
      </w:r>
      <w:hyperlink r:id="rId17">
        <w:r>
          <w:rPr>
            <w:rStyle w:val="Hyperlink"/>
            <w:i/>
            <w:iCs/>
            <w:sz w:val="18"/>
            <w:szCs w:val="18"/>
          </w:rPr>
          <w:t>techcommunity.microsoft.com/.../premium-v2-tier-ga</w:t>
        </w:r>
      </w:hyperlink>
      <w:r>
        <w:rPr>
          <w:i/>
          <w:iCs/>
          <w:color w:val="666666"/>
          <w:sz w:val="18"/>
          <w:szCs w:val="18"/>
        </w:rPr>
        <w:t xml:space="preserve">; multi-region tier support confirmed in Microsoft’s  </w:t>
      </w:r>
      <w:hyperlink r:id="rId18">
        <w:r>
          <w:rPr>
            <w:rStyle w:val="Hyperlink"/>
            <w:i/>
            <w:iCs/>
            <w:sz w:val="18"/>
            <w:szCs w:val="18"/>
          </w:rPr>
          <w:t>reliability guidance for API Management</w:t>
        </w:r>
      </w:hyperlink>
      <w:r>
        <w:rPr>
          <w:i/>
          <w:iCs/>
          <w:color w:val="666666"/>
          <w:sz w:val="18"/>
          <w:szCs w:val="18"/>
        </w:rPr>
        <w:t>.</w:t>
      </w:r>
    </w:p>
    <w:p w14:paraId="294D0843" w14:textId="77777777" w:rsidR="00B04C14" w:rsidRPr="007F1FDD" w:rsidRDefault="00B04C14" w:rsidP="00B04C14">
      <w:pPr>
        <w:pStyle w:val="Heading2"/>
        <w:rPr>
          <w:rFonts w:asciiTheme="minorHAnsi" w:hAnsiTheme="minorHAnsi"/>
          <w:b w:val="0"/>
          <w:bCs w:val="0"/>
          <w:color w:val="1E2761"/>
          <w:sz w:val="24"/>
          <w:szCs w:val="24"/>
          <w:lang w:eastAsia="en-US"/>
        </w:rPr>
      </w:pPr>
      <w:bookmarkStart w:id="24" w:name="_Toc241399540"/>
      <w:commentRangeStart w:id="25"/>
      <w:r w:rsidRPr="007F1FDD">
        <w:rPr>
          <w:rFonts w:asciiTheme="minorHAnsi" w:hAnsiTheme="minorHAnsi"/>
          <w:b w:val="0"/>
          <w:bCs w:val="0"/>
          <w:color w:val="1E2761"/>
          <w:sz w:val="24"/>
          <w:szCs w:val="24"/>
          <w:lang w:eastAsia="en-US"/>
        </w:rPr>
        <w:t>Requirements Traceability</w:t>
      </w:r>
      <w:bookmarkEnd w:id="24"/>
      <w:commentRangeEnd w:id="25"/>
      <w:r w:rsidR="002268D7" w:rsidRPr="007F1FDD">
        <w:rPr>
          <w:rStyle w:val="CommentReference"/>
          <w:rFonts w:asciiTheme="minorHAnsi" w:hAnsiTheme="minorHAnsi"/>
          <w:b w:val="0"/>
          <w:bCs w:val="0"/>
          <w:color w:val="1E2761"/>
          <w:sz w:val="24"/>
          <w:szCs w:val="24"/>
          <w:lang w:eastAsia="en-US"/>
        </w:rPr>
        <w:commentReference w:id="25"/>
      </w:r>
    </w:p>
    <w:p w14:paraId="0B42BFE5" w14:textId="77777777" w:rsidR="00B04C14" w:rsidRPr="004D5371" w:rsidRDefault="00B04C14" w:rsidP="00B04C14">
      <w:pPr>
        <w:spacing w:after="140"/>
        <w:rPr>
          <w:sz w:val="20"/>
          <w:szCs w:val="20"/>
        </w:rPr>
      </w:pPr>
      <w:r>
        <w:rPr>
          <w:sz w:val="20"/>
          <w:szCs w:val="20"/>
        </w:rPr>
        <w:t xml:space="preserve">Where this design departs from or interprets a stated requirement, the decision is traced explicitly. The clearest example is global routing: the Systems Integration Framework references Traffic Manager, and this design selects Azure Front Door instead, with the comparison and justification set out in </w:t>
      </w:r>
      <w:hyperlink w:anchor="_Toc241399570" w:history="1">
        <w:r>
          <w:rPr>
            <w:color w:val="0000FF"/>
            <w:u w:val="single"/>
          </w:rPr>
          <w:t xml:space="preserve">section 14.2</w:t>
        </w:r>
      </w:hyperlink>
      <w:r>
        <w:rPr>
          <w:sz w:val="20"/>
          <w:szCs w:val="20"/>
        </w:rPr>
        <w:t>. Confirmation of whether the Traffic Manager reference is a hard mandate is an open item in the assumptions register (</w:t>
      </w:r>
      <w:hyperlink w:anchor="_Toc241399582" w:history="1">
        <w:r>
          <w:rPr>
            <w:color w:val="0000FF"/>
            <w:u w:val="single"/>
          </w:rPr>
          <w:t xml:space="preserve">section 18</w:t>
        </w:r>
      </w:hyperlink>
      <w:r>
        <w:rPr>
          <w:sz w:val="20"/>
          <w:szCs w:val="20"/>
        </w:rPr>
        <w:t>).</w:t>
      </w:r>
    </w:p>
    <w:p w14:paraId="43BB8D78" w14:textId="77777777" w:rsidR="008E7F3F" w:rsidRDefault="008E7F3F" w:rsidP="00131564">
      <w:pPr>
        <w:rPr>
          <w:lang w:eastAsia="en-US"/>
        </w:rPr>
      </w:pPr>
    </w:p>
    <w:p w14:paraId="5E6C8AF9" w14:textId="77777777" w:rsidR="008E7F3F" w:rsidRDefault="008E7F3F" w:rsidP="00B04C14">
      <w:pPr>
        <w:rPr>
          <w:lang w:eastAsia="en-US"/>
        </w:rPr>
      </w:pPr>
    </w:p>
    <w:p w14:paraId="7B143D3F" w14:textId="77777777" w:rsidR="002D25EA" w:rsidRPr="007F1FDD" w:rsidRDefault="002D25EA" w:rsidP="002D25EA">
      <w:pPr>
        <w:pStyle w:val="Heading1"/>
        <w:pageBreakBefore/>
        <w:spacing w:after="0"/>
        <w:ind w:left="426"/>
        <w:rPr>
          <w:rFonts w:asciiTheme="minorHAnsi" w:hAnsiTheme="minorHAnsi"/>
          <w:b w:val="0"/>
          <w:bCs w:val="0"/>
          <w:lang w:eastAsia="en-US"/>
        </w:rPr>
      </w:pPr>
      <w:bookmarkStart w:id="26" w:name="_Toc241399541"/>
      <w:r w:rsidRPr="007F1FDD">
        <w:rPr>
          <w:rFonts w:asciiTheme="minorHAnsi" w:hAnsiTheme="minorHAnsi"/>
          <w:b w:val="0"/>
          <w:bCs w:val="0"/>
          <w:lang w:eastAsia="en-US"/>
        </w:rPr>
        <w:lastRenderedPageBreak/>
        <w:t>Architecture Context and Scope</w:t>
      </w:r>
      <w:bookmarkEnd w:id="26"/>
    </w:p>
    <w:p w14:paraId="7B39D153" w14:textId="77777777" w:rsidR="00B57AF1" w:rsidRDefault="00B57AF1">
      <w:pPr>
        <w:spacing w:after="140"/>
        <w:rPr>
          <w:sz w:val="20"/>
          <w:szCs w:val="20"/>
        </w:rPr>
      </w:pPr>
    </w:p>
    <w:p w14:paraId="6FEDB52E" w14:textId="7660D0DE" w:rsidR="00B57AF1" w:rsidRPr="00B57AF1" w:rsidRDefault="00B57AF1">
      <w:pPr>
        <w:spacing w:after="140"/>
        <w:rPr>
          <w:sz w:val="20"/>
          <w:szCs w:val="20"/>
        </w:rPr>
      </w:pPr>
      <w:r w:rsidRPr="00B57AF1">
        <w:rPr>
          <w:sz w:val="20"/>
          <w:szCs w:val="20"/>
        </w:rPr>
        <w:t>This document establishes the enterprise API architecture standards for the Organization. The platform design prioritizes security, compliance, and resilience to support critical business operations, secure external integrations, and internal system communication within a regulated operational environment</w:t>
      </w:r>
    </w:p>
    <w:p w14:paraId="527E8987"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27" w:name="_Toc241399542"/>
      <w:r w:rsidRPr="007F1FDD">
        <w:rPr>
          <w:rFonts w:asciiTheme="minorHAnsi" w:hAnsiTheme="minorHAnsi"/>
          <w:b w:val="0"/>
          <w:bCs w:val="0"/>
          <w:color w:val="1E2761"/>
          <w:sz w:val="24"/>
          <w:szCs w:val="24"/>
          <w:lang w:eastAsia="en-US"/>
        </w:rPr>
        <w:t>Scope</w:t>
      </w:r>
      <w:bookmarkEnd w:id="27"/>
    </w:p>
    <w:p w14:paraId="06440F40" w14:textId="46B16008" w:rsidR="004475BE" w:rsidRPr="004475BE" w:rsidRDefault="004475BE" w:rsidP="00284C6E">
      <w:pPr>
        <w:rPr>
          <w:rFonts w:asciiTheme="minorHAnsi" w:eastAsia="Times New Roman" w:hAnsiTheme="minorHAnsi" w:cs="Times New Roman"/>
          <w:color w:val="132040" w:themeColor="accent1" w:themeShade="BF"/>
          <w:sz w:val="20"/>
          <w:szCs w:val="20"/>
          <w:lang w:eastAsia="en-US"/>
        </w:rPr>
      </w:pPr>
      <w:r w:rsidRPr="004475BE">
        <w:rPr>
          <w:rFonts w:asciiTheme="minorHAnsi" w:eastAsia="Times New Roman" w:hAnsiTheme="minorHAnsi" w:cs="Times New Roman"/>
          <w:color w:val="132040" w:themeColor="accent1" w:themeShade="BF"/>
          <w:sz w:val="20"/>
          <w:szCs w:val="20"/>
          <w:lang w:eastAsia="en-US"/>
        </w:rPr>
        <w:t>This High-Level Design sets out the architecture, network design, security, governance, resilience, and cost for adopting Azure API Management (APIM) as the central enterprise API gateway, together with the pattern for onboarding APIs onto it. It covers APIM deployed in internal VNet mode, edge routing via Azure Front Door Premium with a Private Link origin, outbound integration with the existing Palo Alto firewall, security policies with Entra ID and OAuth 2.0 authentication and Key Vault–backed secrets, federated workspace governance and APIOps onboarding pipelines, and observability, HA/DR, operating model and platform cost. It does not cover the detailed configuration of individual backend systems or device-level firewall configuration, which are detailed-design activities.</w:t>
      </w:r>
    </w:p>
    <w:p w14:paraId="4A63D9D6"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28" w:name="_Toc241399543"/>
      <w:r w:rsidRPr="007F1FDD">
        <w:rPr>
          <w:rFonts w:asciiTheme="minorHAnsi" w:hAnsiTheme="minorHAnsi"/>
          <w:b w:val="0"/>
          <w:bCs w:val="0"/>
          <w:color w:val="1E2761"/>
          <w:sz w:val="24"/>
          <w:szCs w:val="24"/>
          <w:lang w:eastAsia="en-US"/>
        </w:rPr>
        <w:t>Target Audience</w:t>
      </w:r>
      <w:bookmarkEnd w:id="28"/>
    </w:p>
    <w:p w14:paraId="73A8CD04" w14:textId="77777777" w:rsidR="002D25EA" w:rsidRPr="004D5371" w:rsidRDefault="002D25EA" w:rsidP="002D25EA">
      <w:pPr>
        <w:spacing w:after="140"/>
        <w:rPr>
          <w:sz w:val="20"/>
          <w:szCs w:val="20"/>
        </w:rPr>
      </w:pPr>
      <w:r w:rsidRPr="004D5371">
        <w:rPr>
          <w:sz w:val="20"/>
          <w:szCs w:val="20"/>
        </w:rPr>
        <w:t>This document is intended for the Organization’s Technical Design Authority, enterprise and solution architects, and the platform, networking, security and integration teams who will build and operate the platform. It assumes familiarity with Azure and with enterprise integration concepts.</w:t>
      </w:r>
    </w:p>
    <w:p w14:paraId="2DCE1056"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29" w:name="_Toc241399544"/>
      <w:r w:rsidRPr="007F1FDD">
        <w:rPr>
          <w:rFonts w:asciiTheme="minorHAnsi" w:hAnsiTheme="minorHAnsi"/>
          <w:b w:val="0"/>
          <w:bCs w:val="0"/>
          <w:color w:val="1E2761"/>
          <w:sz w:val="24"/>
          <w:szCs w:val="24"/>
          <w:lang w:eastAsia="en-US"/>
        </w:rPr>
        <w:t>Current State Summary</w:t>
      </w:r>
      <w:bookmarkEnd w:id="29"/>
    </w:p>
    <w:p w14:paraId="55556CB6" w14:textId="77777777" w:rsidR="000206BD" w:rsidRPr="004D5371" w:rsidRDefault="000206BD" w:rsidP="000206BD">
      <w:pPr>
        <w:spacing w:after="140"/>
        <w:rPr>
          <w:sz w:val="20"/>
          <w:szCs w:val="20"/>
        </w:rPr>
      </w:pPr>
      <w:r w:rsidRPr="004D5371">
        <w:rPr>
          <w:sz w:val="20"/>
          <w:szCs w:val="20"/>
        </w:rPr>
        <w:t>Today, integrations are typically delivered on a case-by-case basis using approaches such as batch file transfers, direct database connectivity, and point-to-point integrations. While this has successfully met business needs to date, it creates a number of challenges as the integration landscape grows.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00"/>
      </w:tblGrid>
      <w:tr w:rsidR="00D36A15" w:rsidRPr="004D5371" w14:paraId="0A990D6B" w14:textId="77777777">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938682B" w14:textId="77777777" w:rsidR="00D36A15" w:rsidRPr="004D5371" w:rsidRDefault="000156B8">
            <w:pPr>
              <w:rPr>
                <w:sz w:val="20"/>
                <w:szCs w:val="20"/>
              </w:rPr>
            </w:pPr>
            <w:r w:rsidRPr="004D5371">
              <w:rPr>
                <w:b/>
                <w:bCs/>
                <w:color w:val="000000" w:themeColor="text1"/>
                <w:sz w:val="20"/>
                <w:szCs w:val="20"/>
              </w:rPr>
              <w:t>Challenge today</w:t>
            </w:r>
          </w:p>
        </w:tc>
        <w:tc>
          <w:tcPr>
            <w:tcW w:w="6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4012299" w14:textId="0446D2E3" w:rsidR="00D36A15" w:rsidRPr="004D5371" w:rsidRDefault="004475BE">
            <w:pPr>
              <w:rPr>
                <w:sz w:val="20"/>
                <w:szCs w:val="20"/>
              </w:rPr>
            </w:pPr>
            <w:r w:rsidRPr="004475BE">
              <w:rPr>
                <w:b/>
                <w:bCs/>
                <w:color w:val="000000" w:themeColor="text1"/>
                <w:sz w:val="20"/>
                <w:szCs w:val="20"/>
              </w:rPr>
              <w:t>Business &amp; Technical Impact</w:t>
            </w:r>
          </w:p>
        </w:tc>
      </w:tr>
      <w:tr w:rsidR="00D36A15" w:rsidRPr="004D5371" w14:paraId="58B39C92" w14:textId="77777777">
        <w:tc>
          <w:tcPr>
            <w:tcW w:w="2600" w:type="dxa"/>
            <w:tcMar>
              <w:top w:w="70" w:type="dxa"/>
              <w:left w:w="100" w:type="dxa"/>
              <w:bottom w:w="70" w:type="dxa"/>
              <w:right w:w="100" w:type="dxa"/>
            </w:tcMar>
            <w:vAlign w:val="center"/>
          </w:tcPr>
          <w:p w14:paraId="2CA48070" w14:textId="7D3939C5" w:rsidR="00D36A15" w:rsidRPr="004D5371" w:rsidRDefault="004475BE">
            <w:pPr>
              <w:rPr>
                <w:sz w:val="20"/>
                <w:szCs w:val="20"/>
              </w:rPr>
            </w:pPr>
            <w:r w:rsidRPr="004475BE">
              <w:rPr>
                <w:sz w:val="20"/>
                <w:szCs w:val="20"/>
              </w:rPr>
              <w:t>Lack of a Shared Gateway Platform</w:t>
            </w:r>
          </w:p>
        </w:tc>
        <w:tc>
          <w:tcPr>
            <w:tcW w:w="6700" w:type="dxa"/>
            <w:tcMar>
              <w:top w:w="70" w:type="dxa"/>
              <w:left w:w="100" w:type="dxa"/>
              <w:bottom w:w="70" w:type="dxa"/>
              <w:right w:w="100" w:type="dxa"/>
            </w:tcMar>
            <w:vAlign w:val="center"/>
          </w:tcPr>
          <w:p w14:paraId="3DE015DD" w14:textId="41EEB878" w:rsidR="00D36A15" w:rsidRPr="004D5371" w:rsidRDefault="004475BE">
            <w:pPr>
              <w:rPr>
                <w:sz w:val="20"/>
                <w:szCs w:val="20"/>
              </w:rPr>
            </w:pPr>
            <w:r w:rsidRPr="004475BE">
              <w:rPr>
                <w:sz w:val="20"/>
                <w:szCs w:val="20"/>
              </w:rPr>
              <w:t>Every new integration must re-implement security, authentication, rate limiting, and operational logging from scratch, resulting in duplicated effort and inconsistent security postures.</w:t>
            </w:r>
          </w:p>
        </w:tc>
      </w:tr>
      <w:tr w:rsidR="00D36A15" w:rsidRPr="004D5371" w14:paraId="2E66A2A1" w14:textId="77777777">
        <w:tc>
          <w:tcPr>
            <w:tcW w:w="2600" w:type="dxa"/>
            <w:tcMar>
              <w:top w:w="70" w:type="dxa"/>
              <w:left w:w="100" w:type="dxa"/>
              <w:bottom w:w="70" w:type="dxa"/>
              <w:right w:w="100" w:type="dxa"/>
            </w:tcMar>
            <w:vAlign w:val="center"/>
          </w:tcPr>
          <w:p w14:paraId="7D8A6C58" w14:textId="14A6292C" w:rsidR="00D36A15" w:rsidRPr="004D5371" w:rsidRDefault="00BF1513">
            <w:pPr>
              <w:rPr>
                <w:sz w:val="20"/>
                <w:szCs w:val="20"/>
              </w:rPr>
            </w:pPr>
            <w:r w:rsidRPr="00BF1513">
              <w:rPr>
                <w:sz w:val="20"/>
                <w:szCs w:val="20"/>
              </w:rPr>
              <w:t>Absence of Centralized Visibility</w:t>
            </w:r>
          </w:p>
        </w:tc>
        <w:tc>
          <w:tcPr>
            <w:tcW w:w="6700" w:type="dxa"/>
            <w:tcMar>
              <w:top w:w="70" w:type="dxa"/>
              <w:left w:w="100" w:type="dxa"/>
              <w:bottom w:w="70" w:type="dxa"/>
              <w:right w:w="100" w:type="dxa"/>
            </w:tcMar>
            <w:vAlign w:val="center"/>
          </w:tcPr>
          <w:p w14:paraId="426B6DF8" w14:textId="6118F8FB" w:rsidR="00D36A15" w:rsidRPr="004D5371" w:rsidRDefault="00BF1513">
            <w:pPr>
              <w:rPr>
                <w:sz w:val="20"/>
                <w:szCs w:val="20"/>
              </w:rPr>
            </w:pPr>
            <w:r w:rsidRPr="00BF1513">
              <w:rPr>
                <w:sz w:val="20"/>
                <w:szCs w:val="20"/>
              </w:rPr>
              <w:t>There is no single pane of glass to audit data flows, monitor traffic, or map dependencies</w:t>
            </w:r>
            <w:r w:rsidR="00E607F5">
              <w:rPr>
                <w:sz w:val="20"/>
                <w:szCs w:val="20"/>
              </w:rPr>
              <w:t xml:space="preserve"> </w:t>
            </w:r>
            <w:r w:rsidRPr="00BF1513">
              <w:rPr>
                <w:sz w:val="20"/>
                <w:szCs w:val="20"/>
              </w:rPr>
              <w:t>making it difficult to determine who is consuming specific APIs or sensitive datasets.</w:t>
            </w:r>
          </w:p>
        </w:tc>
      </w:tr>
      <w:tr w:rsidR="00D36A15" w:rsidRPr="004D5371" w14:paraId="706DD3AD" w14:textId="77777777">
        <w:tc>
          <w:tcPr>
            <w:tcW w:w="2600" w:type="dxa"/>
            <w:tcMar>
              <w:top w:w="70" w:type="dxa"/>
              <w:left w:w="100" w:type="dxa"/>
              <w:bottom w:w="70" w:type="dxa"/>
              <w:right w:w="100" w:type="dxa"/>
            </w:tcMar>
            <w:vAlign w:val="center"/>
          </w:tcPr>
          <w:p w14:paraId="3279C4AB" w14:textId="77777777" w:rsidR="00D36A15" w:rsidRPr="004D5371" w:rsidRDefault="000156B8">
            <w:pPr>
              <w:rPr>
                <w:sz w:val="20"/>
                <w:szCs w:val="20"/>
              </w:rPr>
            </w:pPr>
            <w:r w:rsidRPr="004D5371">
              <w:rPr>
                <w:sz w:val="20"/>
                <w:szCs w:val="20"/>
              </w:rPr>
              <w:t>No self-service onboarding</w:t>
            </w:r>
          </w:p>
        </w:tc>
        <w:tc>
          <w:tcPr>
            <w:tcW w:w="6700" w:type="dxa"/>
            <w:tcMar>
              <w:top w:w="70" w:type="dxa"/>
              <w:left w:w="100" w:type="dxa"/>
              <w:bottom w:w="70" w:type="dxa"/>
              <w:right w:w="100" w:type="dxa"/>
            </w:tcMar>
            <w:vAlign w:val="center"/>
          </w:tcPr>
          <w:p w14:paraId="192012BC" w14:textId="094C4BEE" w:rsidR="00D36A15" w:rsidRDefault="00BF1513">
            <w:pPr>
              <w:rPr>
                <w:sz w:val="20"/>
                <w:szCs w:val="20"/>
              </w:rPr>
            </w:pPr>
            <w:r>
              <w:rPr>
                <w:sz w:val="20"/>
                <w:szCs w:val="20"/>
              </w:rPr>
              <w:t xml:space="preserve">Both Internal and </w:t>
            </w:r>
            <w:commentRangeStart w:id="30"/>
            <w:commentRangeStart w:id="31"/>
            <w:r w:rsidR="000156B8" w:rsidRPr="004D5371">
              <w:rPr>
                <w:sz w:val="20"/>
                <w:szCs w:val="20"/>
              </w:rPr>
              <w:t xml:space="preserve">External </w:t>
            </w:r>
            <w:commentRangeEnd w:id="30"/>
            <w:r w:rsidR="00FD3A7B" w:rsidRPr="004D5371">
              <w:rPr>
                <w:rStyle w:val="CommentReference"/>
                <w:sz w:val="20"/>
                <w:szCs w:val="20"/>
              </w:rPr>
              <w:commentReference w:id="30"/>
            </w:r>
            <w:commentRangeEnd w:id="31"/>
            <w:r w:rsidR="00771DA9" w:rsidRPr="004D5371">
              <w:rPr>
                <w:rStyle w:val="CommentReference"/>
                <w:sz w:val="20"/>
                <w:szCs w:val="20"/>
              </w:rPr>
              <w:commentReference w:id="31"/>
            </w:r>
            <w:r w:rsidR="000156B8" w:rsidRPr="004D5371">
              <w:rPr>
                <w:sz w:val="20"/>
                <w:szCs w:val="20"/>
              </w:rPr>
              <w:t>parties cannot discover or onboard to existing capabilities</w:t>
            </w:r>
            <w:r w:rsidR="002F7241">
              <w:rPr>
                <w:sz w:val="20"/>
                <w:szCs w:val="20"/>
              </w:rPr>
              <w:t>,</w:t>
            </w:r>
            <w:r w:rsidR="000156B8" w:rsidRPr="004D5371">
              <w:rPr>
                <w:sz w:val="20"/>
                <w:szCs w:val="20"/>
              </w:rPr>
              <w:t xml:space="preserve"> every new connection is bespoke effort</w:t>
            </w:r>
            <w:r>
              <w:rPr>
                <w:sz w:val="20"/>
                <w:szCs w:val="20"/>
              </w:rPr>
              <w:t>.</w:t>
            </w:r>
          </w:p>
          <w:p w14:paraId="047AA738" w14:textId="4F098CFA" w:rsidR="00BF1513" w:rsidRPr="004D5371" w:rsidRDefault="00BF1513">
            <w:pPr>
              <w:rPr>
                <w:sz w:val="20"/>
                <w:szCs w:val="20"/>
              </w:rPr>
            </w:pPr>
            <w:r w:rsidRPr="00BF1513">
              <w:rPr>
                <w:sz w:val="20"/>
                <w:szCs w:val="20"/>
              </w:rPr>
              <w:t>Without a developer portal or self-service discovery, every new connection requires a bespoke engineering effort.</w:t>
            </w:r>
          </w:p>
        </w:tc>
      </w:tr>
      <w:tr w:rsidR="00BF1513" w:rsidRPr="004D5371" w14:paraId="3E168871" w14:textId="77777777">
        <w:tc>
          <w:tcPr>
            <w:tcW w:w="2600" w:type="dxa"/>
            <w:tcMar>
              <w:top w:w="70" w:type="dxa"/>
              <w:left w:w="100" w:type="dxa"/>
              <w:bottom w:w="70" w:type="dxa"/>
              <w:right w:w="100" w:type="dxa"/>
            </w:tcMar>
            <w:vAlign w:val="center"/>
          </w:tcPr>
          <w:p w14:paraId="617D3EB8" w14:textId="3A9BBBEA" w:rsidR="00BF1513" w:rsidRPr="004D5371" w:rsidRDefault="00BF1513">
            <w:pPr>
              <w:rPr>
                <w:sz w:val="20"/>
                <w:szCs w:val="20"/>
              </w:rPr>
            </w:pPr>
            <w:r w:rsidRPr="00BF1513">
              <w:rPr>
                <w:sz w:val="20"/>
                <w:szCs w:val="20"/>
              </w:rPr>
              <w:t>Point-to-Point Coupling</w:t>
            </w:r>
          </w:p>
        </w:tc>
        <w:tc>
          <w:tcPr>
            <w:tcW w:w="6700" w:type="dxa"/>
            <w:tcMar>
              <w:top w:w="70" w:type="dxa"/>
              <w:left w:w="100" w:type="dxa"/>
              <w:bottom w:w="70" w:type="dxa"/>
              <w:right w:w="100" w:type="dxa"/>
            </w:tcMar>
            <w:vAlign w:val="center"/>
          </w:tcPr>
          <w:p w14:paraId="1CDBFA1A" w14:textId="471E014F" w:rsidR="00BF1513" w:rsidRPr="004D5371" w:rsidRDefault="00BF1513">
            <w:pPr>
              <w:rPr>
                <w:sz w:val="20"/>
                <w:szCs w:val="20"/>
              </w:rPr>
            </w:pPr>
            <w:r w:rsidRPr="00BF1513">
              <w:rPr>
                <w:sz w:val="20"/>
                <w:szCs w:val="20"/>
              </w:rPr>
              <w:t>Direct database and system-level connections create tight coupling, making backend upgrades risky and costly to execute without breaking dependent consumer applications.</w:t>
            </w:r>
          </w:p>
        </w:tc>
      </w:tr>
    </w:tbl>
    <w:p w14:paraId="05689F3C"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32" w:name="_Toc241399545"/>
      <w:r w:rsidRPr="007F1FDD">
        <w:rPr>
          <w:rFonts w:asciiTheme="minorHAnsi" w:hAnsiTheme="minorHAnsi"/>
          <w:b w:val="0"/>
          <w:bCs w:val="0"/>
          <w:color w:val="1E2761"/>
          <w:sz w:val="24"/>
          <w:szCs w:val="24"/>
          <w:lang w:eastAsia="en-US"/>
        </w:rPr>
        <w:t>Existing API and Integration Landscape</w:t>
      </w:r>
      <w:bookmarkEnd w:id="32"/>
    </w:p>
    <w:p w14:paraId="19B17733" w14:textId="72100E30" w:rsidR="002D25EA" w:rsidRPr="004D5371" w:rsidRDefault="002F7241" w:rsidP="002D25EA">
      <w:pPr>
        <w:spacing w:after="140"/>
        <w:rPr>
          <w:sz w:val="20"/>
          <w:szCs w:val="20"/>
        </w:rPr>
      </w:pPr>
      <w:r>
        <w:rPr>
          <w:sz w:val="20"/>
          <w:szCs w:val="20"/>
        </w:rPr>
        <w:t>T</w:t>
      </w:r>
      <w:r w:rsidR="002D25EA" w:rsidRPr="004D5371">
        <w:rPr>
          <w:sz w:val="20"/>
          <w:szCs w:val="20"/>
        </w:rPr>
        <w:t>he Organization’s current integration landscape is built on point-to-point integrations, each wired directly to the system it connects, alongside batch files and direct database links. There is no central API gateway, catalogue or consistent security model today. This design adds APIM in front of that existing integration estate rather than replacing it.</w:t>
      </w:r>
    </w:p>
    <w:p w14:paraId="48368E0F"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33" w:name="_Toc241399546"/>
      <w:r w:rsidRPr="007F1FDD">
        <w:rPr>
          <w:rFonts w:asciiTheme="minorHAnsi" w:hAnsiTheme="minorHAnsi"/>
          <w:b w:val="0"/>
          <w:bCs w:val="0"/>
          <w:color w:val="1E2761"/>
          <w:sz w:val="24"/>
          <w:szCs w:val="24"/>
          <w:lang w:eastAsia="en-US"/>
        </w:rPr>
        <w:t>Current API Consumption and Exposure Model</w:t>
      </w:r>
      <w:bookmarkEnd w:id="33"/>
    </w:p>
    <w:p w14:paraId="345953F8" w14:textId="4AD6760F" w:rsidR="00CF0A41" w:rsidRPr="00CF0A41" w:rsidRDefault="00CF0A41" w:rsidP="00CF0A41">
      <w:pPr>
        <w:pStyle w:val="NormalWeb"/>
        <w:rPr>
          <w:rFonts w:ascii="Noe Text" w:eastAsia="Noe Text" w:hAnsi="Noe Text" w:cs="Noe Text"/>
          <w:color w:val="333333"/>
          <w:sz w:val="20"/>
          <w:szCs w:val="20"/>
          <w:lang w:val="en-GB" w:eastAsia="en-GB"/>
        </w:rPr>
      </w:pPr>
      <w:r w:rsidRPr="00CF0A41">
        <w:rPr>
          <w:rFonts w:ascii="Noe Text" w:eastAsia="Noe Text" w:hAnsi="Noe Text" w:cs="Noe Text"/>
          <w:color w:val="333333"/>
          <w:sz w:val="20"/>
          <w:szCs w:val="20"/>
          <w:lang w:val="en-GB" w:eastAsia="en-GB"/>
        </w:rPr>
        <w:t>This represents the Organization's first API management platform. APIM is being introduced as a new, governed layer in front of the existing integration estate</w:t>
      </w:r>
      <w:r>
        <w:rPr>
          <w:rFonts w:ascii="Noe Text" w:eastAsia="Noe Text" w:hAnsi="Noe Text" w:cs="Noe Text"/>
          <w:color w:val="333333"/>
          <w:sz w:val="20"/>
          <w:szCs w:val="20"/>
          <w:lang w:val="en-GB" w:eastAsia="en-GB"/>
        </w:rPr>
        <w:t>,</w:t>
      </w:r>
      <w:r w:rsidRPr="00CF0A41">
        <w:rPr>
          <w:rFonts w:ascii="Noe Text" w:eastAsia="Noe Text" w:hAnsi="Noe Text" w:cs="Noe Text"/>
          <w:color w:val="333333"/>
          <w:sz w:val="20"/>
          <w:szCs w:val="20"/>
          <w:lang w:val="en-GB" w:eastAsia="en-GB"/>
        </w:rPr>
        <w:t xml:space="preserve"> there is no existing API gateway, legacy API estate, or on-premises system to migrate, replace, or connect to.</w:t>
      </w:r>
    </w:p>
    <w:p w14:paraId="61F715E0" w14:textId="5F264D9A" w:rsidR="00CF0A41" w:rsidRPr="00CF0A41" w:rsidRDefault="00CF0A41" w:rsidP="00CF0A41">
      <w:pPr>
        <w:pStyle w:val="NormalWeb"/>
        <w:rPr>
          <w:rFonts w:ascii="Noe Text" w:eastAsia="Noe Text" w:hAnsi="Noe Text" w:cs="Noe Text"/>
          <w:color w:val="333333"/>
          <w:sz w:val="20"/>
          <w:szCs w:val="20"/>
          <w:lang w:val="en-GB" w:eastAsia="en-GB"/>
        </w:rPr>
      </w:pPr>
      <w:r w:rsidRPr="00CF0A41">
        <w:rPr>
          <w:rFonts w:ascii="Noe Text" w:eastAsia="Noe Text" w:hAnsi="Noe Text" w:cs="Noe Text"/>
          <w:color w:val="333333"/>
          <w:sz w:val="20"/>
          <w:szCs w:val="20"/>
          <w:lang w:val="en-GB" w:eastAsia="en-GB"/>
        </w:rPr>
        <w:lastRenderedPageBreak/>
        <w:t>Today, consumers</w:t>
      </w:r>
      <w:r>
        <w:rPr>
          <w:rFonts w:ascii="Noe Text" w:eastAsia="Noe Text" w:hAnsi="Noe Text" w:cs="Noe Text"/>
          <w:color w:val="333333"/>
          <w:sz w:val="20"/>
          <w:szCs w:val="20"/>
          <w:lang w:val="en-GB" w:eastAsia="en-GB"/>
        </w:rPr>
        <w:t xml:space="preserve"> </w:t>
      </w:r>
      <w:r>
        <w:rPr>
          <w:rFonts w:ascii="Noe Text" w:eastAsia="Noe Text" w:hAnsi="Noe Text" w:cs="Noe Text"/>
          <w:color w:val="333333"/>
          <w:sz w:val="20"/>
          <w:szCs w:val="20"/>
          <w:lang w:val="en-GB" w:eastAsia="en-GB"/>
        </w:rPr>
        <w:t xml:space="preserve">whether internal systems or external partners integrate through bespoke, point-to-point connections. There is no self-service discovery, no product or subscription model, and no mechanism for partners to self-onboard. The target consumption and exposure model, which addresses these gaps, is set out in </w:t>
      </w:r>
      <w:hyperlink w:anchor="_Toc241399559" w:history="1">
        <w:r>
          <w:rPr>
            <w:color w:val="0000FF"/>
            <w:u w:val="single"/>
          </w:rPr>
          <w:t xml:space="preserve">Section 9</w:t>
        </w:r>
      </w:hyperlink>
      <w:r>
        <w:rPr>
          <w:rFonts w:ascii="Noe Text" w:eastAsia="Noe Text" w:hAnsi="Noe Text" w:cs="Noe Text"/>
          <w:color w:val="333333"/>
          <w:sz w:val="20"/>
          <w:szCs w:val="20"/>
          <w:lang w:val="en-GB" w:eastAsia="en-GB"/>
        </w:rPr>
        <w:t>.</w:t>
      </w:r>
    </w:p>
    <w:p w14:paraId="7EB99ACE" w14:textId="77777777" w:rsidR="002F7241" w:rsidRPr="00CF0A41" w:rsidRDefault="002F7241" w:rsidP="002D25EA">
      <w:pPr>
        <w:spacing w:after="140"/>
        <w:rPr>
          <w:sz w:val="20"/>
          <w:szCs w:val="20"/>
          <w:lang w:val="en-IN"/>
        </w:rPr>
      </w:pPr>
    </w:p>
    <w:p w14:paraId="17CD68E1" w14:textId="77777777" w:rsidR="002D25EA" w:rsidRPr="007F1FDD" w:rsidRDefault="002D25EA" w:rsidP="002D25EA">
      <w:pPr>
        <w:pStyle w:val="Heading1"/>
        <w:pageBreakBefore/>
        <w:spacing w:after="0"/>
        <w:ind w:left="426"/>
        <w:rPr>
          <w:rFonts w:asciiTheme="minorHAnsi" w:hAnsiTheme="minorHAnsi"/>
          <w:b w:val="0"/>
          <w:bCs w:val="0"/>
          <w:lang w:eastAsia="en-US"/>
        </w:rPr>
      </w:pPr>
      <w:bookmarkStart w:id="34" w:name="_Toc241399547"/>
      <w:r w:rsidRPr="007F1FDD">
        <w:rPr>
          <w:rFonts w:asciiTheme="minorHAnsi" w:hAnsiTheme="minorHAnsi"/>
          <w:b w:val="0"/>
          <w:bCs w:val="0"/>
          <w:lang w:eastAsia="en-US"/>
        </w:rPr>
        <w:lastRenderedPageBreak/>
        <w:t>APIM Role and Positioning</w:t>
      </w:r>
      <w:bookmarkEnd w:id="34"/>
    </w:p>
    <w:p w14:paraId="3E3D3550"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35" w:name="_Toc241399548"/>
      <w:r w:rsidRPr="007F1FDD">
        <w:rPr>
          <w:rFonts w:asciiTheme="minorHAnsi" w:hAnsiTheme="minorHAnsi"/>
          <w:b w:val="0"/>
          <w:bCs w:val="0"/>
          <w:color w:val="1E2761"/>
          <w:sz w:val="24"/>
          <w:szCs w:val="24"/>
          <w:lang w:eastAsia="en-US"/>
        </w:rPr>
        <w:t>Architecture Principles</w:t>
      </w:r>
      <w:bookmarkEnd w:id="35"/>
    </w:p>
    <w:p w14:paraId="5B234F1E" w14:textId="77777777" w:rsidR="00303A8C" w:rsidRDefault="00303A8C">
      <w:pPr>
        <w:spacing w:after="140"/>
        <w:rPr>
          <w:sz w:val="20"/>
          <w:szCs w:val="20"/>
        </w:rPr>
      </w:pPr>
      <w:r>
        <w:rPr>
          <w:sz w:val="20"/>
          <w:szCs w:val="20"/>
        </w:rPr>
        <w:t xml:space="preserve">This section sets out the core architectural standards and guardrails that every API on the platform must follow. They operationalize the single-ingress decision recorded in </w:t>
      </w:r>
      <w:hyperlink w:anchor="_Toc241399536" w:history="1">
        <w:r>
          <w:rPr>
            <w:color w:val="0000FF"/>
            <w:u w:val="single"/>
          </w:rPr>
          <w:t xml:space="preserve">Section 2.1</w:t>
        </w:r>
      </w:hyperlink>
      <w:r>
        <w:rPr>
          <w:sz w:val="20"/>
          <w:szCs w:val="20"/>
        </w:rPr>
        <w:t xml:space="preserve"> and are stated here as concrete, enforceable rules rather than general narrative.</w:t>
      </w:r>
    </w:p>
    <w:p w14:paraId="7DB7024D" w14:textId="77777777" w:rsidR="00303A8C" w:rsidRDefault="000156B8">
      <w:pPr>
        <w:spacing w:after="140"/>
        <w:rPr>
          <w:i/>
          <w:iCs/>
          <w:sz w:val="20"/>
          <w:szCs w:val="20"/>
        </w:rPr>
      </w:pPr>
      <w:r w:rsidRPr="004D5371">
        <w:rPr>
          <w:b/>
          <w:bCs/>
          <w:i/>
          <w:iCs/>
          <w:sz w:val="20"/>
          <w:szCs w:val="20"/>
        </w:rPr>
        <w:t>What this means in practice:</w:t>
      </w:r>
      <w:r w:rsidRPr="004D5371">
        <w:rPr>
          <w:i/>
          <w:iCs/>
          <w:sz w:val="20"/>
          <w:szCs w:val="20"/>
        </w:rPr>
        <w:t xml:space="preserve"> </w:t>
      </w:r>
    </w:p>
    <w:p w14:paraId="64627E29" w14:textId="77777777" w:rsidR="00303A8C" w:rsidRPr="00303A8C" w:rsidRDefault="00303A8C" w:rsidP="00303A8C">
      <w:pPr>
        <w:pStyle w:val="ListParagraph"/>
        <w:numPr>
          <w:ilvl w:val="0"/>
          <w:numId w:val="7"/>
        </w:numPr>
        <w:rPr>
          <w:sz w:val="20"/>
          <w:szCs w:val="20"/>
        </w:rPr>
      </w:pPr>
      <w:r w:rsidRPr="00303A8C">
        <w:rPr>
          <w:sz w:val="20"/>
          <w:szCs w:val="20"/>
        </w:rPr>
        <w:t xml:space="preserve">Every API call is verified against Microsoft Entra ID rather than locally stored passwords or credentials.   Every secret, certificate, and connection string resides in Azure Key Vault rather than in code, policy XML, or configuration files.   </w:t>
      </w:r>
    </w:p>
    <w:p w14:paraId="528D7360" w14:textId="77777777" w:rsidR="00303A8C" w:rsidRPr="00303A8C" w:rsidRDefault="00303A8C" w:rsidP="00303A8C">
      <w:pPr>
        <w:pStyle w:val="ListParagraph"/>
        <w:numPr>
          <w:ilvl w:val="0"/>
          <w:numId w:val="7"/>
        </w:numPr>
        <w:rPr>
          <w:sz w:val="20"/>
          <w:szCs w:val="20"/>
        </w:rPr>
      </w:pPr>
      <w:r w:rsidRPr="00303A8C">
        <w:rPr>
          <w:sz w:val="20"/>
          <w:szCs w:val="20"/>
        </w:rPr>
        <w:t xml:space="preserve">No internet traffic reaches a backend system directly; all inbound traffic is strictly routed through perimeter security controls.   </w:t>
      </w:r>
    </w:p>
    <w:p w14:paraId="0AE5956A" w14:textId="77777777" w:rsidR="00303A8C" w:rsidRDefault="00303A8C" w:rsidP="00303A8C">
      <w:pPr>
        <w:pStyle w:val="ListParagraph"/>
        <w:numPr>
          <w:ilvl w:val="0"/>
          <w:numId w:val="7"/>
        </w:numPr>
        <w:rPr>
          <w:sz w:val="20"/>
          <w:szCs w:val="20"/>
        </w:rPr>
      </w:pPr>
      <w:r w:rsidRPr="00303A8C">
        <w:rPr>
          <w:sz w:val="20"/>
          <w:szCs w:val="20"/>
        </w:rPr>
        <w:t>Every platform and API modification is executed via a reviewed APIOps pipeline rather than manual portal adjustments.</w:t>
      </w:r>
    </w:p>
    <w:p w14:paraId="4FE9C75A" w14:textId="77777777" w:rsidR="00303A8C" w:rsidRPr="00303A8C" w:rsidRDefault="00303A8C" w:rsidP="00303A8C">
      <w:pPr>
        <w:pStyle w:val="ListParagraph"/>
        <w:ind w:left="720"/>
        <w:rPr>
          <w:sz w:val="20"/>
          <w:szCs w:val="20"/>
        </w:rPr>
      </w:pPr>
    </w:p>
    <w:p w14:paraId="040FF95B" w14:textId="4A04B7B9" w:rsidR="00D36A15" w:rsidRPr="004D5371" w:rsidRDefault="00303A8C">
      <w:pPr>
        <w:spacing w:after="140"/>
        <w:rPr>
          <w:sz w:val="20"/>
          <w:szCs w:val="20"/>
        </w:rPr>
      </w:pPr>
      <w:r w:rsidRPr="00303A8C">
        <w:rPr>
          <w:sz w:val="20"/>
          <w:szCs w:val="20"/>
        </w:rPr>
        <w:t>The five non-negotiable platform guardrails and the layered traffic order they enforce are detailed below:</w:t>
      </w:r>
    </w:p>
    <w:p w14:paraId="36A8FC53" w14:textId="77777777" w:rsidR="00D36A15" w:rsidRDefault="000156B8">
      <w:pPr>
        <w:spacing w:before="120" w:after="120"/>
        <w:jc w:val="center"/>
      </w:pPr>
      <w:commentRangeStart w:id="36"/>
      <w:r>
        <w:rPr>
          <w:noProof/>
        </w:rPr>
        <w:drawing>
          <wp:inline distT="0" distB="0" distL="0" distR="0" wp14:anchorId="31584F7D" wp14:editId="5A62FA6D">
            <wp:extent cx="6071685" cy="2038350"/>
            <wp:effectExtent l="0" t="0" r="5715" b="0"/>
            <wp:docPr id="9101" name="Principles lay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3010" cy="2045509"/>
                    </a:xfrm>
                    <a:prstGeom prst="rect">
                      <a:avLst/>
                    </a:prstGeom>
                  </pic:spPr>
                </pic:pic>
              </a:graphicData>
            </a:graphic>
          </wp:inline>
        </w:drawing>
      </w:r>
      <w:commentRangeEnd w:id="36"/>
      <w:r w:rsidR="0047355B">
        <w:rPr>
          <w:rStyle w:val="CommentReference"/>
          <w:sz w:val="21"/>
          <w:szCs w:val="21"/>
        </w:rPr>
        <w:commentReference w:id="36"/>
      </w:r>
    </w:p>
    <w:p w14:paraId="0BE4CC2E" w14:textId="77777777" w:rsidR="00D36A15" w:rsidRDefault="000156B8">
      <w:pPr>
        <w:spacing w:after="180"/>
        <w:jc w:val="center"/>
      </w:pPr>
      <w:bookmarkStart w:id="20034" w:name="_Figure_1"/>
      <w:r>
        <w:rPr>
          <w:i/>
          <w:iCs/>
          <w:color w:val="666666"/>
          <w:sz w:val="18"/>
          <w:szCs w:val="18"/>
        </w:rPr>
        <w:t>Figure 1: The mandatory layer order every request follows</w:t>
      </w:r>
      <w:bookmarkEnd w:id="20034"/>
    </w:p>
    <w:p w14:paraId="4C96FADB" w14:textId="0962B488" w:rsidR="0046006F" w:rsidRDefault="000D0189">
      <w:pPr>
        <w:spacing w:before="120" w:after="120"/>
      </w:pPr>
      <w:r w:rsidRPr="000D0189">
        <w:rPr>
          <w:sz w:val="20"/>
          <w:szCs w:val="20"/>
        </w:rPr>
        <w:t xml:space="preserve">These </w:t>
      </w:r>
      <w:r w:rsidR="00BF6F2C" w:rsidRPr="00303A8C">
        <w:rPr>
          <w:sz w:val="20"/>
          <w:szCs w:val="20"/>
        </w:rPr>
        <w:t xml:space="preserve">guardrails </w:t>
      </w:r>
      <w:r w:rsidRPr="000D0189">
        <w:rPr>
          <w:sz w:val="20"/>
          <w:szCs w:val="20"/>
        </w:rPr>
        <w:t>establish a single, consistent routing topology across the platform. The table below outlines how each traffic flow is controlled as a result: all external inbound paths are enforced through perimeter security, internal workloads connect directly to the internal gateway and outbound egress traffic is routed through central firewall controls.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12B1FFBB" w14:textId="77777777" w:rsidTr="00284C6E">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EF6E7A0" w14:textId="77777777" w:rsidR="002D25EA" w:rsidRPr="00284C6E" w:rsidRDefault="002D25EA" w:rsidP="000156B8">
            <w:pPr>
              <w:rPr>
                <w:color w:val="000000" w:themeColor="text1"/>
                <w:sz w:val="20"/>
                <w:szCs w:val="20"/>
              </w:rPr>
            </w:pPr>
            <w:r>
              <w:rPr>
                <w:b/>
                <w:bCs/>
                <w:color w:val="000000" w:themeColor="text1"/>
                <w:sz w:val="20"/>
                <w:szCs w:val="20"/>
              </w:rPr>
              <w:t>Traffic type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120CEFF" w14:textId="77777777" w:rsidR="002D25EA" w:rsidRPr="00284C6E" w:rsidRDefault="002D25EA" w:rsidP="000156B8">
            <w:pPr>
              <w:rPr>
                <w:color w:val="000000" w:themeColor="text1"/>
                <w:sz w:val="20"/>
                <w:szCs w:val="20"/>
              </w:rPr>
            </w:pPr>
            <w:r>
              <w:rPr>
                <w:b/>
                <w:bCs/>
                <w:color w:val="000000" w:themeColor="text1"/>
                <w:sz w:val="20"/>
                <w:szCs w:val="20"/>
              </w:rPr>
              <w:t>Route</w:t>
            </w:r>
          </w:p>
        </w:tc>
      </w:tr>
      <w:tr w:rsidR="002D25EA" w14:paraId="40D9FF6C" w14:textId="77777777">
        <w:tc>
          <w:tcPr>
            <w:tcW w:w="4650" w:type="dxa"/>
            <w:tcMar>
              <w:top w:w="70" w:type="dxa"/>
              <w:left w:w="100" w:type="dxa"/>
              <w:bottom w:w="70" w:type="dxa"/>
              <w:right w:w="100" w:type="dxa"/>
            </w:tcMar>
            <w:vAlign w:val="center"/>
          </w:tcPr>
          <w:p w14:paraId="51AC5C69" w14:textId="77777777" w:rsidR="00593888" w:rsidRPr="00593888" w:rsidRDefault="00593888" w:rsidP="00593888">
            <w:pPr>
              <w:rPr>
                <w:color w:val="000000" w:themeColor="text1"/>
                <w:sz w:val="20"/>
                <w:szCs w:val="20"/>
              </w:rPr>
            </w:pPr>
            <w:r>
              <w:rPr>
                <w:color w:val="000000" w:themeColor="text1"/>
                <w:sz w:val="20"/>
                <w:szCs w:val="20"/>
              </w:rPr>
              <w:t>External consumer to organisational API</w:t>
            </w:r>
          </w:p>
          <w:p w14:paraId="5C61F9D1" w14:textId="77777777" w:rsidR="002D25EA" w:rsidRPr="00284C6E"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35B9A051" w14:textId="77777777" w:rsidR="00B97A46" w:rsidRPr="00B97A46" w:rsidRDefault="00B97A46" w:rsidP="00B97A46">
            <w:pPr>
              <w:rPr>
                <w:color w:val="000000" w:themeColor="text1"/>
                <w:sz w:val="20"/>
                <w:szCs w:val="20"/>
              </w:rPr>
            </w:pPr>
            <w:r>
              <w:rPr>
                <w:color w:val="000000" w:themeColor="text1"/>
                <w:sz w:val="20"/>
                <w:szCs w:val="20"/>
              </w:rPr>
              <w:t>External Consumer → Edge Service (Azure Front Door) → APIM Gateway (internal) → Backend Service</w:t>
            </w:r>
          </w:p>
          <w:p w14:paraId="2D4811A7" w14:textId="77777777" w:rsidR="002D25EA" w:rsidRPr="00284C6E" w:rsidRDefault="002D25EA" w:rsidP="0017165F">
            <w:pPr>
              <w:rPr>
                <w:color w:val="000000" w:themeColor="text1"/>
                <w:sz w:val="20"/>
                <w:szCs w:val="20"/>
              </w:rPr>
            </w:pPr>
          </w:p>
        </w:tc>
      </w:tr>
      <w:tr w:rsidR="002D25EA" w14:paraId="0E68CBF3" w14:textId="77777777">
        <w:tc>
          <w:tcPr>
            <w:tcW w:w="4650" w:type="dxa"/>
            <w:tcMar>
              <w:top w:w="70" w:type="dxa"/>
              <w:left w:w="100" w:type="dxa"/>
              <w:bottom w:w="70" w:type="dxa"/>
              <w:right w:w="100" w:type="dxa"/>
            </w:tcMar>
            <w:vAlign w:val="center"/>
          </w:tcPr>
          <w:p w14:paraId="06289E37" w14:textId="77777777" w:rsidR="00593888" w:rsidRPr="00593888" w:rsidRDefault="00593888" w:rsidP="00593888">
            <w:pPr>
              <w:rPr>
                <w:color w:val="000000" w:themeColor="text1"/>
                <w:sz w:val="20"/>
                <w:szCs w:val="20"/>
              </w:rPr>
            </w:pPr>
            <w:r>
              <w:rPr>
                <w:color w:val="000000" w:themeColor="text1"/>
                <w:sz w:val="20"/>
                <w:szCs w:val="20"/>
              </w:rPr>
              <w:t>Internal application to organisational API</w:t>
            </w:r>
          </w:p>
          <w:p w14:paraId="5F4A5E7F" w14:textId="77777777" w:rsidR="002D25EA" w:rsidRPr="00284C6E"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43182905" w14:textId="77777777" w:rsidR="00B97A46" w:rsidRPr="00B97A46" w:rsidRDefault="00B97A46" w:rsidP="00B97A46">
            <w:pPr>
              <w:rPr>
                <w:color w:val="000000" w:themeColor="text1"/>
                <w:sz w:val="20"/>
                <w:szCs w:val="20"/>
              </w:rPr>
            </w:pPr>
            <w:r>
              <w:rPr>
                <w:color w:val="000000" w:themeColor="text1"/>
                <w:sz w:val="20"/>
                <w:szCs w:val="20"/>
              </w:rPr>
              <w:t>Internal Application → APIM Internal Gateway → Backend Service</w:t>
            </w:r>
          </w:p>
          <w:p w14:paraId="10EA7A76" w14:textId="77777777" w:rsidR="002D25EA" w:rsidRPr="00284C6E" w:rsidRDefault="002D25EA" w:rsidP="000156B8">
            <w:pPr>
              <w:rPr>
                <w:color w:val="000000" w:themeColor="text1"/>
                <w:sz w:val="20"/>
                <w:szCs w:val="20"/>
              </w:rPr>
            </w:pPr>
          </w:p>
        </w:tc>
      </w:tr>
      <w:tr w:rsidR="002D25EA" w14:paraId="1A5FDE01" w14:textId="77777777">
        <w:tc>
          <w:tcPr>
            <w:tcW w:w="4650" w:type="dxa"/>
            <w:tcMar>
              <w:top w:w="70" w:type="dxa"/>
              <w:left w:w="100" w:type="dxa"/>
              <w:bottom w:w="70" w:type="dxa"/>
              <w:right w:w="100" w:type="dxa"/>
            </w:tcMar>
            <w:vAlign w:val="center"/>
          </w:tcPr>
          <w:p w14:paraId="6564DCE7" w14:textId="77777777" w:rsidR="00593888" w:rsidRPr="00593888" w:rsidRDefault="00593888" w:rsidP="00593888">
            <w:pPr>
              <w:rPr>
                <w:color w:val="000000" w:themeColor="text1"/>
                <w:sz w:val="20"/>
                <w:szCs w:val="20"/>
              </w:rPr>
            </w:pPr>
            <w:r>
              <w:rPr>
                <w:color w:val="000000" w:themeColor="text1"/>
                <w:sz w:val="20"/>
                <w:szCs w:val="20"/>
              </w:rPr>
              <w:t>Third-party webhook inbound</w:t>
            </w:r>
          </w:p>
          <w:p w14:paraId="697B6986" w14:textId="77777777" w:rsidR="002D25EA" w:rsidRPr="00284C6E"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3E8C3131" w14:textId="77777777" w:rsidR="00B97A46" w:rsidRPr="00B97A46" w:rsidRDefault="00B97A46" w:rsidP="00B97A46">
            <w:pPr>
              <w:rPr>
                <w:color w:val="000000" w:themeColor="text1"/>
                <w:sz w:val="20"/>
                <w:szCs w:val="20"/>
              </w:rPr>
            </w:pPr>
            <w:r>
              <w:rPr>
                <w:color w:val="000000" w:themeColor="text1"/>
                <w:sz w:val="20"/>
                <w:szCs w:val="20"/>
              </w:rPr>
              <w:t>Third Party → Edge Service (Azure Front Door) → APIM Gateway (internal) → Function or Backend Service</w:t>
            </w:r>
          </w:p>
          <w:p w14:paraId="2347F3C7" w14:textId="77777777" w:rsidR="002D25EA" w:rsidRPr="00284C6E" w:rsidRDefault="002D25EA" w:rsidP="000156B8">
            <w:pPr>
              <w:rPr>
                <w:color w:val="000000" w:themeColor="text1"/>
                <w:sz w:val="20"/>
                <w:szCs w:val="20"/>
              </w:rPr>
            </w:pPr>
          </w:p>
        </w:tc>
      </w:tr>
      <w:tr w:rsidR="002D25EA" w14:paraId="4F7C99A0" w14:textId="77777777">
        <w:tc>
          <w:tcPr>
            <w:tcW w:w="4650" w:type="dxa"/>
            <w:tcMar>
              <w:top w:w="70" w:type="dxa"/>
              <w:left w:w="100" w:type="dxa"/>
              <w:bottom w:w="70" w:type="dxa"/>
              <w:right w:w="100" w:type="dxa"/>
            </w:tcMar>
            <w:vAlign w:val="center"/>
          </w:tcPr>
          <w:p w14:paraId="6AD4957E" w14:textId="77777777" w:rsidR="0017165F" w:rsidRPr="0017165F" w:rsidRDefault="0017165F" w:rsidP="0017165F">
            <w:pPr>
              <w:rPr>
                <w:color w:val="000000" w:themeColor="text1"/>
                <w:sz w:val="20"/>
                <w:szCs w:val="20"/>
              </w:rPr>
            </w:pPr>
            <w:r>
              <w:rPr>
                <w:color w:val="000000" w:themeColor="text1"/>
                <w:sz w:val="20"/>
                <w:szCs w:val="20"/>
              </w:rPr>
              <w:t>Outbound call to third-party API</w:t>
            </w:r>
          </w:p>
          <w:p w14:paraId="7877E766" w14:textId="77777777" w:rsidR="002D25EA" w:rsidRPr="00284C6E"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2AF53229" w14:textId="5C75143E" w:rsidR="00B97A46" w:rsidRPr="00B97A46" w:rsidRDefault="00B97A46" w:rsidP="00B97A46">
            <w:pPr>
              <w:rPr>
                <w:color w:val="000000" w:themeColor="text1"/>
                <w:sz w:val="20"/>
                <w:szCs w:val="20"/>
              </w:rPr>
            </w:pPr>
            <w:r>
              <w:rPr>
                <w:color w:val="000000" w:themeColor="text1"/>
                <w:sz w:val="20"/>
                <w:szCs w:val="20"/>
              </w:rPr>
              <w:t>Function or Application Service → APIM → Third-Party API</w:t>
            </w:r>
          </w:p>
          <w:p w14:paraId="1B921D59" w14:textId="77777777" w:rsidR="002D25EA" w:rsidRPr="00284C6E" w:rsidRDefault="002D25EA" w:rsidP="000156B8">
            <w:pPr>
              <w:rPr>
                <w:color w:val="000000" w:themeColor="text1"/>
                <w:sz w:val="20"/>
                <w:szCs w:val="20"/>
              </w:rPr>
            </w:pPr>
          </w:p>
        </w:tc>
      </w:tr>
    </w:tbl>
    <w:p w14:paraId="7A1E7519" w14:textId="77777777" w:rsidR="002D25EA" w:rsidRDefault="002D25EA" w:rsidP="002D25EA">
      <w:pPr>
        <w:spacing w:after="140"/>
      </w:pPr>
    </w:p>
    <w:p w14:paraId="170B5419"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37" w:name="_Toc241399549"/>
      <w:r w:rsidRPr="007F1FDD">
        <w:rPr>
          <w:rFonts w:asciiTheme="minorHAnsi" w:hAnsiTheme="minorHAnsi"/>
          <w:b w:val="0"/>
          <w:bCs w:val="0"/>
          <w:color w:val="1E2761"/>
          <w:sz w:val="24"/>
          <w:szCs w:val="24"/>
          <w:lang w:eastAsia="en-US"/>
        </w:rPr>
        <w:lastRenderedPageBreak/>
        <w:t>Solution Summary</w:t>
      </w:r>
      <w:bookmarkEnd w:id="37"/>
    </w:p>
    <w:p w14:paraId="28A60159" w14:textId="700B3673" w:rsidR="002D25EA" w:rsidRPr="004D5371" w:rsidRDefault="002D25EA" w:rsidP="002D25EA">
      <w:pPr>
        <w:spacing w:after="140"/>
        <w:rPr>
          <w:sz w:val="20"/>
          <w:szCs w:val="20"/>
        </w:rPr>
      </w:pPr>
      <w:r w:rsidRPr="004D5371">
        <w:rPr>
          <w:sz w:val="20"/>
          <w:szCs w:val="20"/>
        </w:rPr>
        <w:t>One control plane. One security model. Every API</w:t>
      </w:r>
      <w:r w:rsidR="006005E0">
        <w:rPr>
          <w:sz w:val="20"/>
          <w:szCs w:val="20"/>
        </w:rPr>
        <w:t>-</w:t>
      </w:r>
      <w:r w:rsidRPr="004D5371">
        <w:rPr>
          <w:sz w:val="20"/>
          <w:szCs w:val="20"/>
        </w:rPr>
        <w:t xml:space="preserve"> internal, external </w:t>
      </w:r>
      <w:r w:rsidR="006005E0">
        <w:rPr>
          <w:sz w:val="20"/>
          <w:szCs w:val="20"/>
        </w:rPr>
        <w:t>or</w:t>
      </w:r>
      <w:r w:rsidRPr="004D5371">
        <w:rPr>
          <w:sz w:val="20"/>
          <w:szCs w:val="20"/>
        </w:rPr>
        <w:t xml:space="preserve"> partner</w:t>
      </w:r>
      <w:r w:rsidR="006005E0">
        <w:rPr>
          <w:sz w:val="20"/>
          <w:szCs w:val="20"/>
        </w:rPr>
        <w:t xml:space="preserve"> facing is</w:t>
      </w:r>
      <w:r w:rsidRPr="004D5371">
        <w:rPr>
          <w:sz w:val="20"/>
          <w:szCs w:val="20"/>
        </w:rPr>
        <w:t xml:space="preserve"> governed consistently on Azure API Management.</w:t>
      </w:r>
    </w:p>
    <w:p w14:paraId="38DBBCBD" w14:textId="77777777" w:rsidR="006005E0" w:rsidRPr="006005E0" w:rsidRDefault="006005E0" w:rsidP="006005E0">
      <w:pPr>
        <w:spacing w:after="140"/>
        <w:rPr>
          <w:sz w:val="20"/>
          <w:szCs w:val="20"/>
          <w:lang w:val="en-IN"/>
        </w:rPr>
      </w:pPr>
      <w:r w:rsidRPr="006005E0">
        <w:rPr>
          <w:sz w:val="20"/>
          <w:szCs w:val="20"/>
          <w:lang w:val="en-IN"/>
        </w:rPr>
        <w:t>The diagram below illustrates how the Organization’s API estate matures over time, rather than representing a static, point-in-time architecture. Read from top to bottom as four progressive stages, each tier builds directly upon the last.</w:t>
      </w:r>
    </w:p>
    <w:p w14:paraId="038E8B01" w14:textId="7EE4FB54" w:rsidR="00D36A15" w:rsidRPr="006005E0" w:rsidRDefault="006005E0">
      <w:pPr>
        <w:spacing w:after="140"/>
        <w:rPr>
          <w:sz w:val="20"/>
          <w:szCs w:val="20"/>
          <w:lang w:val="en-IN"/>
        </w:rPr>
      </w:pPr>
      <w:r w:rsidRPr="006005E0">
        <w:rPr>
          <w:sz w:val="20"/>
          <w:szCs w:val="20"/>
          <w:lang w:val="en-IN"/>
        </w:rPr>
        <w:t>The fundamental takeaway is that the governance model never changes: a central platform team maintains the shared platform and standards, while domain teams own their respective APIs</w:t>
      </w:r>
      <w:r>
        <w:rPr>
          <w:sz w:val="20"/>
          <w:szCs w:val="20"/>
          <w:lang w:val="en-IN"/>
        </w:rPr>
        <w:t xml:space="preserve"> - </w:t>
      </w:r>
      <w:r w:rsidRPr="006005E0">
        <w:rPr>
          <w:sz w:val="20"/>
          <w:szCs w:val="20"/>
          <w:lang w:val="en-IN"/>
        </w:rPr>
        <w:t>with all updates flowing strictly through automated APIOps pipelines and design gates. The Organization is never rebuilding its foundation, only extending its capabilities.</w:t>
      </w:r>
    </w:p>
    <w:p w14:paraId="0E774669" w14:textId="77777777" w:rsidR="002D25EA" w:rsidRDefault="002D25EA" w:rsidP="002D25EA">
      <w:pPr>
        <w:spacing w:before="80" w:after="120"/>
        <w:jc w:val="center"/>
      </w:pPr>
      <w:r>
        <w:rPr>
          <w:noProof/>
        </w:rPr>
        <w:drawing>
          <wp:inline distT="0" distB="0" distL="0" distR="0" wp14:anchorId="1BBCC6E1" wp14:editId="34265851">
            <wp:extent cx="5486400" cy="2800350"/>
            <wp:effectExtent l="0" t="0" r="0" b="0"/>
            <wp:docPr id="1574554853" name="Picture 157455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800350"/>
                    </a:xfrm>
                    <a:prstGeom prst="rect">
                      <a:avLst/>
                    </a:prstGeom>
                  </pic:spPr>
                </pic:pic>
              </a:graphicData>
            </a:graphic>
          </wp:inline>
        </w:drawing>
      </w:r>
    </w:p>
    <w:p w14:paraId="10D4E198" w14:textId="77777777" w:rsidR="002D25EA" w:rsidRDefault="002D25EA" w:rsidP="002D25EA">
      <w:pPr>
        <w:spacing w:after="180"/>
        <w:jc w:val="center"/>
      </w:pPr>
      <w:bookmarkStart w:id="20033" w:name="_Figure_2"/>
      <w:r>
        <w:rPr>
          <w:i/>
          <w:iCs/>
          <w:color w:val="666666"/>
          <w:sz w:val="18"/>
          <w:szCs w:val="18"/>
        </w:rPr>
        <w:t>Figure 2: The APIM vision, four stages from discovery to scale</w:t>
      </w:r>
      <w:bookmarkEnd w:id="20033"/>
    </w:p>
    <w:p w14:paraId="209A5197" w14:textId="77777777" w:rsidR="00AF4509" w:rsidRDefault="000156B8">
      <w:r>
        <w:rPr>
          <w:sz w:val="20"/>
          <w:szCs w:val="20"/>
        </w:rPr>
        <w:t xml:space="preserve"> </w:t>
      </w:r>
    </w:p>
    <w:p w14:paraId="3FD58994"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38" w:name="_Toc241399550"/>
      <w:r w:rsidRPr="007F1FDD">
        <w:rPr>
          <w:rFonts w:asciiTheme="minorHAnsi" w:hAnsiTheme="minorHAnsi"/>
          <w:b w:val="0"/>
          <w:bCs w:val="0"/>
          <w:lang w:eastAsia="en-US"/>
        </w:rPr>
        <w:lastRenderedPageBreak/>
        <w:t>APIM Service Architecture</w:t>
      </w:r>
      <w:bookmarkEnd w:id="38"/>
    </w:p>
    <w:p w14:paraId="3A4D12D8" w14:textId="77777777" w:rsidR="00A90826" w:rsidRDefault="00A90826">
      <w:pPr>
        <w:spacing w:after="140"/>
        <w:rPr>
          <w:sz w:val="20"/>
          <w:szCs w:val="20"/>
        </w:rPr>
      </w:pPr>
    </w:p>
    <w:p w14:paraId="7E0BB812" w14:textId="55C7142E" w:rsidR="00D36A15" w:rsidRDefault="00A90826">
      <w:pPr>
        <w:spacing w:after="140"/>
        <w:rPr>
          <w:sz w:val="20"/>
          <w:szCs w:val="20"/>
        </w:rPr>
      </w:pPr>
      <w:r>
        <w:rPr>
          <w:sz w:val="20"/>
          <w:szCs w:val="20"/>
        </w:rPr>
        <w:t>This section shows h</w:t>
      </w:r>
      <w:r w:rsidRPr="004D5371">
        <w:rPr>
          <w:sz w:val="20"/>
          <w:szCs w:val="20"/>
        </w:rPr>
        <w:t>ow a single API request travels from a</w:t>
      </w:r>
      <w:r>
        <w:rPr>
          <w:sz w:val="20"/>
          <w:szCs w:val="20"/>
        </w:rPr>
        <w:t>n</w:t>
      </w:r>
      <w:r w:rsidRPr="004D5371">
        <w:rPr>
          <w:sz w:val="20"/>
          <w:szCs w:val="20"/>
        </w:rPr>
        <w:t xml:space="preserve"> </w:t>
      </w:r>
      <w:r w:rsidR="005B2B05">
        <w:rPr>
          <w:sz w:val="20"/>
          <w:szCs w:val="20"/>
        </w:rPr>
        <w:t xml:space="preserve">external </w:t>
      </w:r>
      <w:r w:rsidRPr="004D5371">
        <w:rPr>
          <w:sz w:val="20"/>
          <w:szCs w:val="20"/>
        </w:rPr>
        <w:t>consumer through each security and routing layer to the backend that answers it</w:t>
      </w:r>
      <w:r w:rsidR="005B2B05">
        <w:rPr>
          <w:sz w:val="20"/>
          <w:szCs w:val="20"/>
        </w:rPr>
        <w:t xml:space="preserve"> </w:t>
      </w:r>
      <w:r w:rsidRPr="004D5371">
        <w:rPr>
          <w:sz w:val="20"/>
          <w:szCs w:val="20"/>
        </w:rPr>
        <w:t>and where the shared services (identity and secrets) sit relative to that path. The goal is one governed flow that every API follows, so security is applied consistently rather than rebuilt per integration.</w:t>
      </w:r>
    </w:p>
    <w:p w14:paraId="63A42EDB" w14:textId="4D750538" w:rsidR="00C96798" w:rsidRDefault="00C96798">
      <w:pPr>
        <w:pStyle w:val="Heading2"/>
        <w:rPr>
          <w:rFonts w:asciiTheme="minorHAnsi" w:hAnsiTheme="minorHAnsi"/>
          <w:b w:val="0"/>
          <w:bCs w:val="0"/>
          <w:color w:val="1E2761"/>
          <w:sz w:val="24"/>
          <w:szCs w:val="24"/>
          <w:lang w:eastAsia="en-US"/>
        </w:rPr>
      </w:pPr>
      <w:bookmarkStart w:id="39" w:name="_Toc241399551"/>
      <w:r w:rsidRPr="00C96798">
        <w:rPr>
          <w:rFonts w:asciiTheme="minorHAnsi" w:hAnsiTheme="minorHAnsi"/>
          <w:b w:val="0"/>
          <w:bCs w:val="0"/>
          <w:color w:val="1E2761"/>
          <w:sz w:val="24"/>
          <w:szCs w:val="24"/>
          <w:lang w:eastAsia="en-US"/>
        </w:rPr>
        <w:t>Architecture Overview</w:t>
      </w:r>
      <w:bookmarkEnd w:id="39"/>
    </w:p>
    <w:p w14:paraId="5C6F7938" w14:textId="551B810B" w:rsidR="00C74556" w:rsidRDefault="00C74556" w:rsidP="00C74556">
      <w:r w:rsidRPr="00C74556">
        <w:t>Deployment Topology: Dedicated Internal Virtual Network (VNet) Injection Mode. APIM resides within a dedicated, delegated subnet with no public IP address assigned for inbound traffic.</w:t>
      </w:r>
    </w:p>
    <w:p w14:paraId="0DC935F7" w14:textId="77777777" w:rsidR="004401F8" w:rsidRDefault="004401F8" w:rsidP="00C74556"/>
    <w:p w14:paraId="62297F26" w14:textId="77777777" w:rsidR="004401F8" w:rsidRPr="004D5371" w:rsidRDefault="004401F8" w:rsidP="004401F8">
      <w:pPr>
        <w:spacing w:before="120" w:after="140"/>
        <w:rPr>
          <w:b/>
          <w:bCs/>
          <w:sz w:val="20"/>
          <w:szCs w:val="20"/>
        </w:rPr>
      </w:pPr>
      <w:r w:rsidRPr="004D5371">
        <w:rPr>
          <w:b/>
          <w:bCs/>
          <w:sz w:val="20"/>
          <w:szCs w:val="20"/>
        </w:rPr>
        <w:t>Why the gateway is internal-only</w:t>
      </w:r>
    </w:p>
    <w:p w14:paraId="6CFFC259" w14:textId="77777777" w:rsidR="004401F8" w:rsidRPr="004D5371" w:rsidRDefault="004401F8" w:rsidP="004401F8">
      <w:pPr>
        <w:spacing w:after="140"/>
        <w:rPr>
          <w:sz w:val="20"/>
          <w:szCs w:val="20"/>
        </w:rPr>
      </w:pPr>
      <w:r>
        <w:rPr>
          <w:sz w:val="20"/>
          <w:szCs w:val="20"/>
        </w:rPr>
        <w:t xml:space="preserve">APIM runs in internal (VNet) mode only, with no public gateway; the reasoning for choosing internal over external mode is recorded with the decision in </w:t>
      </w:r>
      <w:hyperlink w:anchor="_Toc241399535" w:history="1">
        <w:r>
          <w:rPr>
            <w:color w:val="0000FF"/>
            <w:u w:val="single"/>
          </w:rPr>
          <w:t xml:space="preserve">section 2</w:t>
        </w:r>
      </w:hyperlink>
      <w:r>
        <w:rPr>
          <w:sz w:val="20"/>
          <w:szCs w:val="20"/>
        </w:rPr>
        <w:t>. All external and partner traffic reaches APIM only through Azure Front Door over Private Link, so there is a single, inspected way in and no internal system is exposed to the public internet. The table below compares the two modes at a glance.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400"/>
        <w:gridCol w:w="3300"/>
      </w:tblGrid>
      <w:tr w:rsidR="004401F8" w14:paraId="58F9F257" w14:textId="77777777" w:rsidTr="00092865">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ACFBF9A" w14:textId="77777777" w:rsidR="004401F8" w:rsidRDefault="004401F8" w:rsidP="00092865"/>
        </w:tc>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EF646BE" w14:textId="77777777" w:rsidR="004401F8" w:rsidRDefault="004401F8" w:rsidP="00092865">
            <w:r>
              <w:rPr>
                <w:b/>
                <w:bCs/>
                <w:color w:val="000000" w:themeColor="text1"/>
                <w:sz w:val="20"/>
                <w:szCs w:val="20"/>
              </w:rPr>
              <w:t>Internal mode (chosen)</w:t>
            </w:r>
          </w:p>
        </w:tc>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904D205" w14:textId="77777777" w:rsidR="004401F8" w:rsidRDefault="004401F8" w:rsidP="00092865">
            <w:r>
              <w:rPr>
                <w:b/>
                <w:bCs/>
                <w:color w:val="000000" w:themeColor="text1"/>
                <w:sz w:val="20"/>
                <w:szCs w:val="20"/>
              </w:rPr>
              <w:t>External mode (rejected)</w:t>
            </w:r>
          </w:p>
        </w:tc>
      </w:tr>
      <w:tr w:rsidR="004401F8" w14:paraId="6B14A72D" w14:textId="77777777" w:rsidTr="00092865">
        <w:tc>
          <w:tcPr>
            <w:tcW w:w="2600" w:type="dxa"/>
            <w:tcMar>
              <w:top w:w="70" w:type="dxa"/>
              <w:left w:w="100" w:type="dxa"/>
              <w:bottom w:w="70" w:type="dxa"/>
              <w:right w:w="100" w:type="dxa"/>
            </w:tcMar>
            <w:vAlign w:val="center"/>
          </w:tcPr>
          <w:p w14:paraId="07D2DC5C" w14:textId="77777777" w:rsidR="004401F8" w:rsidRDefault="004401F8" w:rsidP="00092865">
            <w:r>
              <w:rPr>
                <w:sz w:val="20"/>
                <w:szCs w:val="20"/>
              </w:rPr>
              <w:t>Public endpoint</w:t>
            </w:r>
          </w:p>
        </w:tc>
        <w:tc>
          <w:tcPr>
            <w:tcW w:w="3400" w:type="dxa"/>
            <w:tcMar>
              <w:top w:w="70" w:type="dxa"/>
              <w:left w:w="100" w:type="dxa"/>
              <w:bottom w:w="70" w:type="dxa"/>
              <w:right w:w="100" w:type="dxa"/>
            </w:tcMar>
            <w:vAlign w:val="center"/>
          </w:tcPr>
          <w:p w14:paraId="3F5C665A" w14:textId="77777777" w:rsidR="004401F8" w:rsidRDefault="004401F8" w:rsidP="00092865">
            <w:r>
              <w:rPr>
                <w:sz w:val="20"/>
                <w:szCs w:val="20"/>
              </w:rPr>
              <w:t>None, APIM sits inside the VNet</w:t>
            </w:r>
          </w:p>
        </w:tc>
        <w:tc>
          <w:tcPr>
            <w:tcW w:w="3300" w:type="dxa"/>
            <w:tcMar>
              <w:top w:w="70" w:type="dxa"/>
              <w:left w:w="100" w:type="dxa"/>
              <w:bottom w:w="70" w:type="dxa"/>
              <w:right w:w="100" w:type="dxa"/>
            </w:tcMar>
            <w:vAlign w:val="center"/>
          </w:tcPr>
          <w:p w14:paraId="56CF559F" w14:textId="77777777" w:rsidR="004401F8" w:rsidRDefault="004401F8" w:rsidP="00092865">
            <w:r>
              <w:rPr>
                <w:sz w:val="20"/>
                <w:szCs w:val="20"/>
              </w:rPr>
              <w:t>Yes, APIM is exposed on the internet</w:t>
            </w:r>
          </w:p>
        </w:tc>
      </w:tr>
      <w:tr w:rsidR="004401F8" w14:paraId="3C5D753D" w14:textId="77777777" w:rsidTr="00092865">
        <w:tc>
          <w:tcPr>
            <w:tcW w:w="2600" w:type="dxa"/>
            <w:tcMar>
              <w:top w:w="70" w:type="dxa"/>
              <w:left w:w="100" w:type="dxa"/>
              <w:bottom w:w="70" w:type="dxa"/>
              <w:right w:w="100" w:type="dxa"/>
            </w:tcMar>
            <w:vAlign w:val="center"/>
          </w:tcPr>
          <w:p w14:paraId="125E5134" w14:textId="77777777" w:rsidR="004401F8" w:rsidRDefault="004401F8" w:rsidP="00092865">
            <w:r>
              <w:rPr>
                <w:sz w:val="20"/>
                <w:szCs w:val="20"/>
              </w:rPr>
              <w:t>How consumers reach it</w:t>
            </w:r>
          </w:p>
        </w:tc>
        <w:tc>
          <w:tcPr>
            <w:tcW w:w="3400" w:type="dxa"/>
            <w:tcMar>
              <w:top w:w="70" w:type="dxa"/>
              <w:left w:w="100" w:type="dxa"/>
              <w:bottom w:w="70" w:type="dxa"/>
              <w:right w:w="100" w:type="dxa"/>
            </w:tcMar>
            <w:vAlign w:val="center"/>
          </w:tcPr>
          <w:p w14:paraId="475DE213" w14:textId="77777777" w:rsidR="004401F8" w:rsidRDefault="004401F8" w:rsidP="00092865">
            <w:r>
              <w:rPr>
                <w:sz w:val="20"/>
                <w:szCs w:val="20"/>
              </w:rPr>
              <w:t>Only through Front Door over Private Link</w:t>
            </w:r>
          </w:p>
        </w:tc>
        <w:tc>
          <w:tcPr>
            <w:tcW w:w="3300" w:type="dxa"/>
            <w:tcMar>
              <w:top w:w="70" w:type="dxa"/>
              <w:left w:w="100" w:type="dxa"/>
              <w:bottom w:w="70" w:type="dxa"/>
              <w:right w:w="100" w:type="dxa"/>
            </w:tcMar>
            <w:vAlign w:val="center"/>
          </w:tcPr>
          <w:p w14:paraId="77B6D6DB" w14:textId="77777777" w:rsidR="004401F8" w:rsidRDefault="004401F8" w:rsidP="00092865">
            <w:r>
              <w:rPr>
                <w:sz w:val="20"/>
                <w:szCs w:val="20"/>
              </w:rPr>
              <w:t>Directly, even if IP-restricted</w:t>
            </w:r>
          </w:p>
        </w:tc>
      </w:tr>
      <w:tr w:rsidR="004401F8" w14:paraId="0850A17B" w14:textId="77777777" w:rsidTr="00092865">
        <w:tc>
          <w:tcPr>
            <w:tcW w:w="2600" w:type="dxa"/>
            <w:tcMar>
              <w:top w:w="70" w:type="dxa"/>
              <w:left w:w="100" w:type="dxa"/>
              <w:bottom w:w="70" w:type="dxa"/>
              <w:right w:w="100" w:type="dxa"/>
            </w:tcMar>
            <w:vAlign w:val="center"/>
          </w:tcPr>
          <w:p w14:paraId="68676B5E" w14:textId="77777777" w:rsidR="004401F8" w:rsidRDefault="004401F8" w:rsidP="00092865">
            <w:r>
              <w:rPr>
                <w:sz w:val="20"/>
                <w:szCs w:val="20"/>
              </w:rPr>
              <w:t>Attack surface</w:t>
            </w:r>
          </w:p>
        </w:tc>
        <w:tc>
          <w:tcPr>
            <w:tcW w:w="3400" w:type="dxa"/>
            <w:tcMar>
              <w:top w:w="70" w:type="dxa"/>
              <w:left w:w="100" w:type="dxa"/>
              <w:bottom w:w="70" w:type="dxa"/>
              <w:right w:w="100" w:type="dxa"/>
            </w:tcMar>
            <w:vAlign w:val="center"/>
          </w:tcPr>
          <w:p w14:paraId="628ED68E" w14:textId="77777777" w:rsidR="004401F8" w:rsidRDefault="004401F8" w:rsidP="00092865">
            <w:r>
              <w:rPr>
                <w:sz w:val="20"/>
                <w:szCs w:val="20"/>
              </w:rPr>
              <w:t>No public surface to reach APIM directly</w:t>
            </w:r>
          </w:p>
        </w:tc>
        <w:tc>
          <w:tcPr>
            <w:tcW w:w="3300" w:type="dxa"/>
            <w:tcMar>
              <w:top w:w="70" w:type="dxa"/>
              <w:left w:w="100" w:type="dxa"/>
              <w:bottom w:w="70" w:type="dxa"/>
              <w:right w:w="100" w:type="dxa"/>
            </w:tcMar>
            <w:vAlign w:val="center"/>
          </w:tcPr>
          <w:p w14:paraId="1CC9E486" w14:textId="77777777" w:rsidR="004401F8" w:rsidRDefault="004401F8" w:rsidP="00092865">
            <w:r>
              <w:rPr>
                <w:sz w:val="20"/>
                <w:szCs w:val="20"/>
              </w:rPr>
              <w:t>A public surface an attacker can target</w:t>
            </w:r>
          </w:p>
        </w:tc>
      </w:tr>
      <w:tr w:rsidR="004401F8" w14:paraId="08939E8E" w14:textId="77777777" w:rsidTr="00092865">
        <w:tc>
          <w:tcPr>
            <w:tcW w:w="2600" w:type="dxa"/>
            <w:tcMar>
              <w:top w:w="70" w:type="dxa"/>
              <w:left w:w="100" w:type="dxa"/>
              <w:bottom w:w="70" w:type="dxa"/>
              <w:right w:w="100" w:type="dxa"/>
            </w:tcMar>
            <w:vAlign w:val="center"/>
          </w:tcPr>
          <w:p w14:paraId="184F9306" w14:textId="77777777" w:rsidR="004401F8" w:rsidRDefault="004401F8" w:rsidP="00092865">
            <w:r>
              <w:rPr>
                <w:sz w:val="20"/>
                <w:szCs w:val="20"/>
              </w:rPr>
              <w:t>Fit with single-ingress / zero-trust</w:t>
            </w:r>
          </w:p>
        </w:tc>
        <w:tc>
          <w:tcPr>
            <w:tcW w:w="3400" w:type="dxa"/>
            <w:tcMar>
              <w:top w:w="70" w:type="dxa"/>
              <w:left w:w="100" w:type="dxa"/>
              <w:bottom w:w="70" w:type="dxa"/>
              <w:right w:w="100" w:type="dxa"/>
            </w:tcMar>
            <w:vAlign w:val="center"/>
          </w:tcPr>
          <w:p w14:paraId="3FC80E84" w14:textId="77777777" w:rsidR="004401F8" w:rsidRDefault="004401F8" w:rsidP="00092865">
            <w:r>
              <w:rPr>
                <w:sz w:val="20"/>
                <w:szCs w:val="20"/>
              </w:rPr>
              <w:t>Consistent, one inspected way in</w:t>
            </w:r>
          </w:p>
        </w:tc>
        <w:tc>
          <w:tcPr>
            <w:tcW w:w="3300" w:type="dxa"/>
            <w:tcMar>
              <w:top w:w="70" w:type="dxa"/>
              <w:left w:w="100" w:type="dxa"/>
              <w:bottom w:w="70" w:type="dxa"/>
              <w:right w:w="100" w:type="dxa"/>
            </w:tcMar>
            <w:vAlign w:val="center"/>
          </w:tcPr>
          <w:p w14:paraId="78E1C6C6" w14:textId="77777777" w:rsidR="004401F8" w:rsidRDefault="004401F8" w:rsidP="00092865">
            <w:r>
              <w:rPr>
                <w:sz w:val="20"/>
                <w:szCs w:val="20"/>
              </w:rPr>
              <w:t>Weakens it, adds a second public gateway</w:t>
            </w:r>
          </w:p>
        </w:tc>
      </w:tr>
    </w:tbl>
    <w:p w14:paraId="498082DF" w14:textId="77777777" w:rsidR="004401F8" w:rsidRPr="00C74556" w:rsidRDefault="004401F8" w:rsidP="00C74556"/>
    <w:p>
      <w:pPr>
        <w:pStyle w:val="Heading2"/>
        <w:rPr>
          <w:rFonts w:asciiTheme="minorHAnsi" w:hAnsiTheme="minorHAnsi"/>
          <w:b w:val="0"/>
          <w:bCs w:val="0"/>
          <w:color w:val="1E2761"/>
          <w:sz w:val="24"/>
          <w:szCs w:val="24"/>
          <w:lang w:eastAsia="en-US"/>
        </w:rPr>
      </w:pPr>
      <w:bookmarkStart w:id="94" w:name="_Toc9594"/>
      <w:r w:rsidRPr="00C96798">
        <w:rPr>
          <w:rFonts w:asciiTheme="minorHAnsi" w:hAnsiTheme="minorHAnsi"/>
          <w:b w:val="0"/>
          <w:bCs w:val="0"/>
          <w:color w:val="1E2761"/>
          <w:sz w:val="24"/>
          <w:szCs w:val="24"/>
          <w:lang w:eastAsia="en-US"/>
        </w:rPr>
        <w:t>Logical components of the service</w:t>
      </w:r>
      <w:bookmarkEnd w:id="94"/>
    </w:p>
    <w:p>
      <w:pPr>
        <w:spacing w:after="140"/>
        <w:rPr>
          <w:sz w:val="20"/>
          <w:szCs w:val="20"/>
        </w:rPr>
      </w:pPr>
      <w:r>
        <w:rPr>
          <w:sz w:val="20"/>
          <w:szCs w:val="20"/>
        </w:rPr>
        <w:t xml:space="preserve">The APIM platform is made up of a few distinct parts, each with a clear job. The diagram below shows how they fit together and how a request moves through them; the parts themselves are described underneath.</w:t>
      </w:r>
    </w:p>
    <w:p>
      <w:pPr>
        <w:spacing w:before="120" w:after="60"/>
        <w:jc w:val="center"/>
      </w:pPr>
      <w:r>
        <w:rPr>
          <w:noProof/>
        </w:rPr>
        <w:drawing>
          <wp:inline distT="0" distB="0" distL="0" distR="0">
            <wp:extent cx="5486400" cy="2674664"/>
            <wp:effectExtent l="0" t="0" r="0" b="0"/>
            <wp:docPr id="9930" name="APIM service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 name="APIM service reference architecture"/>
                    <pic:cNvPicPr>
                      <a:picLocks noChangeAspect="1" noChangeArrowheads="1"/>
                    </pic:cNvPicPr>
                  </pic:nvPicPr>
                  <pic:blipFill>
                    <a:blip r:embed="rId73"/>
                    <a:srcRect/>
                    <a:stretch>
                      <a:fillRect/>
                    </a:stretch>
                  </pic:blipFill>
                  <pic:spPr bwMode="auto">
                    <a:xfrm>
                      <a:off x="0" y="0"/>
                      <a:ext cx="5486400" cy="2674664"/>
                    </a:xfrm>
                    <a:prstGeom prst="rect">
                      <a:avLst/>
                    </a:prstGeom>
                  </pic:spPr>
                </pic:pic>
              </a:graphicData>
            </a:graphic>
          </wp:inline>
        </w:drawing>
      </w:r>
    </w:p>
    <w:p>
      <w:pPr>
        <w:spacing w:after="180"/>
        <w:jc w:val="center"/>
      </w:pPr>
      <w:bookmarkStart w:id="20032" w:name="_Figure_3"/>
      <w:r>
        <w:rPr>
          <w:i/>
          <w:iCs/>
          <w:color w:val="666666"/>
          <w:sz w:val="18"/>
          <w:szCs w:val="18"/>
        </w:rPr>
        <w:t>Figure 3: APIM service reference architecture, the logical components and how a request flows between them</w:t>
      </w:r>
      <w:bookmarkEnd w:id="20032"/>
    </w:p>
    <w:p>
      <w:pPr>
        <w:spacing w:after="140"/>
        <w:rPr>
          <w:sz w:val="20"/>
          <w:szCs w:val="20"/>
        </w:rPr>
      </w:pPr>
      <w:r>
        <w:rPr>
          <w:sz w:val="20"/>
          <w:szCs w:val="20"/>
        </w:rPr>
        <w:t xml:space="preserve">The service has these parts:</w:t>
      </w:r>
    </w:p>
    <w:p>
      <w:pPr>
        <w:pStyle w:val="ListParagraph"/>
        <w:numPr>
          <w:ilvl w:val="0"/>
          <w:numId w:val="1"/>
        </w:numPr>
        <w:spacing w:after="70"/>
        <w:rPr>
          <w:sz w:val="20"/>
          <w:szCs w:val="20"/>
        </w:rPr>
      </w:pPr>
      <w:r>
        <w:rPr>
          <w:b/>
          <w:bCs/>
          <w:sz w:val="20"/>
          <w:szCs w:val="20"/>
        </w:rPr>
        <w:t xml:space="preserve">Gateway (data plane).</w:t>
      </w:r>
      <w:r>
        <w:rPr>
          <w:sz w:val="20"/>
          <w:szCs w:val="20"/>
        </w:rPr>
        <w:t xml:space="preserve"> The engine that handles live traffic. Every call passes through it, and it applies the same set of rules, authentication, rate limits, validation, routing and logging, to each one. This is where the platform actually does its work.</w:t>
      </w:r>
    </w:p>
    <w:p>
      <w:pPr>
        <w:pStyle w:val="ListParagraph"/>
        <w:numPr>
          <w:ilvl w:val="0"/>
          <w:numId w:val="1"/>
        </w:numPr>
        <w:spacing w:after="70"/>
        <w:rPr>
          <w:sz w:val="20"/>
          <w:szCs w:val="20"/>
        </w:rPr>
      </w:pPr>
      <w:r>
        <w:rPr>
          <w:b/>
          <w:bCs/>
          <w:sz w:val="20"/>
          <w:szCs w:val="20"/>
        </w:rPr>
        <w:t xml:space="preserve">Management plane.</w:t>
      </w:r>
      <w:r>
        <w:rPr>
          <w:sz w:val="20"/>
          <w:szCs w:val="20"/>
        </w:rPr>
        <w:t xml:space="preserve"> Where the platform is configured. Teams define their APIs, products and policies here, and those definitions are pushed down to the gateway. It is used to set the platform up and change it, not to serve live traffic.</w:t>
      </w:r>
    </w:p>
    <w:p>
      <w:pPr>
        <w:pStyle w:val="ListParagraph"/>
        <w:numPr>
          <w:ilvl w:val="0"/>
          <w:numId w:val="1"/>
        </w:numPr>
        <w:spacing w:after="70"/>
        <w:rPr>
          <w:sz w:val="20"/>
          <w:szCs w:val="20"/>
        </w:rPr>
      </w:pPr>
      <w:r>
        <w:rPr>
          <w:b/>
          <w:bCs/>
          <w:sz w:val="20"/>
          <w:szCs w:val="20"/>
        </w:rPr>
        <w:t xml:space="preserve">Developer portal.</w:t>
      </w:r>
      <w:r>
        <w:rPr>
          <w:sz w:val="20"/>
          <w:szCs w:val="20"/>
        </w:rPr>
        <w:t xml:space="preserve"> The self-service website where consumers find the APIs they are allowed to use, read the documentation, and request a subscription. It is covered in full in </w:t>
      </w:r>
      <w:hyperlink w:anchor="_Toc241399559" w:history="1">
        <w:r>
          <w:rPr>
            <w:color w:val="0000FF"/>
            <w:u w:val="single"/>
          </w:rPr>
          <w:t xml:space="preserve">section 9</w:t>
        </w:r>
      </w:hyperlink>
      <w:r>
        <w:rPr>
          <w:sz w:val="20"/>
          <w:szCs w:val="20"/>
        </w:rPr>
        <w:t xml:space="preserve">.</w:t>
      </w:r>
    </w:p>
    <w:p>
      <w:pPr>
        <w:pStyle w:val="ListParagraph"/>
        <w:numPr>
          <w:ilvl w:val="0"/>
          <w:numId w:val="1"/>
        </w:numPr>
        <w:spacing w:after="70"/>
        <w:rPr>
          <w:sz w:val="20"/>
          <w:szCs w:val="20"/>
        </w:rPr>
      </w:pPr>
      <w:r>
        <w:rPr>
          <w:b/>
          <w:bCs/>
          <w:sz w:val="20"/>
          <w:szCs w:val="20"/>
        </w:rPr>
        <w:t xml:space="preserve">Workspaces.</w:t>
      </w:r>
      <w:r>
        <w:rPr>
          <w:sz w:val="20"/>
          <w:szCs w:val="20"/>
        </w:rPr>
        <w:t xml:space="preserve"> A way to give each team its own area to manage its own APIs without affecting anyone else, while the platform team keeps overall control. The workspace model is set out in </w:t>
      </w:r>
      <w:hyperlink w:anchor="_Toc241399559" w:history="1">
        <w:r>
          <w:rPr>
            <w:color w:val="0000FF"/>
            <w:u w:val="single"/>
          </w:rPr>
          <w:t xml:space="preserve">section 9</w:t>
        </w:r>
      </w:hyperlink>
      <w:r>
        <w:rPr>
          <w:sz w:val="20"/>
          <w:szCs w:val="20"/>
        </w:rPr>
        <w:t xml:space="preserve">.</w:t>
      </w:r>
    </w:p>
    <w:p>
      <w:pPr>
        <w:pStyle w:val="ListParagraph"/>
        <w:numPr>
          <w:ilvl w:val="0"/>
          <w:numId w:val="1"/>
        </w:numPr>
        <w:spacing w:after="70"/>
        <w:rPr>
          <w:sz w:val="20"/>
          <w:szCs w:val="20"/>
        </w:rPr>
      </w:pPr>
      <w:r>
        <w:rPr>
          <w:b/>
          <w:bCs/>
          <w:sz w:val="20"/>
          <w:szCs w:val="20"/>
        </w:rPr>
        <w:t xml:space="preserve">Policies.</w:t>
      </w:r>
      <w:r>
        <w:rPr>
          <w:sz w:val="20"/>
          <w:szCs w:val="20"/>
        </w:rPr>
        <w:t xml:space="preserve"> The reusable rules the gateway runs on each call. They are written once and applied consistently, so security and behaviour do not have to be rebuilt for every API. Policy detail is in </w:t>
      </w:r>
      <w:hyperlink w:anchor="_Toc241399561" w:history="1">
        <w:r>
          <w:rPr>
            <w:color w:val="0000FF"/>
            <w:u w:val="single"/>
          </w:rPr>
          <w:t xml:space="preserve">section 10</w:t>
        </w:r>
      </w:hyperlink>
      <w:r>
        <w:rPr>
          <w:sz w:val="20"/>
          <w:szCs w:val="20"/>
        </w:rPr>
        <w:t xml:space="preserve">.</w:t>
      </w:r>
    </w:p>
    <w:p>
      <w:pPr>
        <w:spacing w:after="140"/>
        <w:rPr>
          <w:sz w:val="20"/>
          <w:szCs w:val="20"/>
        </w:rPr>
      </w:pPr>
      <w:r>
        <w:rPr>
          <w:sz w:val="20"/>
          <w:szCs w:val="20"/>
        </w:rPr>
        <w:t xml:space="preserve">Two shared Azure services sit alongside the gateway and are called on every request: Microsoft Entra ID validates the caller's token, and Azure Key Vault holds the secrets and certificates the gateway needs. Neither is part of APIM, but the platform depends on both.</w:t>
      </w:r>
    </w:p>
    <w:p>
      <w:pPr>
        <w:pStyle w:val="Heading2"/>
        <w:rPr>
          <w:rFonts w:asciiTheme="minorHAnsi" w:hAnsiTheme="minorHAnsi"/>
          <w:b w:val="0"/>
          <w:bCs w:val="0"/>
          <w:color w:val="1E2761"/>
          <w:sz w:val="24"/>
          <w:szCs w:val="24"/>
          <w:lang w:eastAsia="en-US"/>
        </w:rPr>
      </w:pPr>
      <w:bookmarkStart w:id="95" w:name="_Toc9595"/>
      <w:r w:rsidRPr="00C96798">
        <w:rPr>
          <w:rFonts w:asciiTheme="minorHAnsi" w:hAnsiTheme="minorHAnsi"/>
          <w:b w:val="0"/>
          <w:bCs w:val="0"/>
          <w:color w:val="1E2761"/>
          <w:sz w:val="24"/>
          <w:szCs w:val="24"/>
          <w:lang w:eastAsia="en-US"/>
        </w:rPr>
        <w:t>How a request flows</w:t>
      </w:r>
      <w:bookmarkEnd w:id="95"/>
    </w:p>
    <w:p>
      <w:pPr>
        <w:spacing w:after="140"/>
        <w:rPr>
          <w:sz w:val="20"/>
          <w:szCs w:val="20"/>
        </w:rPr>
      </w:pPr>
      <w:r>
        <w:rPr>
          <w:sz w:val="20"/>
          <w:szCs w:val="20"/>
        </w:rPr>
        <w:t xml:space="preserve">Bringing the parts together, a single call follows the same path from start to finish:</w:t>
      </w:r>
    </w:p>
    <w:p>
      <w:pPr>
        <w:pStyle w:val="ListParagraph"/>
        <w:numPr>
          <w:ilvl w:val="0"/>
          <w:numId w:val="1"/>
        </w:numPr>
        <w:spacing w:after="70"/>
        <w:rPr>
          <w:sz w:val="20"/>
          <w:szCs w:val="20"/>
        </w:rPr>
      </w:pPr>
      <w:r>
        <w:rPr>
          <w:b/>
          <w:bCs/>
          <w:sz w:val="20"/>
          <w:szCs w:val="20"/>
        </w:rPr>
        <w:t xml:space="preserve">1.</w:t>
      </w:r>
      <w:r>
        <w:rPr>
          <w:sz w:val="20"/>
          <w:szCs w:val="20"/>
        </w:rPr>
        <w:t xml:space="preserve"> A consumer, internal or partner, sends the request to the published address.</w:t>
      </w:r>
    </w:p>
    <w:p>
      <w:pPr>
        <w:pStyle w:val="ListParagraph"/>
        <w:numPr>
          <w:ilvl w:val="0"/>
          <w:numId w:val="1"/>
        </w:numPr>
        <w:spacing w:after="70"/>
        <w:rPr>
          <w:sz w:val="20"/>
          <w:szCs w:val="20"/>
        </w:rPr>
      </w:pPr>
      <w:r>
        <w:rPr>
          <w:b/>
          <w:bCs/>
          <w:sz w:val="20"/>
          <w:szCs w:val="20"/>
        </w:rPr>
        <w:t xml:space="preserve">2.</w:t>
      </w:r>
      <w:r>
        <w:rPr>
          <w:sz w:val="20"/>
          <w:szCs w:val="20"/>
        </w:rPr>
        <w:t xml:space="preserve"> Azure Front Door receives it at the edge, applies the web application firewall and TLS, and forwards it over Private Link to the gateway. This is the only way in; nothing reaches the gateway directly.</w:t>
      </w:r>
    </w:p>
    <w:p>
      <w:pPr>
        <w:pStyle w:val="ListParagraph"/>
        <w:numPr>
          <w:ilvl w:val="0"/>
          <w:numId w:val="1"/>
        </w:numPr>
        <w:spacing w:after="70"/>
        <w:rPr>
          <w:sz w:val="20"/>
          <w:szCs w:val="20"/>
        </w:rPr>
      </w:pPr>
      <w:r>
        <w:rPr>
          <w:b/>
          <w:bCs/>
          <w:sz w:val="20"/>
          <w:szCs w:val="20"/>
        </w:rPr>
        <w:t xml:space="preserve">3.</w:t>
      </w:r>
      <w:r>
        <w:rPr>
          <w:sz w:val="20"/>
          <w:szCs w:val="20"/>
        </w:rPr>
        <w:t xml:space="preserve"> The gateway authenticates and authorises the caller (checking the token with Entra ID), enforces rate limits and quotas, and validates the request.</w:t>
      </w:r>
    </w:p>
    <w:p>
      <w:pPr>
        <w:pStyle w:val="ListParagraph"/>
        <w:numPr>
          <w:ilvl w:val="0"/>
          <w:numId w:val="1"/>
        </w:numPr>
        <w:spacing w:after="70"/>
        <w:rPr>
          <w:sz w:val="20"/>
          <w:szCs w:val="20"/>
        </w:rPr>
      </w:pPr>
      <w:r>
        <w:rPr>
          <w:b/>
          <w:bCs/>
          <w:sz w:val="20"/>
          <w:szCs w:val="20"/>
        </w:rPr>
        <w:t xml:space="preserve">4.</w:t>
      </w:r>
      <w:r>
        <w:rPr>
          <w:sz w:val="20"/>
          <w:szCs w:val="20"/>
        </w:rPr>
        <w:t xml:space="preserve"> It then routes the call to the correct backend, applies any transformation, and returns the response, recording the call for observability on the way out.</w:t>
      </w:r>
    </w:p>
    <w:p>
      <w:pPr>
        <w:spacing w:after="140"/>
        <w:rPr>
          <w:sz w:val="20"/>
          <w:szCs w:val="20"/>
        </w:rPr>
      </w:pPr>
      <w:r>
        <w:rPr>
          <w:sz w:val="20"/>
          <w:szCs w:val="20"/>
        </w:rPr>
        <w:t xml:space="preserve">Because every API follows this one path, the same protections apply everywhere by default, rather than being added by hand for each new integration. The network detail behind this path, subnets, routing and egress, is in </w:t>
      </w:r>
      <w:hyperlink w:anchor="_Toc241399555" w:history="1">
        <w:r>
          <w:rPr>
            <w:color w:val="0000FF"/>
            <w:u w:val="single"/>
          </w:rPr>
          <w:t xml:space="preserve">section 6</w:t>
        </w:r>
      </w:hyperlink>
      <w:r>
        <w:rPr>
          <w:sz w:val="20"/>
          <w:szCs w:val="20"/>
        </w:rPr>
        <w:t xml:space="preserve">, and the security controls are in </w:t>
      </w:r>
      <w:hyperlink w:anchor="_Toc241399558" w:history="1">
        <w:r>
          <w:rPr>
            <w:color w:val="0000FF"/>
            <w:u w:val="single"/>
          </w:rPr>
          <w:t xml:space="preserve">section 8</w:t>
        </w:r>
      </w:hyperlink>
      <w:r>
        <w:rPr>
          <w:sz w:val="20"/>
          <w:szCs w:val="20"/>
        </w:rPr>
        <w:t xml:space="preserve">.</w:t>
      </w:r>
    </w:p>
    <w:p>
      <w:pPr>
        <w:pStyle w:val="Heading2"/>
        <w:rPr>
          <w:rFonts w:asciiTheme="minorHAnsi" w:hAnsiTheme="minorHAnsi"/>
          <w:b w:val="0"/>
          <w:bCs w:val="0"/>
          <w:color w:val="1E2761"/>
          <w:sz w:val="24"/>
          <w:szCs w:val="24"/>
          <w:lang w:eastAsia="en-US"/>
        </w:rPr>
      </w:pPr>
      <w:bookmarkStart w:id="96" w:name="_Toc9696"/>
      <w:r w:rsidRPr="00C96798">
        <w:rPr>
          <w:rFonts w:asciiTheme="minorHAnsi" w:hAnsiTheme="minorHAnsi"/>
          <w:b w:val="0"/>
          <w:bCs w:val="0"/>
          <w:color w:val="1E2761"/>
          <w:sz w:val="24"/>
          <w:szCs w:val="24"/>
          <w:lang w:eastAsia="en-US"/>
        </w:rPr>
        <w:t>Instance composition</w:t>
      </w:r>
      <w:bookmarkEnd w:id="96"/>
    </w:p>
    <w:p>
      <w:pPr>
        <w:spacing w:after="140"/>
        <w:rPr>
          <w:sz w:val="20"/>
          <w:szCs w:val="20"/>
        </w:rPr>
      </w:pPr>
      <w:r>
        <w:rPr>
          <w:sz w:val="20"/>
          <w:szCs w:val="20"/>
        </w:rPr>
        <w:t xml:space="preserve">The concrete shape of the APIM instance is set out below: the tier, region and zone layout, network mode, custom domains, TLS and identity. These are proposed target values; the custom domain names are illustrative placeholders, and the network mode and region choices are to be confirmed against the Organization's landing zone and naming standards.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1450"/>
        <w:gridCol w:w="2126"/>
      </w:tblGrid>
      <w:tr w:rsidR="009815DF" w:rsidRPr="004D5371" w14:paraId="2E15D9C2" w14:textId="07A67CF0" w:rsidTr="009815DF">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186B3F3" w14:textId="77777777" w:rsidR="009815DF" w:rsidRPr="004D5371" w:rsidRDefault="009815DF" w:rsidP="000156B8">
            <w:pPr>
              <w:rPr>
                <w:sz w:val="20"/>
                <w:szCs w:val="20"/>
              </w:rPr>
            </w:pPr>
            <w:r w:rsidRPr="004D5371">
              <w:rPr>
                <w:b/>
                <w:bCs/>
                <w:color w:val="000000" w:themeColor="text1"/>
                <w:sz w:val="20"/>
                <w:szCs w:val="20"/>
              </w:rPr>
              <w:t>Attribute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7B229FF" w14:textId="77777777" w:rsidR="009815DF" w:rsidRPr="004D5371" w:rsidRDefault="009815DF" w:rsidP="000156B8">
            <w:pPr>
              <w:rPr>
                <w:sz w:val="20"/>
                <w:szCs w:val="20"/>
              </w:rPr>
            </w:pPr>
            <w:r w:rsidRPr="004D5371">
              <w:rPr>
                <w:b/>
                <w:bCs/>
                <w:color w:val="000000" w:themeColor="text1"/>
                <w:sz w:val="20"/>
                <w:szCs w:val="20"/>
              </w:rPr>
              <w:t>Proposed value</w:t>
            </w:r>
          </w:p>
        </w:tc>
        <w:tc>
          <w:tcPr>
            <w:tcW w:w="14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90208BC" w14:textId="77777777" w:rsidR="009815DF" w:rsidRPr="004D5371" w:rsidRDefault="009815DF" w:rsidP="000156B8">
            <w:pPr>
              <w:rPr>
                <w:sz w:val="20"/>
                <w:szCs w:val="20"/>
              </w:rPr>
            </w:pPr>
            <w:r w:rsidRPr="004D5371">
              <w:rPr>
                <w:b/>
                <w:bCs/>
                <w:color w:val="000000" w:themeColor="text1"/>
                <w:sz w:val="20"/>
                <w:szCs w:val="20"/>
              </w:rPr>
              <w:t>Status</w:t>
            </w:r>
          </w:p>
        </w:tc>
        <w:tc>
          <w:tcPr>
            <w:tcW w:w="2126" w:type="dxa"/>
            <w:tcBorders>
              <w:bottom w:val="single" w:sz="12" w:space="0" w:color="000000" w:themeColor="text1"/>
            </w:tcBorders>
            <w:shd w:val="clear" w:color="auto" w:fill="C1CDEC" w:themeFill="accent1" w:themeFillTint="33"/>
          </w:tcPr>
          <w:p w14:paraId="1913BDB6" w14:textId="75933F2B" w:rsidR="009815DF" w:rsidRPr="004D5371" w:rsidRDefault="009815DF" w:rsidP="000156B8">
            <w:pPr>
              <w:rPr>
                <w:b/>
                <w:bCs/>
                <w:color w:val="000000" w:themeColor="text1"/>
                <w:sz w:val="20"/>
                <w:szCs w:val="20"/>
              </w:rPr>
            </w:pPr>
            <w:r w:rsidRPr="009815DF">
              <w:rPr>
                <w:b/>
                <w:bCs/>
                <w:color w:val="000000" w:themeColor="text1"/>
                <w:sz w:val="20"/>
                <w:szCs w:val="20"/>
              </w:rPr>
              <w:t>Technical Rationale</w:t>
            </w:r>
          </w:p>
        </w:tc>
      </w:tr>
      <w:tr w:rsidR="009815DF" w:rsidRPr="004D5371" w14:paraId="2606F9E8" w14:textId="25619D46" w:rsidTr="009815DF">
        <w:tc>
          <w:tcPr>
            <w:tcW w:w="3100" w:type="dxa"/>
            <w:tcMar>
              <w:top w:w="70" w:type="dxa"/>
              <w:left w:w="100" w:type="dxa"/>
              <w:bottom w:w="70" w:type="dxa"/>
              <w:right w:w="100" w:type="dxa"/>
            </w:tcMar>
            <w:vAlign w:val="center"/>
          </w:tcPr>
          <w:p w14:paraId="174FA991" w14:textId="7418DA90" w:rsidR="009815DF" w:rsidRPr="004D5371" w:rsidRDefault="009815DF" w:rsidP="000156B8">
            <w:pPr>
              <w:rPr>
                <w:sz w:val="20"/>
                <w:szCs w:val="20"/>
              </w:rPr>
            </w:pPr>
            <w:r w:rsidRPr="009815DF">
              <w:rPr>
                <w:sz w:val="20"/>
                <w:szCs w:val="20"/>
              </w:rPr>
              <w:t>Service Tier</w:t>
            </w:r>
          </w:p>
        </w:tc>
        <w:tc>
          <w:tcPr>
            <w:tcW w:w="3100" w:type="dxa"/>
            <w:tcMar>
              <w:top w:w="70" w:type="dxa"/>
              <w:left w:w="100" w:type="dxa"/>
              <w:bottom w:w="70" w:type="dxa"/>
              <w:right w:w="100" w:type="dxa"/>
            </w:tcMar>
            <w:vAlign w:val="center"/>
          </w:tcPr>
          <w:p w14:paraId="6628DB18" w14:textId="424BDC05" w:rsidR="009815DF" w:rsidRPr="004D5371" w:rsidRDefault="009815DF" w:rsidP="000156B8">
            <w:pPr>
              <w:rPr>
                <w:sz w:val="20"/>
                <w:szCs w:val="20"/>
              </w:rPr>
            </w:pPr>
            <w:r w:rsidRPr="009815DF">
              <w:rPr>
                <w:sz w:val="20"/>
                <w:szCs w:val="20"/>
              </w:rPr>
              <w:t>Premium v2</w:t>
            </w:r>
          </w:p>
        </w:tc>
        <w:tc>
          <w:tcPr>
            <w:tcW w:w="1450" w:type="dxa"/>
            <w:tcMar>
              <w:top w:w="70" w:type="dxa"/>
              <w:left w:w="100" w:type="dxa"/>
              <w:bottom w:w="70" w:type="dxa"/>
              <w:right w:w="100" w:type="dxa"/>
            </w:tcMar>
            <w:vAlign w:val="center"/>
          </w:tcPr>
          <w:p w14:paraId="486A0322" w14:textId="77777777" w:rsidR="009815DF" w:rsidRPr="004D5371" w:rsidRDefault="009815DF" w:rsidP="000156B8">
            <w:pPr>
              <w:rPr>
                <w:sz w:val="20"/>
                <w:szCs w:val="20"/>
              </w:rPr>
            </w:pPr>
            <w:r w:rsidRPr="004D5371">
              <w:rPr>
                <w:sz w:val="20"/>
                <w:szCs w:val="20"/>
              </w:rPr>
              <w:t>Proposed</w:t>
            </w:r>
          </w:p>
        </w:tc>
        <w:tc>
          <w:tcPr>
            <w:tcW w:w="2126" w:type="dxa"/>
          </w:tcPr>
          <w:p w14:paraId="2CDB5C13" w14:textId="0B3CA9CC" w:rsidR="009815DF" w:rsidRPr="004D5371" w:rsidRDefault="009815DF" w:rsidP="000156B8">
            <w:pPr>
              <w:rPr>
                <w:sz w:val="20"/>
                <w:szCs w:val="20"/>
              </w:rPr>
            </w:pPr>
            <w:r w:rsidRPr="009815DF">
              <w:rPr>
                <w:sz w:val="20"/>
                <w:szCs w:val="20"/>
              </w:rPr>
              <w:t>Unlocks v2 architecture benefits; eliminates legacy cloud service (Classic) dependencies.</w:t>
            </w:r>
          </w:p>
        </w:tc>
      </w:tr>
      <w:tr w:rsidR="009815DF" w:rsidRPr="004D5371" w14:paraId="0F3CC74D" w14:textId="76680FFA" w:rsidTr="009815DF">
        <w:tc>
          <w:tcPr>
            <w:tcW w:w="3100" w:type="dxa"/>
            <w:tcMar>
              <w:top w:w="70" w:type="dxa"/>
              <w:left w:w="100" w:type="dxa"/>
              <w:bottom w:w="70" w:type="dxa"/>
              <w:right w:w="100" w:type="dxa"/>
            </w:tcMar>
            <w:vAlign w:val="center"/>
          </w:tcPr>
          <w:p w14:paraId="74AE08DA" w14:textId="77777777" w:rsidR="009815DF" w:rsidRPr="004D5371" w:rsidRDefault="009815DF" w:rsidP="000156B8">
            <w:pPr>
              <w:rPr>
                <w:sz w:val="20"/>
                <w:szCs w:val="20"/>
              </w:rPr>
            </w:pPr>
            <w:r w:rsidRPr="004D5371">
              <w:rPr>
                <w:sz w:val="20"/>
                <w:szCs w:val="20"/>
              </w:rPr>
              <w:t>Region</w:t>
            </w:r>
          </w:p>
        </w:tc>
        <w:tc>
          <w:tcPr>
            <w:tcW w:w="3100" w:type="dxa"/>
            <w:tcMar>
              <w:top w:w="70" w:type="dxa"/>
              <w:left w:w="100" w:type="dxa"/>
              <w:bottom w:w="70" w:type="dxa"/>
              <w:right w:w="100" w:type="dxa"/>
            </w:tcMar>
            <w:vAlign w:val="center"/>
          </w:tcPr>
          <w:p w14:paraId="53968FA6" w14:textId="22E2C220" w:rsidR="009815DF" w:rsidRPr="004D5371" w:rsidRDefault="009815DF" w:rsidP="000156B8">
            <w:pPr>
              <w:rPr>
                <w:sz w:val="20"/>
                <w:szCs w:val="20"/>
              </w:rPr>
            </w:pPr>
            <w:r w:rsidRPr="004D5371">
              <w:rPr>
                <w:sz w:val="20"/>
                <w:szCs w:val="20"/>
              </w:rPr>
              <w:t>UK South</w:t>
            </w:r>
          </w:p>
        </w:tc>
        <w:tc>
          <w:tcPr>
            <w:tcW w:w="1450" w:type="dxa"/>
            <w:tcMar>
              <w:top w:w="70" w:type="dxa"/>
              <w:left w:w="100" w:type="dxa"/>
              <w:bottom w:w="70" w:type="dxa"/>
              <w:right w:w="100" w:type="dxa"/>
            </w:tcMar>
            <w:vAlign w:val="center"/>
          </w:tcPr>
          <w:p w14:paraId="5211C844" w14:textId="11F1846C" w:rsidR="009815DF" w:rsidRPr="004D5371" w:rsidRDefault="009815DF" w:rsidP="000156B8">
            <w:pPr>
              <w:rPr>
                <w:sz w:val="20"/>
                <w:szCs w:val="20"/>
              </w:rPr>
            </w:pPr>
            <w:r>
              <w:rPr>
                <w:sz w:val="20"/>
                <w:szCs w:val="20"/>
              </w:rPr>
              <w:t xml:space="preserve">Strategic </w:t>
            </w:r>
          </w:p>
        </w:tc>
        <w:tc>
          <w:tcPr>
            <w:tcW w:w="2126" w:type="dxa"/>
          </w:tcPr>
          <w:p w14:paraId="1139EA2D" w14:textId="4F8682EA" w:rsidR="009815DF" w:rsidRPr="004D5371" w:rsidRDefault="009815DF" w:rsidP="000156B8">
            <w:pPr>
              <w:rPr>
                <w:sz w:val="20"/>
                <w:szCs w:val="20"/>
              </w:rPr>
            </w:pPr>
            <w:r w:rsidRPr="009815DF">
              <w:rPr>
                <w:sz w:val="20"/>
                <w:szCs w:val="20"/>
              </w:rPr>
              <w:t xml:space="preserve">Deployed as </w:t>
            </w:r>
            <w:r w:rsidR="001D18C7">
              <w:rPr>
                <w:sz w:val="20"/>
                <w:szCs w:val="20"/>
              </w:rPr>
              <w:t>in</w:t>
            </w:r>
            <w:r w:rsidRPr="009815DF">
              <w:rPr>
                <w:sz w:val="20"/>
                <w:szCs w:val="20"/>
              </w:rPr>
              <w:t xml:space="preserve"> regional instances orchestrated via Azure Front Door.</w:t>
            </w:r>
          </w:p>
        </w:tc>
      </w:tr>
      <w:tr w:rsidR="009815DF" w:rsidRPr="004D5371" w14:paraId="329CC41A" w14:textId="77777777" w:rsidTr="009815DF">
        <w:tc>
          <w:tcPr>
            <w:tcW w:w="3100" w:type="dxa"/>
            <w:tcMar>
              <w:top w:w="70" w:type="dxa"/>
              <w:left w:w="100" w:type="dxa"/>
              <w:bottom w:w="70" w:type="dxa"/>
              <w:right w:w="100" w:type="dxa"/>
            </w:tcMar>
            <w:vAlign w:val="center"/>
          </w:tcPr>
          <w:p w14:paraId="13E52003" w14:textId="7AA927D3" w:rsidR="009815DF" w:rsidRPr="004D5371" w:rsidRDefault="009815DF" w:rsidP="000156B8">
            <w:pPr>
              <w:rPr>
                <w:sz w:val="20"/>
                <w:szCs w:val="20"/>
              </w:rPr>
            </w:pPr>
            <w:r w:rsidRPr="009815DF">
              <w:rPr>
                <w:sz w:val="20"/>
                <w:szCs w:val="20"/>
              </w:rPr>
              <w:t>Availability Zones</w:t>
            </w:r>
          </w:p>
        </w:tc>
        <w:tc>
          <w:tcPr>
            <w:tcW w:w="3100" w:type="dxa"/>
            <w:tcMar>
              <w:top w:w="70" w:type="dxa"/>
              <w:left w:w="100" w:type="dxa"/>
              <w:bottom w:w="70" w:type="dxa"/>
              <w:right w:w="100" w:type="dxa"/>
            </w:tcMar>
            <w:vAlign w:val="center"/>
          </w:tcPr>
          <w:p w14:paraId="5809DE18" w14:textId="338CF975" w:rsidR="009815DF" w:rsidRPr="004D5371" w:rsidRDefault="009815DF" w:rsidP="000156B8">
            <w:pPr>
              <w:rPr>
                <w:sz w:val="20"/>
                <w:szCs w:val="20"/>
              </w:rPr>
            </w:pPr>
            <w:r w:rsidRPr="009815DF">
              <w:rPr>
                <w:sz w:val="20"/>
                <w:szCs w:val="20"/>
              </w:rPr>
              <w:t>Zone-Redundant</w:t>
            </w:r>
            <w:r>
              <w:rPr>
                <w:sz w:val="20"/>
                <w:szCs w:val="20"/>
              </w:rPr>
              <w:t xml:space="preserve"> – 2 zone</w:t>
            </w:r>
          </w:p>
        </w:tc>
        <w:tc>
          <w:tcPr>
            <w:tcW w:w="1450" w:type="dxa"/>
            <w:tcMar>
              <w:top w:w="70" w:type="dxa"/>
              <w:left w:w="100" w:type="dxa"/>
              <w:bottom w:w="70" w:type="dxa"/>
              <w:right w:w="100" w:type="dxa"/>
            </w:tcMar>
            <w:vAlign w:val="center"/>
          </w:tcPr>
          <w:p w14:paraId="0D9A11BE" w14:textId="37850783" w:rsidR="009815DF" w:rsidRDefault="009815DF" w:rsidP="000156B8">
            <w:pPr>
              <w:rPr>
                <w:sz w:val="20"/>
                <w:szCs w:val="20"/>
              </w:rPr>
            </w:pPr>
            <w:r w:rsidRPr="009815DF">
              <w:rPr>
                <w:sz w:val="20"/>
                <w:szCs w:val="20"/>
              </w:rPr>
              <w:t>Proposed</w:t>
            </w:r>
          </w:p>
        </w:tc>
        <w:tc>
          <w:tcPr>
            <w:tcW w:w="2126" w:type="dxa"/>
          </w:tcPr>
          <w:p w14:paraId="6AA76363" w14:textId="48790099" w:rsidR="009815DF" w:rsidRPr="009815DF" w:rsidRDefault="009815DF" w:rsidP="000156B8">
            <w:pPr>
              <w:rPr>
                <w:sz w:val="20"/>
                <w:szCs w:val="20"/>
              </w:rPr>
            </w:pPr>
            <w:r w:rsidRPr="009815DF">
              <w:rPr>
                <w:sz w:val="20"/>
                <w:szCs w:val="20"/>
              </w:rPr>
              <w:t xml:space="preserve">Deployed across </w:t>
            </w:r>
            <w:r>
              <w:rPr>
                <w:sz w:val="20"/>
                <w:szCs w:val="20"/>
              </w:rPr>
              <w:t>2</w:t>
            </w:r>
            <w:r w:rsidRPr="009815DF">
              <w:rPr>
                <w:sz w:val="20"/>
                <w:szCs w:val="20"/>
              </w:rPr>
              <w:t xml:space="preserve"> Availability Zones within </w:t>
            </w:r>
            <w:r>
              <w:rPr>
                <w:sz w:val="20"/>
                <w:szCs w:val="20"/>
              </w:rPr>
              <w:t>single region.</w:t>
            </w:r>
          </w:p>
        </w:tc>
      </w:tr>
      <w:tr w:rsidR="009815DF" w:rsidRPr="004D5371" w14:paraId="47A10864" w14:textId="75D979AA" w:rsidTr="009815DF">
        <w:tc>
          <w:tcPr>
            <w:tcW w:w="3100" w:type="dxa"/>
            <w:tcMar>
              <w:top w:w="70" w:type="dxa"/>
              <w:left w:w="100" w:type="dxa"/>
              <w:bottom w:w="70" w:type="dxa"/>
              <w:right w:w="100" w:type="dxa"/>
            </w:tcMar>
            <w:vAlign w:val="center"/>
          </w:tcPr>
          <w:p w14:paraId="29B68C59" w14:textId="599B3185" w:rsidR="009815DF" w:rsidRPr="004D5371" w:rsidRDefault="009815DF" w:rsidP="000156B8">
            <w:pPr>
              <w:rPr>
                <w:sz w:val="20"/>
                <w:szCs w:val="20"/>
              </w:rPr>
            </w:pPr>
            <w:r w:rsidRPr="009815DF">
              <w:rPr>
                <w:sz w:val="20"/>
                <w:szCs w:val="20"/>
              </w:rPr>
              <w:t>Networking Mode</w:t>
            </w:r>
          </w:p>
        </w:tc>
        <w:tc>
          <w:tcPr>
            <w:tcW w:w="3100" w:type="dxa"/>
            <w:tcMar>
              <w:top w:w="70" w:type="dxa"/>
              <w:left w:w="100" w:type="dxa"/>
              <w:bottom w:w="70" w:type="dxa"/>
              <w:right w:w="100" w:type="dxa"/>
            </w:tcMar>
            <w:vAlign w:val="center"/>
          </w:tcPr>
          <w:p w14:paraId="5B32EEB9" w14:textId="25114B30" w:rsidR="009815DF" w:rsidRPr="004D5371" w:rsidRDefault="009815DF" w:rsidP="000156B8">
            <w:pPr>
              <w:rPr>
                <w:sz w:val="20"/>
                <w:szCs w:val="20"/>
              </w:rPr>
            </w:pPr>
            <w:r w:rsidRPr="009815DF">
              <w:rPr>
                <w:sz w:val="20"/>
                <w:szCs w:val="20"/>
              </w:rPr>
              <w:t>VNet Integration &amp; Private Endpoints</w:t>
            </w:r>
          </w:p>
        </w:tc>
        <w:tc>
          <w:tcPr>
            <w:tcW w:w="1450" w:type="dxa"/>
            <w:tcMar>
              <w:top w:w="70" w:type="dxa"/>
              <w:left w:w="100" w:type="dxa"/>
              <w:bottom w:w="70" w:type="dxa"/>
              <w:right w:w="100" w:type="dxa"/>
            </w:tcMar>
            <w:vAlign w:val="center"/>
          </w:tcPr>
          <w:p w14:paraId="4BFD187B" w14:textId="77777777" w:rsidR="009815DF" w:rsidRPr="004D5371" w:rsidRDefault="009815DF" w:rsidP="000156B8">
            <w:pPr>
              <w:rPr>
                <w:sz w:val="20"/>
                <w:szCs w:val="20"/>
              </w:rPr>
            </w:pPr>
            <w:r w:rsidRPr="004D5371">
              <w:rPr>
                <w:sz w:val="20"/>
                <w:szCs w:val="20"/>
              </w:rPr>
              <w:t>To confirm against landing zone</w:t>
            </w:r>
          </w:p>
        </w:tc>
        <w:tc>
          <w:tcPr>
            <w:tcW w:w="2126" w:type="dxa"/>
          </w:tcPr>
          <w:p w14:paraId="331D6D3D" w14:textId="63CD925E" w:rsidR="009815DF" w:rsidRPr="004D5371" w:rsidRDefault="009815DF" w:rsidP="000156B8">
            <w:pPr>
              <w:rPr>
                <w:sz w:val="20"/>
                <w:szCs w:val="20"/>
              </w:rPr>
            </w:pPr>
            <w:r w:rsidRPr="009815DF">
              <w:rPr>
                <w:sz w:val="20"/>
                <w:szCs w:val="20"/>
              </w:rPr>
              <w:t>Standard v2 private networking pattern (Inbound via Private Endpoints; Outbound via VNet Integration subnet).</w:t>
            </w:r>
          </w:p>
        </w:tc>
      </w:tr>
      <w:tr w:rsidR="009815DF" w:rsidRPr="004D5371" w14:paraId="7DB3FBD6" w14:textId="0AF48804" w:rsidTr="009815DF">
        <w:tc>
          <w:tcPr>
            <w:tcW w:w="3100" w:type="dxa"/>
            <w:tcMar>
              <w:top w:w="70" w:type="dxa"/>
              <w:left w:w="100" w:type="dxa"/>
              <w:bottom w:w="70" w:type="dxa"/>
              <w:right w:w="100" w:type="dxa"/>
            </w:tcMar>
            <w:vAlign w:val="center"/>
          </w:tcPr>
          <w:p w14:paraId="07CBB8C7" w14:textId="77777777" w:rsidR="009815DF" w:rsidRPr="004D5371" w:rsidRDefault="009815DF" w:rsidP="000156B8">
            <w:pPr>
              <w:rPr>
                <w:sz w:val="20"/>
                <w:szCs w:val="20"/>
              </w:rPr>
            </w:pPr>
            <w:r w:rsidRPr="004D5371">
              <w:rPr>
                <w:sz w:val="20"/>
                <w:szCs w:val="20"/>
              </w:rPr>
              <w:t>Custom domain</w:t>
            </w:r>
          </w:p>
        </w:tc>
        <w:tc>
          <w:tcPr>
            <w:tcW w:w="3100" w:type="dxa"/>
            <w:tcMar>
              <w:top w:w="70" w:type="dxa"/>
              <w:left w:w="100" w:type="dxa"/>
              <w:bottom w:w="70" w:type="dxa"/>
              <w:right w:w="100" w:type="dxa"/>
            </w:tcMar>
            <w:vAlign w:val="center"/>
          </w:tcPr>
          <w:p w14:paraId="2D7C529B" w14:textId="77777777" w:rsidR="009815DF" w:rsidRPr="004D5371" w:rsidRDefault="009815DF" w:rsidP="000156B8">
            <w:pPr>
              <w:rPr>
                <w:sz w:val="20"/>
                <w:szCs w:val="20"/>
              </w:rPr>
            </w:pPr>
            <w:r w:rsidRPr="004D5371">
              <w:rPr>
                <w:sz w:val="20"/>
                <w:szCs w:val="20"/>
              </w:rPr>
              <w:t>api.organization.com (external), api-internal.organization.com (internal)</w:t>
            </w:r>
          </w:p>
        </w:tc>
        <w:tc>
          <w:tcPr>
            <w:tcW w:w="1450" w:type="dxa"/>
            <w:tcMar>
              <w:top w:w="70" w:type="dxa"/>
              <w:left w:w="100" w:type="dxa"/>
              <w:bottom w:w="70" w:type="dxa"/>
              <w:right w:w="100" w:type="dxa"/>
            </w:tcMar>
            <w:vAlign w:val="center"/>
          </w:tcPr>
          <w:p w14:paraId="1579D383" w14:textId="32072381" w:rsidR="009815DF" w:rsidRPr="004D5371" w:rsidRDefault="009815DF" w:rsidP="000156B8">
            <w:pPr>
              <w:rPr>
                <w:sz w:val="20"/>
                <w:szCs w:val="20"/>
              </w:rPr>
            </w:pPr>
            <w:r>
              <w:rPr>
                <w:sz w:val="20"/>
                <w:szCs w:val="20"/>
              </w:rPr>
              <w:t>Dummy</w:t>
            </w:r>
            <w:r w:rsidRPr="004D5371">
              <w:rPr>
                <w:sz w:val="20"/>
                <w:szCs w:val="20"/>
              </w:rPr>
              <w:t xml:space="preserve"> placeholder</w:t>
            </w:r>
          </w:p>
        </w:tc>
        <w:tc>
          <w:tcPr>
            <w:tcW w:w="2126" w:type="dxa"/>
          </w:tcPr>
          <w:p w14:paraId="6212C689" w14:textId="301721DA" w:rsidR="009815DF" w:rsidRPr="004D5371" w:rsidRDefault="009815DF" w:rsidP="000156B8">
            <w:pPr>
              <w:rPr>
                <w:sz w:val="20"/>
                <w:szCs w:val="20"/>
              </w:rPr>
            </w:pPr>
            <w:r w:rsidRPr="009815DF">
              <w:rPr>
                <w:sz w:val="20"/>
                <w:szCs w:val="20"/>
              </w:rPr>
              <w:t>Domain names map to Front Door (External) and Private IP / Internal DNS (Internal).</w:t>
            </w:r>
          </w:p>
        </w:tc>
      </w:tr>
      <w:tr w:rsidR="009815DF" w:rsidRPr="004D5371" w14:paraId="27B6B33C" w14:textId="055761BF" w:rsidTr="009815DF">
        <w:tc>
          <w:tcPr>
            <w:tcW w:w="3100" w:type="dxa"/>
            <w:tcMar>
              <w:top w:w="70" w:type="dxa"/>
              <w:left w:w="100" w:type="dxa"/>
              <w:bottom w:w="70" w:type="dxa"/>
              <w:right w:w="100" w:type="dxa"/>
            </w:tcMar>
            <w:vAlign w:val="center"/>
          </w:tcPr>
          <w:p w14:paraId="7CD14A3B" w14:textId="77777777" w:rsidR="009815DF" w:rsidRPr="004D5371" w:rsidRDefault="009815DF" w:rsidP="000156B8">
            <w:pPr>
              <w:rPr>
                <w:sz w:val="20"/>
                <w:szCs w:val="20"/>
              </w:rPr>
            </w:pPr>
            <w:r w:rsidRPr="004D5371">
              <w:rPr>
                <w:sz w:val="20"/>
                <w:szCs w:val="20"/>
              </w:rPr>
              <w:t>TLS</w:t>
            </w:r>
          </w:p>
        </w:tc>
        <w:tc>
          <w:tcPr>
            <w:tcW w:w="3100" w:type="dxa"/>
            <w:tcMar>
              <w:top w:w="70" w:type="dxa"/>
              <w:left w:w="100" w:type="dxa"/>
              <w:bottom w:w="70" w:type="dxa"/>
              <w:right w:w="100" w:type="dxa"/>
            </w:tcMar>
            <w:vAlign w:val="center"/>
          </w:tcPr>
          <w:p w14:paraId="0419C5A1" w14:textId="75D50BA6" w:rsidR="009815DF" w:rsidRPr="004D5371" w:rsidRDefault="009815DF" w:rsidP="000156B8">
            <w:pPr>
              <w:rPr>
                <w:sz w:val="20"/>
                <w:szCs w:val="20"/>
              </w:rPr>
            </w:pPr>
            <w:r w:rsidRPr="009815DF">
              <w:rPr>
                <w:sz w:val="20"/>
                <w:szCs w:val="20"/>
              </w:rPr>
              <w:t>TLS 1.2 Minimum</w:t>
            </w:r>
          </w:p>
        </w:tc>
        <w:tc>
          <w:tcPr>
            <w:tcW w:w="1450" w:type="dxa"/>
            <w:tcMar>
              <w:top w:w="70" w:type="dxa"/>
              <w:left w:w="100" w:type="dxa"/>
              <w:bottom w:w="70" w:type="dxa"/>
              <w:right w:w="100" w:type="dxa"/>
            </w:tcMar>
            <w:vAlign w:val="center"/>
          </w:tcPr>
          <w:p w14:paraId="6BBF5F44" w14:textId="77777777" w:rsidR="009815DF" w:rsidRPr="004D5371" w:rsidRDefault="009815DF" w:rsidP="000156B8">
            <w:pPr>
              <w:rPr>
                <w:sz w:val="20"/>
                <w:szCs w:val="20"/>
              </w:rPr>
            </w:pPr>
            <w:r w:rsidRPr="004D5371">
              <w:rPr>
                <w:sz w:val="20"/>
                <w:szCs w:val="20"/>
              </w:rPr>
              <w:t>Proposed standard</w:t>
            </w:r>
          </w:p>
        </w:tc>
        <w:tc>
          <w:tcPr>
            <w:tcW w:w="2126" w:type="dxa"/>
          </w:tcPr>
          <w:p w14:paraId="044D860D" w14:textId="7F7B01C1" w:rsidR="009815DF" w:rsidRPr="004D5371" w:rsidRDefault="009815DF" w:rsidP="000156B8">
            <w:pPr>
              <w:rPr>
                <w:sz w:val="20"/>
                <w:szCs w:val="20"/>
              </w:rPr>
            </w:pPr>
            <w:r w:rsidRPr="009815DF">
              <w:rPr>
                <w:sz w:val="20"/>
                <w:szCs w:val="20"/>
              </w:rPr>
              <w:t>Enforces TLS 1.2+ minimum across all endpoints; legacy ciphers disabled by policy.</w:t>
            </w:r>
          </w:p>
        </w:tc>
      </w:tr>
      <w:tr w:rsidR="009815DF" w:rsidRPr="004D5371" w14:paraId="0AD09531" w14:textId="2D1C53E6" w:rsidTr="009815DF">
        <w:tc>
          <w:tcPr>
            <w:tcW w:w="3100" w:type="dxa"/>
            <w:tcMar>
              <w:top w:w="70" w:type="dxa"/>
              <w:left w:w="100" w:type="dxa"/>
              <w:bottom w:w="70" w:type="dxa"/>
              <w:right w:w="100" w:type="dxa"/>
            </w:tcMar>
            <w:vAlign w:val="center"/>
          </w:tcPr>
          <w:p w14:paraId="2706BE45" w14:textId="77777777" w:rsidR="009815DF" w:rsidRPr="004D5371" w:rsidRDefault="009815DF" w:rsidP="000156B8">
            <w:pPr>
              <w:rPr>
                <w:sz w:val="20"/>
                <w:szCs w:val="20"/>
              </w:rPr>
            </w:pPr>
            <w:r w:rsidRPr="004D5371">
              <w:rPr>
                <w:sz w:val="20"/>
                <w:szCs w:val="20"/>
              </w:rPr>
              <w:t>Managed identity</w:t>
            </w:r>
          </w:p>
        </w:tc>
        <w:tc>
          <w:tcPr>
            <w:tcW w:w="3100" w:type="dxa"/>
            <w:tcMar>
              <w:top w:w="70" w:type="dxa"/>
              <w:left w:w="100" w:type="dxa"/>
              <w:bottom w:w="70" w:type="dxa"/>
              <w:right w:w="100" w:type="dxa"/>
            </w:tcMar>
            <w:vAlign w:val="center"/>
          </w:tcPr>
          <w:p w14:paraId="48BE1CC1" w14:textId="14BF41BA" w:rsidR="009815DF" w:rsidRPr="004D5371" w:rsidRDefault="009815DF" w:rsidP="000156B8">
            <w:pPr>
              <w:rPr>
                <w:sz w:val="20"/>
                <w:szCs w:val="20"/>
              </w:rPr>
            </w:pPr>
            <w:r w:rsidRPr="009815DF">
              <w:rPr>
                <w:sz w:val="20"/>
                <w:szCs w:val="20"/>
              </w:rPr>
              <w:t>User-Assigned Managed Identity</w:t>
            </w:r>
          </w:p>
        </w:tc>
        <w:tc>
          <w:tcPr>
            <w:tcW w:w="1450" w:type="dxa"/>
            <w:tcMar>
              <w:top w:w="70" w:type="dxa"/>
              <w:left w:w="100" w:type="dxa"/>
              <w:bottom w:w="70" w:type="dxa"/>
              <w:right w:w="100" w:type="dxa"/>
            </w:tcMar>
            <w:vAlign w:val="center"/>
          </w:tcPr>
          <w:p w14:paraId="40620117" w14:textId="77777777" w:rsidR="009815DF" w:rsidRPr="004D5371" w:rsidRDefault="009815DF" w:rsidP="000156B8">
            <w:pPr>
              <w:rPr>
                <w:sz w:val="20"/>
                <w:szCs w:val="20"/>
              </w:rPr>
            </w:pPr>
            <w:r w:rsidRPr="004D5371">
              <w:rPr>
                <w:sz w:val="20"/>
                <w:szCs w:val="20"/>
              </w:rPr>
              <w:t>Proposed</w:t>
            </w:r>
          </w:p>
        </w:tc>
        <w:tc>
          <w:tcPr>
            <w:tcW w:w="2126" w:type="dxa"/>
          </w:tcPr>
          <w:p w14:paraId="32CB7AB8" w14:textId="0026B0AF" w:rsidR="009815DF" w:rsidRPr="004D5371" w:rsidRDefault="009815DF" w:rsidP="000156B8">
            <w:pPr>
              <w:rPr>
                <w:sz w:val="20"/>
                <w:szCs w:val="20"/>
              </w:rPr>
            </w:pPr>
            <w:r w:rsidRPr="009815DF">
              <w:rPr>
                <w:sz w:val="20"/>
                <w:szCs w:val="20"/>
              </w:rPr>
              <w:t>Enables resilient, cross-resource access to Azure Key Vault and Azure Monitor without lifecycle coupling.</w:t>
            </w:r>
          </w:p>
        </w:tc>
      </w:tr>
      <w:tr w:rsidR="009815DF" w:rsidRPr="004D5371" w14:paraId="054432BA" w14:textId="77777777" w:rsidTr="009815DF">
        <w:tc>
          <w:tcPr>
            <w:tcW w:w="3100" w:type="dxa"/>
            <w:tcMar>
              <w:top w:w="70" w:type="dxa"/>
              <w:left w:w="100" w:type="dxa"/>
              <w:bottom w:w="70" w:type="dxa"/>
              <w:right w:w="100" w:type="dxa"/>
            </w:tcMar>
            <w:vAlign w:val="center"/>
          </w:tcPr>
          <w:p w14:paraId="295E727B" w14:textId="33F1B005" w:rsidR="009815DF" w:rsidRPr="004D5371" w:rsidRDefault="009815DF" w:rsidP="000156B8">
            <w:pPr>
              <w:rPr>
                <w:sz w:val="20"/>
                <w:szCs w:val="20"/>
              </w:rPr>
            </w:pPr>
            <w:r w:rsidRPr="009815DF">
              <w:rPr>
                <w:sz w:val="20"/>
                <w:szCs w:val="20"/>
              </w:rPr>
              <w:t>Developer Portal</w:t>
            </w:r>
          </w:p>
        </w:tc>
        <w:tc>
          <w:tcPr>
            <w:tcW w:w="3100" w:type="dxa"/>
            <w:tcMar>
              <w:top w:w="70" w:type="dxa"/>
              <w:left w:w="100" w:type="dxa"/>
              <w:bottom w:w="70" w:type="dxa"/>
              <w:right w:w="100" w:type="dxa"/>
            </w:tcMar>
            <w:vAlign w:val="center"/>
          </w:tcPr>
          <w:p w14:paraId="275AAA95" w14:textId="4AC3797C" w:rsidR="009815DF" w:rsidRPr="009815DF" w:rsidRDefault="009815DF" w:rsidP="000156B8">
            <w:pPr>
              <w:rPr>
                <w:sz w:val="20"/>
                <w:szCs w:val="20"/>
              </w:rPr>
            </w:pPr>
            <w:r w:rsidRPr="009815DF">
              <w:rPr>
                <w:sz w:val="20"/>
                <w:szCs w:val="20"/>
              </w:rPr>
              <w:t>Internal-Only</w:t>
            </w:r>
          </w:p>
        </w:tc>
        <w:tc>
          <w:tcPr>
            <w:tcW w:w="1450" w:type="dxa"/>
            <w:tcMar>
              <w:top w:w="70" w:type="dxa"/>
              <w:left w:w="100" w:type="dxa"/>
              <w:bottom w:w="70" w:type="dxa"/>
              <w:right w:w="100" w:type="dxa"/>
            </w:tcMar>
            <w:vAlign w:val="center"/>
          </w:tcPr>
          <w:p w14:paraId="5C4EDE0F" w14:textId="306F2A28" w:rsidR="009815DF" w:rsidRPr="004D5371" w:rsidRDefault="009815DF" w:rsidP="000156B8">
            <w:pPr>
              <w:rPr>
                <w:sz w:val="20"/>
                <w:szCs w:val="20"/>
              </w:rPr>
            </w:pPr>
            <w:r w:rsidRPr="009815DF">
              <w:rPr>
                <w:sz w:val="20"/>
                <w:szCs w:val="20"/>
              </w:rPr>
              <w:t>Proposed</w:t>
            </w:r>
          </w:p>
        </w:tc>
        <w:tc>
          <w:tcPr>
            <w:tcW w:w="2126" w:type="dxa"/>
          </w:tcPr>
          <w:p w14:paraId="58A9CDAC" w14:textId="681CBDD5" w:rsidR="009815DF" w:rsidRPr="009815DF" w:rsidRDefault="009815DF" w:rsidP="000156B8">
            <w:pPr>
              <w:rPr>
                <w:sz w:val="20"/>
                <w:szCs w:val="20"/>
              </w:rPr>
            </w:pPr>
            <w:r w:rsidRPr="009815DF">
              <w:rPr>
                <w:sz w:val="20"/>
                <w:szCs w:val="20"/>
              </w:rPr>
              <w:t>Public developer portal disabled</w:t>
            </w:r>
            <w:r w:rsidR="00AE1020">
              <w:rPr>
                <w:sz w:val="20"/>
                <w:szCs w:val="20"/>
              </w:rPr>
              <w:t>,</w:t>
            </w:r>
            <w:r w:rsidRPr="009815DF">
              <w:rPr>
                <w:sz w:val="20"/>
                <w:szCs w:val="20"/>
              </w:rPr>
              <w:t xml:space="preserve"> access restricted via internal VNet routing or Entra ID SSO.</w:t>
            </w:r>
          </w:p>
        </w:tc>
      </w:tr>
    </w:tbl>
    <w:p>
      <w:pPr>
        <w:spacing w:after="140"/>
        <w:rPr>
          <w:sz w:val="20"/>
          <w:szCs w:val="20"/>
        </w:rPr>
      </w:pPr>
      <w:r>
        <w:rPr>
          <w:sz w:val="20"/>
          <w:szCs w:val="20"/>
        </w:rPr>
        <w:t xml:space="preserve">The service scales in units, each a fixed block of gateway capacity. Production runs zone-redundant across Availability Zones and adds units as sustained traffic requires, rather than over-provisioning up front; the capacity and cost model behind this is in </w:t>
      </w:r>
      <w:hyperlink w:anchor="_Toc241399571" w:history="1">
        <w:r>
          <w:rPr>
            <w:color w:val="0000FF"/>
            <w:u w:val="single"/>
          </w:rPr>
          <w:t xml:space="preserve">section 15</w:t>
        </w:r>
      </w:hyperlink>
      <w:r>
        <w:rPr>
          <w:sz w:val="20"/>
          <w:szCs w:val="20"/>
        </w:rPr>
        <w:t xml:space="preserve">. The instance is deployed and changed only through code and pipelines, so its configuration is reproducible and auditable, as described in </w:t>
      </w:r>
      <w:hyperlink w:anchor="_Toc241399566" w:history="1">
        <w:r>
          <w:rPr>
            <w:color w:val="0000FF"/>
            <w:u w:val="single"/>
          </w:rPr>
          <w:t xml:space="preserve">section 13</w:t>
        </w:r>
      </w:hyperlink>
      <w:r>
        <w:rPr>
          <w:sz w:val="20"/>
          <w:szCs w:val="20"/>
        </w:rPr>
        <w:t xml:space="preserve">.</w:t>
      </w:r>
    </w:p>
    <w:p w14:paraId="7E9A4573" w14:textId="204BAE43" w:rsidR="00C96798" w:rsidRDefault="00C96798">
      <w:pPr>
        <w:pStyle w:val="Heading2"/>
        <w:rPr>
          <w:rFonts w:asciiTheme="minorHAnsi" w:hAnsiTheme="minorHAnsi"/>
          <w:b w:val="0"/>
          <w:bCs w:val="0"/>
          <w:color w:val="1E2761"/>
          <w:sz w:val="24"/>
          <w:szCs w:val="24"/>
          <w:lang w:eastAsia="en-US"/>
        </w:rPr>
      </w:pPr>
      <w:bookmarkStart w:id="40" w:name="_Toc241399552"/>
      <w:r w:rsidRPr="00C96798">
        <w:rPr>
          <w:rFonts w:asciiTheme="minorHAnsi" w:hAnsiTheme="minorHAnsi"/>
          <w:b w:val="0"/>
          <w:bCs w:val="0"/>
          <w:color w:val="1E2761"/>
          <w:sz w:val="24"/>
          <w:szCs w:val="24"/>
          <w:lang w:eastAsia="en-US"/>
        </w:rPr>
        <w:t>SKU Selection &amp; Tiering Strategy</w:t>
      </w:r>
      <w:bookmarkEnd w:id="40"/>
    </w:p>
    <w:p w14:paraId="457E57CD" w14:textId="01D24504" w:rsidR="00A06881" w:rsidRPr="00A06881" w:rsidRDefault="00A06881" w:rsidP="00A06881">
      <w:pPr>
        <w:rPr>
          <w:b/>
          <w:bCs/>
        </w:rPr>
      </w:pPr>
      <w:r>
        <w:t xml:space="preserve">For full justification on SKU tiering (Classic Premium vs. Premium v2) and scale-unit capacity models, see </w:t>
      </w:r>
      <w:hyperlink w:anchor="_Toc241399535" w:history="1">
        <w:r>
          <w:rPr>
            <w:color w:val="0000FF"/>
            <w:u w:val="single"/>
          </w:rPr>
          <w:t xml:space="preserve">Section 2</w:t>
        </w:r>
      </w:hyperlink>
      <w:r w:rsidR="00513E64">
        <w:t>.4</w:t>
      </w:r>
      <w:r w:rsidRPr="00A06881">
        <w:t>.</w:t>
      </w:r>
    </w:p>
    <w:p w14:paraId="55E06EE8" w14:textId="530A2D0B" w:rsidR="002D25EA" w:rsidRPr="007F1FDD" w:rsidRDefault="002D25EA" w:rsidP="007F1FDD">
      <w:pPr>
        <w:pStyle w:val="Heading1"/>
        <w:pageBreakBefore/>
        <w:spacing w:after="0"/>
        <w:ind w:left="426"/>
        <w:rPr>
          <w:rFonts w:asciiTheme="minorHAnsi" w:hAnsiTheme="minorHAnsi"/>
          <w:b w:val="0"/>
          <w:bCs w:val="0"/>
          <w:lang w:eastAsia="en-US"/>
        </w:rPr>
      </w:pPr>
      <w:bookmarkStart w:id="41" w:name="_Toc241399555"/>
      <w:r w:rsidRPr="007F1FDD">
        <w:rPr>
          <w:rFonts w:asciiTheme="minorHAnsi" w:hAnsiTheme="minorHAnsi"/>
          <w:b w:val="0"/>
          <w:bCs w:val="0"/>
          <w:lang w:eastAsia="en-US"/>
        </w:rPr>
        <w:lastRenderedPageBreak/>
        <w:t xml:space="preserve">Network </w:t>
      </w:r>
      <w:r w:rsidR="00DC7871">
        <w:rPr>
          <w:rFonts w:asciiTheme="minorHAnsi" w:hAnsiTheme="minorHAnsi"/>
          <w:b w:val="0"/>
          <w:bCs w:val="0"/>
          <w:lang w:eastAsia="en-US"/>
        </w:rPr>
        <w:t xml:space="preserve">Topology </w:t>
      </w:r>
      <w:r w:rsidRPr="007F1FDD">
        <w:rPr>
          <w:rFonts w:asciiTheme="minorHAnsi" w:hAnsiTheme="minorHAnsi"/>
          <w:b w:val="0"/>
          <w:bCs w:val="0"/>
          <w:lang w:eastAsia="en-US"/>
        </w:rPr>
        <w:t>and Connectivity Design</w:t>
      </w:r>
      <w:bookmarkEnd w:id="41"/>
    </w:p>
    <w:p w14:paraId="5AD70F56" w14:textId="5BE37AA6" w:rsidR="00DC7871" w:rsidRDefault="00DC7871" w:rsidP="00007E30">
      <w:pPr>
        <w:rPr>
          <w:sz w:val="20"/>
          <w:szCs w:val="20"/>
        </w:rPr>
      </w:pPr>
      <w:r>
        <w:rPr>
          <w:sz w:val="20"/>
          <w:szCs w:val="20"/>
        </w:rPr>
        <w:t xml:space="preserve">This section operationalizes the core design choices established and justified in </w:t>
      </w:r>
      <w:hyperlink w:anchor="_Toc241399535" w:history="1">
        <w:r>
          <w:rPr>
            <w:color w:val="0000FF"/>
            <w:u w:val="single"/>
          </w:rPr>
          <w:t xml:space="preserve">Section 2</w:t>
        </w:r>
      </w:hyperlink>
      <w:r>
        <w:rPr>
          <w:sz w:val="20"/>
          <w:szCs w:val="20"/>
        </w:rPr>
        <w:t xml:space="preserve"> </w:t>
      </w:r>
      <w:r w:rsidRPr="00DC7871">
        <w:rPr>
          <w:sz w:val="20"/>
          <w:szCs w:val="20"/>
        </w:rPr>
        <w:t xml:space="preserve">specifically the selection of Azure Front Door Premium with WAF as the edge perimeter and APIM deployed in Internal (VNet) Mode. Rather than re-evaluating those decisions, this section details the concrete network topology required to implement them.   </w:t>
      </w:r>
    </w:p>
    <w:p w14:paraId="2D913ECE" w14:textId="77777777" w:rsidR="00DC7871" w:rsidRDefault="00DC7871" w:rsidP="00007E30">
      <w:pPr>
        <w:rPr>
          <w:sz w:val="20"/>
          <w:szCs w:val="20"/>
        </w:rPr>
      </w:pPr>
    </w:p>
    <w:p w14:paraId="390B3C08" w14:textId="40E508D9" w:rsidR="00DC7871" w:rsidRDefault="00DC7871" w:rsidP="00007E30">
      <w:pPr>
        <w:rPr>
          <w:sz w:val="20"/>
          <w:szCs w:val="20"/>
        </w:rPr>
      </w:pPr>
      <w:r w:rsidRPr="00DC7871">
        <w:rPr>
          <w:sz w:val="20"/>
          <w:szCs w:val="20"/>
        </w:rPr>
        <w:t>It walks through how traffic reaches APIM (the ingress path) and how APIM reaches out (the egress path), how the Palo Alto firewall fits in and which flows pass through it, and the routing and subnet design that underpins all of it. The step-by-step configuration of each flow is collected at the end so it does not interrupt the overview.</w:t>
      </w:r>
    </w:p>
    <w:p w14:paraId="13EEB30E" w14:textId="77777777" w:rsidR="00DC7871" w:rsidRDefault="00DC7871" w:rsidP="00007E30">
      <w:pPr>
        <w:rPr>
          <w:sz w:val="20"/>
          <w:szCs w:val="20"/>
        </w:rPr>
      </w:pPr>
    </w:p>
    <w:p w14:paraId="7EF8375D" w14:textId="77777777" w:rsidR="002D25EA" w:rsidRDefault="002D25EA" w:rsidP="002D25EA">
      <w:pPr>
        <w:spacing w:after="140"/>
      </w:pPr>
    </w:p>
    <w:p w14:paraId="6BD7CBB2" w14:textId="77777777" w:rsidR="000F4143" w:rsidRDefault="000F4143" w:rsidP="00007E30">
      <w:pPr>
        <w:rPr>
          <w:b/>
          <w:bCs/>
          <w:sz w:val="20"/>
          <w:szCs w:val="20"/>
        </w:rPr>
      </w:pPr>
    </w:p>
    <w:p w14:paraId="7AAB08DD" w14:textId="77777777" w:rsidR="001D18C7" w:rsidRDefault="001D18C7" w:rsidP="001D18C7">
      <w:pPr>
        <w:pStyle w:val="Heading2"/>
        <w:rPr>
          <w:rFonts w:asciiTheme="minorHAnsi" w:hAnsiTheme="minorHAnsi"/>
          <w:b w:val="0"/>
          <w:bCs w:val="0"/>
          <w:color w:val="1E2761"/>
          <w:sz w:val="24"/>
          <w:szCs w:val="24"/>
          <w:lang w:eastAsia="en-US"/>
        </w:rPr>
      </w:pPr>
      <w:bookmarkStart w:id="42" w:name="_Toc241399556"/>
      <w:bookmarkStart w:id="43" w:name="_Toc241399553"/>
      <w:r w:rsidRPr="00C96798">
        <w:rPr>
          <w:rFonts w:asciiTheme="minorHAnsi" w:hAnsiTheme="minorHAnsi"/>
          <w:b w:val="0"/>
          <w:bCs w:val="0"/>
          <w:color w:val="1E2761"/>
          <w:sz w:val="24"/>
          <w:szCs w:val="24"/>
          <w:lang w:eastAsia="en-US"/>
        </w:rPr>
        <w:t xml:space="preserve">Ingress </w:t>
      </w:r>
      <w:r>
        <w:rPr>
          <w:rFonts w:asciiTheme="minorHAnsi" w:hAnsiTheme="minorHAnsi"/>
          <w:b w:val="0"/>
          <w:bCs w:val="0"/>
          <w:color w:val="1E2761"/>
          <w:sz w:val="24"/>
          <w:szCs w:val="24"/>
          <w:lang w:eastAsia="en-US"/>
        </w:rPr>
        <w:t>flow</w:t>
      </w:r>
      <w:bookmarkEnd w:id="43"/>
      <w:bookmarkEnd w:id="42"/>
    </w:p>
    <w:p w14:paraId="6F26D756" w14:textId="2572097D" w:rsidR="001D18C7" w:rsidRDefault="001D18C7" w:rsidP="001D18C7">
      <w:pPr>
        <w:spacing w:after="120"/>
        <w:rPr>
          <w:b/>
          <w:bCs/>
          <w:lang w:eastAsia="en-US"/>
        </w:rPr>
      </w:pPr>
      <w:r w:rsidRPr="00DC7871">
        <w:rPr>
          <w:sz w:val="20"/>
          <w:szCs w:val="20"/>
        </w:rPr>
        <w:t>Azure Front Door + WAF with Internal APIM</w:t>
      </w:r>
      <w:r>
        <w:rPr>
          <w:sz w:val="20"/>
          <w:szCs w:val="20"/>
        </w:rPr>
        <w:t xml:space="preserve"> - </w:t>
      </w:r>
      <w:r>
        <w:rPr>
          <w:sz w:val="20"/>
          <w:szCs w:val="20"/>
        </w:rPr>
        <w:t xml:space="preserve">The selected entry pattern positions Azure Front Door + WAF in front of an internal-mode APIM instance (Option A). Across all options evaluated, APIM remains strictly in internal mode and is never exposed to the internet; the only difference lies in the edge service.   The diagram below contrasts the chosen topology against the two rejected alternatives to provide full context. The complete decision framework and option comparisons are detailed in </w:t>
      </w:r>
      <w:hyperlink w:anchor="_Toc241399535" w:history="1">
        <w:r>
          <w:rPr>
            <w:color w:val="0000FF"/>
            <w:u w:val="single"/>
          </w:rPr>
          <w:t xml:space="preserve">Section 2</w:t>
        </w:r>
      </w:hyperlink>
      <w:r>
        <w:rPr>
          <w:sz w:val="20"/>
          <w:szCs w:val="20"/>
        </w:rPr>
        <w:t xml:space="preserve"> (Edge Service Selection).</w:t>
      </w:r>
    </w:p>
    <w:p w14:paraId="0E7FF628" w14:textId="77777777" w:rsidR="001D18C7" w:rsidRPr="00623125" w:rsidRDefault="001D18C7" w:rsidP="001D18C7">
      <w:pPr>
        <w:spacing w:before="120" w:after="80"/>
        <w:rPr>
          <w:sz w:val="20"/>
          <w:szCs w:val="20"/>
        </w:rPr>
      </w:pPr>
      <w:r w:rsidRPr="00623125">
        <w:rPr>
          <w:sz w:val="20"/>
          <w:szCs w:val="20"/>
        </w:rPr>
        <w:t xml:space="preserve">This diagram shows the inbound (ingress) request flow, how a request travels from a consumer through the edge and APIM to the backend. </w:t>
      </w:r>
    </w:p>
    <w:p w14:paraId="5E131759" w14:textId="77777777" w:rsidR="001D18C7" w:rsidRDefault="001D18C7" w:rsidP="001D18C7">
      <w:pPr>
        <w:spacing w:before="80" w:after="120"/>
        <w:jc w:val="center"/>
      </w:pPr>
      <w:commentRangeStart w:id="44"/>
      <w:commentRangeStart w:id="45"/>
      <w:r>
        <w:rPr>
          <w:noProof/>
        </w:rPr>
        <w:lastRenderedPageBreak/>
        <w:drawing>
          <wp:inline distT="0" distB="0" distL="0" distR="0" wp14:anchorId="1DEACF83" wp14:editId="5427A0A4">
            <wp:extent cx="5486400" cy="2586446"/>
            <wp:effectExtent l="0" t="0" r="0" b="0"/>
            <wp:docPr id="1543774110" name="Picture 154377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586446"/>
                    </a:xfrm>
                    <a:prstGeom prst="rect">
                      <a:avLst/>
                    </a:prstGeom>
                  </pic:spPr>
                </pic:pic>
              </a:graphicData>
            </a:graphic>
          </wp:inline>
        </w:drawing>
      </w:r>
      <w:commentRangeEnd w:id="44"/>
      <w:r>
        <w:rPr>
          <w:rStyle w:val="CommentReference"/>
          <w:sz w:val="21"/>
          <w:szCs w:val="21"/>
        </w:rPr>
        <w:commentReference w:id="44"/>
      </w:r>
      <w:commentRangeEnd w:id="45"/>
      <w:r w:rsidR="00FB47BC">
        <w:rPr>
          <w:rStyle w:val="CommentReference"/>
          <w:sz w:val="21"/>
          <w:szCs w:val="21"/>
        </w:rPr>
        <w:commentReference w:id="45"/>
      </w:r>
    </w:p>
    <w:p w14:paraId="1D73A1BA" w14:textId="77777777" w:rsidR="001D18C7" w:rsidRDefault="001D18C7" w:rsidP="001D18C7">
      <w:pPr>
        <w:spacing w:after="180"/>
        <w:jc w:val="center"/>
      </w:pPr>
      <w:bookmarkStart w:id="20031" w:name="_Figure_3a"/>
      <w:r>
        <w:rPr>
          <w:i/>
          <w:iCs/>
          <w:color w:val="666666"/>
          <w:sz w:val="18"/>
          <w:szCs w:val="18"/>
        </w:rPr>
        <w:t>Figure 3a: High-level Azure APIM architecture for the Organization</w:t>
      </w:r>
      <w:bookmarkEnd w:id="20031"/>
    </w:p>
    <w:p w14:paraId="781021BA" w14:textId="77777777" w:rsidR="001D18C7" w:rsidRPr="00C96798" w:rsidRDefault="001D18C7" w:rsidP="001D18C7">
      <w:pPr>
        <w:rPr>
          <w:lang w:eastAsia="en-US"/>
        </w:rPr>
      </w:pPr>
    </w:p>
    <w:p w14:paraId="42D32B7C" w14:textId="77777777" w:rsidR="001D18C7" w:rsidRPr="00C96798" w:rsidRDefault="001D18C7" w:rsidP="001D18C7">
      <w:pPr>
        <w:pStyle w:val="Heading2"/>
        <w:rPr>
          <w:rFonts w:asciiTheme="minorHAnsi" w:hAnsiTheme="minorHAnsi"/>
          <w:b w:val="0"/>
          <w:bCs w:val="0"/>
          <w:color w:val="1E2761"/>
          <w:sz w:val="24"/>
          <w:szCs w:val="24"/>
          <w:lang w:eastAsia="en-US"/>
        </w:rPr>
      </w:pPr>
      <w:bookmarkStart w:id="46" w:name="_Toc241399554"/>
      <w:r w:rsidRPr="00C96798">
        <w:rPr>
          <w:rFonts w:asciiTheme="minorHAnsi" w:hAnsiTheme="minorHAnsi"/>
          <w:b w:val="0"/>
          <w:bCs w:val="0"/>
          <w:color w:val="1E2761"/>
          <w:sz w:val="24"/>
          <w:szCs w:val="24"/>
          <w:lang w:eastAsia="en-US"/>
        </w:rPr>
        <w:t xml:space="preserve">Egress </w:t>
      </w:r>
      <w:r>
        <w:rPr>
          <w:rFonts w:asciiTheme="minorHAnsi" w:hAnsiTheme="minorHAnsi"/>
          <w:b w:val="0"/>
          <w:bCs w:val="0"/>
          <w:color w:val="1E2761"/>
          <w:sz w:val="24"/>
          <w:szCs w:val="24"/>
          <w:lang w:eastAsia="en-US"/>
        </w:rPr>
        <w:t>flow</w:t>
      </w:r>
      <w:bookmarkEnd w:id="46"/>
    </w:p>
    <w:p w14:paraId="3A381BE6" w14:textId="77777777" w:rsidR="001D18C7" w:rsidRPr="00623125" w:rsidRDefault="001D18C7" w:rsidP="001D18C7">
      <w:pPr>
        <w:spacing w:before="120" w:after="80"/>
        <w:rPr>
          <w:lang w:val="en-IN"/>
        </w:rPr>
      </w:pPr>
      <w:r w:rsidRPr="00623125">
        <w:rPr>
          <w:lang w:val="en-IN"/>
        </w:rPr>
        <w:t>This diagram shows the outbound (egress) traffic flow, how APIM and backends reach external third-party APIs through the Palo Alto firewall.</w:t>
      </w:r>
    </w:p>
    <w:p w14:paraId="159316F5" w14:textId="77777777" w:rsidR="001D18C7" w:rsidRDefault="001D18C7" w:rsidP="001D18C7">
      <w:pPr>
        <w:spacing w:before="120" w:after="120"/>
        <w:jc w:val="center"/>
      </w:pPr>
      <w:r>
        <w:rPr>
          <w:noProof/>
        </w:rPr>
        <w:drawing>
          <wp:inline distT="0" distB="0" distL="0" distR="0" wp14:anchorId="38EE6740" wp14:editId="2CFBDA71">
            <wp:extent cx="5486400" cy="3103800"/>
            <wp:effectExtent l="0" t="0" r="0" b="0"/>
            <wp:docPr id="9401" name="Egress traffic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103800"/>
                    </a:xfrm>
                    <a:prstGeom prst="rect">
                      <a:avLst/>
                    </a:prstGeom>
                  </pic:spPr>
                </pic:pic>
              </a:graphicData>
            </a:graphic>
          </wp:inline>
        </w:drawing>
      </w:r>
    </w:p>
    <w:p w14:paraId="46E464A9" w14:textId="77777777" w:rsidR="001D18C7" w:rsidRDefault="001D18C7" w:rsidP="001D18C7">
      <w:pPr>
        <w:spacing w:after="180"/>
        <w:jc w:val="center"/>
        <w:rPr>
          <w:i/>
          <w:iCs/>
          <w:color w:val="666666"/>
          <w:sz w:val="18"/>
          <w:szCs w:val="18"/>
        </w:rPr>
      </w:pPr>
      <w:bookmarkStart w:id="20030" w:name="_Figure_4"/>
      <w:r>
        <w:rPr>
          <w:i/>
          <w:iCs/>
          <w:color w:val="666666"/>
          <w:sz w:val="18"/>
          <w:szCs w:val="18"/>
        </w:rPr>
        <w:t>Figure 4: Outbound-to-external (egress) traffic, calls leaving Azure to a third-party route through the central egress path</w:t>
      </w:r>
      <w:bookmarkEnd w:id="20030"/>
    </w:p>
    <w:p w14:paraId="42F66EF4" w14:textId="77777777" w:rsidR="001D18C7" w:rsidRPr="00A045D7" w:rsidRDefault="001D18C7" w:rsidP="001D18C7">
      <w:pPr>
        <w:spacing w:after="140"/>
        <w:rPr>
          <w:sz w:val="20"/>
          <w:szCs w:val="20"/>
        </w:rPr>
      </w:pPr>
      <w:r w:rsidRPr="00A045D7">
        <w:rPr>
          <w:b/>
          <w:bCs/>
          <w:sz w:val="20"/>
          <w:szCs w:val="20"/>
        </w:rPr>
        <w:t>Note</w:t>
      </w:r>
      <w:r w:rsidRPr="00A045D7">
        <w:rPr>
          <w:sz w:val="20"/>
          <w:szCs w:val="20"/>
        </w:rPr>
        <w:t>: This section covers outbound-to-external traffic only. Internal calls (APIM to internal private backends) remain entirely within the private network perimeter over VNet peering/Private Endpoints, never hit the public internet, and are detailed separately as Flow 4 under "Traffic flows in detail".</w:t>
      </w:r>
    </w:p>
    <w:p w14:paraId="030B4C07" w14:textId="77777777" w:rsidR="001D18C7" w:rsidRPr="004D5371" w:rsidRDefault="001D18C7" w:rsidP="001D18C7">
      <w:pPr>
        <w:spacing w:after="140"/>
        <w:rPr>
          <w:sz w:val="20"/>
          <w:szCs w:val="20"/>
        </w:rPr>
      </w:pPr>
      <w:r>
        <w:rPr>
          <w:sz w:val="20"/>
          <w:szCs w:val="20"/>
        </w:rPr>
        <w:t xml:space="preserve">The design workflow above </w:t>
      </w:r>
      <w:r w:rsidRPr="002B30D3">
        <w:rPr>
          <w:sz w:val="20"/>
          <w:szCs w:val="20"/>
        </w:rPr>
        <w:t>follows three Microsoft-published reference architectures made for this exact scenario,</w:t>
      </w:r>
      <w:r>
        <w:rPr>
          <w:sz w:val="20"/>
          <w:szCs w:val="20"/>
        </w:rPr>
        <w:t xml:space="preserve"> </w:t>
      </w:r>
      <w:r w:rsidRPr="002B30D3">
        <w:rPr>
          <w:sz w:val="20"/>
          <w:szCs w:val="20"/>
        </w:rPr>
        <w:t>so it's a proven, supported approach.</w:t>
      </w:r>
    </w:p>
    <w:p w14:paraId="637063A9" w14:textId="77777777" w:rsidR="001D18C7" w:rsidRPr="004D5371" w:rsidRDefault="001D18C7" w:rsidP="001D18C7">
      <w:pPr>
        <w:pStyle w:val="ListParagraph"/>
        <w:numPr>
          <w:ilvl w:val="0"/>
          <w:numId w:val="1"/>
        </w:numPr>
        <w:spacing w:line="300" w:lineRule="atLeast"/>
        <w:rPr>
          <w:sz w:val="20"/>
          <w:szCs w:val="20"/>
        </w:rPr>
      </w:pPr>
      <w:hyperlink r:id="rId24">
        <w:r w:rsidRPr="004D5371">
          <w:rPr>
            <w:rStyle w:val="Hyperlink"/>
            <w:sz w:val="20"/>
            <w:szCs w:val="20"/>
          </w:rPr>
          <w:t>Basic Enterprise Integration on Azure</w:t>
        </w:r>
      </w:hyperlink>
      <w:r w:rsidRPr="004D5371">
        <w:rPr>
          <w:sz w:val="20"/>
          <w:szCs w:val="20"/>
        </w:rPr>
        <w:t xml:space="preserve">: Microsoft's reference architecture for exposing and managing integration services through API Management. </w:t>
      </w:r>
    </w:p>
    <w:p w14:paraId="69AC304C" w14:textId="77777777" w:rsidR="001D18C7" w:rsidRPr="004D5371" w:rsidRDefault="001D18C7" w:rsidP="001D18C7">
      <w:pPr>
        <w:pStyle w:val="ListParagraph"/>
        <w:numPr>
          <w:ilvl w:val="0"/>
          <w:numId w:val="1"/>
        </w:numPr>
        <w:spacing w:line="300" w:lineRule="atLeast"/>
        <w:rPr>
          <w:sz w:val="20"/>
          <w:szCs w:val="20"/>
        </w:rPr>
      </w:pPr>
      <w:hyperlink r:id="rId25">
        <w:r w:rsidRPr="004D5371">
          <w:rPr>
            <w:rStyle w:val="Hyperlink"/>
            <w:sz w:val="20"/>
            <w:szCs w:val="20"/>
          </w:rPr>
          <w:t>Front Door in front of API Management</w:t>
        </w:r>
      </w:hyperlink>
      <w:r w:rsidRPr="004D5371">
        <w:rPr>
          <w:sz w:val="20"/>
          <w:szCs w:val="20"/>
        </w:rPr>
        <w:t xml:space="preserve">: Microsoft's documented pattern for placing Azure Front Door ahead of API Management for global routing, WAF protection and Private Link connectivity into a VNet-injected gateway, the exact combination this design uses. </w:t>
      </w:r>
    </w:p>
    <w:p w14:paraId="744FEAC4" w14:textId="308EB5A1" w:rsidR="001D18C7" w:rsidRPr="009A4F0A" w:rsidRDefault="001D18C7" w:rsidP="001D18C7">
      <w:pPr>
        <w:pStyle w:val="ListParagraph"/>
        <w:numPr>
          <w:ilvl w:val="0"/>
          <w:numId w:val="1"/>
        </w:numPr>
        <w:spacing w:after="140" w:line="300" w:lineRule="atLeast"/>
        <w:rPr>
          <w:i/>
          <w:iCs/>
        </w:rPr>
      </w:pPr>
      <w:hyperlink r:id="rId26">
        <w:r w:rsidRPr="009A4F0A">
          <w:rPr>
            <w:rStyle w:val="Hyperlink"/>
            <w:sz w:val="20"/>
            <w:szCs w:val="20"/>
          </w:rPr>
          <w:t>API Management Landing Zone Accelerator</w:t>
        </w:r>
      </w:hyperlink>
      <w:r w:rsidRPr="009A4F0A">
        <w:rPr>
          <w:sz w:val="20"/>
          <w:szCs w:val="20"/>
        </w:rPr>
        <w:t xml:space="preserve">: Guidance from the Cloud Adoption Framework for deploying API Management at enterprise scale, covering networking, security, governance, and identity. </w:t>
      </w:r>
    </w:p>
    <w:p>
      <w:pPr>
        <w:pStyle w:val="Heading2"/>
        <w:rPr>
          <w:rFonts w:asciiTheme="minorHAnsi" w:hAnsiTheme="minorHAnsi"/>
          <w:b w:val="0"/>
          <w:bCs w:val="0"/>
          <w:color w:val="1E2761"/>
          <w:sz w:val="24"/>
          <w:szCs w:val="24"/>
          <w:lang w:eastAsia="en-US"/>
        </w:rPr>
      </w:pPr>
      <w:bookmarkStart w:id="97" w:name="_Toc9797"/>
      <w:r w:rsidRPr="00C96798">
        <w:rPr>
          <w:rFonts w:asciiTheme="minorHAnsi" w:hAnsiTheme="minorHAnsi"/>
          <w:b w:val="0"/>
          <w:bCs w:val="0"/>
          <w:color w:val="1E2761"/>
          <w:sz w:val="24"/>
          <w:szCs w:val="24"/>
          <w:lang w:eastAsia="en-US"/>
        </w:rPr>
        <w:t>Firewall integration</w:t>
      </w:r>
      <w:bookmarkEnd w:id="97"/>
    </w:p>
    <w:p w14:paraId="3BFA59D2" w14:textId="77777777" w:rsidR="002D25EA" w:rsidRPr="004D5371" w:rsidRDefault="002D25EA" w:rsidP="002D25EA">
      <w:pPr>
        <w:spacing w:after="140"/>
        <w:rPr>
          <w:sz w:val="20"/>
          <w:szCs w:val="20"/>
        </w:rPr>
      </w:pPr>
      <w:r w:rsidRPr="004D5371">
        <w:rPr>
          <w:sz w:val="20"/>
          <w:szCs w:val="20"/>
        </w:rPr>
        <w:t>The Organization uses Palo Alto as its egress firewall. In this design it inspects and controls outbound traffic to external third parties only: inbound traffic enters through Front Door over Private Link and does not traverse the firewall, and internal-only calls stay on the private network. The egress flow is worked through step by step under "Traffic flows in detail" at the end of this section.</w:t>
      </w:r>
    </w:p>
    <w:p w14:paraId="0E549D3E" w14:textId="77777777" w:rsidR="00D36A15" w:rsidRPr="004D5371" w:rsidRDefault="000156B8">
      <w:pPr>
        <w:spacing w:before="140" w:after="140"/>
        <w:rPr>
          <w:b/>
          <w:bCs/>
          <w:sz w:val="20"/>
          <w:szCs w:val="20"/>
        </w:rPr>
      </w:pPr>
      <w:r w:rsidRPr="004D5371">
        <w:rPr>
          <w:b/>
          <w:bCs/>
          <w:sz w:val="20"/>
          <w:szCs w:val="20"/>
        </w:rPr>
        <w:t>Implementing the egress firewall: NVA or Cloud NGFW</w:t>
      </w:r>
    </w:p>
    <w:p w14:paraId="5F20FFBB" w14:textId="77777777" w:rsidR="00D36A15" w:rsidRPr="004D5371" w:rsidRDefault="000156B8">
      <w:pPr>
        <w:spacing w:after="140"/>
        <w:rPr>
          <w:sz w:val="20"/>
          <w:szCs w:val="20"/>
        </w:rPr>
      </w:pPr>
      <w:r w:rsidRPr="004D5371">
        <w:rPr>
          <w:sz w:val="20"/>
          <w:szCs w:val="20"/>
        </w:rPr>
        <w:t>The egress firewall can be delivered two ways. Both are Palo Alto and both do the same job here (inspecting outbound third-party traffic); they differ in how the firewall is run and operated.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100"/>
        <w:gridCol w:w="3000"/>
      </w:tblGrid>
      <w:tr w:rsidR="00D36A15" w14:paraId="712A6AE7" w14:textId="77777777">
        <w:trPr>
          <w:tblHeader/>
        </w:trPr>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FF8938" w14:textId="77777777" w:rsidR="00D36A15" w:rsidRDefault="000156B8">
            <w:r>
              <w:rPr>
                <w:b/>
                <w:bCs/>
                <w:color w:val="000000" w:themeColor="text1"/>
                <w:sz w:val="20"/>
                <w:szCs w:val="20"/>
              </w:rPr>
              <w:t>Option</w:t>
            </w:r>
          </w:p>
        </w:tc>
        <w:tc>
          <w:tcPr>
            <w:tcW w:w="4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93FEC7A" w14:textId="77777777" w:rsidR="00D36A15" w:rsidRDefault="000156B8">
            <w:r>
              <w:rPr>
                <w:b/>
                <w:bCs/>
                <w:color w:val="000000" w:themeColor="text1"/>
                <w:sz w:val="20"/>
                <w:szCs w:val="20"/>
              </w:rPr>
              <w:t>What it is</w:t>
            </w:r>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5FFAF0" w14:textId="77777777" w:rsidR="00D36A15" w:rsidRDefault="000156B8">
            <w:r>
              <w:rPr>
                <w:b/>
                <w:bCs/>
                <w:color w:val="000000" w:themeColor="text1"/>
                <w:sz w:val="20"/>
                <w:szCs w:val="20"/>
              </w:rPr>
              <w:t>Trade-offs</w:t>
            </w:r>
          </w:p>
        </w:tc>
      </w:tr>
      <w:tr w:rsidR="00D36A15" w14:paraId="41CB99EE" w14:textId="77777777">
        <w:tc>
          <w:tcPr>
            <w:tcW w:w="2200" w:type="dxa"/>
            <w:tcMar>
              <w:top w:w="70" w:type="dxa"/>
              <w:left w:w="100" w:type="dxa"/>
              <w:bottom w:w="70" w:type="dxa"/>
              <w:right w:w="100" w:type="dxa"/>
            </w:tcMar>
            <w:vAlign w:val="center"/>
          </w:tcPr>
          <w:p w14:paraId="03541615" w14:textId="77777777" w:rsidR="00D36A15" w:rsidRDefault="000156B8">
            <w:r>
              <w:rPr>
                <w:sz w:val="20"/>
                <w:szCs w:val="20"/>
              </w:rPr>
              <w:t>Traditional NVA</w:t>
            </w:r>
          </w:p>
        </w:tc>
        <w:tc>
          <w:tcPr>
            <w:tcW w:w="4100" w:type="dxa"/>
            <w:tcMar>
              <w:top w:w="70" w:type="dxa"/>
              <w:left w:w="100" w:type="dxa"/>
              <w:bottom w:w="70" w:type="dxa"/>
              <w:right w:w="100" w:type="dxa"/>
            </w:tcMar>
            <w:vAlign w:val="center"/>
          </w:tcPr>
          <w:p w14:paraId="4BDFE856" w14:textId="77777777" w:rsidR="00D36A15" w:rsidRDefault="000156B8">
            <w:r>
              <w:rPr>
                <w:sz w:val="20"/>
                <w:szCs w:val="20"/>
              </w:rPr>
              <w:t>A Palo Alto firewall appliance the Organization runs itself in a hub VNet, behind an internal load balancer, with outbound routed to it by user-defined routes</w:t>
            </w:r>
          </w:p>
        </w:tc>
        <w:tc>
          <w:tcPr>
            <w:tcW w:w="3000" w:type="dxa"/>
            <w:tcMar>
              <w:top w:w="70" w:type="dxa"/>
              <w:left w:w="100" w:type="dxa"/>
              <w:bottom w:w="70" w:type="dxa"/>
              <w:right w:w="100" w:type="dxa"/>
            </w:tcMar>
            <w:vAlign w:val="center"/>
          </w:tcPr>
          <w:p w14:paraId="67E11ABC" w14:textId="5D4FBF8A" w:rsidR="00D36A15" w:rsidRDefault="000156B8">
            <w:r>
              <w:rPr>
                <w:sz w:val="20"/>
                <w:szCs w:val="20"/>
              </w:rPr>
              <w:t xml:space="preserve">Full control and reuses an existing hub firewall if one </w:t>
            </w:r>
            <w:r w:rsidR="001D18C7">
              <w:rPr>
                <w:sz w:val="20"/>
                <w:szCs w:val="20"/>
              </w:rPr>
              <w:t>are</w:t>
            </w:r>
            <w:r>
              <w:rPr>
                <w:sz w:val="20"/>
                <w:szCs w:val="20"/>
              </w:rPr>
              <w:t xml:space="preserve"> already in place</w:t>
            </w:r>
            <w:r w:rsidR="001D18C7">
              <w:rPr>
                <w:sz w:val="20"/>
                <w:szCs w:val="20"/>
              </w:rPr>
              <w:t xml:space="preserve"> </w:t>
            </w:r>
            <w:r>
              <w:rPr>
                <w:sz w:val="20"/>
                <w:szCs w:val="20"/>
              </w:rPr>
              <w:t>but the Organization builds, patches, scales and operates the appliance</w:t>
            </w:r>
          </w:p>
        </w:tc>
      </w:tr>
      <w:tr w:rsidR="00D36A15" w14:paraId="4002E3B0" w14:textId="77777777">
        <w:tc>
          <w:tcPr>
            <w:tcW w:w="2200" w:type="dxa"/>
            <w:tcMar>
              <w:top w:w="70" w:type="dxa"/>
              <w:left w:w="100" w:type="dxa"/>
              <w:bottom w:w="70" w:type="dxa"/>
              <w:right w:w="100" w:type="dxa"/>
            </w:tcMar>
            <w:vAlign w:val="center"/>
          </w:tcPr>
          <w:p w14:paraId="3ADD0E10" w14:textId="77777777" w:rsidR="00D36A15" w:rsidRDefault="000156B8">
            <w:r>
              <w:rPr>
                <w:sz w:val="20"/>
                <w:szCs w:val="20"/>
              </w:rPr>
              <w:t>Cloud NGFW (Azure-native)</w:t>
            </w:r>
          </w:p>
        </w:tc>
        <w:tc>
          <w:tcPr>
            <w:tcW w:w="4100" w:type="dxa"/>
            <w:tcMar>
              <w:top w:w="70" w:type="dxa"/>
              <w:left w:w="100" w:type="dxa"/>
              <w:bottom w:w="70" w:type="dxa"/>
              <w:right w:w="100" w:type="dxa"/>
            </w:tcMar>
            <w:vAlign w:val="center"/>
          </w:tcPr>
          <w:p w14:paraId="4D71440B" w14:textId="77777777" w:rsidR="00D36A15" w:rsidRDefault="000156B8">
            <w:r>
              <w:rPr>
                <w:sz w:val="20"/>
                <w:szCs w:val="20"/>
              </w:rPr>
              <w:t>Palo Alto’s firewall as a managed Azure service (the PaloAltoNetworks.Cloudngfw resource), provisioned from the Marketplace, billed through Azure and managed from the Azure portal or Panorama</w:t>
            </w:r>
          </w:p>
        </w:tc>
        <w:tc>
          <w:tcPr>
            <w:tcW w:w="3000" w:type="dxa"/>
            <w:tcMar>
              <w:top w:w="70" w:type="dxa"/>
              <w:left w:w="100" w:type="dxa"/>
              <w:bottom w:w="70" w:type="dxa"/>
              <w:right w:w="100" w:type="dxa"/>
            </w:tcMar>
            <w:vAlign w:val="center"/>
          </w:tcPr>
          <w:p w14:paraId="0D4C37BC" w14:textId="57658DCB" w:rsidR="00D36A15" w:rsidRDefault="000156B8">
            <w:r>
              <w:rPr>
                <w:sz w:val="20"/>
                <w:szCs w:val="20"/>
              </w:rPr>
              <w:t>Microsoft-and-Palo-Alto co-developed and managed, scales automatically and integrates natively with Azure routing, removing the build-and-patch burden</w:t>
            </w:r>
            <w:r w:rsidR="001D18C7">
              <w:rPr>
                <w:sz w:val="20"/>
                <w:szCs w:val="20"/>
              </w:rPr>
              <w:t>,</w:t>
            </w:r>
            <w:r>
              <w:rPr>
                <w:sz w:val="20"/>
                <w:szCs w:val="20"/>
              </w:rPr>
              <w:t xml:space="preserve"> newer, and introduces a managed SaaS dependency</w:t>
            </w:r>
          </w:p>
        </w:tc>
      </w:tr>
    </w:tbl>
    <w:p w14:paraId="180101FD" w14:textId="77777777" w:rsidR="001D18C7" w:rsidRDefault="001D18C7" w:rsidP="002D25EA">
      <w:pPr>
        <w:spacing w:after="140"/>
        <w:rPr>
          <w:b/>
          <w:bCs/>
          <w:sz w:val="20"/>
          <w:szCs w:val="20"/>
        </w:rPr>
      </w:pPr>
    </w:p>
    <w:p w14:paraId="0E0BB954" w14:textId="5773FEC0" w:rsidR="002D25EA" w:rsidRPr="004D5371" w:rsidRDefault="002D25EA" w:rsidP="002D25EA">
      <w:pPr>
        <w:spacing w:after="140"/>
        <w:rPr>
          <w:sz w:val="20"/>
          <w:szCs w:val="20"/>
        </w:rPr>
      </w:pPr>
      <w:r w:rsidRPr="004D5371">
        <w:rPr>
          <w:b/>
          <w:bCs/>
          <w:sz w:val="20"/>
          <w:szCs w:val="20"/>
        </w:rPr>
        <w:t>Topology and the guiding principle</w:t>
      </w:r>
    </w:p>
    <w:p w14:paraId="72D17998" w14:textId="77777777" w:rsidR="002D25EA" w:rsidRPr="004D5371" w:rsidRDefault="002D25EA" w:rsidP="002D25EA">
      <w:pPr>
        <w:spacing w:after="140"/>
        <w:rPr>
          <w:sz w:val="20"/>
          <w:szCs w:val="20"/>
        </w:rPr>
      </w:pPr>
      <w:r w:rsidRPr="004D5371">
        <w:rPr>
          <w:sz w:val="20"/>
          <w:szCs w:val="20"/>
        </w:rPr>
        <w:t>The Palo Alto egress firewall sits in the hub (as a self-run NVA behind an internal load balancer, or as a Cloud NGFW resource). APIM sits in a delegated subnet in a spoke VNet, peered to the hub, and runs in internal mode so its data-plane gateway has a private virtual IP and no public data-plane address. A route table (UDR) on the APIM subnet sends outbound traffic destined for external third parties to the Palo Alto for inspection. The guiding principle is that outbound traffic leaving Azure to a third party is inspected by the Palo Alto, while inbound traffic (through Front Door) and internal-only traffic stay off the firewall. One deliberate, documented exception still applies to any outbound routing through a firewall: Azure's own control-plane traffic must bypass it for APIM to function at all.</w:t>
      </w:r>
    </w:p>
    <w:p w14:paraId="6932B141" w14:textId="32FF6C66" w:rsidR="002D25EA" w:rsidRPr="004D5371" w:rsidRDefault="002D25EA" w:rsidP="002D25EA">
      <w:pPr>
        <w:spacing w:after="140"/>
        <w:rPr>
          <w:sz w:val="20"/>
          <w:szCs w:val="20"/>
        </w:rPr>
      </w:pPr>
      <w:r w:rsidRPr="004D5371">
        <w:rPr>
          <w:sz w:val="20"/>
          <w:szCs w:val="20"/>
        </w:rPr>
        <w:t xml:space="preserve">That exception is the single most important design point when combining APIM with any NVA, so it is worth stating plainly before the flows: if Azure's management traffic to APIM is force-tunnelled through the firewall, the return path is asymmetric, the stateful firewall drops it, and APIM loses connectivity to the Azure control plane, breaking scaling, updates, and monitoring. The fix is a specific route, covered under Routing and subnet design below, and detailed with the flows at the end of this section.</w:t>
      </w:r>
      <w:r w:rsidR="001D18C7" w:rsidRPr="004D5371">
        <w:rPr>
          <w:sz w:val="20"/>
          <w:szCs w:val="20"/>
        </w:rPr>
        <w:t/>
      </w:r>
      <w:r w:rsidRPr="004D5371">
        <w:rPr>
          <w:sz w:val="20"/>
          <w:szCs w:val="20"/>
        </w:rPr>
        <w:t/>
      </w:r>
    </w:p>
    <w:p w14:paraId="6B4BB0FA" w14:textId="77777777" w:rsidR="002D25EA" w:rsidRDefault="002D25EA" w:rsidP="002D25EA">
      <w:pPr>
        <w:spacing w:before="80" w:after="120"/>
        <w:jc w:val="center"/>
      </w:pPr>
      <w:r>
        <w:rPr>
          <w:noProof/>
        </w:rPr>
        <w:drawing>
          <wp:inline distT="0" distB="0" distL="0" distR="0" wp14:anchorId="4A64722D" wp14:editId="0A7D0689">
            <wp:extent cx="5943600" cy="1505712"/>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1505712"/>
                    </a:xfrm>
                    <a:prstGeom prst="rect">
                      <a:avLst/>
                    </a:prstGeom>
                  </pic:spPr>
                </pic:pic>
              </a:graphicData>
            </a:graphic>
          </wp:inline>
        </w:drawing>
      </w:r>
    </w:p>
    <w:p w14:paraId="51D14814" w14:textId="77777777" w:rsidR="002D25EA" w:rsidRDefault="002D25EA" w:rsidP="002D25EA">
      <w:pPr>
        <w:spacing w:after="180"/>
        <w:jc w:val="center"/>
      </w:pPr>
      <w:bookmarkStart w:id="20029" w:name="_Figure_10"/>
      <w:r>
        <w:rPr>
          <w:i/>
          <w:iCs/>
          <w:color w:val="666666"/>
          <w:sz w:val="18"/>
          <w:szCs w:val="18"/>
        </w:rPr>
        <w:t>Figure 10: Which flows use the Palo Alto, only outbound traffic to external third parties; inbound (Front Door/Private Link) and internal flows stay off the firewall</w:t>
      </w:r>
      <w:bookmarkEnd w:id="20029"/>
    </w:p>
    <w:p w14:paraId="64C6F869" w14:textId="77777777" w:rsidR="002D25EA" w:rsidRPr="004D5371" w:rsidRDefault="002D25EA" w:rsidP="002D25EA">
      <w:pPr>
        <w:spacing w:after="140"/>
        <w:rPr>
          <w:sz w:val="20"/>
          <w:szCs w:val="20"/>
        </w:rPr>
      </w:pPr>
      <w:r w:rsidRPr="004D5371">
        <w:rPr>
          <w:sz w:val="20"/>
          <w:szCs w:val="20"/>
        </w:rPr>
        <w:t>Summary of which flows use the firewall: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600"/>
        <w:gridCol w:w="3800"/>
      </w:tblGrid>
      <w:tr w:rsidR="00D36A15" w:rsidRPr="004D5371" w14:paraId="303C7BF0" w14:textId="77777777">
        <w:trPr>
          <w:tblHeader/>
        </w:trPr>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034C97C" w14:textId="77777777" w:rsidR="00D36A15" w:rsidRPr="004D5371" w:rsidRDefault="000156B8">
            <w:pPr>
              <w:rPr>
                <w:sz w:val="20"/>
                <w:szCs w:val="20"/>
              </w:rPr>
            </w:pPr>
            <w:r w:rsidRPr="004D5371">
              <w:rPr>
                <w:b/>
                <w:bCs/>
                <w:color w:val="000000" w:themeColor="text1"/>
                <w:sz w:val="20"/>
                <w:szCs w:val="20"/>
              </w:rPr>
              <w:lastRenderedPageBreak/>
              <w:t>Traffic flow</w:t>
            </w:r>
          </w:p>
        </w:tc>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4225EC2" w14:textId="77777777" w:rsidR="00D36A15" w:rsidRPr="004D5371" w:rsidRDefault="000156B8">
            <w:pPr>
              <w:rPr>
                <w:sz w:val="20"/>
                <w:szCs w:val="20"/>
              </w:rPr>
            </w:pPr>
            <w:r w:rsidRPr="004D5371">
              <w:rPr>
                <w:b/>
                <w:bCs/>
                <w:color w:val="000000" w:themeColor="text1"/>
                <w:sz w:val="20"/>
                <w:szCs w:val="20"/>
              </w:rPr>
              <w:t>Through Palo Alto?</w:t>
            </w:r>
          </w:p>
        </w:tc>
        <w:tc>
          <w:tcPr>
            <w:tcW w:w="38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59A019B" w14:textId="77777777" w:rsidR="00D36A15" w:rsidRPr="004D5371" w:rsidRDefault="000156B8">
            <w:pPr>
              <w:rPr>
                <w:sz w:val="20"/>
                <w:szCs w:val="20"/>
              </w:rPr>
            </w:pPr>
            <w:r w:rsidRPr="004D5371">
              <w:rPr>
                <w:b/>
                <w:bCs/>
                <w:color w:val="000000" w:themeColor="text1"/>
                <w:sz w:val="20"/>
                <w:szCs w:val="20"/>
              </w:rPr>
              <w:t>How it is secured</w:t>
            </w:r>
          </w:p>
        </w:tc>
      </w:tr>
      <w:tr w:rsidR="00D36A15" w:rsidRPr="004D5371" w14:paraId="58B86E0F" w14:textId="77777777">
        <w:tc>
          <w:tcPr>
            <w:tcW w:w="2900" w:type="dxa"/>
            <w:tcMar>
              <w:top w:w="70" w:type="dxa"/>
              <w:left w:w="100" w:type="dxa"/>
              <w:bottom w:w="70" w:type="dxa"/>
              <w:right w:w="100" w:type="dxa"/>
            </w:tcMar>
            <w:vAlign w:val="center"/>
          </w:tcPr>
          <w:p w14:paraId="1B6B7DEE" w14:textId="77777777" w:rsidR="00D36A15" w:rsidRPr="004D5371" w:rsidRDefault="000156B8">
            <w:pPr>
              <w:rPr>
                <w:sz w:val="20"/>
                <w:szCs w:val="20"/>
              </w:rPr>
            </w:pPr>
            <w:r w:rsidRPr="004D5371">
              <w:rPr>
                <w:sz w:val="20"/>
                <w:szCs w:val="20"/>
              </w:rPr>
              <w:t>External inbound (via Front Door)</w:t>
            </w:r>
          </w:p>
        </w:tc>
        <w:tc>
          <w:tcPr>
            <w:tcW w:w="2600" w:type="dxa"/>
            <w:tcMar>
              <w:top w:w="70" w:type="dxa"/>
              <w:left w:w="100" w:type="dxa"/>
              <w:bottom w:w="70" w:type="dxa"/>
              <w:right w:w="100" w:type="dxa"/>
            </w:tcMar>
            <w:vAlign w:val="center"/>
          </w:tcPr>
          <w:p w14:paraId="05CAE1D7" w14:textId="77777777" w:rsidR="00D36A15" w:rsidRPr="004D5371" w:rsidRDefault="000156B8">
            <w:pPr>
              <w:rPr>
                <w:sz w:val="20"/>
                <w:szCs w:val="20"/>
              </w:rPr>
            </w:pPr>
            <w:r w:rsidRPr="004D5371">
              <w:rPr>
                <w:sz w:val="20"/>
                <w:szCs w:val="20"/>
              </w:rPr>
              <w:t>No, bypasses the firewall by design</w:t>
            </w:r>
          </w:p>
        </w:tc>
        <w:tc>
          <w:tcPr>
            <w:tcW w:w="3800" w:type="dxa"/>
            <w:tcMar>
              <w:top w:w="70" w:type="dxa"/>
              <w:left w:w="100" w:type="dxa"/>
              <w:bottom w:w="70" w:type="dxa"/>
              <w:right w:w="100" w:type="dxa"/>
            </w:tcMar>
            <w:vAlign w:val="center"/>
          </w:tcPr>
          <w:p w14:paraId="5346A86E" w14:textId="77777777" w:rsidR="00D36A15" w:rsidRPr="004D5371" w:rsidRDefault="000156B8">
            <w:pPr>
              <w:rPr>
                <w:sz w:val="20"/>
                <w:szCs w:val="20"/>
              </w:rPr>
            </w:pPr>
            <w:r w:rsidRPr="004D5371">
              <w:rPr>
                <w:sz w:val="20"/>
                <w:szCs w:val="20"/>
              </w:rPr>
              <w:t>Front Door WAF at the edge; origin locked to Front Door (Private Link + NSG + X-Azure-FDID)</w:t>
            </w:r>
          </w:p>
        </w:tc>
      </w:tr>
      <w:tr w:rsidR="00D36A15" w:rsidRPr="004D5371" w14:paraId="330CED22" w14:textId="77777777">
        <w:tc>
          <w:tcPr>
            <w:tcW w:w="2900" w:type="dxa"/>
            <w:tcMar>
              <w:top w:w="70" w:type="dxa"/>
              <w:left w:w="100" w:type="dxa"/>
              <w:bottom w:w="70" w:type="dxa"/>
              <w:right w:w="100" w:type="dxa"/>
            </w:tcMar>
            <w:vAlign w:val="center"/>
          </w:tcPr>
          <w:p w14:paraId="36631715" w14:textId="77777777" w:rsidR="00D36A15" w:rsidRPr="004D5371" w:rsidRDefault="000156B8">
            <w:pPr>
              <w:rPr>
                <w:sz w:val="20"/>
                <w:szCs w:val="20"/>
              </w:rPr>
            </w:pPr>
            <w:r w:rsidRPr="004D5371">
              <w:rPr>
                <w:sz w:val="20"/>
                <w:szCs w:val="20"/>
              </w:rPr>
              <w:t>Internal inbound</w:t>
            </w:r>
          </w:p>
        </w:tc>
        <w:tc>
          <w:tcPr>
            <w:tcW w:w="2600" w:type="dxa"/>
            <w:tcMar>
              <w:top w:w="70" w:type="dxa"/>
              <w:left w:w="100" w:type="dxa"/>
              <w:bottom w:w="70" w:type="dxa"/>
              <w:right w:w="100" w:type="dxa"/>
            </w:tcMar>
            <w:vAlign w:val="center"/>
          </w:tcPr>
          <w:p w14:paraId="12794E1C" w14:textId="77777777" w:rsidR="00D36A15" w:rsidRPr="004D5371" w:rsidRDefault="000156B8">
            <w:pPr>
              <w:rPr>
                <w:sz w:val="20"/>
                <w:szCs w:val="20"/>
              </w:rPr>
            </w:pPr>
            <w:r w:rsidRPr="004D5371">
              <w:rPr>
                <w:sz w:val="20"/>
                <w:szCs w:val="20"/>
              </w:rPr>
              <w:t>No, stays on the private network</w:t>
            </w:r>
          </w:p>
        </w:tc>
        <w:tc>
          <w:tcPr>
            <w:tcW w:w="3800" w:type="dxa"/>
            <w:tcMar>
              <w:top w:w="70" w:type="dxa"/>
              <w:left w:w="100" w:type="dxa"/>
              <w:bottom w:w="70" w:type="dxa"/>
              <w:right w:w="100" w:type="dxa"/>
            </w:tcMar>
            <w:vAlign w:val="center"/>
          </w:tcPr>
          <w:p w14:paraId="52B6349B" w14:textId="77777777" w:rsidR="00D36A15" w:rsidRPr="004D5371" w:rsidRDefault="000156B8">
            <w:pPr>
              <w:rPr>
                <w:sz w:val="20"/>
                <w:szCs w:val="20"/>
              </w:rPr>
            </w:pPr>
            <w:r w:rsidRPr="004D5371">
              <w:rPr>
                <w:sz w:val="20"/>
                <w:szCs w:val="20"/>
              </w:rPr>
              <w:t>Reaches the APIM internal gateway directly over peering/ExpressRoute; authenticated and policy-checked at APIM</w:t>
            </w:r>
          </w:p>
        </w:tc>
      </w:tr>
      <w:tr w:rsidR="00D36A15" w:rsidRPr="004D5371" w14:paraId="5F26847A" w14:textId="77777777">
        <w:tc>
          <w:tcPr>
            <w:tcW w:w="2900" w:type="dxa"/>
            <w:tcMar>
              <w:top w:w="70" w:type="dxa"/>
              <w:left w:w="100" w:type="dxa"/>
              <w:bottom w:w="70" w:type="dxa"/>
              <w:right w:w="100" w:type="dxa"/>
            </w:tcMar>
            <w:vAlign w:val="center"/>
          </w:tcPr>
          <w:p w14:paraId="11F20E7E" w14:textId="77777777" w:rsidR="00D36A15" w:rsidRPr="004D5371" w:rsidRDefault="000156B8">
            <w:pPr>
              <w:rPr>
                <w:sz w:val="20"/>
                <w:szCs w:val="20"/>
              </w:rPr>
            </w:pPr>
            <w:r w:rsidRPr="004D5371">
              <w:rPr>
                <w:sz w:val="20"/>
                <w:szCs w:val="20"/>
              </w:rPr>
              <w:t>Outbound to external third party</w:t>
            </w:r>
          </w:p>
        </w:tc>
        <w:tc>
          <w:tcPr>
            <w:tcW w:w="2600" w:type="dxa"/>
            <w:tcMar>
              <w:top w:w="70" w:type="dxa"/>
              <w:left w:w="100" w:type="dxa"/>
              <w:bottom w:w="70" w:type="dxa"/>
              <w:right w:w="100" w:type="dxa"/>
            </w:tcMar>
            <w:vAlign w:val="center"/>
          </w:tcPr>
          <w:p w14:paraId="0E22A2C9" w14:textId="77777777" w:rsidR="00D36A15" w:rsidRPr="004D5371" w:rsidRDefault="000156B8">
            <w:pPr>
              <w:rPr>
                <w:sz w:val="20"/>
                <w:szCs w:val="20"/>
              </w:rPr>
            </w:pPr>
            <w:r w:rsidRPr="004D5371">
              <w:rPr>
                <w:sz w:val="20"/>
                <w:szCs w:val="20"/>
              </w:rPr>
              <w:t>Yes</w:t>
            </w:r>
          </w:p>
        </w:tc>
        <w:tc>
          <w:tcPr>
            <w:tcW w:w="3800" w:type="dxa"/>
            <w:tcMar>
              <w:top w:w="70" w:type="dxa"/>
              <w:left w:w="100" w:type="dxa"/>
              <w:bottom w:w="70" w:type="dxa"/>
              <w:right w:w="100" w:type="dxa"/>
            </w:tcMar>
            <w:vAlign w:val="center"/>
          </w:tcPr>
          <w:p w14:paraId="61CBB689" w14:textId="77777777" w:rsidR="00D36A15" w:rsidRPr="004D5371" w:rsidRDefault="000156B8">
            <w:pPr>
              <w:rPr>
                <w:sz w:val="20"/>
                <w:szCs w:val="20"/>
              </w:rPr>
            </w:pPr>
            <w:r w:rsidRPr="004D5371">
              <w:rPr>
                <w:sz w:val="20"/>
                <w:szCs w:val="20"/>
              </w:rPr>
              <w:t>Forced-tunnel UDR to the Palo Alto; egress inspection and URL-filtering policy</w:t>
            </w:r>
          </w:p>
        </w:tc>
      </w:tr>
      <w:tr w:rsidR="00D36A15" w:rsidRPr="004D5371" w14:paraId="5C70F00A" w14:textId="77777777">
        <w:tc>
          <w:tcPr>
            <w:tcW w:w="2900" w:type="dxa"/>
            <w:tcMar>
              <w:top w:w="70" w:type="dxa"/>
              <w:left w:w="100" w:type="dxa"/>
              <w:bottom w:w="70" w:type="dxa"/>
              <w:right w:w="100" w:type="dxa"/>
            </w:tcMar>
            <w:vAlign w:val="center"/>
          </w:tcPr>
          <w:p w14:paraId="63B52CF0" w14:textId="77777777" w:rsidR="00D36A15" w:rsidRPr="004D5371" w:rsidRDefault="000156B8">
            <w:pPr>
              <w:rPr>
                <w:sz w:val="20"/>
                <w:szCs w:val="20"/>
              </w:rPr>
            </w:pPr>
            <w:r w:rsidRPr="004D5371">
              <w:rPr>
                <w:sz w:val="20"/>
                <w:szCs w:val="20"/>
              </w:rPr>
              <w:t>APIM to private / internal backend</w:t>
            </w:r>
          </w:p>
        </w:tc>
        <w:tc>
          <w:tcPr>
            <w:tcW w:w="2600" w:type="dxa"/>
            <w:tcMar>
              <w:top w:w="70" w:type="dxa"/>
              <w:left w:w="100" w:type="dxa"/>
              <w:bottom w:w="70" w:type="dxa"/>
              <w:right w:w="100" w:type="dxa"/>
            </w:tcMar>
            <w:vAlign w:val="center"/>
          </w:tcPr>
          <w:p w14:paraId="3889CD41" w14:textId="77777777" w:rsidR="00D36A15" w:rsidRPr="004D5371" w:rsidRDefault="000156B8">
            <w:pPr>
              <w:rPr>
                <w:sz w:val="20"/>
                <w:szCs w:val="20"/>
              </w:rPr>
            </w:pPr>
            <w:r w:rsidRPr="004D5371">
              <w:rPr>
                <w:sz w:val="20"/>
                <w:szCs w:val="20"/>
              </w:rPr>
              <w:t>No, stays private</w:t>
            </w:r>
          </w:p>
        </w:tc>
        <w:tc>
          <w:tcPr>
            <w:tcW w:w="3800" w:type="dxa"/>
            <w:tcMar>
              <w:top w:w="70" w:type="dxa"/>
              <w:left w:w="100" w:type="dxa"/>
              <w:bottom w:w="70" w:type="dxa"/>
              <w:right w:w="100" w:type="dxa"/>
            </w:tcMar>
            <w:vAlign w:val="center"/>
          </w:tcPr>
          <w:p w14:paraId="1993F6D4" w14:textId="77777777" w:rsidR="00D36A15" w:rsidRPr="004D5371" w:rsidRDefault="000156B8">
            <w:pPr>
              <w:rPr>
                <w:sz w:val="20"/>
                <w:szCs w:val="20"/>
              </w:rPr>
            </w:pPr>
            <w:r w:rsidRPr="004D5371">
              <w:rPr>
                <w:sz w:val="20"/>
                <w:szCs w:val="20"/>
              </w:rPr>
              <w:t>Private Endpoint + NSG; stays on the Azure backbone, does not traverse the firewall</w:t>
            </w:r>
          </w:p>
        </w:tc>
      </w:tr>
    </w:tbl>
    <w:p w14:paraId="7459C5C3" w14:textId="77777777" w:rsidR="001D18C7" w:rsidRDefault="001D18C7">
      <w:pPr>
        <w:spacing w:after="140"/>
        <w:rPr>
          <w:sz w:val="20"/>
          <w:szCs w:val="20"/>
        </w:rPr>
      </w:pPr>
    </w:p>
    <w:p w14:paraId="63BF0287" w14:textId="33919DA6" w:rsidR="00D36A15" w:rsidRPr="004D5371" w:rsidRDefault="000156B8">
      <w:pPr>
        <w:spacing w:after="140"/>
        <w:rPr>
          <w:sz w:val="20"/>
          <w:szCs w:val="20"/>
        </w:rPr>
      </w:pPr>
      <w:r w:rsidRPr="004D5371">
        <w:rPr>
          <w:sz w:val="20"/>
          <w:szCs w:val="20"/>
        </w:rPr>
        <w:t>The table above is the complete answer for most readers: it says which flows touch the firewall and how each is secured. The step-by-step configuration of all five flows, the exact user-defined routes and NSG entries a network engineer needs to build them, is set out under "Traffic flows in detail" at the end of this section so it does not interrupt the design narrative here. The one flow that must not be missed, the mandatory control-plane bypass, is also called out separately under Required network artefacts below because getting it wrong silently breaks the platform.</w:t>
      </w:r>
    </w:p>
    <w:p>
      <w:pPr>
        <w:pStyle w:val="Heading2"/>
        <w:rPr>
          <w:rFonts w:asciiTheme="minorHAnsi" w:hAnsiTheme="minorHAnsi"/>
          <w:b w:val="0"/>
          <w:bCs w:val="0"/>
          <w:color w:val="1E2761"/>
          <w:sz w:val="24"/>
          <w:szCs w:val="24"/>
          <w:lang w:eastAsia="en-US"/>
        </w:rPr>
      </w:pPr>
      <w:bookmarkStart w:id="98" w:name="_Toc9798"/>
      <w:r w:rsidRPr="00C96798">
        <w:rPr>
          <w:rFonts w:asciiTheme="minorHAnsi" w:hAnsiTheme="minorHAnsi"/>
          <w:b w:val="0"/>
          <w:bCs w:val="0"/>
          <w:color w:val="1E2761"/>
          <w:sz w:val="24"/>
          <w:szCs w:val="24"/>
          <w:lang w:eastAsia="en-US"/>
        </w:rPr>
        <w:t>Routing and subnet design</w:t>
      </w:r>
      <w:bookmarkEnd w:id="98"/>
    </w:p>
    <w:p w14:paraId="3785AD42" w14:textId="77777777" w:rsidR="002D25EA" w:rsidRPr="004D5371" w:rsidRDefault="002D25EA" w:rsidP="002D25EA">
      <w:pPr>
        <w:spacing w:after="140"/>
        <w:rPr>
          <w:sz w:val="20"/>
          <w:szCs w:val="20"/>
        </w:rPr>
      </w:pPr>
      <w:r w:rsidRPr="004D5371">
        <w:rPr>
          <w:sz w:val="20"/>
          <w:szCs w:val="20"/>
        </w:rPr>
        <w:t>Pulling the flows together, the concrete configuration is:</w:t>
      </w:r>
    </w:p>
    <w:tbl>
      <w:tblPr>
        <w:tblStyle w:val="TableGrid"/>
        <w:tblW w:w="0" w:type="auto"/>
        <w:tblLook w:val="04A0" w:firstRow="1" w:lastRow="0" w:firstColumn="1" w:lastColumn="0" w:noHBand="0" w:noVBand="1"/>
      </w:tblPr>
      <w:tblGrid>
        <w:gridCol w:w="2389"/>
        <w:gridCol w:w="2801"/>
        <w:gridCol w:w="3826"/>
      </w:tblGrid>
      <w:tr w:rsidR="001D18C7" w14:paraId="53D9E8FA" w14:textId="77777777" w:rsidTr="001D18C7">
        <w:tc>
          <w:tcPr>
            <w:tcW w:w="2592" w:type="dxa"/>
            <w:tcBorders>
              <w:bottom w:val="single" w:sz="12" w:space="0" w:color="1A2B56" w:themeColor="accent1"/>
            </w:tcBorders>
            <w:shd w:val="clear" w:color="auto" w:fill="C1CDEC" w:themeFill="accent1" w:themeFillTint="33"/>
          </w:tcPr>
          <w:p w14:paraId="70C6E85A" w14:textId="77777777" w:rsidR="001D18C7" w:rsidRPr="001D18C7" w:rsidRDefault="001D18C7" w:rsidP="00092865">
            <w:pPr>
              <w:rPr>
                <w:b/>
                <w:bCs/>
                <w:kern w:val="0"/>
                <w:sz w:val="20"/>
                <w:szCs w:val="20"/>
                <w14:ligatures w14:val="none"/>
              </w:rPr>
            </w:pPr>
            <w:r w:rsidRPr="001D18C7">
              <w:rPr>
                <w:b/>
                <w:bCs/>
                <w:kern w:val="0"/>
                <w:sz w:val="20"/>
                <w:szCs w:val="20"/>
                <w14:ligatures w14:val="none"/>
              </w:rPr>
              <w:t>Path / Flow Type</w:t>
            </w:r>
          </w:p>
        </w:tc>
        <w:tc>
          <w:tcPr>
            <w:tcW w:w="3168" w:type="dxa"/>
            <w:tcBorders>
              <w:bottom w:val="single" w:sz="12" w:space="0" w:color="1A2B56" w:themeColor="accent1"/>
            </w:tcBorders>
            <w:shd w:val="clear" w:color="auto" w:fill="C1CDEC" w:themeFill="accent1" w:themeFillTint="33"/>
          </w:tcPr>
          <w:p w14:paraId="19CCC7F9" w14:textId="661FD6F5" w:rsidR="001D18C7" w:rsidRPr="001D18C7" w:rsidRDefault="001D18C7" w:rsidP="00092865">
            <w:pPr>
              <w:rPr>
                <w:b/>
                <w:bCs/>
                <w:kern w:val="0"/>
                <w:sz w:val="20"/>
                <w:szCs w:val="20"/>
                <w14:ligatures w14:val="none"/>
              </w:rPr>
            </w:pPr>
            <w:r w:rsidRPr="001D18C7">
              <w:rPr>
                <w:b/>
                <w:bCs/>
                <w:kern w:val="0"/>
                <w:sz w:val="20"/>
                <w:szCs w:val="20"/>
                <w14:ligatures w14:val="none"/>
              </w:rPr>
              <w:t xml:space="preserve">Where </w:t>
            </w:r>
            <w:r w:rsidRPr="001D18C7">
              <w:rPr>
                <w:b/>
                <w:bCs/>
                <w:kern w:val="0"/>
                <w:sz w:val="20"/>
                <w:szCs w:val="20"/>
                <w14:ligatures w14:val="none"/>
              </w:rPr>
              <w:t>enforced</w:t>
            </w:r>
          </w:p>
        </w:tc>
        <w:tc>
          <w:tcPr>
            <w:tcW w:w="4320" w:type="dxa"/>
            <w:tcBorders>
              <w:bottom w:val="single" w:sz="12" w:space="0" w:color="1A2B56" w:themeColor="accent1"/>
            </w:tcBorders>
            <w:shd w:val="clear" w:color="auto" w:fill="C1CDEC" w:themeFill="accent1" w:themeFillTint="33"/>
          </w:tcPr>
          <w:p w14:paraId="602057EC" w14:textId="77777777" w:rsidR="001D18C7" w:rsidRPr="001D18C7" w:rsidRDefault="001D18C7" w:rsidP="00092865">
            <w:pPr>
              <w:rPr>
                <w:b/>
                <w:bCs/>
                <w:kern w:val="0"/>
                <w:sz w:val="20"/>
                <w:szCs w:val="20"/>
                <w14:ligatures w14:val="none"/>
              </w:rPr>
            </w:pPr>
            <w:r w:rsidRPr="001D18C7">
              <w:rPr>
                <w:b/>
                <w:bCs/>
                <w:kern w:val="0"/>
                <w:sz w:val="20"/>
                <w:szCs w:val="20"/>
                <w14:ligatures w14:val="none"/>
              </w:rPr>
              <w:t>Routing &amp; Security Policy Rule</w:t>
            </w:r>
          </w:p>
        </w:tc>
      </w:tr>
      <w:tr w:rsidR="001D18C7" w14:paraId="5A9DE90A" w14:textId="77777777" w:rsidTr="001D18C7">
        <w:tc>
          <w:tcPr>
            <w:tcW w:w="2592" w:type="dxa"/>
            <w:tcBorders>
              <w:top w:val="single" w:sz="12" w:space="0" w:color="1A2B56" w:themeColor="accent1"/>
            </w:tcBorders>
          </w:tcPr>
          <w:p w14:paraId="69CB9C67" w14:textId="77777777" w:rsidR="001D18C7" w:rsidRPr="001D18C7" w:rsidRDefault="001D18C7" w:rsidP="00092865">
            <w:pPr>
              <w:rPr>
                <w:kern w:val="0"/>
                <w:sz w:val="20"/>
                <w:szCs w:val="20"/>
                <w14:ligatures w14:val="none"/>
              </w:rPr>
            </w:pPr>
            <w:r w:rsidRPr="001D18C7">
              <w:rPr>
                <w:kern w:val="0"/>
                <w:sz w:val="20"/>
                <w:szCs w:val="20"/>
                <w14:ligatures w14:val="none"/>
              </w:rPr>
              <w:t>External Inbound</w:t>
            </w:r>
          </w:p>
        </w:tc>
        <w:tc>
          <w:tcPr>
            <w:tcW w:w="3168" w:type="dxa"/>
            <w:tcBorders>
              <w:top w:val="single" w:sz="12" w:space="0" w:color="1A2B56" w:themeColor="accent1"/>
            </w:tcBorders>
          </w:tcPr>
          <w:p w14:paraId="433C169A" w14:textId="77777777" w:rsidR="001D18C7" w:rsidRPr="001D18C7" w:rsidRDefault="001D18C7" w:rsidP="00092865">
            <w:pPr>
              <w:rPr>
                <w:kern w:val="0"/>
                <w:sz w:val="20"/>
                <w:szCs w:val="20"/>
                <w14:ligatures w14:val="none"/>
              </w:rPr>
            </w:pPr>
            <w:r w:rsidRPr="001D18C7">
              <w:rPr>
                <w:kern w:val="0"/>
                <w:sz w:val="20"/>
                <w:szCs w:val="20"/>
                <w14:ligatures w14:val="none"/>
              </w:rPr>
              <w:t>Front Door + WAF (Edge)</w:t>
            </w:r>
          </w:p>
        </w:tc>
        <w:tc>
          <w:tcPr>
            <w:tcW w:w="4320" w:type="dxa"/>
            <w:tcBorders>
              <w:top w:val="single" w:sz="12" w:space="0" w:color="1A2B56" w:themeColor="accent1"/>
            </w:tcBorders>
          </w:tcPr>
          <w:p w14:paraId="733BDD18" w14:textId="77777777" w:rsidR="001D18C7" w:rsidRPr="001D18C7" w:rsidRDefault="001D18C7" w:rsidP="00092865">
            <w:pPr>
              <w:rPr>
                <w:kern w:val="0"/>
                <w:sz w:val="20"/>
                <w:szCs w:val="20"/>
                <w14:ligatures w14:val="none"/>
              </w:rPr>
            </w:pPr>
            <w:r w:rsidRPr="001D18C7">
              <w:rPr>
                <w:kern w:val="0"/>
                <w:sz w:val="20"/>
                <w:szCs w:val="20"/>
                <w14:ligatures w14:val="none"/>
              </w:rPr>
              <w:t>WAF inspection, TLS offloading, and DDoS mitigation at the edge. Front Door routes to APIM via Private Link Origin (Private Endpoint). Subnet NSG denies direct public internet ingress.</w:t>
            </w:r>
          </w:p>
        </w:tc>
      </w:tr>
      <w:tr w:rsidR="001D18C7" w14:paraId="70EE0092" w14:textId="77777777" w:rsidTr="001D18C7">
        <w:tc>
          <w:tcPr>
            <w:tcW w:w="2592" w:type="dxa"/>
          </w:tcPr>
          <w:p w14:paraId="77020044" w14:textId="77777777" w:rsidR="001D18C7" w:rsidRPr="001D18C7" w:rsidRDefault="001D18C7" w:rsidP="00092865">
            <w:pPr>
              <w:rPr>
                <w:kern w:val="0"/>
                <w:sz w:val="20"/>
                <w:szCs w:val="20"/>
                <w14:ligatures w14:val="none"/>
              </w:rPr>
            </w:pPr>
            <w:r w:rsidRPr="001D18C7">
              <w:rPr>
                <w:kern w:val="0"/>
                <w:sz w:val="20"/>
                <w:szCs w:val="20"/>
                <w14:ligatures w14:val="none"/>
              </w:rPr>
              <w:t>Internal Inbound</w:t>
            </w:r>
          </w:p>
        </w:tc>
        <w:tc>
          <w:tcPr>
            <w:tcW w:w="3168" w:type="dxa"/>
          </w:tcPr>
          <w:p w14:paraId="22D13687" w14:textId="77777777" w:rsidR="001D18C7" w:rsidRPr="001D18C7" w:rsidRDefault="001D18C7" w:rsidP="00092865">
            <w:pPr>
              <w:rPr>
                <w:kern w:val="0"/>
                <w:sz w:val="20"/>
                <w:szCs w:val="20"/>
                <w14:ligatures w14:val="none"/>
              </w:rPr>
            </w:pPr>
            <w:r w:rsidRPr="001D18C7">
              <w:rPr>
                <w:kern w:val="0"/>
                <w:sz w:val="20"/>
                <w:szCs w:val="20"/>
                <w14:ligatures w14:val="none"/>
              </w:rPr>
              <w:t>APIM (Private Network)</w:t>
            </w:r>
          </w:p>
        </w:tc>
        <w:tc>
          <w:tcPr>
            <w:tcW w:w="4320" w:type="dxa"/>
          </w:tcPr>
          <w:p w14:paraId="4F259C67" w14:textId="77777777" w:rsidR="001D18C7" w:rsidRPr="001D18C7" w:rsidRDefault="001D18C7" w:rsidP="00092865">
            <w:pPr>
              <w:rPr>
                <w:kern w:val="0"/>
                <w:sz w:val="20"/>
                <w:szCs w:val="20"/>
                <w14:ligatures w14:val="none"/>
              </w:rPr>
            </w:pPr>
            <w:r w:rsidRPr="001D18C7">
              <w:rPr>
                <w:kern w:val="0"/>
                <w:sz w:val="20"/>
                <w:szCs w:val="20"/>
                <w14:ligatures w14:val="none"/>
              </w:rPr>
              <w:t>Reaches APIM internal gateway directly over VNet Peering or ExpressRoute. Authenticated and policy-checked at APIM without traversing the perimeter firewall.</w:t>
            </w:r>
          </w:p>
        </w:tc>
      </w:tr>
      <w:tr w:rsidR="001D18C7" w14:paraId="60AF6A0F" w14:textId="77777777" w:rsidTr="001D18C7">
        <w:tc>
          <w:tcPr>
            <w:tcW w:w="2592" w:type="dxa"/>
          </w:tcPr>
          <w:p w14:paraId="7598C31E" w14:textId="77777777" w:rsidR="001D18C7" w:rsidRPr="001D18C7" w:rsidRDefault="001D18C7" w:rsidP="00092865">
            <w:pPr>
              <w:rPr>
                <w:kern w:val="0"/>
                <w:sz w:val="20"/>
                <w:szCs w:val="20"/>
                <w14:ligatures w14:val="none"/>
              </w:rPr>
            </w:pPr>
            <w:r w:rsidRPr="001D18C7">
              <w:rPr>
                <w:kern w:val="0"/>
                <w:sz w:val="20"/>
                <w:szCs w:val="20"/>
                <w14:ligatures w14:val="none"/>
              </w:rPr>
              <w:t>Outbound to External 3rd Party</w:t>
            </w:r>
          </w:p>
        </w:tc>
        <w:tc>
          <w:tcPr>
            <w:tcW w:w="3168" w:type="dxa"/>
          </w:tcPr>
          <w:p w14:paraId="00824D43" w14:textId="77777777" w:rsidR="001D18C7" w:rsidRPr="001D18C7" w:rsidRDefault="001D18C7" w:rsidP="00092865">
            <w:pPr>
              <w:rPr>
                <w:kern w:val="0"/>
                <w:sz w:val="20"/>
                <w:szCs w:val="20"/>
                <w14:ligatures w14:val="none"/>
              </w:rPr>
            </w:pPr>
            <w:r w:rsidRPr="001D18C7">
              <w:rPr>
                <w:kern w:val="0"/>
                <w:sz w:val="20"/>
                <w:szCs w:val="20"/>
                <w14:ligatures w14:val="none"/>
              </w:rPr>
              <w:t>APIM Subnet UDR + Palo Alto Firewall</w:t>
            </w:r>
          </w:p>
        </w:tc>
        <w:tc>
          <w:tcPr>
            <w:tcW w:w="4320" w:type="dxa"/>
          </w:tcPr>
          <w:p w14:paraId="21DAC474" w14:textId="77777777" w:rsidR="001D18C7" w:rsidRPr="001D18C7" w:rsidRDefault="001D18C7" w:rsidP="00092865">
            <w:pPr>
              <w:rPr>
                <w:kern w:val="0"/>
                <w:sz w:val="20"/>
                <w:szCs w:val="20"/>
                <w14:ligatures w14:val="none"/>
              </w:rPr>
            </w:pPr>
            <w:r w:rsidRPr="001D18C7">
              <w:rPr>
                <w:kern w:val="0"/>
                <w:sz w:val="20"/>
                <w:szCs w:val="20"/>
                <w14:ligatures w14:val="none"/>
              </w:rPr>
              <w:t>0.0.0.0/0 (or third-party CIDRs) next hop = Palo Alto firewall; egress inspection, domain filtering, and threat protection on the firewall.</w:t>
            </w:r>
          </w:p>
        </w:tc>
      </w:tr>
      <w:tr w:rsidR="001D18C7" w14:paraId="103F8D8A" w14:textId="77777777" w:rsidTr="001D18C7">
        <w:tc>
          <w:tcPr>
            <w:tcW w:w="2592" w:type="dxa"/>
          </w:tcPr>
          <w:p w14:paraId="4484B793" w14:textId="77777777" w:rsidR="001D18C7" w:rsidRPr="001D18C7" w:rsidRDefault="001D18C7" w:rsidP="00092865">
            <w:pPr>
              <w:rPr>
                <w:kern w:val="0"/>
                <w:sz w:val="20"/>
                <w:szCs w:val="20"/>
                <w14:ligatures w14:val="none"/>
              </w:rPr>
            </w:pPr>
            <w:r w:rsidRPr="001D18C7">
              <w:rPr>
                <w:kern w:val="0"/>
                <w:sz w:val="20"/>
                <w:szCs w:val="20"/>
                <w14:ligatures w14:val="none"/>
              </w:rPr>
              <w:t>APIM to Private / Internal Backend</w:t>
            </w:r>
          </w:p>
        </w:tc>
        <w:tc>
          <w:tcPr>
            <w:tcW w:w="3168" w:type="dxa"/>
          </w:tcPr>
          <w:p w14:paraId="328356C6" w14:textId="77777777" w:rsidR="001D18C7" w:rsidRPr="001D18C7" w:rsidRDefault="001D18C7" w:rsidP="00092865">
            <w:pPr>
              <w:rPr>
                <w:kern w:val="0"/>
                <w:sz w:val="20"/>
                <w:szCs w:val="20"/>
                <w14:ligatures w14:val="none"/>
              </w:rPr>
            </w:pPr>
            <w:r w:rsidRPr="001D18C7">
              <w:rPr>
                <w:kern w:val="0"/>
                <w:sz w:val="20"/>
                <w:szCs w:val="20"/>
                <w14:ligatures w14:val="none"/>
              </w:rPr>
              <w:t>NSG + Private Endpoint</w:t>
            </w:r>
          </w:p>
        </w:tc>
        <w:tc>
          <w:tcPr>
            <w:tcW w:w="4320" w:type="dxa"/>
          </w:tcPr>
          <w:p w14:paraId="73A4B1A2" w14:textId="77777777" w:rsidR="001D18C7" w:rsidRPr="001D18C7" w:rsidRDefault="001D18C7" w:rsidP="00092865">
            <w:pPr>
              <w:rPr>
                <w:kern w:val="0"/>
                <w:sz w:val="20"/>
                <w:szCs w:val="20"/>
                <w14:ligatures w14:val="none"/>
              </w:rPr>
            </w:pPr>
            <w:r w:rsidRPr="001D18C7">
              <w:rPr>
                <w:kern w:val="0"/>
                <w:sz w:val="20"/>
                <w:szCs w:val="20"/>
                <w14:ligatures w14:val="none"/>
              </w:rPr>
              <w:t>Private path stays strictly on the Azure backbone via Private Endpoints or VNet integration; does not traverse the firewall.</w:t>
            </w:r>
          </w:p>
        </w:tc>
      </w:tr>
      <w:tr w:rsidR="001D18C7" w14:paraId="10EA5EC5" w14:textId="77777777" w:rsidTr="001D18C7">
        <w:tc>
          <w:tcPr>
            <w:tcW w:w="2592" w:type="dxa"/>
          </w:tcPr>
          <w:p w14:paraId="71259A02" w14:textId="77777777" w:rsidR="001D18C7" w:rsidRPr="001D18C7" w:rsidRDefault="001D18C7" w:rsidP="00092865">
            <w:pPr>
              <w:rPr>
                <w:kern w:val="0"/>
                <w:sz w:val="20"/>
                <w:szCs w:val="20"/>
                <w14:ligatures w14:val="none"/>
              </w:rPr>
            </w:pPr>
            <w:r w:rsidRPr="001D18C7">
              <w:rPr>
                <w:kern w:val="0"/>
                <w:sz w:val="20"/>
                <w:szCs w:val="20"/>
                <w14:ligatures w14:val="none"/>
              </w:rPr>
              <w:t>Control Plane (Mandatory)</w:t>
            </w:r>
          </w:p>
        </w:tc>
        <w:tc>
          <w:tcPr>
            <w:tcW w:w="3168" w:type="dxa"/>
          </w:tcPr>
          <w:p w14:paraId="4A922561" w14:textId="77777777" w:rsidR="001D18C7" w:rsidRPr="001D18C7" w:rsidRDefault="001D18C7" w:rsidP="00092865">
            <w:pPr>
              <w:rPr>
                <w:kern w:val="0"/>
                <w:sz w:val="20"/>
                <w:szCs w:val="20"/>
                <w14:ligatures w14:val="none"/>
              </w:rPr>
            </w:pPr>
            <w:r w:rsidRPr="001D18C7">
              <w:rPr>
                <w:kern w:val="0"/>
                <w:sz w:val="20"/>
                <w:szCs w:val="20"/>
                <w14:ligatures w14:val="none"/>
              </w:rPr>
              <w:t>APIM v2 Managed Platform</w:t>
            </w:r>
          </w:p>
        </w:tc>
        <w:tc>
          <w:tcPr>
            <w:tcW w:w="4320" w:type="dxa"/>
          </w:tcPr>
          <w:p w14:paraId="63B0CE62" w14:textId="7FE34DB8" w:rsidR="001D18C7" w:rsidRPr="001D18C7" w:rsidRDefault="001D18C7" w:rsidP="00092865">
            <w:pPr>
              <w:rPr>
                <w:kern w:val="0"/>
                <w:sz w:val="20"/>
                <w:szCs w:val="20"/>
                <w14:ligatures w14:val="none"/>
              </w:rPr>
            </w:pPr>
            <w:r w:rsidRPr="001D18C7">
              <w:rPr>
                <w:kern w:val="0"/>
                <w:sz w:val="20"/>
                <w:szCs w:val="20"/>
                <w14:ligatures w14:val="none"/>
              </w:rPr>
              <w:t xml:space="preserve">APIM Premium v2 native </w:t>
            </w:r>
            <w:r w:rsidRPr="001D18C7">
              <w:rPr>
                <w:kern w:val="0"/>
                <w:sz w:val="20"/>
                <w:szCs w:val="20"/>
                <w14:ligatures w14:val="none"/>
              </w:rPr>
              <w:t>behaviour</w:t>
            </w:r>
            <w:r w:rsidRPr="001D18C7">
              <w:rPr>
                <w:kern w:val="0"/>
                <w:sz w:val="20"/>
                <w:szCs w:val="20"/>
                <w14:ligatures w14:val="none"/>
              </w:rPr>
              <w:t xml:space="preserve">: control plane management traffic flows securely over internal Microsoft platform infrastructure. Inbound management ports and explicit </w:t>
            </w:r>
            <w:r w:rsidRPr="001D18C7">
              <w:rPr>
                <w:kern w:val="0"/>
                <w:sz w:val="20"/>
                <w:szCs w:val="20"/>
                <w14:ligatures w14:val="none"/>
              </w:rPr>
              <w:t>Api Management</w:t>
            </w:r>
            <w:r w:rsidRPr="001D18C7">
              <w:rPr>
                <w:kern w:val="0"/>
                <w:sz w:val="20"/>
                <w:szCs w:val="20"/>
                <w14:ligatures w14:val="none"/>
              </w:rPr>
              <w:t xml:space="preserve"> UDRs are not required.</w:t>
            </w:r>
          </w:p>
        </w:tc>
      </w:tr>
      <w:tr w:rsidR="001D18C7" w14:paraId="3F0B1EA2" w14:textId="77777777" w:rsidTr="001D18C7">
        <w:tc>
          <w:tcPr>
            <w:tcW w:w="2592" w:type="dxa"/>
          </w:tcPr>
          <w:p w14:paraId="0A4264E4" w14:textId="77777777" w:rsidR="001D18C7" w:rsidRPr="001D18C7" w:rsidRDefault="001D18C7" w:rsidP="00092865">
            <w:pPr>
              <w:rPr>
                <w:kern w:val="0"/>
                <w:sz w:val="20"/>
                <w:szCs w:val="20"/>
                <w14:ligatures w14:val="none"/>
              </w:rPr>
            </w:pPr>
            <w:r w:rsidRPr="001D18C7">
              <w:rPr>
                <w:kern w:val="0"/>
                <w:sz w:val="20"/>
                <w:szCs w:val="20"/>
                <w14:ligatures w14:val="none"/>
              </w:rPr>
              <w:t>Platform Dependencies</w:t>
            </w:r>
          </w:p>
        </w:tc>
        <w:tc>
          <w:tcPr>
            <w:tcW w:w="3168" w:type="dxa"/>
          </w:tcPr>
          <w:p w14:paraId="30253095" w14:textId="77777777" w:rsidR="001D18C7" w:rsidRPr="001D18C7" w:rsidRDefault="001D18C7" w:rsidP="00092865">
            <w:pPr>
              <w:rPr>
                <w:kern w:val="0"/>
                <w:sz w:val="20"/>
                <w:szCs w:val="20"/>
                <w14:ligatures w14:val="none"/>
              </w:rPr>
            </w:pPr>
            <w:r w:rsidRPr="001D18C7">
              <w:rPr>
                <w:kern w:val="0"/>
                <w:sz w:val="20"/>
                <w:szCs w:val="20"/>
                <w14:ligatures w14:val="none"/>
              </w:rPr>
              <w:t>APIM Subnet UDR / NSG</w:t>
            </w:r>
          </w:p>
        </w:tc>
        <w:tc>
          <w:tcPr>
            <w:tcW w:w="4320" w:type="dxa"/>
          </w:tcPr>
          <w:p w14:paraId="1DC58EFC" w14:textId="410237A0" w:rsidR="001D18C7" w:rsidRPr="001D18C7" w:rsidRDefault="001D18C7" w:rsidP="00092865">
            <w:pPr>
              <w:rPr>
                <w:kern w:val="0"/>
                <w:sz w:val="20"/>
                <w:szCs w:val="20"/>
                <w14:ligatures w14:val="none"/>
              </w:rPr>
            </w:pPr>
            <w:r w:rsidRPr="001D18C7">
              <w:rPr>
                <w:kern w:val="0"/>
                <w:sz w:val="20"/>
                <w:szCs w:val="20"/>
                <w14:ligatures w14:val="none"/>
              </w:rPr>
              <w:t>Allow direct egress to Azure PaaS dependencies (</w:t>
            </w:r>
            <w:r w:rsidRPr="001D18C7">
              <w:rPr>
                <w:kern w:val="0"/>
                <w:sz w:val="20"/>
                <w:szCs w:val="20"/>
                <w14:ligatures w14:val="none"/>
              </w:rPr>
              <w:t>Azure Monitor</w:t>
            </w:r>
            <w:r w:rsidRPr="001D18C7">
              <w:rPr>
                <w:kern w:val="0"/>
                <w:sz w:val="20"/>
                <w:szCs w:val="20"/>
                <w14:ligatures w14:val="none"/>
              </w:rPr>
              <w:t xml:space="preserve">, </w:t>
            </w:r>
            <w:r w:rsidRPr="001D18C7">
              <w:rPr>
                <w:kern w:val="0"/>
                <w:sz w:val="20"/>
                <w:szCs w:val="20"/>
                <w14:ligatures w14:val="none"/>
              </w:rPr>
              <w:t>Key Vault</w:t>
            </w:r>
            <w:r w:rsidRPr="001D18C7">
              <w:rPr>
                <w:kern w:val="0"/>
                <w:sz w:val="20"/>
                <w:szCs w:val="20"/>
                <w14:ligatures w14:val="none"/>
              </w:rPr>
              <w:t>, Storage) by Service Tag or Private Endpoints.</w:t>
            </w:r>
          </w:p>
        </w:tc>
      </w:tr>
    </w:tbl>
    <w:p w14:paraId="7674705F" w14:textId="77777777" w:rsidR="002D25EA" w:rsidRPr="004D5371" w:rsidRDefault="002D25EA" w:rsidP="002D25EA">
      <w:pPr>
        <w:spacing w:after="140"/>
        <w:rPr>
          <w:rFonts w:asciiTheme="minorHAnsi" w:hAnsiTheme="minorHAnsi"/>
          <w:sz w:val="20"/>
          <w:szCs w:val="20"/>
        </w:rPr>
      </w:pPr>
    </w:p>
    <w:p w14:paraId="23CCBBF5" w14:textId="77777777" w:rsidR="001D18C7" w:rsidRDefault="001D18C7" w:rsidP="00007E30">
      <w:pPr>
        <w:rPr>
          <w:rFonts w:asciiTheme="minorHAnsi" w:hAnsiTheme="minorHAnsi"/>
          <w:b/>
          <w:bCs/>
          <w:sz w:val="20"/>
          <w:szCs w:val="20"/>
        </w:rPr>
      </w:pPr>
    </w:p>
    <w:p w14:paraId="1CDB2479" w14:textId="77777777" w:rsidR="001D18C7" w:rsidRDefault="001D18C7" w:rsidP="00007E30">
      <w:pPr>
        <w:rPr>
          <w:rFonts w:asciiTheme="minorHAnsi" w:hAnsiTheme="minorHAnsi"/>
          <w:b/>
          <w:bCs/>
          <w:sz w:val="20"/>
          <w:szCs w:val="20"/>
        </w:rPr>
      </w:pPr>
    </w:p>
    <w:p w14:paraId="0533CFB3" w14:textId="005375CF" w:rsidR="002D25EA" w:rsidRPr="004D5371" w:rsidRDefault="002D25EA" w:rsidP="00007E30">
      <w:pPr>
        <w:rPr>
          <w:rFonts w:asciiTheme="minorHAnsi" w:hAnsiTheme="minorHAnsi"/>
          <w:b/>
          <w:bCs/>
          <w:sz w:val="20"/>
          <w:szCs w:val="20"/>
        </w:rPr>
      </w:pPr>
      <w:r w:rsidRPr="004D5371">
        <w:rPr>
          <w:rFonts w:asciiTheme="minorHAnsi" w:hAnsiTheme="minorHAnsi"/>
          <w:b/>
          <w:bCs/>
          <w:sz w:val="20"/>
          <w:szCs w:val="20"/>
        </w:rPr>
        <w:lastRenderedPageBreak/>
        <w:t>Subnet sizing (to confirm against the landing zone)</w:t>
      </w:r>
    </w:p>
    <w:p w14:paraId="2FB3B9A7" w14:textId="77777777" w:rsidR="002D25EA" w:rsidRPr="004D5371" w:rsidRDefault="002D25EA" w:rsidP="002D25EA">
      <w:pPr>
        <w:spacing w:after="140"/>
        <w:rPr>
          <w:rFonts w:asciiTheme="minorHAnsi" w:hAnsiTheme="minorHAnsi"/>
          <w:sz w:val="20"/>
          <w:szCs w:val="20"/>
        </w:rPr>
      </w:pPr>
      <w:r w:rsidRPr="004D5371">
        <w:rPr>
          <w:rFonts w:asciiTheme="minorHAnsi" w:hAnsiTheme="minorHAnsi"/>
          <w:sz w:val="20"/>
          <w:szCs w:val="20"/>
        </w:rPr>
        <w:t>Sizing the APIM delegated subnet and its neighbours correctly the first time avoids a disruptive resize later, since an Azure subnet cannot easily be shrunk or re-carved once resources are deployed into it. The figures below are starting points for detailed design, not a final IP plan; the actual VNet address space must come from the Organization’s IPAM and hub-spoke allocation.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900"/>
        <w:gridCol w:w="3100"/>
      </w:tblGrid>
      <w:tr w:rsidR="002D25EA" w:rsidRPr="004D5371" w14:paraId="779356C0" w14:textId="77777777">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CE61B47"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Subnet</w:t>
            </w:r>
          </w:p>
        </w:tc>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2B143F1"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Minimum size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5884387"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Why</w:t>
            </w:r>
          </w:p>
        </w:tc>
      </w:tr>
      <w:tr w:rsidR="002D25EA" w:rsidRPr="004D5371" w14:paraId="602A124C" w14:textId="77777777">
        <w:tc>
          <w:tcPr>
            <w:tcW w:w="3300" w:type="dxa"/>
            <w:tcMar>
              <w:top w:w="70" w:type="dxa"/>
              <w:left w:w="100" w:type="dxa"/>
              <w:bottom w:w="70" w:type="dxa"/>
              <w:right w:w="100" w:type="dxa"/>
            </w:tcMar>
            <w:vAlign w:val="center"/>
          </w:tcPr>
          <w:p w14:paraId="6A73F33E"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APIM delegated subnet (classic Premium, VNet injection)</w:t>
            </w:r>
          </w:p>
        </w:tc>
        <w:tc>
          <w:tcPr>
            <w:tcW w:w="2900" w:type="dxa"/>
            <w:tcMar>
              <w:top w:w="70" w:type="dxa"/>
              <w:left w:w="100" w:type="dxa"/>
              <w:bottom w:w="70" w:type="dxa"/>
              <w:right w:w="100" w:type="dxa"/>
            </w:tcMar>
            <w:vAlign w:val="center"/>
          </w:tcPr>
          <w:p w14:paraId="7D477626"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/27 (32 addresses) per region as an absolute floor; /26 recommended</w:t>
            </w:r>
          </w:p>
        </w:tc>
        <w:tc>
          <w:tcPr>
            <w:tcW w:w="3100" w:type="dxa"/>
            <w:tcMar>
              <w:top w:w="70" w:type="dxa"/>
              <w:left w:w="100" w:type="dxa"/>
              <w:bottom w:w="70" w:type="dxa"/>
              <w:right w:w="100" w:type="dxa"/>
            </w:tcMar>
            <w:vAlign w:val="center"/>
          </w:tcPr>
          <w:p w14:paraId="398C8DD6"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Classic Premium reserves a block of addresses per scale unit and for platform use; a /27 leaves little headroom for adding units, so /26 is the safer planning default</w:t>
            </w:r>
          </w:p>
        </w:tc>
      </w:tr>
      <w:tr w:rsidR="002D25EA" w:rsidRPr="004D5371" w14:paraId="1B46D94F" w14:textId="77777777">
        <w:tc>
          <w:tcPr>
            <w:tcW w:w="3300" w:type="dxa"/>
            <w:tcMar>
              <w:top w:w="70" w:type="dxa"/>
              <w:left w:w="100" w:type="dxa"/>
              <w:bottom w:w="70" w:type="dxa"/>
              <w:right w:w="100" w:type="dxa"/>
            </w:tcMar>
            <w:vAlign w:val="center"/>
          </w:tcPr>
          <w:p w14:paraId="490CD95B"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Application Gateway subnet (if Option B/C is used)</w:t>
            </w:r>
          </w:p>
        </w:tc>
        <w:tc>
          <w:tcPr>
            <w:tcW w:w="2900" w:type="dxa"/>
            <w:tcMar>
              <w:top w:w="70" w:type="dxa"/>
              <w:left w:w="100" w:type="dxa"/>
              <w:bottom w:w="70" w:type="dxa"/>
              <w:right w:w="100" w:type="dxa"/>
            </w:tcMar>
            <w:vAlign w:val="center"/>
          </w:tcPr>
          <w:p w14:paraId="0CFB598B"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/26 recommended, /27 minimum</w:t>
            </w:r>
          </w:p>
        </w:tc>
        <w:tc>
          <w:tcPr>
            <w:tcW w:w="3100" w:type="dxa"/>
            <w:tcMar>
              <w:top w:w="70" w:type="dxa"/>
              <w:left w:w="100" w:type="dxa"/>
              <w:bottom w:w="70" w:type="dxa"/>
              <w:right w:w="100" w:type="dxa"/>
            </w:tcMar>
            <w:vAlign w:val="center"/>
          </w:tcPr>
          <w:p w14:paraId="21A6E90A" w14:textId="2CAFF8D9" w:rsidR="002D25EA" w:rsidRPr="004D5371" w:rsidRDefault="002D25EA" w:rsidP="000156B8">
            <w:pPr>
              <w:rPr>
                <w:rFonts w:asciiTheme="minorHAnsi" w:hAnsiTheme="minorHAnsi"/>
                <w:sz w:val="20"/>
                <w:szCs w:val="20"/>
              </w:rPr>
            </w:pPr>
            <w:r w:rsidRPr="004D5371">
              <w:rPr>
                <w:rFonts w:asciiTheme="minorHAnsi" w:hAnsiTheme="minorHAnsi"/>
                <w:sz w:val="20"/>
                <w:szCs w:val="20"/>
              </w:rPr>
              <w:t>Autoscaling instances each consume an address</w:t>
            </w:r>
            <w:r w:rsidR="00A47221">
              <w:rPr>
                <w:rFonts w:asciiTheme="minorHAnsi" w:hAnsiTheme="minorHAnsi"/>
                <w:sz w:val="20"/>
                <w:szCs w:val="20"/>
              </w:rPr>
              <w:t>,</w:t>
            </w:r>
            <w:r w:rsidRPr="004D5371">
              <w:rPr>
                <w:rFonts w:asciiTheme="minorHAnsi" w:hAnsiTheme="minorHAnsi"/>
                <w:sz w:val="20"/>
                <w:szCs w:val="20"/>
              </w:rPr>
              <w:t xml:space="preserve"> </w:t>
            </w:r>
            <w:r w:rsidR="00A47221" w:rsidRPr="004D5371">
              <w:rPr>
                <w:rFonts w:asciiTheme="minorHAnsi" w:hAnsiTheme="minorHAnsi"/>
                <w:sz w:val="20"/>
                <w:szCs w:val="20"/>
              </w:rPr>
              <w:t>under sizing</w:t>
            </w:r>
            <w:r w:rsidRPr="004D5371">
              <w:rPr>
                <w:rFonts w:asciiTheme="minorHAnsi" w:hAnsiTheme="minorHAnsi"/>
                <w:sz w:val="20"/>
                <w:szCs w:val="20"/>
              </w:rPr>
              <w:t xml:space="preserve"> blocks scale-out under load</w:t>
            </w:r>
          </w:p>
        </w:tc>
      </w:tr>
      <w:tr w:rsidR="002D25EA" w:rsidRPr="004D5371" w14:paraId="01AB7777" w14:textId="77777777">
        <w:tc>
          <w:tcPr>
            <w:tcW w:w="3300" w:type="dxa"/>
            <w:tcMar>
              <w:top w:w="70" w:type="dxa"/>
              <w:left w:w="100" w:type="dxa"/>
              <w:bottom w:w="70" w:type="dxa"/>
              <w:right w:w="100" w:type="dxa"/>
            </w:tcMar>
            <w:vAlign w:val="center"/>
          </w:tcPr>
          <w:p w14:paraId="080B79C7"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Palo Alto internal load balancer / hub subnet</w:t>
            </w:r>
          </w:p>
        </w:tc>
        <w:tc>
          <w:tcPr>
            <w:tcW w:w="2900" w:type="dxa"/>
            <w:tcMar>
              <w:top w:w="70" w:type="dxa"/>
              <w:left w:w="100" w:type="dxa"/>
              <w:bottom w:w="70" w:type="dxa"/>
              <w:right w:w="100" w:type="dxa"/>
            </w:tcMar>
            <w:vAlign w:val="center"/>
          </w:tcPr>
          <w:p w14:paraId="3B4B851C"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Per the Organization’s existing hub design</w:t>
            </w:r>
          </w:p>
        </w:tc>
        <w:tc>
          <w:tcPr>
            <w:tcW w:w="3100" w:type="dxa"/>
            <w:tcMar>
              <w:top w:w="70" w:type="dxa"/>
              <w:left w:w="100" w:type="dxa"/>
              <w:bottom w:w="70" w:type="dxa"/>
              <w:right w:w="100" w:type="dxa"/>
            </w:tcMar>
            <w:vAlign w:val="center"/>
          </w:tcPr>
          <w:p w14:paraId="5B3E576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Owned by the network team; not part of this HLD’s sizing, referenced here for completeness</w:t>
            </w:r>
          </w:p>
        </w:tc>
      </w:tr>
      <w:tr w:rsidR="002D25EA" w:rsidRPr="004D5371" w14:paraId="6AED2318" w14:textId="77777777">
        <w:tc>
          <w:tcPr>
            <w:tcW w:w="3300" w:type="dxa"/>
            <w:tcMar>
              <w:top w:w="70" w:type="dxa"/>
              <w:left w:w="100" w:type="dxa"/>
              <w:bottom w:w="70" w:type="dxa"/>
              <w:right w:w="100" w:type="dxa"/>
            </w:tcMar>
            <w:vAlign w:val="center"/>
          </w:tcPr>
          <w:p w14:paraId="2A12C56E"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Private Endpoint subnet(s) for backends</w:t>
            </w:r>
          </w:p>
        </w:tc>
        <w:tc>
          <w:tcPr>
            <w:tcW w:w="2900" w:type="dxa"/>
            <w:tcMar>
              <w:top w:w="70" w:type="dxa"/>
              <w:left w:w="100" w:type="dxa"/>
              <w:bottom w:w="70" w:type="dxa"/>
              <w:right w:w="100" w:type="dxa"/>
            </w:tcMar>
            <w:vAlign w:val="center"/>
          </w:tcPr>
          <w:p w14:paraId="2D2CE57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/27 per subnet is usually sufficient</w:t>
            </w:r>
          </w:p>
        </w:tc>
        <w:tc>
          <w:tcPr>
            <w:tcW w:w="3100" w:type="dxa"/>
            <w:tcMar>
              <w:top w:w="70" w:type="dxa"/>
              <w:left w:w="100" w:type="dxa"/>
              <w:bottom w:w="70" w:type="dxa"/>
              <w:right w:w="100" w:type="dxa"/>
            </w:tcMar>
            <w:vAlign w:val="center"/>
          </w:tcPr>
          <w:p w14:paraId="2E6B717A"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One address per Private Endpoint; size to the number of backend services expected, with headroom</w:t>
            </w:r>
          </w:p>
        </w:tc>
      </w:tr>
    </w:tbl>
    <w:p w14:paraId="00D610AC" w14:textId="77777777" w:rsidR="00A13F9A" w:rsidRDefault="00A13F9A" w:rsidP="00007E30">
      <w:pPr>
        <w:rPr>
          <w:rFonts w:asciiTheme="minorHAnsi" w:hAnsiTheme="minorHAnsi"/>
          <w:b/>
          <w:bCs/>
          <w:sz w:val="20"/>
          <w:szCs w:val="20"/>
        </w:rPr>
      </w:pPr>
    </w:p>
    <w:p w14:paraId="6EB045A6" w14:textId="6DBA7392" w:rsidR="002D25EA" w:rsidRPr="004D5371" w:rsidRDefault="002D25EA" w:rsidP="002D25EA">
      <w:pPr>
        <w:spacing w:after="140"/>
        <w:rPr>
          <w:rFonts w:asciiTheme="minorHAnsi" w:hAnsiTheme="minorHAnsi"/>
          <w:sz w:val="20"/>
          <w:szCs w:val="20"/>
        </w:rPr>
      </w:pPr>
      <w:r w:rsidRPr="004D5371">
        <w:rPr>
          <w:rFonts w:asciiTheme="minorHAnsi" w:hAnsiTheme="minorHAnsi"/>
          <w:b/>
          <w:bCs/>
          <w:sz w:val="20"/>
          <w:szCs w:val="20"/>
        </w:rPr>
        <w:t>The non-negotiable gate:</w:t>
      </w:r>
      <w:r w:rsidRPr="004D5371">
        <w:rPr>
          <w:rFonts w:asciiTheme="minorHAnsi" w:hAnsiTheme="minorHAnsi"/>
          <w:sz w:val="20"/>
          <w:szCs w:val="20"/>
        </w:rPr>
        <w:t xml:space="preserve"> the APIM control-plane bypass. When APIM is injected into a VNet and outbound traffic is force-tunnelled through the Palo Alto, the return path for Azure’s own management traffic to the APIM management endpoint (port 3443) no longer maps back symmetrically. This asymmetric routing drops the management connection and, left unaddressed, breaks configuration, scaling and health of the instance. The documented fix is mandatory: a user-defined route for the </w:t>
      </w:r>
      <w:r w:rsidR="00A13F9A" w:rsidRPr="004D5371">
        <w:rPr>
          <w:rFonts w:asciiTheme="minorHAnsi" w:hAnsiTheme="minorHAnsi"/>
          <w:sz w:val="20"/>
          <w:szCs w:val="20"/>
        </w:rPr>
        <w:t>Api Management</w:t>
      </w:r>
      <w:r w:rsidRPr="004D5371">
        <w:rPr>
          <w:rFonts w:asciiTheme="minorHAnsi" w:hAnsiTheme="minorHAnsi"/>
          <w:sz w:val="20"/>
          <w:szCs w:val="20"/>
        </w:rPr>
        <w:t xml:space="preserve"> service tag with next hop set to Internet, which steers that control-plane return traffic straight back to Azure rather than through the firewall. Microsoft is explicit that allowing this management traffic to bypass the NVA is not a meaningful security risk. This UDR is a required build artefact, not an optimisation, and should be treated as a design gate that TDA checks for.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300"/>
        <w:gridCol w:w="1700"/>
      </w:tblGrid>
      <w:tr w:rsidR="002D25EA" w:rsidRPr="004D5371" w14:paraId="437ED9E1" w14:textId="77777777">
        <w:trPr>
          <w:tblHeader/>
        </w:trPr>
        <w:tc>
          <w:tcPr>
            <w:tcW w:w="2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B6CF64D"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Network artefact</w:t>
            </w:r>
          </w:p>
        </w:tc>
        <w:tc>
          <w:tcPr>
            <w:tcW w:w="5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E31D1B3"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Requirement</w:t>
            </w:r>
          </w:p>
        </w:tc>
        <w:tc>
          <w:tcPr>
            <w:tcW w:w="1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8467EE4"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Owner</w:t>
            </w:r>
          </w:p>
        </w:tc>
      </w:tr>
      <w:tr w:rsidR="002D25EA" w:rsidRPr="004D5371" w14:paraId="396BB96F" w14:textId="77777777">
        <w:tc>
          <w:tcPr>
            <w:tcW w:w="2300" w:type="dxa"/>
            <w:tcMar>
              <w:top w:w="70" w:type="dxa"/>
              <w:left w:w="100" w:type="dxa"/>
              <w:bottom w:w="70" w:type="dxa"/>
              <w:right w:w="100" w:type="dxa"/>
            </w:tcMar>
          </w:tcPr>
          <w:p w14:paraId="747959B0"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UDR: control-plane bypass</w:t>
            </w:r>
          </w:p>
        </w:tc>
        <w:tc>
          <w:tcPr>
            <w:tcW w:w="5300" w:type="dxa"/>
            <w:tcMar>
              <w:top w:w="70" w:type="dxa"/>
              <w:left w:w="100" w:type="dxa"/>
              <w:bottom w:w="70" w:type="dxa"/>
              <w:right w:w="100" w:type="dxa"/>
            </w:tcMar>
          </w:tcPr>
          <w:p w14:paraId="6E72A3AE" w14:textId="1494C625" w:rsidR="002D25EA" w:rsidRPr="004D5371" w:rsidRDefault="002D25EA" w:rsidP="000156B8">
            <w:pPr>
              <w:rPr>
                <w:rFonts w:asciiTheme="minorHAnsi" w:hAnsiTheme="minorHAnsi"/>
                <w:sz w:val="20"/>
                <w:szCs w:val="20"/>
              </w:rPr>
            </w:pPr>
            <w:r w:rsidRPr="004D5371">
              <w:rPr>
                <w:rFonts w:asciiTheme="minorHAnsi" w:hAnsiTheme="minorHAnsi"/>
                <w:sz w:val="20"/>
                <w:szCs w:val="20"/>
              </w:rPr>
              <w:t xml:space="preserve">Route for </w:t>
            </w:r>
            <w:r w:rsidR="00A13F9A" w:rsidRPr="004D5371">
              <w:rPr>
                <w:rFonts w:asciiTheme="minorHAnsi" w:hAnsiTheme="minorHAnsi"/>
                <w:sz w:val="20"/>
                <w:szCs w:val="20"/>
              </w:rPr>
              <w:t>Api Management</w:t>
            </w:r>
            <w:r w:rsidRPr="004D5371">
              <w:rPr>
                <w:rFonts w:asciiTheme="minorHAnsi" w:hAnsiTheme="minorHAnsi"/>
                <w:sz w:val="20"/>
                <w:szCs w:val="20"/>
              </w:rPr>
              <w:t xml:space="preserve"> service tag, next hop = Internet (MANDATORY: prevents the asymmetric-routing failure above)</w:t>
            </w:r>
          </w:p>
        </w:tc>
        <w:tc>
          <w:tcPr>
            <w:tcW w:w="1700" w:type="dxa"/>
            <w:tcMar>
              <w:top w:w="70" w:type="dxa"/>
              <w:left w:w="100" w:type="dxa"/>
              <w:bottom w:w="70" w:type="dxa"/>
              <w:right w:w="100" w:type="dxa"/>
            </w:tcMar>
          </w:tcPr>
          <w:p w14:paraId="3EFE3608"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057551E7" w14:textId="77777777">
        <w:tc>
          <w:tcPr>
            <w:tcW w:w="2300" w:type="dxa"/>
            <w:tcMar>
              <w:top w:w="70" w:type="dxa"/>
              <w:left w:w="100" w:type="dxa"/>
              <w:bottom w:w="70" w:type="dxa"/>
              <w:right w:w="100" w:type="dxa"/>
            </w:tcMar>
          </w:tcPr>
          <w:p w14:paraId="74B599B5"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UDR: egress</w:t>
            </w:r>
          </w:p>
        </w:tc>
        <w:tc>
          <w:tcPr>
            <w:tcW w:w="5300" w:type="dxa"/>
            <w:tcMar>
              <w:top w:w="70" w:type="dxa"/>
              <w:left w:w="100" w:type="dxa"/>
              <w:bottom w:w="70" w:type="dxa"/>
              <w:right w:w="100" w:type="dxa"/>
            </w:tcMar>
          </w:tcPr>
          <w:p w14:paraId="75D6B268"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Route for outbound-to-external traffic → Palo Alto for egress inspection and URL filtering (third-party destinations)</w:t>
            </w:r>
          </w:p>
        </w:tc>
        <w:tc>
          <w:tcPr>
            <w:tcW w:w="1700" w:type="dxa"/>
            <w:tcMar>
              <w:top w:w="70" w:type="dxa"/>
              <w:left w:w="100" w:type="dxa"/>
              <w:bottom w:w="70" w:type="dxa"/>
              <w:right w:w="100" w:type="dxa"/>
            </w:tcMar>
          </w:tcPr>
          <w:p w14:paraId="48873126"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566064A9" w14:textId="77777777">
        <w:tc>
          <w:tcPr>
            <w:tcW w:w="2300" w:type="dxa"/>
            <w:tcMar>
              <w:top w:w="70" w:type="dxa"/>
              <w:left w:w="100" w:type="dxa"/>
              <w:bottom w:w="70" w:type="dxa"/>
              <w:right w:w="100" w:type="dxa"/>
            </w:tcMar>
          </w:tcPr>
          <w:p w14:paraId="00D3CF4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UDR: east-west (optional)</w:t>
            </w:r>
          </w:p>
        </w:tc>
        <w:tc>
          <w:tcPr>
            <w:tcW w:w="5300" w:type="dxa"/>
            <w:tcMar>
              <w:top w:w="70" w:type="dxa"/>
              <w:left w:w="100" w:type="dxa"/>
              <w:bottom w:w="70" w:type="dxa"/>
              <w:right w:w="100" w:type="dxa"/>
            </w:tcMar>
          </w:tcPr>
          <w:p w14:paraId="58C2BD44" w14:textId="56FA9425" w:rsidR="002D25EA" w:rsidRPr="004D5371" w:rsidRDefault="002D25EA" w:rsidP="000156B8">
            <w:pPr>
              <w:rPr>
                <w:rFonts w:asciiTheme="minorHAnsi" w:hAnsiTheme="minorHAnsi"/>
                <w:sz w:val="20"/>
                <w:szCs w:val="20"/>
              </w:rPr>
            </w:pPr>
            <w:r w:rsidRPr="004D5371">
              <w:rPr>
                <w:rFonts w:asciiTheme="minorHAnsi" w:hAnsiTheme="minorHAnsi"/>
                <w:sz w:val="20"/>
                <w:szCs w:val="20"/>
              </w:rPr>
              <w:t xml:space="preserve">/32 route to the firewall only if policy requires PE traffic to be inspected; </w:t>
            </w:r>
            <w:r w:rsidR="00A13F9A" w:rsidRPr="004D5371">
              <w:rPr>
                <w:rFonts w:asciiTheme="minorHAnsi" w:hAnsiTheme="minorHAnsi"/>
                <w:sz w:val="20"/>
                <w:szCs w:val="20"/>
              </w:rPr>
              <w:t>otherwise,</w:t>
            </w:r>
            <w:r w:rsidRPr="004D5371">
              <w:rPr>
                <w:rFonts w:asciiTheme="minorHAnsi" w:hAnsiTheme="minorHAnsi"/>
                <w:sz w:val="20"/>
                <w:szCs w:val="20"/>
              </w:rPr>
              <w:t xml:space="preserve"> Private Endpoint + NSG is the default and east-west does not traverse the NVA</w:t>
            </w:r>
          </w:p>
        </w:tc>
        <w:tc>
          <w:tcPr>
            <w:tcW w:w="1700" w:type="dxa"/>
            <w:tcMar>
              <w:top w:w="70" w:type="dxa"/>
              <w:left w:w="100" w:type="dxa"/>
              <w:bottom w:w="70" w:type="dxa"/>
              <w:right w:w="100" w:type="dxa"/>
            </w:tcMar>
          </w:tcPr>
          <w:p w14:paraId="41E3AC93"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 + Security</w:t>
            </w:r>
          </w:p>
        </w:tc>
      </w:tr>
      <w:tr w:rsidR="002D25EA" w:rsidRPr="004D5371" w14:paraId="1177A9D9" w14:textId="77777777">
        <w:tc>
          <w:tcPr>
            <w:tcW w:w="2300" w:type="dxa"/>
            <w:tcMar>
              <w:top w:w="70" w:type="dxa"/>
              <w:left w:w="100" w:type="dxa"/>
              <w:bottom w:w="70" w:type="dxa"/>
              <w:right w:w="100" w:type="dxa"/>
            </w:tcMar>
          </w:tcPr>
          <w:p w14:paraId="4B02786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NSG: management</w:t>
            </w:r>
          </w:p>
        </w:tc>
        <w:tc>
          <w:tcPr>
            <w:tcW w:w="5300" w:type="dxa"/>
            <w:tcMar>
              <w:top w:w="70" w:type="dxa"/>
              <w:left w:w="100" w:type="dxa"/>
              <w:bottom w:w="70" w:type="dxa"/>
              <w:right w:w="100" w:type="dxa"/>
            </w:tcMar>
          </w:tcPr>
          <w:p w14:paraId="38D17BBB" w14:textId="227CD9AC" w:rsidR="002D25EA" w:rsidRPr="004D5371" w:rsidRDefault="002D25EA" w:rsidP="000156B8">
            <w:pPr>
              <w:rPr>
                <w:rFonts w:asciiTheme="minorHAnsi" w:hAnsiTheme="minorHAnsi"/>
                <w:sz w:val="20"/>
                <w:szCs w:val="20"/>
              </w:rPr>
            </w:pPr>
            <w:r w:rsidRPr="004D5371">
              <w:rPr>
                <w:rFonts w:asciiTheme="minorHAnsi" w:hAnsiTheme="minorHAnsi"/>
                <w:sz w:val="20"/>
                <w:szCs w:val="20"/>
              </w:rPr>
              <w:t xml:space="preserve">Allow inbound TCP 3443 from the </w:t>
            </w:r>
            <w:r w:rsidR="00A13F9A" w:rsidRPr="004D5371">
              <w:rPr>
                <w:rFonts w:asciiTheme="minorHAnsi" w:hAnsiTheme="minorHAnsi"/>
                <w:sz w:val="20"/>
                <w:szCs w:val="20"/>
              </w:rPr>
              <w:t>Api Management</w:t>
            </w:r>
            <w:r w:rsidRPr="004D5371">
              <w:rPr>
                <w:rFonts w:asciiTheme="minorHAnsi" w:hAnsiTheme="minorHAnsi"/>
                <w:sz w:val="20"/>
                <w:szCs w:val="20"/>
              </w:rPr>
              <w:t xml:space="preserve"> service tag only (use the service tag, not hard-coded IPs, which change)</w:t>
            </w:r>
          </w:p>
        </w:tc>
        <w:tc>
          <w:tcPr>
            <w:tcW w:w="1700" w:type="dxa"/>
            <w:tcMar>
              <w:top w:w="70" w:type="dxa"/>
              <w:left w:w="100" w:type="dxa"/>
              <w:bottom w:w="70" w:type="dxa"/>
              <w:right w:w="100" w:type="dxa"/>
            </w:tcMar>
          </w:tcPr>
          <w:p w14:paraId="578481E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67CC9666" w14:textId="77777777">
        <w:tc>
          <w:tcPr>
            <w:tcW w:w="2300" w:type="dxa"/>
            <w:tcMar>
              <w:top w:w="70" w:type="dxa"/>
              <w:left w:w="100" w:type="dxa"/>
              <w:bottom w:w="70" w:type="dxa"/>
              <w:right w:w="100" w:type="dxa"/>
            </w:tcMar>
          </w:tcPr>
          <w:p w14:paraId="36BBAF2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NSG: gateway</w:t>
            </w:r>
          </w:p>
        </w:tc>
        <w:tc>
          <w:tcPr>
            <w:tcW w:w="5300" w:type="dxa"/>
            <w:tcMar>
              <w:top w:w="70" w:type="dxa"/>
              <w:left w:w="100" w:type="dxa"/>
              <w:bottom w:w="70" w:type="dxa"/>
              <w:right w:w="100" w:type="dxa"/>
            </w:tcMar>
          </w:tcPr>
          <w:p w14:paraId="593AD297"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Allow 443 from the Front Door Private Link path and internal ranges only; deny the Internet service tag</w:t>
            </w:r>
          </w:p>
        </w:tc>
        <w:tc>
          <w:tcPr>
            <w:tcW w:w="1700" w:type="dxa"/>
            <w:tcMar>
              <w:top w:w="70" w:type="dxa"/>
              <w:left w:w="100" w:type="dxa"/>
              <w:bottom w:w="70" w:type="dxa"/>
              <w:right w:w="100" w:type="dxa"/>
            </w:tcMar>
          </w:tcPr>
          <w:p w14:paraId="40ADD4E1"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53F23996" w14:textId="77777777">
        <w:tc>
          <w:tcPr>
            <w:tcW w:w="2300" w:type="dxa"/>
            <w:tcMar>
              <w:top w:w="70" w:type="dxa"/>
              <w:left w:w="100" w:type="dxa"/>
              <w:bottom w:w="70" w:type="dxa"/>
              <w:right w:w="100" w:type="dxa"/>
            </w:tcMar>
          </w:tcPr>
          <w:p w14:paraId="2EB2BF0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NSG: load balancer</w:t>
            </w:r>
          </w:p>
        </w:tc>
        <w:tc>
          <w:tcPr>
            <w:tcW w:w="5300" w:type="dxa"/>
            <w:tcMar>
              <w:top w:w="70" w:type="dxa"/>
              <w:left w:w="100" w:type="dxa"/>
              <w:bottom w:w="70" w:type="dxa"/>
              <w:right w:w="100" w:type="dxa"/>
            </w:tcMar>
          </w:tcPr>
          <w:p w14:paraId="1A56CEE0" w14:textId="591FF9B7" w:rsidR="002D25EA" w:rsidRPr="004D5371" w:rsidRDefault="002D25EA" w:rsidP="000156B8">
            <w:pPr>
              <w:rPr>
                <w:rFonts w:asciiTheme="minorHAnsi" w:hAnsiTheme="minorHAnsi"/>
                <w:sz w:val="20"/>
                <w:szCs w:val="20"/>
              </w:rPr>
            </w:pPr>
            <w:r w:rsidRPr="004D5371">
              <w:rPr>
                <w:rFonts w:asciiTheme="minorHAnsi" w:hAnsiTheme="minorHAnsi"/>
                <w:sz w:val="20"/>
                <w:szCs w:val="20"/>
              </w:rPr>
              <w:t>Allow inbound from the Azure</w:t>
            </w:r>
            <w:r w:rsidR="00A13F9A">
              <w:rPr>
                <w:rFonts w:asciiTheme="minorHAnsi" w:hAnsiTheme="minorHAnsi"/>
                <w:sz w:val="20"/>
                <w:szCs w:val="20"/>
              </w:rPr>
              <w:t xml:space="preserve"> </w:t>
            </w:r>
            <w:r w:rsidRPr="004D5371">
              <w:rPr>
                <w:rFonts w:asciiTheme="minorHAnsi" w:hAnsiTheme="minorHAnsi"/>
                <w:sz w:val="20"/>
                <w:szCs w:val="20"/>
              </w:rPr>
              <w:t>Load</w:t>
            </w:r>
            <w:r w:rsidR="00A13F9A">
              <w:rPr>
                <w:rFonts w:asciiTheme="minorHAnsi" w:hAnsiTheme="minorHAnsi"/>
                <w:sz w:val="20"/>
                <w:szCs w:val="20"/>
              </w:rPr>
              <w:t xml:space="preserve"> </w:t>
            </w:r>
            <w:r w:rsidRPr="004D5371">
              <w:rPr>
                <w:rFonts w:asciiTheme="minorHAnsi" w:hAnsiTheme="minorHAnsi"/>
                <w:sz w:val="20"/>
                <w:szCs w:val="20"/>
              </w:rPr>
              <w:t>Balancer service tag</w:t>
            </w:r>
          </w:p>
        </w:tc>
        <w:tc>
          <w:tcPr>
            <w:tcW w:w="1700" w:type="dxa"/>
            <w:tcMar>
              <w:top w:w="70" w:type="dxa"/>
              <w:left w:w="100" w:type="dxa"/>
              <w:bottom w:w="70" w:type="dxa"/>
              <w:right w:w="100" w:type="dxa"/>
            </w:tcMar>
          </w:tcPr>
          <w:p w14:paraId="0F4B39B9"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4C5B965A" w14:textId="77777777">
        <w:tc>
          <w:tcPr>
            <w:tcW w:w="2300" w:type="dxa"/>
            <w:tcMar>
              <w:top w:w="70" w:type="dxa"/>
              <w:left w:w="100" w:type="dxa"/>
              <w:bottom w:w="70" w:type="dxa"/>
              <w:right w:w="100" w:type="dxa"/>
            </w:tcMar>
          </w:tcPr>
          <w:p w14:paraId="0E97FEFF"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lastRenderedPageBreak/>
              <w:t>DNAT (not used)</w:t>
            </w:r>
          </w:p>
        </w:tc>
        <w:tc>
          <w:tcPr>
            <w:tcW w:w="5300" w:type="dxa"/>
            <w:tcMar>
              <w:top w:w="70" w:type="dxa"/>
              <w:left w:w="100" w:type="dxa"/>
              <w:bottom w:w="70" w:type="dxa"/>
              <w:right w:w="100" w:type="dxa"/>
            </w:tcMar>
          </w:tcPr>
          <w:p w14:paraId="781E2565"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Not used in this design: inbound arrives via Front Door Private Link, not a firewall public VIP</w:t>
            </w:r>
          </w:p>
        </w:tc>
        <w:tc>
          <w:tcPr>
            <w:tcW w:w="1700" w:type="dxa"/>
            <w:tcMar>
              <w:top w:w="70" w:type="dxa"/>
              <w:left w:w="100" w:type="dxa"/>
              <w:bottom w:w="70" w:type="dxa"/>
              <w:right w:w="100" w:type="dxa"/>
            </w:tcMar>
          </w:tcPr>
          <w:p w14:paraId="378D8CB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4EFAAC3B" w14:textId="77777777">
        <w:tc>
          <w:tcPr>
            <w:tcW w:w="2300" w:type="dxa"/>
            <w:tcMar>
              <w:top w:w="70" w:type="dxa"/>
              <w:left w:w="100" w:type="dxa"/>
              <w:bottom w:w="70" w:type="dxa"/>
              <w:right w:w="100" w:type="dxa"/>
            </w:tcMar>
          </w:tcPr>
          <w:p w14:paraId="70A3E70A"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Private DNS</w:t>
            </w:r>
          </w:p>
        </w:tc>
        <w:tc>
          <w:tcPr>
            <w:tcW w:w="5300" w:type="dxa"/>
            <w:tcMar>
              <w:top w:w="70" w:type="dxa"/>
              <w:left w:w="100" w:type="dxa"/>
              <w:bottom w:w="70" w:type="dxa"/>
              <w:right w:w="100" w:type="dxa"/>
            </w:tcMar>
          </w:tcPr>
          <w:p w14:paraId="5AE35D7F"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Do NOT create a Private DNS zone for azure-api.net. Create explicit A records mapping each APIM endpoint FQDN to the private VIP, resolvable from all VNets and on-prem networks that need access</w:t>
            </w:r>
          </w:p>
        </w:tc>
        <w:tc>
          <w:tcPr>
            <w:tcW w:w="1700" w:type="dxa"/>
            <w:tcMar>
              <w:top w:w="70" w:type="dxa"/>
              <w:left w:w="100" w:type="dxa"/>
              <w:bottom w:w="70" w:type="dxa"/>
              <w:right w:w="100" w:type="dxa"/>
            </w:tcMar>
          </w:tcPr>
          <w:p w14:paraId="5F86BC8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Platform + Network</w:t>
            </w:r>
          </w:p>
        </w:tc>
      </w:tr>
      <w:tr w:rsidR="002D25EA" w:rsidRPr="004D5371" w14:paraId="0FFD1590" w14:textId="77777777">
        <w:tc>
          <w:tcPr>
            <w:tcW w:w="2300" w:type="dxa"/>
            <w:tcMar>
              <w:top w:w="70" w:type="dxa"/>
              <w:left w:w="100" w:type="dxa"/>
              <w:bottom w:w="70" w:type="dxa"/>
              <w:right w:w="100" w:type="dxa"/>
            </w:tcMar>
          </w:tcPr>
          <w:p w14:paraId="01AE2795"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Backend DNS resolution</w:t>
            </w:r>
          </w:p>
        </w:tc>
        <w:tc>
          <w:tcPr>
            <w:tcW w:w="5300" w:type="dxa"/>
            <w:tcMar>
              <w:top w:w="70" w:type="dxa"/>
              <w:left w:w="100" w:type="dxa"/>
              <w:bottom w:w="70" w:type="dxa"/>
              <w:right w:w="100" w:type="dxa"/>
            </w:tcMar>
          </w:tcPr>
          <w:p w14:paraId="113131EF"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Azure Private DNS Resolver with forwarding rulesets for APIM-to-on-prem backend name resolution</w:t>
            </w:r>
          </w:p>
        </w:tc>
        <w:tc>
          <w:tcPr>
            <w:tcW w:w="1700" w:type="dxa"/>
            <w:tcMar>
              <w:top w:w="70" w:type="dxa"/>
              <w:left w:w="100" w:type="dxa"/>
              <w:bottom w:w="70" w:type="dxa"/>
              <w:right w:w="100" w:type="dxa"/>
            </w:tcMar>
          </w:tcPr>
          <w:p w14:paraId="27555726"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40704E25" w14:textId="77777777">
        <w:tc>
          <w:tcPr>
            <w:tcW w:w="2300" w:type="dxa"/>
            <w:tcMar>
              <w:top w:w="70" w:type="dxa"/>
              <w:left w:w="100" w:type="dxa"/>
              <w:bottom w:w="70" w:type="dxa"/>
              <w:right w:w="100" w:type="dxa"/>
            </w:tcMar>
          </w:tcPr>
          <w:p w14:paraId="7B30F719"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ExpressRoute / VPN return-path symmetry</w:t>
            </w:r>
          </w:p>
        </w:tc>
        <w:tc>
          <w:tcPr>
            <w:tcW w:w="5300" w:type="dxa"/>
            <w:tcMar>
              <w:top w:w="70" w:type="dxa"/>
              <w:left w:w="100" w:type="dxa"/>
              <w:bottom w:w="70" w:type="dxa"/>
              <w:right w:w="100" w:type="dxa"/>
            </w:tcMar>
          </w:tcPr>
          <w:p w14:paraId="2084665B"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Ensure symmetric routing for on-prem consumers reaching the internal VIP: UDRs and firewall rules must be consistent on both the Azure and on-prem sides so return traffic follows the forward path</w:t>
            </w:r>
          </w:p>
        </w:tc>
        <w:tc>
          <w:tcPr>
            <w:tcW w:w="1700" w:type="dxa"/>
            <w:tcMar>
              <w:top w:w="70" w:type="dxa"/>
              <w:left w:w="100" w:type="dxa"/>
              <w:bottom w:w="70" w:type="dxa"/>
              <w:right w:w="100" w:type="dxa"/>
            </w:tcMar>
          </w:tcPr>
          <w:p w14:paraId="125776AC"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bl>
    <w:p w14:paraId="2F72BAFB" w14:textId="77777777" w:rsidR="002D25EA" w:rsidRPr="004D5371" w:rsidRDefault="002D25EA" w:rsidP="002D25EA">
      <w:pPr>
        <w:spacing w:after="140"/>
        <w:rPr>
          <w:rFonts w:asciiTheme="minorHAnsi" w:hAnsiTheme="minorHAnsi"/>
          <w:sz w:val="20"/>
          <w:szCs w:val="20"/>
        </w:rPr>
      </w:pPr>
      <w:r w:rsidRPr="00721F98">
        <w:rPr>
          <w:rFonts w:asciiTheme="minorHAnsi" w:hAnsiTheme="minorHAnsi"/>
          <w:b/>
          <w:bCs/>
          <w:sz w:val="20"/>
          <w:szCs w:val="20"/>
        </w:rPr>
        <w:t>IP plan (placeholder for the network team).</w:t>
      </w:r>
      <w:r w:rsidRPr="004D5371">
        <w:rPr>
          <w:rFonts w:asciiTheme="minorHAnsi" w:hAnsiTheme="minorHAnsi"/>
          <w:sz w:val="20"/>
          <w:szCs w:val="20"/>
        </w:rPr>
        <w:t xml:space="preserve"> Subnet sizing must be validated against the Organization’s IPAM and expected scale. As a planning rule, one Premium unit in internal mode consumes about three subnet IPs (one private VIP plus one per gateway VM), and each additional scale unit consumes more, so the subnet must leave headroom for the maximum unit count the region will ever run; backends should allow-list the whole APIM subnet rather than individual instance IPs, which change on scale-out. A dedicated /26 per region is the recommended default, to be confirmed below.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1600"/>
        <w:gridCol w:w="2000"/>
      </w:tblGrid>
      <w:tr w:rsidR="002D25EA" w:rsidRPr="004D5371" w14:paraId="7D732B08" w14:textId="77777777">
        <w:trPr>
          <w:tblHeader/>
        </w:trPr>
        <w:tc>
          <w:tcPr>
            <w:tcW w:w="25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F7C0B58"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Subnet (indicative name)</w:t>
            </w:r>
          </w:p>
        </w:tc>
        <w:tc>
          <w:tcPr>
            <w:tcW w:w="3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4CC18D8"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Purpose</w:t>
            </w:r>
          </w:p>
        </w:tc>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4E1E333"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Suggested size</w:t>
            </w:r>
          </w:p>
        </w:tc>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8D5CF01"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Address range</w:t>
            </w:r>
          </w:p>
        </w:tc>
      </w:tr>
      <w:tr w:rsidR="002D25EA" w:rsidRPr="004D5371" w14:paraId="4BB65F8C" w14:textId="77777777">
        <w:tc>
          <w:tcPr>
            <w:tcW w:w="2500" w:type="dxa"/>
            <w:tcMar>
              <w:top w:w="70" w:type="dxa"/>
              <w:left w:w="100" w:type="dxa"/>
              <w:bottom w:w="70" w:type="dxa"/>
              <w:right w:w="100" w:type="dxa"/>
            </w:tcMar>
          </w:tcPr>
          <w:p w14:paraId="4646D1A9"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snet-apim-prod-uksouth</w:t>
            </w:r>
          </w:p>
        </w:tc>
        <w:tc>
          <w:tcPr>
            <w:tcW w:w="3200" w:type="dxa"/>
            <w:tcMar>
              <w:top w:w="70" w:type="dxa"/>
              <w:left w:w="100" w:type="dxa"/>
              <w:bottom w:w="70" w:type="dxa"/>
              <w:right w:w="100" w:type="dxa"/>
            </w:tcMar>
          </w:tcPr>
          <w:p w14:paraId="25E60EB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APIM injection (internal mode), UK South</w:t>
            </w:r>
          </w:p>
        </w:tc>
        <w:tc>
          <w:tcPr>
            <w:tcW w:w="1600" w:type="dxa"/>
            <w:tcMar>
              <w:top w:w="70" w:type="dxa"/>
              <w:left w:w="100" w:type="dxa"/>
              <w:bottom w:w="70" w:type="dxa"/>
              <w:right w:w="100" w:type="dxa"/>
            </w:tcMar>
          </w:tcPr>
          <w:p w14:paraId="05CE956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/26 (default)</w:t>
            </w:r>
          </w:p>
        </w:tc>
        <w:tc>
          <w:tcPr>
            <w:tcW w:w="2000" w:type="dxa"/>
            <w:tcMar>
              <w:top w:w="70" w:type="dxa"/>
              <w:left w:w="100" w:type="dxa"/>
              <w:bottom w:w="70" w:type="dxa"/>
              <w:right w:w="100" w:type="dxa"/>
            </w:tcMar>
          </w:tcPr>
          <w:p w14:paraId="6145BED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To confirm vs IPAM</w:t>
            </w:r>
          </w:p>
        </w:tc>
      </w:tr>
      <w:tr w:rsidR="002D25EA" w:rsidRPr="004D5371" w14:paraId="24E0872A" w14:textId="77777777">
        <w:tc>
          <w:tcPr>
            <w:tcW w:w="2500" w:type="dxa"/>
            <w:tcMar>
              <w:top w:w="70" w:type="dxa"/>
              <w:left w:w="100" w:type="dxa"/>
              <w:bottom w:w="70" w:type="dxa"/>
              <w:right w:w="100" w:type="dxa"/>
            </w:tcMar>
          </w:tcPr>
          <w:p w14:paraId="2E7C4EDC"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snet-apim-prod-ukwest</w:t>
            </w:r>
          </w:p>
        </w:tc>
        <w:tc>
          <w:tcPr>
            <w:tcW w:w="3200" w:type="dxa"/>
            <w:tcMar>
              <w:top w:w="70" w:type="dxa"/>
              <w:left w:w="100" w:type="dxa"/>
              <w:bottom w:w="70" w:type="dxa"/>
              <w:right w:w="100" w:type="dxa"/>
            </w:tcMar>
          </w:tcPr>
          <w:p w14:paraId="71EA0EF5"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APIM injection (internal mode), UK West</w:t>
            </w:r>
          </w:p>
        </w:tc>
        <w:tc>
          <w:tcPr>
            <w:tcW w:w="1600" w:type="dxa"/>
            <w:tcMar>
              <w:top w:w="70" w:type="dxa"/>
              <w:left w:w="100" w:type="dxa"/>
              <w:bottom w:w="70" w:type="dxa"/>
              <w:right w:w="100" w:type="dxa"/>
            </w:tcMar>
          </w:tcPr>
          <w:p w14:paraId="3B4CC05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/26 (default)</w:t>
            </w:r>
          </w:p>
        </w:tc>
        <w:tc>
          <w:tcPr>
            <w:tcW w:w="2000" w:type="dxa"/>
            <w:tcMar>
              <w:top w:w="70" w:type="dxa"/>
              <w:left w:w="100" w:type="dxa"/>
              <w:bottom w:w="70" w:type="dxa"/>
              <w:right w:w="100" w:type="dxa"/>
            </w:tcMar>
          </w:tcPr>
          <w:p w14:paraId="0A7AD240"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To confirm vs IPAM</w:t>
            </w:r>
          </w:p>
        </w:tc>
      </w:tr>
      <w:tr w:rsidR="002D25EA" w:rsidRPr="004D5371" w14:paraId="0E9CEF4A" w14:textId="77777777">
        <w:tc>
          <w:tcPr>
            <w:tcW w:w="2500" w:type="dxa"/>
            <w:tcMar>
              <w:top w:w="70" w:type="dxa"/>
              <w:left w:w="100" w:type="dxa"/>
              <w:bottom w:w="70" w:type="dxa"/>
              <w:right w:w="100" w:type="dxa"/>
            </w:tcMar>
          </w:tcPr>
          <w:p w14:paraId="54AE2CA6"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snet-pe-backends-*</w:t>
            </w:r>
          </w:p>
        </w:tc>
        <w:tc>
          <w:tcPr>
            <w:tcW w:w="3200" w:type="dxa"/>
            <w:tcMar>
              <w:top w:w="70" w:type="dxa"/>
              <w:left w:w="100" w:type="dxa"/>
              <w:bottom w:w="70" w:type="dxa"/>
              <w:right w:w="100" w:type="dxa"/>
            </w:tcMar>
          </w:tcPr>
          <w:p w14:paraId="38F3C6B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Private Endpoints for integration services, Functions and Service Bus</w:t>
            </w:r>
          </w:p>
        </w:tc>
        <w:tc>
          <w:tcPr>
            <w:tcW w:w="1600" w:type="dxa"/>
            <w:tcMar>
              <w:top w:w="70" w:type="dxa"/>
              <w:left w:w="100" w:type="dxa"/>
              <w:bottom w:w="70" w:type="dxa"/>
              <w:right w:w="100" w:type="dxa"/>
            </w:tcMar>
          </w:tcPr>
          <w:p w14:paraId="7B1ABE87"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/26</w:t>
            </w:r>
          </w:p>
        </w:tc>
        <w:tc>
          <w:tcPr>
            <w:tcW w:w="2000" w:type="dxa"/>
            <w:tcMar>
              <w:top w:w="70" w:type="dxa"/>
              <w:left w:w="100" w:type="dxa"/>
              <w:bottom w:w="70" w:type="dxa"/>
              <w:right w:w="100" w:type="dxa"/>
            </w:tcMar>
          </w:tcPr>
          <w:p w14:paraId="4C0C4AC3"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To confirm vs IPAM</w:t>
            </w:r>
          </w:p>
        </w:tc>
      </w:tr>
      <w:tr w:rsidR="002D25EA" w:rsidRPr="004D5371" w14:paraId="47DB70D4" w14:textId="77777777">
        <w:tc>
          <w:tcPr>
            <w:tcW w:w="2500" w:type="dxa"/>
            <w:tcMar>
              <w:top w:w="70" w:type="dxa"/>
              <w:left w:w="100" w:type="dxa"/>
              <w:bottom w:w="70" w:type="dxa"/>
              <w:right w:w="100" w:type="dxa"/>
            </w:tcMar>
          </w:tcPr>
          <w:p w14:paraId="3594923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snet-frontdoor-pl-*</w:t>
            </w:r>
          </w:p>
        </w:tc>
        <w:tc>
          <w:tcPr>
            <w:tcW w:w="3200" w:type="dxa"/>
            <w:tcMar>
              <w:top w:w="70" w:type="dxa"/>
              <w:left w:w="100" w:type="dxa"/>
              <w:bottom w:w="70" w:type="dxa"/>
              <w:right w:w="100" w:type="dxa"/>
            </w:tcMar>
          </w:tcPr>
          <w:p w14:paraId="1FB9575E"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Front Door Private Link</w:t>
            </w:r>
          </w:p>
        </w:tc>
        <w:tc>
          <w:tcPr>
            <w:tcW w:w="1600" w:type="dxa"/>
            <w:tcMar>
              <w:top w:w="70" w:type="dxa"/>
              <w:left w:w="100" w:type="dxa"/>
              <w:bottom w:w="70" w:type="dxa"/>
              <w:right w:w="100" w:type="dxa"/>
            </w:tcMar>
          </w:tcPr>
          <w:p w14:paraId="24596467"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/27</w:t>
            </w:r>
          </w:p>
        </w:tc>
        <w:tc>
          <w:tcPr>
            <w:tcW w:w="2000" w:type="dxa"/>
            <w:tcMar>
              <w:top w:w="70" w:type="dxa"/>
              <w:left w:w="100" w:type="dxa"/>
              <w:bottom w:w="70" w:type="dxa"/>
              <w:right w:w="100" w:type="dxa"/>
            </w:tcMar>
          </w:tcPr>
          <w:p w14:paraId="146D8030"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To confirm vs IPAM</w:t>
            </w:r>
          </w:p>
        </w:tc>
      </w:tr>
      <w:tr w:rsidR="002D25EA" w:rsidRPr="004D5371" w14:paraId="7A23C7C2" w14:textId="77777777" w:rsidTr="004D5371">
        <w:trPr>
          <w:trHeight w:val="22"/>
        </w:trPr>
        <w:tc>
          <w:tcPr>
            <w:tcW w:w="2500" w:type="dxa"/>
            <w:tcMar>
              <w:top w:w="70" w:type="dxa"/>
              <w:left w:w="100" w:type="dxa"/>
              <w:bottom w:w="70" w:type="dxa"/>
              <w:right w:w="100" w:type="dxa"/>
            </w:tcMar>
          </w:tcPr>
          <w:p w14:paraId="4884421E"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hub firewall subnets</w:t>
            </w:r>
          </w:p>
        </w:tc>
        <w:tc>
          <w:tcPr>
            <w:tcW w:w="3200" w:type="dxa"/>
            <w:tcMar>
              <w:top w:w="70" w:type="dxa"/>
              <w:left w:w="100" w:type="dxa"/>
              <w:bottom w:w="70" w:type="dxa"/>
              <w:right w:w="100" w:type="dxa"/>
            </w:tcMar>
          </w:tcPr>
          <w:p w14:paraId="14E94F38"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Palo Alto NVA (trust / untrust / mgmt)</w:t>
            </w:r>
          </w:p>
        </w:tc>
        <w:tc>
          <w:tcPr>
            <w:tcW w:w="1600" w:type="dxa"/>
            <w:tcMar>
              <w:top w:w="70" w:type="dxa"/>
              <w:left w:w="100" w:type="dxa"/>
              <w:bottom w:w="70" w:type="dxa"/>
              <w:right w:w="100" w:type="dxa"/>
            </w:tcMar>
          </w:tcPr>
          <w:p w14:paraId="5590D469"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Per vendor guidance</w:t>
            </w:r>
          </w:p>
        </w:tc>
        <w:tc>
          <w:tcPr>
            <w:tcW w:w="2000" w:type="dxa"/>
            <w:tcMar>
              <w:top w:w="70" w:type="dxa"/>
              <w:left w:w="100" w:type="dxa"/>
              <w:bottom w:w="70" w:type="dxa"/>
              <w:right w:w="100" w:type="dxa"/>
            </w:tcMar>
          </w:tcPr>
          <w:p w14:paraId="30319B69"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Owned by Network</w:t>
            </w:r>
          </w:p>
        </w:tc>
      </w:tr>
    </w:tbl>
    <w:p w14:paraId="49B35BA8" w14:textId="77777777" w:rsidR="002D25EA" w:rsidRDefault="002D25EA" w:rsidP="002D25EA">
      <w:pPr>
        <w:spacing w:after="60"/>
      </w:pPr>
    </w:p>
    <w:p w14:paraId="6A05D9F8" w14:textId="77777777" w:rsidR="00820179" w:rsidRPr="007F1FDD" w:rsidRDefault="00820179" w:rsidP="00820179">
      <w:pPr>
        <w:pStyle w:val="Heading2"/>
        <w:rPr>
          <w:rFonts w:asciiTheme="minorHAnsi" w:hAnsiTheme="minorHAnsi"/>
          <w:b w:val="0"/>
          <w:bCs w:val="0"/>
          <w:color w:val="1E2761"/>
          <w:sz w:val="24"/>
          <w:szCs w:val="24"/>
          <w:lang w:eastAsia="en-US"/>
        </w:rPr>
      </w:pPr>
      <w:bookmarkStart w:id="9800" w:name="_Toc9800"/>
      <w:r w:rsidRPr="007F1FDD">
        <w:rPr>
          <w:rFonts w:asciiTheme="minorHAnsi" w:hAnsiTheme="minorHAnsi"/>
          <w:b w:val="0"/>
          <w:bCs w:val="0"/>
          <w:color w:val="1E2761"/>
          <w:sz w:val="24"/>
          <w:szCs w:val="24"/>
          <w:lang w:eastAsia="en-US"/>
        </w:rPr>
        <w:t>Traffic flows in detail</w:t>
      </w:r>
      <w:bookmarkEnd w:id="9800"/>
    </w:p>
    <w:p w14:paraId="7D87FE2B" w14:textId="6DDAAED0" w:rsidR="00820179" w:rsidRPr="004D5371" w:rsidRDefault="00820179" w:rsidP="00820179">
      <w:pPr>
        <w:spacing w:after="140"/>
        <w:rPr>
          <w:sz w:val="20"/>
          <w:szCs w:val="20"/>
        </w:rPr>
      </w:pPr>
      <w:r>
        <w:rPr>
          <w:sz w:val="20"/>
          <w:szCs w:val="20"/>
        </w:rPr>
        <w:t xml:space="preserve">This subsection holds the step-by-step configuration of the five traffic flows. It is written for the network engineer building the platform and is deliberately kept to the end of the section, out of the main design narrative. Each flow states what it is, how it is routed through or around the Palo Alto firewall, and the specific routing and firewall rules it needs. The summary table in </w:t>
      </w:r>
      <w:hyperlink w:anchor="_Toc9797" w:history="1">
        <w:r>
          <w:rPr>
            <w:color w:val="0000FF"/>
            <w:u w:val="single"/>
          </w:rPr>
          <w:t xml:space="preserve">section 6.3</w:t>
        </w:r>
      </w:hyperlink>
      <w:r>
        <w:rPr>
          <w:sz w:val="20"/>
          <w:szCs w:val="20"/>
        </w:rPr>
        <w:t xml:space="preserve"> is the quick reference; this is the build detail behind it.</w:t>
      </w:r>
    </w:p>
    <w:p w14:paraId="652EBA38" w14:textId="77777777" w:rsidR="00820179" w:rsidRDefault="00820179" w:rsidP="00820179">
      <w:pPr>
        <w:spacing w:after="140"/>
      </w:pPr>
      <w:r>
        <w:rPr>
          <w:b/>
          <w:bCs/>
          <w:sz w:val="20"/>
          <w:szCs w:val="20"/>
        </w:rPr>
        <w:t>Flow 1: external inbound (external to internal)</w:t>
      </w:r>
    </w:p>
    <w:p w14:paraId="4CAAE743" w14:textId="77777777" w:rsidR="00820179" w:rsidRDefault="00820179" w:rsidP="00820179">
      <w:pPr>
        <w:spacing w:before="80" w:after="60"/>
        <w:jc w:val="center"/>
      </w:pPr>
      <w:r>
        <w:rPr>
          <w:noProof/>
        </w:rPr>
        <w:drawing>
          <wp:inline distT="0" distB="0" distL="0" distR="0" wp14:anchorId="5DEEEAE0" wp14:editId="31B57289">
            <wp:extent cx="5760720" cy="1053790"/>
            <wp:effectExtent l="0" t="0" r="0" b="0"/>
            <wp:docPr id="9601" name="Flow 1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0720" cy="1053790"/>
                    </a:xfrm>
                    <a:prstGeom prst="rect">
                      <a:avLst/>
                    </a:prstGeom>
                  </pic:spPr>
                </pic:pic>
              </a:graphicData>
            </a:graphic>
          </wp:inline>
        </w:drawing>
      </w:r>
    </w:p>
    <w:p w14:paraId="5376C4EA" w14:textId="77777777" w:rsidR="00820179" w:rsidRPr="004D5371" w:rsidRDefault="00820179" w:rsidP="00820179">
      <w:pPr>
        <w:spacing w:after="140"/>
        <w:rPr>
          <w:sz w:val="20"/>
          <w:szCs w:val="20"/>
        </w:rPr>
      </w:pPr>
      <w:r w:rsidRPr="004D5371">
        <w:rPr>
          <w:sz w:val="20"/>
          <w:szCs w:val="20"/>
        </w:rPr>
        <w:t>An external consumer, a broker or Lloyd’s market system, reaches the Organization over the internet. Traffic lands at Azure Front Door, where the WAF, TLS termination and DDoS protection are applied, and Front Door forwards the validated request to APIM over a Private Link inbound private endpoint. Because APIM is internal-mode it has no public endpoint; the only way in is through Front Door over Private Link. Inbound traffic does not traverse the Palo Alto, which is an egress control only.</w:t>
      </w:r>
    </w:p>
    <w:p w14:paraId="0E6D1B1B" w14:textId="77777777" w:rsidR="00820179" w:rsidRPr="004D5371" w:rsidRDefault="00820179">
      <w:pPr>
        <w:pStyle w:val="ListParagraph"/>
        <w:numPr>
          <w:ilvl w:val="0"/>
          <w:numId w:val="1"/>
        </w:numPr>
        <w:spacing w:after="70"/>
        <w:rPr>
          <w:sz w:val="20"/>
          <w:szCs w:val="20"/>
        </w:rPr>
      </w:pPr>
      <w:r w:rsidRPr="004D5371">
        <w:rPr>
          <w:sz w:val="20"/>
          <w:szCs w:val="20"/>
        </w:rPr>
        <w:t>Front Door: WAF (OWASP + bot rules), TLS termination and DDoS protection at the edge; Private Link origin to the APIM inbound private endpoint.</w:t>
      </w:r>
    </w:p>
    <w:p w14:paraId="0AB582F9" w14:textId="77777777" w:rsidR="00820179" w:rsidRPr="004D5371" w:rsidRDefault="00820179">
      <w:pPr>
        <w:pStyle w:val="ListParagraph"/>
        <w:numPr>
          <w:ilvl w:val="0"/>
          <w:numId w:val="1"/>
        </w:numPr>
        <w:spacing w:after="70"/>
        <w:rPr>
          <w:sz w:val="20"/>
          <w:szCs w:val="20"/>
        </w:rPr>
      </w:pPr>
      <w:r w:rsidRPr="004D5371">
        <w:rPr>
          <w:sz w:val="20"/>
          <w:szCs w:val="20"/>
        </w:rPr>
        <w:t>APIM subnet NSG: allow inbound only from the Front Door Private Link path; deny direct internet inbound. Origin locked to the Organization’s Front Door instance (Private Link approval + X-Azure-FDID header verification).</w:t>
      </w:r>
    </w:p>
    <w:p w14:paraId="706E4BB8" w14:textId="77777777" w:rsidR="00820179" w:rsidRPr="004D5371" w:rsidRDefault="00820179">
      <w:pPr>
        <w:pStyle w:val="ListParagraph"/>
        <w:numPr>
          <w:ilvl w:val="0"/>
          <w:numId w:val="1"/>
        </w:numPr>
        <w:spacing w:after="70"/>
        <w:rPr>
          <w:sz w:val="20"/>
          <w:szCs w:val="20"/>
        </w:rPr>
      </w:pPr>
      <w:r w:rsidRPr="004D5371">
        <w:rPr>
          <w:sz w:val="20"/>
          <w:szCs w:val="20"/>
        </w:rPr>
        <w:t>No firewall on this path: the return path is symmetric because Front Door and APIM communicate over Private Link on the Azure backbone, with no NVA in the middle.</w:t>
      </w:r>
    </w:p>
    <w:p w14:paraId="525BB3B3" w14:textId="77777777" w:rsidR="00820179" w:rsidRDefault="00820179" w:rsidP="00820179">
      <w:pPr>
        <w:spacing w:after="140"/>
      </w:pPr>
      <w:r>
        <w:rPr>
          <w:b/>
          <w:bCs/>
          <w:sz w:val="20"/>
          <w:szCs w:val="20"/>
        </w:rPr>
        <w:t>Flow 2: internal inbound (internal to APIM)</w:t>
      </w:r>
    </w:p>
    <w:p w14:paraId="2309BC8F" w14:textId="77777777" w:rsidR="00820179" w:rsidRDefault="00820179" w:rsidP="00820179">
      <w:pPr>
        <w:spacing w:before="80" w:after="60"/>
        <w:jc w:val="center"/>
      </w:pPr>
      <w:r>
        <w:rPr>
          <w:noProof/>
        </w:rPr>
        <w:drawing>
          <wp:inline distT="0" distB="0" distL="0" distR="0" wp14:anchorId="18F7BF79" wp14:editId="7379464B">
            <wp:extent cx="5760720" cy="1053790"/>
            <wp:effectExtent l="0" t="0" r="0" b="0"/>
            <wp:docPr id="9602" name="Flow 2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0720" cy="1053790"/>
                    </a:xfrm>
                    <a:prstGeom prst="rect">
                      <a:avLst/>
                    </a:prstGeom>
                  </pic:spPr>
                </pic:pic>
              </a:graphicData>
            </a:graphic>
          </wp:inline>
        </w:drawing>
      </w:r>
    </w:p>
    <w:p w14:paraId="47938E51" w14:textId="77777777" w:rsidR="00820179" w:rsidRPr="004D5371" w:rsidRDefault="00820179" w:rsidP="00820179">
      <w:pPr>
        <w:spacing w:after="140"/>
        <w:rPr>
          <w:sz w:val="20"/>
          <w:szCs w:val="20"/>
        </w:rPr>
      </w:pPr>
      <w:r w:rsidRPr="004D5371">
        <w:rPr>
          <w:sz w:val="20"/>
          <w:szCs w:val="20"/>
        </w:rPr>
        <w:t>An internal Organization system, or an on-premises system reaching Azure over ExpressRoute or VPN, calls an internal API. The call reaches the APIM internal gateway directly over the private network (VNet peering, or ExpressRoute/VPN for on-premises), and APIM applies authentication and policy before forwarding to the backend. Internal traffic stays on the private network and does not traverse the Palo Alto, which handles egress to external third parties only. Internal consumers still never bypass the gateway: every internal call is authenticated and policy-checked at APIM, in line with the zero-trust principle in the security section. For on-premises sources, route propagation must be enabled so the return path stays symmetric.</w:t>
      </w:r>
    </w:p>
    <w:p w14:paraId="02C7A780" w14:textId="77777777" w:rsidR="00820179" w:rsidRDefault="00820179" w:rsidP="00820179">
      <w:pPr>
        <w:spacing w:after="140"/>
      </w:pPr>
      <w:r>
        <w:rPr>
          <w:b/>
          <w:bCs/>
          <w:sz w:val="20"/>
          <w:szCs w:val="20"/>
        </w:rPr>
        <w:t>Flow 3: outbound (internal to external)</w:t>
      </w:r>
    </w:p>
    <w:p w14:paraId="40718675" w14:textId="77777777" w:rsidR="00820179" w:rsidRDefault="00820179" w:rsidP="00820179">
      <w:pPr>
        <w:spacing w:before="80" w:after="60"/>
        <w:jc w:val="center"/>
      </w:pPr>
      <w:r>
        <w:rPr>
          <w:noProof/>
        </w:rPr>
        <w:lastRenderedPageBreak/>
        <w:drawing>
          <wp:inline distT="0" distB="0" distL="0" distR="0" wp14:anchorId="0E8A9413" wp14:editId="755F54DF">
            <wp:extent cx="5760720" cy="1053790"/>
            <wp:effectExtent l="0" t="0" r="0" b="0"/>
            <wp:docPr id="9603" name="Flow 3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0720" cy="1053790"/>
                    </a:xfrm>
                    <a:prstGeom prst="rect">
                      <a:avLst/>
                    </a:prstGeom>
                  </pic:spPr>
                </pic:pic>
              </a:graphicData>
            </a:graphic>
          </wp:inline>
        </w:drawing>
      </w:r>
    </w:p>
    <w:p w14:paraId="5E400FBF" w14:textId="77777777" w:rsidR="00820179" w:rsidRPr="004D5371" w:rsidRDefault="00820179" w:rsidP="00820179">
      <w:pPr>
        <w:spacing w:after="140"/>
        <w:rPr>
          <w:sz w:val="20"/>
          <w:szCs w:val="20"/>
        </w:rPr>
      </w:pPr>
      <w:r w:rsidRPr="004D5371">
        <w:rPr>
          <w:sz w:val="20"/>
          <w:szCs w:val="20"/>
        </w:rPr>
        <w:t>When APIM or a backend needs to call out, to a public SaaS provider such as Salesforce, or to any internet endpoint, that traffic must be inspected on the way out. A UDR on the APIM subnet with destination 0.0.0.0/0 and next hop set to the Palo Alto's internal load-balancer IP forces all outbound data-plane traffic through the firewall, where egress policy and threat prevention apply. This is the flow that gives the Organization the outbound inspection and audit it runs the Palo Alto for in the first place.</w:t>
      </w:r>
    </w:p>
    <w:p w14:paraId="5AA8E9AD" w14:textId="77777777" w:rsidR="00820179" w:rsidRPr="004D5371" w:rsidRDefault="00820179">
      <w:pPr>
        <w:pStyle w:val="ListParagraph"/>
        <w:numPr>
          <w:ilvl w:val="0"/>
          <w:numId w:val="1"/>
        </w:numPr>
        <w:spacing w:after="70"/>
        <w:rPr>
          <w:sz w:val="20"/>
          <w:szCs w:val="20"/>
        </w:rPr>
      </w:pPr>
      <w:r w:rsidRPr="004D5371">
        <w:rPr>
          <w:b/>
          <w:bCs/>
          <w:sz w:val="20"/>
          <w:szCs w:val="20"/>
        </w:rPr>
        <w:t>APIM subnet UDR:</w:t>
      </w:r>
      <w:r w:rsidRPr="004D5371">
        <w:rPr>
          <w:sz w:val="20"/>
          <w:szCs w:val="20"/>
        </w:rPr>
        <w:t xml:space="preserve"> 0.0.0.0/0 with next hop = Palo Alto internal LB IP (forced tunnelling).</w:t>
      </w:r>
    </w:p>
    <w:p w14:paraId="1D198324" w14:textId="77777777" w:rsidR="00820179" w:rsidRPr="004D5371" w:rsidRDefault="00820179">
      <w:pPr>
        <w:pStyle w:val="ListParagraph"/>
        <w:numPr>
          <w:ilvl w:val="0"/>
          <w:numId w:val="1"/>
        </w:numPr>
        <w:spacing w:after="70"/>
        <w:rPr>
          <w:sz w:val="20"/>
          <w:szCs w:val="20"/>
        </w:rPr>
      </w:pPr>
      <w:r w:rsidRPr="004D5371">
        <w:rPr>
          <w:b/>
          <w:bCs/>
          <w:sz w:val="20"/>
          <w:szCs w:val="20"/>
        </w:rPr>
        <w:t>Palo Alto:</w:t>
      </w:r>
      <w:r w:rsidRPr="004D5371">
        <w:rPr>
          <w:sz w:val="20"/>
          <w:szCs w:val="20"/>
        </w:rPr>
        <w:t xml:space="preserve"> outbound security and URL-filtering policy for the destinations APIM is permitted to reach; SNAT as required.</w:t>
      </w:r>
    </w:p>
    <w:p w14:paraId="76C8C821" w14:textId="77777777" w:rsidR="00820179" w:rsidRDefault="00820179">
      <w:pPr>
        <w:pStyle w:val="ListParagraph"/>
        <w:numPr>
          <w:ilvl w:val="0"/>
          <w:numId w:val="1"/>
        </w:numPr>
        <w:spacing w:after="70"/>
      </w:pPr>
      <w:r w:rsidRPr="004D5371">
        <w:rPr>
          <w:sz w:val="20"/>
          <w:szCs w:val="20"/>
        </w:rPr>
        <w:t>Credentials for SaaS calls stay in Key Vault-backed named values; the firewall controls the path, not the secret.</w:t>
      </w:r>
    </w:p>
    <w:p w14:paraId="0FB281D8" w14:textId="77777777" w:rsidR="00820179" w:rsidRDefault="00820179" w:rsidP="00820179">
      <w:pPr>
        <w:spacing w:after="140"/>
      </w:pPr>
      <w:r>
        <w:rPr>
          <w:b/>
          <w:bCs/>
          <w:sz w:val="20"/>
          <w:szCs w:val="20"/>
        </w:rPr>
        <w:t>Flow 4: APIM to private backends</w:t>
      </w:r>
    </w:p>
    <w:p w14:paraId="4E2BE5A7" w14:textId="77777777" w:rsidR="00820179" w:rsidRDefault="00820179" w:rsidP="00820179">
      <w:pPr>
        <w:spacing w:before="80" w:after="60"/>
        <w:jc w:val="center"/>
      </w:pPr>
      <w:r>
        <w:rPr>
          <w:noProof/>
        </w:rPr>
        <w:drawing>
          <wp:inline distT="0" distB="0" distL="0" distR="0" wp14:anchorId="6547E326" wp14:editId="11E217A0">
            <wp:extent cx="5760720" cy="1053790"/>
            <wp:effectExtent l="0" t="0" r="0" b="0"/>
            <wp:docPr id="9604" name="Flow 4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0720" cy="1053790"/>
                    </a:xfrm>
                    <a:prstGeom prst="rect">
                      <a:avLst/>
                    </a:prstGeom>
                  </pic:spPr>
                </pic:pic>
              </a:graphicData>
            </a:graphic>
          </wp:inline>
        </w:drawing>
      </w:r>
    </w:p>
    <w:p w14:paraId="05161BA0" w14:textId="77777777" w:rsidR="00820179" w:rsidRPr="004D5371" w:rsidRDefault="00820179" w:rsidP="00820179">
      <w:pPr>
        <w:spacing w:after="140"/>
        <w:rPr>
          <w:sz w:val="20"/>
          <w:szCs w:val="20"/>
        </w:rPr>
      </w:pPr>
      <w:r w:rsidRPr="004D5371">
        <w:rPr>
          <w:sz w:val="20"/>
          <w:szCs w:val="20"/>
        </w:rPr>
        <w:t>Calls from APIM to backends that live inside the Organization’s own network, integration services and Functions, or PaaS reached over Private Endpoint, stay on the private network. These do not need to traverse the Palo Alto to reach the internet, since they never leave Azure's backbone. If the Organization’s security standard requires even east-west private traffic to be inspected, Private Endpoint traffic can be forced to the firewall with a /32 UDR per endpoint, at the cost of route-table management; most designs inspect north-south (internet-facing) traffic at the firewall and rely on NSGs and Private Link for east-west, which is the approach recommended here unless the Organization’s policy says otherwise.</w:t>
      </w:r>
    </w:p>
    <w:p w14:paraId="3C2E8871" w14:textId="77777777" w:rsidR="00820179" w:rsidRDefault="00820179" w:rsidP="00820179">
      <w:pPr>
        <w:spacing w:after="140"/>
      </w:pPr>
      <w:r>
        <w:rPr>
          <w:b/>
          <w:bCs/>
          <w:sz w:val="20"/>
          <w:szCs w:val="20"/>
        </w:rPr>
        <w:t>Flow 5: the control-plane exception (mandatory)</w:t>
      </w:r>
    </w:p>
    <w:p w14:paraId="60351D2F" w14:textId="77777777" w:rsidR="00820179" w:rsidRDefault="00820179" w:rsidP="00820179">
      <w:pPr>
        <w:spacing w:before="80" w:after="60"/>
        <w:jc w:val="center"/>
      </w:pPr>
      <w:r>
        <w:rPr>
          <w:noProof/>
        </w:rPr>
        <w:drawing>
          <wp:inline distT="0" distB="0" distL="0" distR="0" wp14:anchorId="29B12167" wp14:editId="0B5B42D0">
            <wp:extent cx="5760720" cy="1124042"/>
            <wp:effectExtent l="0" t="0" r="0" b="0"/>
            <wp:docPr id="9605" name="Flow 5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0720" cy="1124042"/>
                    </a:xfrm>
                    <a:prstGeom prst="rect">
                      <a:avLst/>
                    </a:prstGeom>
                  </pic:spPr>
                </pic:pic>
              </a:graphicData>
            </a:graphic>
          </wp:inline>
        </w:drawing>
      </w:r>
    </w:p>
    <w:p w14:paraId="70AD6E83" w14:textId="7F2DC4F5" w:rsidR="00820179" w:rsidRPr="004D5371" w:rsidRDefault="00820179" w:rsidP="00820179">
      <w:pPr>
        <w:spacing w:after="140"/>
        <w:rPr>
          <w:sz w:val="20"/>
          <w:szCs w:val="20"/>
        </w:rPr>
      </w:pPr>
      <w:r w:rsidRPr="004D5371">
        <w:rPr>
          <w:sz w:val="20"/>
          <w:szCs w:val="20"/>
        </w:rPr>
        <w:t xml:space="preserve">Azure manages APIM over a control-plane channel using the </w:t>
      </w:r>
      <w:r w:rsidR="001D18C7" w:rsidRPr="004D5371">
        <w:rPr>
          <w:sz w:val="20"/>
          <w:szCs w:val="20"/>
        </w:rPr>
        <w:t>Api Management</w:t>
      </w:r>
      <w:r w:rsidRPr="004D5371">
        <w:rPr>
          <w:sz w:val="20"/>
          <w:szCs w:val="20"/>
        </w:rPr>
        <w:t xml:space="preserve"> service tag. This traffic uses Azure's own public IP ranges, so if it is force-tunnelled through the Palo Alto the responses do not map symmetrically back and the stateful firewall drops them. The required, Microsoft-documented configuration is a UDR on the APIM subnet for the </w:t>
      </w:r>
      <w:r w:rsidR="001D18C7" w:rsidRPr="004D5371">
        <w:rPr>
          <w:sz w:val="20"/>
          <w:szCs w:val="20"/>
        </w:rPr>
        <w:t>Api Management</w:t>
      </w:r>
      <w:r w:rsidRPr="004D5371">
        <w:rPr>
          <w:sz w:val="20"/>
          <w:szCs w:val="20"/>
        </w:rPr>
        <w:t xml:space="preserve"> service tag with next hop set to Internet, so control-plane traffic bypasses the firewall. Microsoft is explicit that allowing this management traffic to bypass the NVA is not a significant security risk, because it is Azure's own management channel, not the Organization’s data. The same bypass applies to the platform dependencies APIM needs (Azure Monitor, Storage, Key Vault, and similar), which should be allowed by service tag rather than by IP.</w:t>
      </w:r>
    </w:p>
    <w:p w14:paraId="48757AA5" w14:textId="77777777" w:rsidR="00820179" w:rsidRDefault="00820179" w:rsidP="00820179">
      <w:r>
        <w:br w:type="page"/>
      </w:r>
    </w:p>
    <w:p w14:paraId="00D01161"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47" w:name="_Toc241399557"/>
      <w:r w:rsidRPr="007F1FDD">
        <w:rPr>
          <w:rFonts w:asciiTheme="minorHAnsi" w:hAnsiTheme="minorHAnsi"/>
          <w:b w:val="0"/>
          <w:bCs w:val="0"/>
          <w:lang w:eastAsia="en-US"/>
        </w:rPr>
        <w:lastRenderedPageBreak/>
        <w:t>Traffic Management and Edge Security</w:t>
      </w:r>
      <w:bookmarkEnd w:id="47"/>
    </w:p>
    <w:p w14:paraId="49376571" w14:textId="77777777" w:rsidR="002D25EA" w:rsidRPr="004D5371" w:rsidRDefault="002D25EA" w:rsidP="002D25EA">
      <w:pPr>
        <w:spacing w:after="140"/>
        <w:rPr>
          <w:sz w:val="20"/>
          <w:szCs w:val="20"/>
        </w:rPr>
      </w:pPr>
      <w:r>
        <w:rPr>
          <w:sz w:val="20"/>
          <w:szCs w:val="20"/>
        </w:rPr>
        <w:t xml:space="preserve">The edge and global-routing design, including the choice of Azure Front Door over Traffic Manager and the ingress topology, is set out within the network design in </w:t>
      </w:r>
      <w:hyperlink w:anchor="_Toc241399555" w:history="1">
        <w:r>
          <w:rPr>
            <w:color w:val="0000FF"/>
            <w:u w:val="single"/>
          </w:rPr>
          <w:t xml:space="preserve">section 6</w:t>
        </w:r>
      </w:hyperlink>
      <w:r>
        <w:rPr>
          <w:sz w:val="20"/>
          <w:szCs w:val="20"/>
        </w:rPr>
        <w:t xml:space="preserve"> (see the ingress options and the Front Door versus Traffic Manager comparison). In summary: Azure Front Door Premium with WAF provides the global entry point, edge security and automatic multi-region failover for external and partner traffic; the Palo Alto firewall provides network inspection; and APIM runs in internal mode behind them.</w:t>
      </w:r>
    </w:p>
    <w:p w14:paraId="6D3B8A86"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48" w:name="_Toc241399558"/>
      <w:r w:rsidRPr="007F1FDD">
        <w:rPr>
          <w:rFonts w:asciiTheme="minorHAnsi" w:hAnsiTheme="minorHAnsi"/>
          <w:b w:val="0"/>
          <w:bCs w:val="0"/>
          <w:lang w:eastAsia="en-US"/>
        </w:rPr>
        <w:lastRenderedPageBreak/>
        <w:t>Authentication and Security Design</w:t>
      </w:r>
      <w:bookmarkEnd w:id="48"/>
    </w:p>
    <w:p w14:paraId="58A64151" w14:textId="77777777" w:rsidR="005F006A" w:rsidRPr="005F006A" w:rsidRDefault="005F006A" w:rsidP="005F006A">
      <w:pPr>
        <w:spacing w:after="140"/>
        <w:rPr>
          <w:sz w:val="20"/>
          <w:szCs w:val="20"/>
          <w:lang w:val="en-IN"/>
        </w:rPr>
      </w:pPr>
      <w:r w:rsidRPr="005F006A">
        <w:rPr>
          <w:sz w:val="20"/>
          <w:szCs w:val="20"/>
          <w:lang w:val="en-IN"/>
        </w:rPr>
        <w:t>Security is the foundational principle of this architecture. Access is explicitly validated at every hop and never assumed based on network location or prior perimeter checks—traffic originating from within the internal network is subject to the exact same verification standard as external requests.</w:t>
      </w:r>
    </w:p>
    <w:p w14:paraId="7D24B862" w14:textId="58F16968" w:rsidR="005F006A" w:rsidRPr="005F006A" w:rsidRDefault="005F006A" w:rsidP="005F006A">
      <w:pPr>
        <w:spacing w:after="140"/>
        <w:rPr>
          <w:sz w:val="20"/>
          <w:szCs w:val="20"/>
          <w:lang w:val="en-IN"/>
        </w:rPr>
      </w:pPr>
      <w:r w:rsidRPr="005F006A">
        <w:rPr>
          <w:sz w:val="20"/>
          <w:szCs w:val="20"/>
          <w:lang w:val="en-IN"/>
        </w:rPr>
        <w:t xml:space="preserve">A single security control failure must never expose a backend service. Each request passes through a mandatory, ordered sequence of </w:t>
      </w:r>
      <w:r w:rsidRPr="005F006A">
        <w:rPr>
          <w:sz w:val="20"/>
          <w:szCs w:val="20"/>
          <w:lang w:val="en-IN"/>
        </w:rPr>
        <w:t>Defense</w:t>
      </w:r>
      <w:r w:rsidRPr="005F006A">
        <w:rPr>
          <w:sz w:val="20"/>
          <w:szCs w:val="20"/>
          <w:lang w:val="en-IN"/>
        </w:rPr>
        <w:t>-in-depth controls before reaching downstream targets:</w:t>
      </w:r>
    </w:p>
    <w:p w14:paraId="04C28064"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Perimeter &amp; Edge Protection:</w:t>
      </w:r>
      <w:r w:rsidRPr="005F006A">
        <w:rPr>
          <w:sz w:val="20"/>
          <w:szCs w:val="20"/>
          <w:lang w:val="en-IN"/>
        </w:rPr>
        <w:t xml:space="preserve"> Mitigates volumetric attacks and inspects web application firewalls (WAF).</w:t>
      </w:r>
    </w:p>
    <w:p w14:paraId="34C42850"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Identity &amp; Access Management:</w:t>
      </w:r>
      <w:r w:rsidRPr="005F006A">
        <w:rPr>
          <w:sz w:val="20"/>
          <w:szCs w:val="20"/>
          <w:lang w:val="en-IN"/>
        </w:rPr>
        <w:t xml:space="preserve"> Validates caller identity (Microsoft Entra ID / OAuth 2.0 / Mutual TLS).</w:t>
      </w:r>
    </w:p>
    <w:p w14:paraId="644B5070"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Gateway Policy Enforcement:</w:t>
      </w:r>
      <w:r w:rsidRPr="005F006A">
        <w:rPr>
          <w:sz w:val="20"/>
          <w:szCs w:val="20"/>
          <w:lang w:val="en-IN"/>
        </w:rPr>
        <w:t xml:space="preserve"> Applies schema validation, scope authorization, rate limits, and throttling.</w:t>
      </w:r>
    </w:p>
    <w:p w14:paraId="412C3538" w14:textId="08111B54" w:rsidR="005F006A" w:rsidRPr="005F006A" w:rsidRDefault="005F006A" w:rsidP="002D25EA">
      <w:pPr>
        <w:numPr>
          <w:ilvl w:val="0"/>
          <w:numId w:val="25"/>
        </w:numPr>
        <w:spacing w:after="140"/>
        <w:rPr>
          <w:sz w:val="20"/>
          <w:szCs w:val="20"/>
          <w:lang w:val="en-IN"/>
        </w:rPr>
      </w:pPr>
      <w:r w:rsidRPr="005F006A">
        <w:rPr>
          <w:b/>
          <w:bCs/>
          <w:sz w:val="20"/>
          <w:szCs w:val="20"/>
          <w:lang w:val="en-IN"/>
        </w:rPr>
        <w:t>Isolated Network Routing:</w:t>
      </w:r>
      <w:r w:rsidRPr="005F006A">
        <w:rPr>
          <w:sz w:val="20"/>
          <w:szCs w:val="20"/>
          <w:lang w:val="en-IN"/>
        </w:rPr>
        <w:t xml:space="preserve"> Ensures traffic travels strictly via Private Endpoints and internal VNet injection.</w:t>
      </w:r>
    </w:p>
    <w:p w14:paraId="0A6834E9" w14:textId="77777777" w:rsidR="002D25EA" w:rsidRPr="004D5371" w:rsidRDefault="002D25EA" w:rsidP="00614651">
      <w:pPr>
        <w:rPr>
          <w:b/>
          <w:bCs/>
          <w:sz w:val="20"/>
          <w:szCs w:val="20"/>
        </w:rPr>
      </w:pPr>
      <w:r w:rsidRPr="004D5371">
        <w:rPr>
          <w:b/>
          <w:bCs/>
          <w:sz w:val="20"/>
          <w:szCs w:val="20"/>
        </w:rPr>
        <w:t>Security architecture: defence in depth at a glance</w:t>
      </w:r>
    </w:p>
    <w:p w14:paraId="5AC27335" w14:textId="77777777" w:rsidR="002D25EA" w:rsidRPr="004D5371" w:rsidRDefault="002D25EA" w:rsidP="002D25EA">
      <w:pPr>
        <w:spacing w:after="140"/>
        <w:rPr>
          <w:sz w:val="20"/>
          <w:szCs w:val="20"/>
        </w:rPr>
      </w:pPr>
      <w:r w:rsidRPr="004D5371">
        <w:rPr>
          <w:sz w:val="20"/>
          <w:szCs w:val="20"/>
        </w:rPr>
        <w:t>Before the individual controls, the diagram below sets out the security architecture as a whole: a mandatory transport layer, then the enforcement checks each owning a distinct job, that an inbound request passes before any backend is reached. This is the standard Azure defence-in-depth pattern for a private-mode APIM behind an edge WAF, and it is the frame the rest of this section fills in. No single layer is a substitute for another; the security of the platform is the composition of them all.</w:t>
      </w:r>
    </w:p>
    <w:p w14:paraId="70CAAAAB" w14:textId="77777777" w:rsidR="002D25EA" w:rsidRDefault="002D25EA" w:rsidP="002D25EA">
      <w:pPr>
        <w:spacing w:before="80" w:after="120"/>
        <w:jc w:val="center"/>
      </w:pPr>
      <w:r>
        <w:rPr>
          <w:noProof/>
        </w:rPr>
        <w:drawing>
          <wp:inline distT="0" distB="0" distL="0" distR="0" wp14:anchorId="7970759B" wp14:editId="6A5CB238">
            <wp:extent cx="5760720" cy="520680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0720" cy="5206805"/>
                    </a:xfrm>
                    <a:prstGeom prst="rect">
                      <a:avLst/>
                    </a:prstGeom>
                  </pic:spPr>
                </pic:pic>
              </a:graphicData>
            </a:graphic>
          </wp:inline>
        </w:drawing>
      </w:r>
    </w:p>
    <w:p w14:paraId="2A0249F9" w14:textId="2763CDF4" w:rsidR="002D25EA" w:rsidRPr="004D5371" w:rsidRDefault="002D25EA" w:rsidP="00007E30">
      <w:pPr>
        <w:rPr>
          <w:b/>
          <w:bCs/>
          <w:sz w:val="20"/>
          <w:szCs w:val="20"/>
        </w:rPr>
      </w:pPr>
      <w:r w:rsidRPr="004D5371">
        <w:rPr>
          <w:b/>
          <w:bCs/>
          <w:sz w:val="20"/>
          <w:szCs w:val="20"/>
        </w:rPr>
        <w:lastRenderedPageBreak/>
        <w:t xml:space="preserve">Security </w:t>
      </w:r>
      <w:commentRangeStart w:id="49"/>
      <w:r w:rsidRPr="004D5371">
        <w:rPr>
          <w:b/>
          <w:bCs/>
          <w:sz w:val="20"/>
          <w:szCs w:val="20"/>
        </w:rPr>
        <w:t xml:space="preserve">design principles </w:t>
      </w:r>
      <w:commentRangeEnd w:id="49"/>
      <w:r w:rsidR="00535CB1" w:rsidRPr="004D5371">
        <w:rPr>
          <w:rStyle w:val="CommentReference"/>
          <w:b/>
          <w:bCs/>
          <w:sz w:val="20"/>
          <w:szCs w:val="20"/>
        </w:rPr>
        <w:commentReference w:id="49"/>
      </w:r>
    </w:p>
    <w:p w14:paraId="0F011AB4" w14:textId="77777777" w:rsidR="005F006A" w:rsidRPr="005F006A" w:rsidRDefault="005F006A" w:rsidP="005F006A">
      <w:pPr>
        <w:spacing w:after="140"/>
        <w:rPr>
          <w:sz w:val="20"/>
          <w:szCs w:val="20"/>
          <w:lang w:val="en-IN"/>
        </w:rPr>
      </w:pPr>
      <w:r w:rsidRPr="005F006A">
        <w:rPr>
          <w:sz w:val="20"/>
          <w:szCs w:val="20"/>
          <w:lang w:val="en-IN"/>
        </w:rPr>
        <w:t>The controls detailed in this section enforce seven foundational security principles across the platform:</w:t>
      </w:r>
    </w:p>
    <w:p w14:paraId="386A211D" w14:textId="77777777" w:rsidR="005F006A" w:rsidRPr="005F006A" w:rsidRDefault="005F006A" w:rsidP="005F006A">
      <w:pPr>
        <w:numPr>
          <w:ilvl w:val="0"/>
          <w:numId w:val="26"/>
        </w:numPr>
        <w:spacing w:after="140"/>
        <w:rPr>
          <w:sz w:val="20"/>
          <w:szCs w:val="20"/>
          <w:lang w:val="en-IN"/>
        </w:rPr>
      </w:pPr>
      <w:r w:rsidRPr="005F006A">
        <w:rPr>
          <w:b/>
          <w:bCs/>
          <w:sz w:val="20"/>
          <w:szCs w:val="20"/>
          <w:lang w:val="en-IN"/>
        </w:rPr>
        <w:t>Verify Explicitly (Zero-Trust):</w:t>
      </w:r>
      <w:r w:rsidRPr="005F006A">
        <w:rPr>
          <w:sz w:val="20"/>
          <w:szCs w:val="20"/>
          <w:lang w:val="en-IN"/>
        </w:rPr>
        <w:t xml:space="preserve"> Validate every hop independently; no request is trusted simply because it originates from within the corporate network.</w:t>
      </w:r>
    </w:p>
    <w:p w14:paraId="5A853870" w14:textId="77777777" w:rsidR="005F006A" w:rsidRPr="005F006A" w:rsidRDefault="005F006A" w:rsidP="005F006A">
      <w:pPr>
        <w:numPr>
          <w:ilvl w:val="0"/>
          <w:numId w:val="26"/>
        </w:numPr>
        <w:spacing w:after="140"/>
        <w:rPr>
          <w:sz w:val="20"/>
          <w:szCs w:val="20"/>
          <w:lang w:val="en-IN"/>
        </w:rPr>
      </w:pPr>
      <w:r w:rsidRPr="005F006A">
        <w:rPr>
          <w:b/>
          <w:bCs/>
          <w:sz w:val="20"/>
          <w:szCs w:val="20"/>
          <w:lang w:val="en-IN"/>
        </w:rPr>
        <w:t>Defense-in-Depth:</w:t>
      </w:r>
      <w:r w:rsidRPr="005F006A">
        <w:rPr>
          <w:sz w:val="20"/>
          <w:szCs w:val="20"/>
          <w:lang w:val="en-IN"/>
        </w:rPr>
        <w:t xml:space="preserve"> No single control is load-bearing; security relies on layered edge WAF, gateway policies, and network isolation working in unison. </w:t>
      </w:r>
    </w:p>
    <w:p w14:paraId="43D317E6" w14:textId="77777777" w:rsidR="005F006A" w:rsidRPr="005F006A" w:rsidRDefault="005F006A" w:rsidP="005F006A">
      <w:pPr>
        <w:numPr>
          <w:ilvl w:val="0"/>
          <w:numId w:val="26"/>
        </w:numPr>
        <w:spacing w:after="140"/>
        <w:rPr>
          <w:sz w:val="20"/>
          <w:szCs w:val="20"/>
          <w:lang w:val="en-IN"/>
        </w:rPr>
      </w:pPr>
      <w:r w:rsidRPr="005F006A">
        <w:rPr>
          <w:b/>
          <w:bCs/>
          <w:sz w:val="20"/>
          <w:szCs w:val="20"/>
          <w:lang w:val="en-IN"/>
        </w:rPr>
        <w:t>Least Privilege:</w:t>
      </w:r>
      <w:r w:rsidRPr="005F006A">
        <w:rPr>
          <w:sz w:val="20"/>
          <w:szCs w:val="20"/>
          <w:lang w:val="en-IN"/>
        </w:rPr>
        <w:t xml:space="preserve"> Consumers, APIOps deployment pipelines, and administrators are granted the minimum permissions necessary to perform their roles.</w:t>
      </w:r>
    </w:p>
    <w:p w14:paraId="1448AC06" w14:textId="77777777" w:rsidR="005F006A" w:rsidRPr="005F006A" w:rsidRDefault="005F006A" w:rsidP="005F006A">
      <w:pPr>
        <w:numPr>
          <w:ilvl w:val="0"/>
          <w:numId w:val="26"/>
        </w:numPr>
        <w:spacing w:after="140"/>
        <w:rPr>
          <w:sz w:val="20"/>
          <w:szCs w:val="20"/>
          <w:lang w:val="en-IN"/>
        </w:rPr>
      </w:pPr>
      <w:r w:rsidRPr="005F006A">
        <w:rPr>
          <w:b/>
          <w:bCs/>
          <w:sz w:val="20"/>
          <w:szCs w:val="20"/>
          <w:lang w:val="en-IN"/>
        </w:rPr>
        <w:t>Secure &amp; Deny by Default:</w:t>
      </w:r>
      <w:r w:rsidRPr="005F006A">
        <w:rPr>
          <w:sz w:val="20"/>
          <w:szCs w:val="20"/>
          <w:lang w:val="en-IN"/>
        </w:rPr>
        <w:t xml:space="preserve"> All APIs remain private and unauthenticated by default until explicitly configured and approved for publication. </w:t>
      </w:r>
    </w:p>
    <w:p w14:paraId="42FC1103" w14:textId="77777777" w:rsidR="005F006A" w:rsidRPr="005F006A" w:rsidRDefault="005F006A" w:rsidP="005F006A">
      <w:pPr>
        <w:numPr>
          <w:ilvl w:val="0"/>
          <w:numId w:val="26"/>
        </w:numPr>
        <w:spacing w:after="140"/>
        <w:rPr>
          <w:sz w:val="20"/>
          <w:szCs w:val="20"/>
          <w:lang w:val="en-IN"/>
        </w:rPr>
      </w:pPr>
      <w:r w:rsidRPr="005F006A">
        <w:rPr>
          <w:b/>
          <w:bCs/>
          <w:sz w:val="20"/>
          <w:szCs w:val="20"/>
          <w:lang w:val="en-IN"/>
        </w:rPr>
        <w:t>Single Identity Provider:</w:t>
      </w:r>
      <w:r w:rsidRPr="005F006A">
        <w:rPr>
          <w:sz w:val="20"/>
          <w:szCs w:val="20"/>
          <w:lang w:val="en-IN"/>
        </w:rPr>
        <w:t xml:space="preserve"> Microsoft Entra ID serves as the central Identity Provider (IdP) for both consumer OAuth validation and platform administration.</w:t>
      </w:r>
    </w:p>
    <w:p w14:paraId="5B2567B8" w14:textId="77777777" w:rsidR="005F006A" w:rsidRPr="005F006A" w:rsidRDefault="005F006A" w:rsidP="005F006A">
      <w:pPr>
        <w:numPr>
          <w:ilvl w:val="0"/>
          <w:numId w:val="26"/>
        </w:numPr>
        <w:spacing w:after="140"/>
        <w:rPr>
          <w:sz w:val="20"/>
          <w:szCs w:val="20"/>
          <w:lang w:val="en-IN"/>
        </w:rPr>
      </w:pPr>
      <w:r w:rsidRPr="005F006A">
        <w:rPr>
          <w:b/>
          <w:bCs/>
          <w:sz w:val="20"/>
          <w:szCs w:val="20"/>
          <w:lang w:val="en-IN"/>
        </w:rPr>
        <w:t>Everything as Code (APIOps):</w:t>
      </w:r>
      <w:r w:rsidRPr="005F006A">
        <w:rPr>
          <w:sz w:val="20"/>
          <w:szCs w:val="20"/>
          <w:lang w:val="en-IN"/>
        </w:rPr>
        <w:t xml:space="preserve"> Platform and API security configurations are version-controlled, peer-reviewed, and deployed exclusively via automated pipelines.</w:t>
      </w:r>
    </w:p>
    <w:p w14:paraId="4508F08F" w14:textId="07D792A1" w:rsidR="005F006A" w:rsidRDefault="005F006A" w:rsidP="005F006A">
      <w:pPr>
        <w:numPr>
          <w:ilvl w:val="0"/>
          <w:numId w:val="26"/>
        </w:numPr>
        <w:spacing w:after="140"/>
        <w:rPr>
          <w:sz w:val="20"/>
          <w:szCs w:val="20"/>
          <w:lang w:val="en-IN"/>
        </w:rPr>
      </w:pPr>
      <w:r w:rsidRPr="005F006A">
        <w:rPr>
          <w:b/>
          <w:bCs/>
          <w:sz w:val="20"/>
          <w:szCs w:val="20"/>
          <w:lang w:val="en-IN"/>
        </w:rPr>
        <w:t>Zero Secrets in Code:</w:t>
      </w:r>
      <w:r w:rsidRPr="005F006A">
        <w:rPr>
          <w:sz w:val="20"/>
          <w:szCs w:val="20"/>
          <w:lang w:val="en-IN"/>
        </w:rPr>
        <w:t xml:space="preserve"> No credentials or secrets are committed to repositories or hard-coded in policies</w:t>
      </w:r>
      <w:r>
        <w:rPr>
          <w:sz w:val="20"/>
          <w:szCs w:val="20"/>
          <w:lang w:val="en-IN"/>
        </w:rPr>
        <w:t xml:space="preserve"> </w:t>
      </w:r>
      <w:r w:rsidRPr="005F006A">
        <w:rPr>
          <w:sz w:val="20"/>
          <w:szCs w:val="20"/>
          <w:lang w:val="en-IN"/>
        </w:rPr>
        <w:t>all use Key Vault-backed Named Values</w:t>
      </w:r>
    </w:p>
    <w:p w14:paraId="5CD4E1C6" w14:textId="7F5C1F06" w:rsidR="005F006A" w:rsidRPr="005F006A" w:rsidRDefault="005F006A" w:rsidP="005F006A">
      <w:pPr>
        <w:spacing w:after="140"/>
        <w:rPr>
          <w:sz w:val="20"/>
          <w:szCs w:val="20"/>
          <w:lang w:val="en-IN"/>
        </w:rPr>
      </w:pPr>
      <w:r>
        <w:rPr>
          <w:sz w:val="20"/>
          <w:szCs w:val="20"/>
          <w:lang w:val="en-IN"/>
        </w:rPr>
        <w:t>&lt;Refer Primary ref here &gt;</w:t>
      </w:r>
    </w:p>
    <w:p w14:paraId="7670E8DC" w14:textId="6CAB5372" w:rsidR="005F006A" w:rsidRPr="005F006A" w:rsidRDefault="005F006A" w:rsidP="002D25EA">
      <w:pPr>
        <w:spacing w:after="140"/>
        <w:rPr>
          <w:b/>
          <w:bCs/>
          <w:sz w:val="20"/>
          <w:szCs w:val="20"/>
          <w:lang w:val="en-IN"/>
        </w:rPr>
      </w:pPr>
      <w:r w:rsidRPr="005F006A">
        <w:rPr>
          <w:b/>
          <w:bCs/>
          <w:sz w:val="20"/>
          <w:szCs w:val="20"/>
        </w:rPr>
        <w:t>Residual Risk &amp; Mitigation Matrix</w:t>
      </w:r>
    </w:p>
    <w:p w14:paraId="0FD95852" w14:textId="77777777" w:rsidR="002D25EA" w:rsidRDefault="002D25EA" w:rsidP="002D25EA">
      <w:pPr>
        <w:spacing w:after="140"/>
        <w:rPr>
          <w:sz w:val="20"/>
          <w:szCs w:val="20"/>
        </w:rPr>
      </w:pPr>
      <w:r w:rsidRPr="004D5371">
        <w:rPr>
          <w:sz w:val="20"/>
          <w:szCs w:val="20"/>
        </w:rPr>
        <w:t>No design removes all risk. The residual risks below are the ones that remain after the controls, with the compensating measure and the owner who carries them: this is deliberately explicit so nothing is presented as fully solved when it is not.</w:t>
      </w:r>
    </w:p>
    <w:tbl>
      <w:tblPr>
        <w:tblStyle w:val="TableGrid"/>
        <w:tblW w:w="0" w:type="auto"/>
        <w:tblLook w:val="04A0" w:firstRow="1" w:lastRow="0" w:firstColumn="1" w:lastColumn="0" w:noHBand="0" w:noVBand="1"/>
      </w:tblPr>
      <w:tblGrid>
        <w:gridCol w:w="2298"/>
        <w:gridCol w:w="2304"/>
        <w:gridCol w:w="2816"/>
        <w:gridCol w:w="1598"/>
      </w:tblGrid>
      <w:tr w:rsidR="005F006A" w14:paraId="5D926BFD" w14:textId="77777777" w:rsidTr="005F006A">
        <w:tc>
          <w:tcPr>
            <w:tcW w:w="2592" w:type="dxa"/>
            <w:tcBorders>
              <w:bottom w:val="single" w:sz="12" w:space="0" w:color="1A2B56" w:themeColor="accent1"/>
            </w:tcBorders>
            <w:shd w:val="clear" w:color="auto" w:fill="C1CDEC" w:themeFill="accent1" w:themeFillTint="33"/>
          </w:tcPr>
          <w:p w14:paraId="336D7B22" w14:textId="77777777" w:rsidR="005F006A" w:rsidRPr="005F006A" w:rsidRDefault="005F006A" w:rsidP="00092865">
            <w:pPr>
              <w:rPr>
                <w:color w:val="000000" w:themeColor="text1"/>
              </w:rPr>
            </w:pPr>
            <w:r w:rsidRPr="005F006A">
              <w:rPr>
                <w:rFonts w:ascii="Calibri" w:hAnsi="Calibri"/>
                <w:b/>
                <w:color w:val="000000" w:themeColor="text1"/>
                <w:sz w:val="19"/>
              </w:rPr>
              <w:t>Residual Risk</w:t>
            </w:r>
          </w:p>
        </w:tc>
        <w:tc>
          <w:tcPr>
            <w:tcW w:w="2592" w:type="dxa"/>
            <w:tcBorders>
              <w:bottom w:val="single" w:sz="12" w:space="0" w:color="1A2B56" w:themeColor="accent1"/>
            </w:tcBorders>
            <w:shd w:val="clear" w:color="auto" w:fill="C1CDEC" w:themeFill="accent1" w:themeFillTint="33"/>
          </w:tcPr>
          <w:p w14:paraId="0A19A218" w14:textId="77777777" w:rsidR="005F006A" w:rsidRPr="005F006A" w:rsidRDefault="005F006A" w:rsidP="00092865">
            <w:pPr>
              <w:rPr>
                <w:color w:val="000000" w:themeColor="text1"/>
              </w:rPr>
            </w:pPr>
            <w:r w:rsidRPr="005F006A">
              <w:rPr>
                <w:rFonts w:ascii="Calibri" w:hAnsi="Calibri"/>
                <w:b/>
                <w:color w:val="000000" w:themeColor="text1"/>
                <w:sz w:val="19"/>
              </w:rPr>
              <w:t>Risk Rationale &amp; Root Cause</w:t>
            </w:r>
          </w:p>
        </w:tc>
        <w:tc>
          <w:tcPr>
            <w:tcW w:w="3168" w:type="dxa"/>
            <w:tcBorders>
              <w:bottom w:val="single" w:sz="12" w:space="0" w:color="1A2B56" w:themeColor="accent1"/>
            </w:tcBorders>
            <w:shd w:val="clear" w:color="auto" w:fill="C1CDEC" w:themeFill="accent1" w:themeFillTint="33"/>
          </w:tcPr>
          <w:p w14:paraId="146C24EC" w14:textId="77777777" w:rsidR="005F006A" w:rsidRPr="005F006A" w:rsidRDefault="005F006A" w:rsidP="00092865">
            <w:pPr>
              <w:rPr>
                <w:color w:val="000000" w:themeColor="text1"/>
              </w:rPr>
            </w:pPr>
            <w:r w:rsidRPr="005F006A">
              <w:rPr>
                <w:rFonts w:ascii="Calibri" w:hAnsi="Calibri"/>
                <w:b/>
                <w:color w:val="000000" w:themeColor="text1"/>
                <w:sz w:val="19"/>
              </w:rPr>
              <w:t>Compensating Control &amp; Mitigation Strategy</w:t>
            </w:r>
          </w:p>
        </w:tc>
        <w:tc>
          <w:tcPr>
            <w:tcW w:w="1728" w:type="dxa"/>
            <w:tcBorders>
              <w:bottom w:val="single" w:sz="12" w:space="0" w:color="1A2B56" w:themeColor="accent1"/>
            </w:tcBorders>
            <w:shd w:val="clear" w:color="auto" w:fill="C1CDEC" w:themeFill="accent1" w:themeFillTint="33"/>
          </w:tcPr>
          <w:p w14:paraId="13D1400A" w14:textId="77777777" w:rsidR="005F006A" w:rsidRPr="005F006A" w:rsidRDefault="005F006A" w:rsidP="00092865">
            <w:pPr>
              <w:rPr>
                <w:color w:val="000000" w:themeColor="text1"/>
              </w:rPr>
            </w:pPr>
            <w:r w:rsidRPr="005F006A">
              <w:rPr>
                <w:rFonts w:ascii="Calibri" w:hAnsi="Calibri"/>
                <w:b/>
                <w:color w:val="000000" w:themeColor="text1"/>
                <w:sz w:val="19"/>
              </w:rPr>
              <w:t>Risk Owner</w:t>
            </w:r>
          </w:p>
        </w:tc>
      </w:tr>
      <w:tr w:rsidR="005F006A" w14:paraId="059121B0" w14:textId="77777777" w:rsidTr="005F006A">
        <w:tc>
          <w:tcPr>
            <w:tcW w:w="2592" w:type="dxa"/>
            <w:tcBorders>
              <w:top w:val="single" w:sz="12" w:space="0" w:color="1A2B56" w:themeColor="accent1"/>
            </w:tcBorders>
          </w:tcPr>
          <w:p w14:paraId="5545B721"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t>Backend Object-Level Authorization (BOLA / OWASP API1)</w:t>
            </w:r>
          </w:p>
        </w:tc>
        <w:tc>
          <w:tcPr>
            <w:tcW w:w="2592" w:type="dxa"/>
            <w:tcBorders>
              <w:top w:val="single" w:sz="12" w:space="0" w:color="1A2B56" w:themeColor="accent1"/>
            </w:tcBorders>
          </w:tcPr>
          <w:p w14:paraId="6E8F4E3E"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t>APIM validates token signature and passes claims, but only the downstream domain service understands its internal domain object model.</w:t>
            </w:r>
          </w:p>
        </w:tc>
        <w:tc>
          <w:tcPr>
            <w:tcW w:w="3168" w:type="dxa"/>
            <w:tcBorders>
              <w:top w:val="single" w:sz="12" w:space="0" w:color="1A2B56" w:themeColor="accent1"/>
            </w:tcBorders>
          </w:tcPr>
          <w:p w14:paraId="0AB997E3"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t>Mandatory domain backend-authorization standard, static code review, and automated contract testing per API.</w:t>
            </w:r>
          </w:p>
        </w:tc>
        <w:tc>
          <w:tcPr>
            <w:tcW w:w="1728" w:type="dxa"/>
            <w:tcBorders>
              <w:top w:val="single" w:sz="12" w:space="0" w:color="1A2B56" w:themeColor="accent1"/>
            </w:tcBorders>
          </w:tcPr>
          <w:p w14:paraId="0D04A095"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t>Domain Teams</w:t>
            </w:r>
          </w:p>
        </w:tc>
      </w:tr>
      <w:tr w:rsidR="005F006A" w14:paraId="0CA1ADC4" w14:textId="77777777" w:rsidTr="005F006A">
        <w:tc>
          <w:tcPr>
            <w:tcW w:w="2592" w:type="dxa"/>
          </w:tcPr>
          <w:p w14:paraId="2BC62133"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t>Non-OAuth Exception Consumers</w:t>
            </w:r>
          </w:p>
        </w:tc>
        <w:tc>
          <w:tcPr>
            <w:tcW w:w="2592" w:type="dxa"/>
          </w:tcPr>
          <w:p w14:paraId="6AF46735"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t>Legacy partners or constrained systems that cannot support modern OAuth 2.0 / OIDC authentication flows.</w:t>
            </w:r>
          </w:p>
        </w:tc>
        <w:tc>
          <w:tcPr>
            <w:tcW w:w="3168" w:type="dxa"/>
          </w:tcPr>
          <w:p w14:paraId="3D28599C"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t>mTLS or static IP allow-listing combined with short-lived rotating secrets; enforced via time-boxed, reviewed security exception.</w:t>
            </w:r>
          </w:p>
        </w:tc>
        <w:tc>
          <w:tcPr>
            <w:tcW w:w="1728" w:type="dxa"/>
          </w:tcPr>
          <w:p w14:paraId="50028B2A"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t>Security</w:t>
            </w:r>
          </w:p>
        </w:tc>
      </w:tr>
      <w:tr w:rsidR="005F006A" w14:paraId="2108F315" w14:textId="77777777" w:rsidTr="005F006A">
        <w:tc>
          <w:tcPr>
            <w:tcW w:w="2592" w:type="dxa"/>
          </w:tcPr>
          <w:p w14:paraId="3193F412"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t>Unverified Compliance Control Mapping</w:t>
            </w:r>
          </w:p>
        </w:tc>
        <w:tc>
          <w:tcPr>
            <w:tcW w:w="2592" w:type="dxa"/>
          </w:tcPr>
          <w:p w14:paraId="14073567" w14:textId="250E4E47" w:rsidR="005F006A" w:rsidRPr="005F006A" w:rsidRDefault="005F006A" w:rsidP="00092865">
            <w:pPr>
              <w:rPr>
                <w:kern w:val="0"/>
                <w:sz w:val="20"/>
                <w:szCs w:val="20"/>
                <w:lang w:val="en-IN"/>
                <w14:ligatures w14:val="none"/>
              </w:rPr>
            </w:pPr>
            <w:r w:rsidRPr="005F006A">
              <w:rPr>
                <w:kern w:val="0"/>
                <w:sz w:val="20"/>
                <w:szCs w:val="20"/>
                <w:lang w:val="en-IN"/>
                <w14:ligatures w14:val="none"/>
              </w:rPr>
              <w:t xml:space="preserve">The Organization control </w:t>
            </w:r>
            <w:r w:rsidRPr="005F006A">
              <w:rPr>
                <w:kern w:val="0"/>
                <w:sz w:val="20"/>
                <w:szCs w:val="20"/>
                <w:lang w:val="en-IN"/>
                <w14:ligatures w14:val="none"/>
              </w:rPr>
              <w:t>catalogue</w:t>
            </w:r>
            <w:r w:rsidRPr="005F006A">
              <w:rPr>
                <w:kern w:val="0"/>
                <w:sz w:val="20"/>
                <w:szCs w:val="20"/>
                <w:lang w:val="en-IN"/>
                <w14:ligatures w14:val="none"/>
              </w:rPr>
              <w:t xml:space="preserve"> has not yet been cross-checked and independently audited against this design.</w:t>
            </w:r>
          </w:p>
        </w:tc>
        <w:tc>
          <w:tcPr>
            <w:tcW w:w="3168" w:type="dxa"/>
          </w:tcPr>
          <w:p w14:paraId="7398623E"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t>Formal compliance sign-off of the Control-to-Evidence Matrix prior to passing the final Go-Live gate.</w:t>
            </w:r>
          </w:p>
        </w:tc>
        <w:tc>
          <w:tcPr>
            <w:tcW w:w="1728" w:type="dxa"/>
          </w:tcPr>
          <w:p w14:paraId="37FDDCB6"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t>Compliance</w:t>
            </w:r>
          </w:p>
        </w:tc>
      </w:tr>
      <w:tr w:rsidR="005F006A" w14:paraId="76B197C5" w14:textId="77777777" w:rsidTr="005F006A">
        <w:tc>
          <w:tcPr>
            <w:tcW w:w="2592" w:type="dxa"/>
          </w:tcPr>
          <w:p w14:paraId="6F62329C" w14:textId="526601FF" w:rsidR="005F006A" w:rsidRPr="005F006A" w:rsidRDefault="005F006A" w:rsidP="00092865">
            <w:pPr>
              <w:rPr>
                <w:kern w:val="0"/>
                <w:sz w:val="20"/>
                <w:szCs w:val="20"/>
                <w:lang w:val="en-IN"/>
                <w14:ligatures w14:val="none"/>
              </w:rPr>
            </w:pPr>
            <w:r w:rsidRPr="005F006A">
              <w:rPr>
                <w:kern w:val="0"/>
                <w:sz w:val="20"/>
                <w:szCs w:val="20"/>
                <w:lang w:val="en-IN"/>
                <w14:ligatures w14:val="none"/>
              </w:rPr>
              <w:t xml:space="preserve">Peak Load Capacity </w:t>
            </w:r>
            <w:r w:rsidRPr="005F006A">
              <w:rPr>
                <w:kern w:val="0"/>
                <w:sz w:val="20"/>
                <w:szCs w:val="20"/>
                <w:lang w:val="en-IN"/>
                <w14:ligatures w14:val="none"/>
              </w:rPr>
              <w:t>Behaviour</w:t>
            </w:r>
          </w:p>
        </w:tc>
        <w:tc>
          <w:tcPr>
            <w:tcW w:w="2592" w:type="dxa"/>
          </w:tcPr>
          <w:p w14:paraId="253C7D8A"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t>Exact peak request-per-second (RPS) metrics have not been benchmarked under real production conditions.</w:t>
            </w:r>
          </w:p>
        </w:tc>
        <w:tc>
          <w:tcPr>
            <w:tcW w:w="3168" w:type="dxa"/>
          </w:tcPr>
          <w:p w14:paraId="1CA8DC25"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t>Mandatory pre-go-live performance/load testing; dynamic autoscaling based on gateway CPU and memory metrics.</w:t>
            </w:r>
          </w:p>
        </w:tc>
        <w:tc>
          <w:tcPr>
            <w:tcW w:w="1728" w:type="dxa"/>
          </w:tcPr>
          <w:p w14:paraId="15123616"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t>Platform Team</w:t>
            </w:r>
          </w:p>
        </w:tc>
      </w:tr>
      <w:tr w:rsidR="005F006A" w14:paraId="373BA09E" w14:textId="77777777" w:rsidTr="005F006A">
        <w:tc>
          <w:tcPr>
            <w:tcW w:w="2592" w:type="dxa"/>
          </w:tcPr>
          <w:p w14:paraId="16186019"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t>Single Gateway Ingress Concentration</w:t>
            </w:r>
          </w:p>
        </w:tc>
        <w:tc>
          <w:tcPr>
            <w:tcW w:w="2592" w:type="dxa"/>
          </w:tcPr>
          <w:p w14:paraId="402B588D"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t xml:space="preserve">A multi-tenant shared platform concentrates blast radius compared </w:t>
            </w:r>
            <w:r w:rsidRPr="005F006A">
              <w:rPr>
                <w:kern w:val="0"/>
                <w:sz w:val="20"/>
                <w:szCs w:val="20"/>
                <w:lang w:val="en-IN"/>
                <w14:ligatures w14:val="none"/>
              </w:rPr>
              <w:lastRenderedPageBreak/>
              <w:t>to isolated, scattered backend endpoints.</w:t>
            </w:r>
          </w:p>
        </w:tc>
        <w:tc>
          <w:tcPr>
            <w:tcW w:w="3168" w:type="dxa"/>
          </w:tcPr>
          <w:p w14:paraId="59F0FF46"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lastRenderedPageBreak/>
              <w:t xml:space="preserve">Rate limiting, Workspace isolation, multi-region Front Door routing, WAF/DDoS, and </w:t>
            </w:r>
            <w:r w:rsidRPr="005F006A">
              <w:rPr>
                <w:kern w:val="0"/>
                <w:sz w:val="20"/>
                <w:szCs w:val="20"/>
                <w:lang w:val="en-IN"/>
                <w14:ligatures w14:val="none"/>
              </w:rPr>
              <w:lastRenderedPageBreak/>
              <w:t>Emergency Administrative Access runbooks.</w:t>
            </w:r>
          </w:p>
        </w:tc>
        <w:tc>
          <w:tcPr>
            <w:tcW w:w="1728" w:type="dxa"/>
          </w:tcPr>
          <w:p w14:paraId="0D7E0968" w14:textId="77777777" w:rsidR="005F006A" w:rsidRPr="005F006A" w:rsidRDefault="005F006A" w:rsidP="00092865">
            <w:pPr>
              <w:rPr>
                <w:kern w:val="0"/>
                <w:sz w:val="20"/>
                <w:szCs w:val="20"/>
                <w:lang w:val="en-IN"/>
                <w14:ligatures w14:val="none"/>
              </w:rPr>
            </w:pPr>
            <w:r w:rsidRPr="005F006A">
              <w:rPr>
                <w:kern w:val="0"/>
                <w:sz w:val="20"/>
                <w:szCs w:val="20"/>
                <w:lang w:val="en-IN"/>
                <w14:ligatures w14:val="none"/>
              </w:rPr>
              <w:lastRenderedPageBreak/>
              <w:t>Platform &amp; Security</w:t>
            </w:r>
          </w:p>
        </w:tc>
      </w:tr>
    </w:tbl>
    <w:p w14:paraId="7275FCBB" w14:textId="77777777" w:rsidR="005F006A" w:rsidRPr="004D5371" w:rsidRDefault="005F006A" w:rsidP="002D25EA">
      <w:pPr>
        <w:spacing w:after="140"/>
        <w:rPr>
          <w:sz w:val="20"/>
          <w:szCs w:val="20"/>
        </w:rPr>
      </w:pPr>
    </w:p>
    <w:p w14:paraId="231A991B" w14:textId="77777777" w:rsidR="002D25EA" w:rsidRPr="004D5371" w:rsidRDefault="002D25EA" w:rsidP="00007E30">
      <w:pPr>
        <w:rPr>
          <w:b/>
          <w:bCs/>
          <w:sz w:val="20"/>
          <w:szCs w:val="20"/>
        </w:rPr>
      </w:pPr>
      <w:r w:rsidRPr="004D5371">
        <w:rPr>
          <w:b/>
          <w:bCs/>
          <w:sz w:val="20"/>
          <w:szCs w:val="20"/>
        </w:rPr>
        <w:t>Threat model: STRIDE and the OWASP API Security Top 10</w:t>
      </w:r>
    </w:p>
    <w:p w14:paraId="7B27C80F" w14:textId="77777777" w:rsidR="005F006A" w:rsidRPr="005F006A" w:rsidRDefault="005F006A" w:rsidP="005F006A">
      <w:pPr>
        <w:spacing w:after="140"/>
        <w:rPr>
          <w:sz w:val="20"/>
          <w:szCs w:val="20"/>
          <w:lang w:val="en-IN"/>
        </w:rPr>
      </w:pPr>
      <w:r w:rsidRPr="005F006A">
        <w:rPr>
          <w:sz w:val="20"/>
          <w:szCs w:val="20"/>
          <w:lang w:val="en-IN"/>
        </w:rPr>
        <w:t>To ensure comprehensive coverage, the platform security model is evaluated against two complementary frameworks:</w:t>
      </w:r>
    </w:p>
    <w:p w14:paraId="4032E1F5" w14:textId="77777777" w:rsidR="005F006A" w:rsidRPr="005F006A" w:rsidRDefault="005F006A" w:rsidP="005F006A">
      <w:pPr>
        <w:numPr>
          <w:ilvl w:val="0"/>
          <w:numId w:val="27"/>
        </w:numPr>
        <w:spacing w:after="140"/>
        <w:rPr>
          <w:sz w:val="20"/>
          <w:szCs w:val="20"/>
          <w:lang w:val="en-IN"/>
        </w:rPr>
      </w:pPr>
      <w:r w:rsidRPr="005F006A">
        <w:rPr>
          <w:b/>
          <w:bCs/>
          <w:sz w:val="20"/>
          <w:szCs w:val="20"/>
          <w:lang w:val="en-IN"/>
        </w:rPr>
        <w:t>STRIDE:</w:t>
      </w:r>
      <w:r w:rsidRPr="005F006A">
        <w:rPr>
          <w:sz w:val="20"/>
          <w:szCs w:val="20"/>
          <w:lang w:val="en-IN"/>
        </w:rPr>
        <w:t xml:space="preserve"> Evaluates platform and infrastructure-level threat vectors (Spoofing, Tampering, Repudiation, Information Disclosure, Denial of Service, Elevation of Privilege).</w:t>
      </w:r>
    </w:p>
    <w:p w14:paraId="7B134D3D" w14:textId="77777777" w:rsidR="005F006A" w:rsidRPr="005F006A" w:rsidRDefault="005F006A" w:rsidP="005F006A">
      <w:pPr>
        <w:numPr>
          <w:ilvl w:val="0"/>
          <w:numId w:val="27"/>
        </w:numPr>
        <w:spacing w:after="140"/>
        <w:rPr>
          <w:sz w:val="20"/>
          <w:szCs w:val="20"/>
          <w:lang w:val="en-IN"/>
        </w:rPr>
      </w:pPr>
      <w:r w:rsidRPr="005F006A">
        <w:rPr>
          <w:b/>
          <w:bCs/>
          <w:sz w:val="20"/>
          <w:szCs w:val="20"/>
          <w:lang w:val="en-IN"/>
        </w:rPr>
        <w:t>OWASP API Security Top 10:</w:t>
      </w:r>
      <w:r w:rsidRPr="005F006A">
        <w:rPr>
          <w:sz w:val="20"/>
          <w:szCs w:val="20"/>
          <w:lang w:val="en-IN"/>
        </w:rPr>
        <w:t xml:space="preserve"> Addresses API-specific application vulnerabilities (BOLA, Broken Authentication, Mass Assignment, Unmanaged APIs).</w:t>
      </w:r>
    </w:p>
    <w:tbl>
      <w:tblPr>
        <w:tblStyle w:val="TableGrid"/>
        <w:tblW w:w="0" w:type="auto"/>
        <w:tblLook w:val="04A0" w:firstRow="1" w:lastRow="0" w:firstColumn="1" w:lastColumn="0" w:noHBand="0" w:noVBand="1"/>
      </w:tblPr>
      <w:tblGrid>
        <w:gridCol w:w="2389"/>
        <w:gridCol w:w="2347"/>
        <w:gridCol w:w="4280"/>
      </w:tblGrid>
      <w:tr w:rsidR="00D746AC" w14:paraId="34D962AD" w14:textId="77777777" w:rsidTr="00D746AC">
        <w:tc>
          <w:tcPr>
            <w:tcW w:w="2592" w:type="dxa"/>
            <w:tcBorders>
              <w:bottom w:val="single" w:sz="12" w:space="0" w:color="1A2B56" w:themeColor="accent1"/>
            </w:tcBorders>
            <w:shd w:val="clear" w:color="auto" w:fill="C1CDEC" w:themeFill="accent1" w:themeFillTint="33"/>
          </w:tcPr>
          <w:p w14:paraId="7B9AE566"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Threat Vector &amp; Key Risk Area</w:t>
            </w:r>
          </w:p>
        </w:tc>
        <w:tc>
          <w:tcPr>
            <w:tcW w:w="2592" w:type="dxa"/>
            <w:tcBorders>
              <w:bottom w:val="single" w:sz="12" w:space="0" w:color="1A2B56" w:themeColor="accent1"/>
            </w:tcBorders>
            <w:shd w:val="clear" w:color="auto" w:fill="C1CDEC" w:themeFill="accent1" w:themeFillTint="33"/>
          </w:tcPr>
          <w:p w14:paraId="005F7F95"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Framework Mapping</w:t>
            </w:r>
          </w:p>
        </w:tc>
        <w:tc>
          <w:tcPr>
            <w:tcW w:w="4896" w:type="dxa"/>
            <w:tcBorders>
              <w:bottom w:val="single" w:sz="12" w:space="0" w:color="1A2B56" w:themeColor="accent1"/>
            </w:tcBorders>
            <w:shd w:val="clear" w:color="auto" w:fill="C1CDEC" w:themeFill="accent1" w:themeFillTint="33"/>
          </w:tcPr>
          <w:p w14:paraId="6AAE1E9D"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Architectural Control &amp; Enforcement Strategy</w:t>
            </w:r>
          </w:p>
        </w:tc>
      </w:tr>
      <w:tr w:rsidR="00D746AC" w14:paraId="118F9068" w14:textId="77777777" w:rsidTr="00D746AC">
        <w:tc>
          <w:tcPr>
            <w:tcW w:w="2592" w:type="dxa"/>
            <w:tcBorders>
              <w:top w:val="single" w:sz="12" w:space="0" w:color="1A2B56" w:themeColor="accent1"/>
              <w:bottom w:val="single" w:sz="12" w:space="0" w:color="1A2B56" w:themeColor="accent1"/>
            </w:tcBorders>
          </w:tcPr>
          <w:p w14:paraId="12AB4F75"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Identity Spoofing &amp; Broken Authentication</w:t>
            </w:r>
          </w:p>
        </w:tc>
        <w:tc>
          <w:tcPr>
            <w:tcW w:w="2592" w:type="dxa"/>
            <w:tcBorders>
              <w:top w:val="single" w:sz="12" w:space="0" w:color="1A2B56" w:themeColor="accent1"/>
            </w:tcBorders>
          </w:tcPr>
          <w:p w14:paraId="5113EF5B"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STRIDE: Spoofing</w:t>
            </w:r>
            <w:r w:rsidRPr="00D746AC">
              <w:rPr>
                <w:kern w:val="0"/>
                <w:sz w:val="20"/>
                <w:szCs w:val="20"/>
                <w:lang w:val="en-IN"/>
                <w14:ligatures w14:val="none"/>
              </w:rPr>
              <w:br/>
              <w:t>OWASP: API2:2023</w:t>
            </w:r>
          </w:p>
        </w:tc>
        <w:tc>
          <w:tcPr>
            <w:tcW w:w="4896" w:type="dxa"/>
            <w:tcBorders>
              <w:top w:val="single" w:sz="12" w:space="0" w:color="1A2B56" w:themeColor="accent1"/>
            </w:tcBorders>
          </w:tcPr>
          <w:p w14:paraId="04D24436"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Mandatory Microsoft Entra ID OAuth 2.0 / JWT validation at gateway; strict claim inspection; mTLS and static IP allow-listing for authorized legacy exceptions.</w:t>
            </w:r>
          </w:p>
        </w:tc>
      </w:tr>
      <w:tr w:rsidR="00D746AC" w14:paraId="5CC00F87" w14:textId="77777777" w:rsidTr="00D746AC">
        <w:tc>
          <w:tcPr>
            <w:tcW w:w="2592" w:type="dxa"/>
            <w:tcBorders>
              <w:top w:val="single" w:sz="12" w:space="0" w:color="1A2B56" w:themeColor="accent1"/>
            </w:tcBorders>
          </w:tcPr>
          <w:p w14:paraId="4BA38F84"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Data Tampering &amp; Payload Injection</w:t>
            </w:r>
          </w:p>
        </w:tc>
        <w:tc>
          <w:tcPr>
            <w:tcW w:w="2592" w:type="dxa"/>
          </w:tcPr>
          <w:p w14:paraId="5CC59B76"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STRIDE: Tampering</w:t>
            </w:r>
            <w:r w:rsidRPr="00D746AC">
              <w:rPr>
                <w:kern w:val="0"/>
                <w:sz w:val="20"/>
                <w:szCs w:val="20"/>
                <w:lang w:val="en-IN"/>
                <w14:ligatures w14:val="none"/>
              </w:rPr>
              <w:br/>
              <w:t>OWASP: API8:2023</w:t>
            </w:r>
          </w:p>
        </w:tc>
        <w:tc>
          <w:tcPr>
            <w:tcW w:w="4896" w:type="dxa"/>
          </w:tcPr>
          <w:p w14:paraId="23E9D5E9"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Enforcement of TLS 1.2+ end-to-end; edge Azure Front Door WAF rulesets; strict OpenAPI request schema validation at gateway ingress.</w:t>
            </w:r>
          </w:p>
        </w:tc>
      </w:tr>
      <w:tr w:rsidR="00D746AC" w14:paraId="1FB14DD2" w14:textId="77777777" w:rsidTr="00D746AC">
        <w:tc>
          <w:tcPr>
            <w:tcW w:w="2592" w:type="dxa"/>
          </w:tcPr>
          <w:p w14:paraId="4F209D9C"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Repudiation &amp; Audit Gaps</w:t>
            </w:r>
          </w:p>
        </w:tc>
        <w:tc>
          <w:tcPr>
            <w:tcW w:w="2592" w:type="dxa"/>
          </w:tcPr>
          <w:p w14:paraId="314B5545"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STRIDE: Repudiation</w:t>
            </w:r>
            <w:r w:rsidRPr="00D746AC">
              <w:rPr>
                <w:kern w:val="0"/>
                <w:sz w:val="20"/>
                <w:szCs w:val="20"/>
                <w:lang w:val="en-IN"/>
                <w14:ligatures w14:val="none"/>
              </w:rPr>
              <w:br/>
              <w:t>OWASP: API10:2023</w:t>
            </w:r>
          </w:p>
        </w:tc>
        <w:tc>
          <w:tcPr>
            <w:tcW w:w="4896" w:type="dxa"/>
          </w:tcPr>
          <w:p w14:paraId="32130B9D"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Centralized, immutable Azure Monitor / Log Analytics audit trail for all management and control plane actions; structured APIOps deployment logging.</w:t>
            </w:r>
          </w:p>
        </w:tc>
      </w:tr>
      <w:tr w:rsidR="00D746AC" w14:paraId="0C4BF4A6" w14:textId="77777777" w:rsidTr="00D746AC">
        <w:tc>
          <w:tcPr>
            <w:tcW w:w="2592" w:type="dxa"/>
          </w:tcPr>
          <w:p w14:paraId="70032536"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Information Disclosure &amp; Secret Exposure</w:t>
            </w:r>
          </w:p>
        </w:tc>
        <w:tc>
          <w:tcPr>
            <w:tcW w:w="2592" w:type="dxa"/>
          </w:tcPr>
          <w:p w14:paraId="43B78419"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STRIDE: Info Disclosure</w:t>
            </w:r>
            <w:r w:rsidRPr="00D746AC">
              <w:rPr>
                <w:kern w:val="0"/>
                <w:sz w:val="20"/>
                <w:szCs w:val="20"/>
                <w:lang w:val="en-IN"/>
                <w14:ligatures w14:val="none"/>
              </w:rPr>
              <w:br/>
              <w:t>OWASP: API3:2023</w:t>
            </w:r>
          </w:p>
        </w:tc>
        <w:tc>
          <w:tcPr>
            <w:tcW w:w="4896" w:type="dxa"/>
          </w:tcPr>
          <w:p w14:paraId="72539A1B"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Strict Private Endpoints / VNet isolation; zero plain-text secrets in policies (Azure Key Vault-backed Named Values); payload logging disabled by default with strict PII redaction rules.</w:t>
            </w:r>
          </w:p>
        </w:tc>
      </w:tr>
      <w:tr w:rsidR="00D746AC" w14:paraId="11815B6E" w14:textId="77777777" w:rsidTr="00D746AC">
        <w:tc>
          <w:tcPr>
            <w:tcW w:w="2592" w:type="dxa"/>
          </w:tcPr>
          <w:p w14:paraId="58F53B13"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Denial of Service &amp; Resource Exhaustion</w:t>
            </w:r>
          </w:p>
        </w:tc>
        <w:tc>
          <w:tcPr>
            <w:tcW w:w="2592" w:type="dxa"/>
          </w:tcPr>
          <w:p w14:paraId="52E83FA3"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STRIDE: Denial of Service</w:t>
            </w:r>
            <w:r w:rsidRPr="00D746AC">
              <w:rPr>
                <w:kern w:val="0"/>
                <w:sz w:val="20"/>
                <w:szCs w:val="20"/>
                <w:lang w:val="en-IN"/>
                <w14:ligatures w14:val="none"/>
              </w:rPr>
              <w:br/>
              <w:t>OWASP: API4:2023</w:t>
            </w:r>
          </w:p>
        </w:tc>
        <w:tc>
          <w:tcPr>
            <w:tcW w:w="4896" w:type="dxa"/>
          </w:tcPr>
          <w:p w14:paraId="32DE3418"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Edge Azure DDoS Protection; per-subscription rate limits and quotas; dynamic gateway autoscaling based on CPU/Memory thresholds.</w:t>
            </w:r>
          </w:p>
        </w:tc>
      </w:tr>
      <w:tr w:rsidR="00D746AC" w14:paraId="24F63181" w14:textId="77777777" w:rsidTr="00D746AC">
        <w:tc>
          <w:tcPr>
            <w:tcW w:w="2592" w:type="dxa"/>
          </w:tcPr>
          <w:p w14:paraId="2A9D5537"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Broken Authorization (BOLA / BFLA)</w:t>
            </w:r>
          </w:p>
        </w:tc>
        <w:tc>
          <w:tcPr>
            <w:tcW w:w="2592" w:type="dxa"/>
          </w:tcPr>
          <w:p w14:paraId="70DAF90B"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STRIDE: Elevation of Privilege</w:t>
            </w:r>
            <w:r w:rsidRPr="00D746AC">
              <w:rPr>
                <w:kern w:val="0"/>
                <w:sz w:val="20"/>
                <w:szCs w:val="20"/>
                <w:lang w:val="en-IN"/>
                <w14:ligatures w14:val="none"/>
              </w:rPr>
              <w:br/>
              <w:t>OWASP: API1 &amp; API5:2023</w:t>
            </w:r>
          </w:p>
        </w:tc>
        <w:tc>
          <w:tcPr>
            <w:tcW w:w="4896" w:type="dxa"/>
          </w:tcPr>
          <w:p w14:paraId="1B910193"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Shared Responsibility Boundary: APIM validates caller identity/scopes and forwards claims. Downstream domain backends must enforce object-level and function-level authorization checks.</w:t>
            </w:r>
          </w:p>
        </w:tc>
      </w:tr>
      <w:tr w:rsidR="00D746AC" w14:paraId="30590C96" w14:textId="77777777" w:rsidTr="00D746AC">
        <w:tc>
          <w:tcPr>
            <w:tcW w:w="2592" w:type="dxa"/>
          </w:tcPr>
          <w:p w14:paraId="13D5F82F"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Shadow / Unmanaged API Proliferation</w:t>
            </w:r>
          </w:p>
        </w:tc>
        <w:tc>
          <w:tcPr>
            <w:tcW w:w="2592" w:type="dxa"/>
          </w:tcPr>
          <w:p w14:paraId="129EE025" w14:textId="77777777" w:rsidR="00D746AC" w:rsidRPr="00D746AC" w:rsidRDefault="00D746AC" w:rsidP="00092865">
            <w:pPr>
              <w:rPr>
                <w:kern w:val="0"/>
                <w:sz w:val="20"/>
                <w:szCs w:val="20"/>
                <w:lang w:val="en-IN"/>
                <w14:ligatures w14:val="none"/>
              </w:rPr>
            </w:pPr>
            <w:r w:rsidRPr="00D746AC">
              <w:rPr>
                <w:kern w:val="0"/>
                <w:sz w:val="20"/>
                <w:szCs w:val="20"/>
                <w:lang w:val="en-IN"/>
                <w14:ligatures w14:val="none"/>
              </w:rPr>
              <w:t>STRIDE: All Categories</w:t>
            </w:r>
            <w:r w:rsidRPr="00D746AC">
              <w:rPr>
                <w:kern w:val="0"/>
                <w:sz w:val="20"/>
                <w:szCs w:val="20"/>
                <w:lang w:val="en-IN"/>
                <w14:ligatures w14:val="none"/>
              </w:rPr>
              <w:br/>
              <w:t>OWASP: API9:2023</w:t>
            </w:r>
          </w:p>
        </w:tc>
        <w:tc>
          <w:tcPr>
            <w:tcW w:w="4896" w:type="dxa"/>
          </w:tcPr>
          <w:p w14:paraId="7409A057" w14:textId="2624F4BB" w:rsidR="00D746AC" w:rsidRPr="00D746AC" w:rsidRDefault="00D746AC" w:rsidP="00092865">
            <w:pPr>
              <w:rPr>
                <w:kern w:val="0"/>
                <w:sz w:val="20"/>
                <w:szCs w:val="20"/>
                <w:lang w:val="en-IN"/>
                <w14:ligatures w14:val="none"/>
              </w:rPr>
            </w:pPr>
            <w:r w:rsidRPr="00D746AC">
              <w:rPr>
                <w:kern w:val="0"/>
                <w:sz w:val="20"/>
                <w:szCs w:val="20"/>
                <w:lang w:val="en-IN"/>
                <w14:ligatures w14:val="none"/>
              </w:rPr>
              <w:t xml:space="preserve">Single ingress path via central APIM </w:t>
            </w:r>
            <w:r w:rsidRPr="00D746AC">
              <w:rPr>
                <w:kern w:val="0"/>
                <w:sz w:val="20"/>
                <w:szCs w:val="20"/>
                <w:lang w:val="en-IN"/>
                <w14:ligatures w14:val="none"/>
              </w:rPr>
              <w:t>catalogue</w:t>
            </w:r>
            <w:r w:rsidRPr="00D746AC">
              <w:rPr>
                <w:kern w:val="0"/>
                <w:sz w:val="20"/>
                <w:szCs w:val="20"/>
                <w:lang w:val="en-IN"/>
                <w14:ligatures w14:val="none"/>
              </w:rPr>
              <w:t>; workspace isolation; mandatory metadata tagging (audience, lifecycle status, data sensitivity); structured APIOps deprecation pipelines.</w:t>
            </w:r>
          </w:p>
        </w:tc>
      </w:tr>
    </w:tbl>
    <w:p w14:paraId="46C0B2A4" w14:textId="77777777" w:rsidR="005F006A" w:rsidRPr="005F006A" w:rsidRDefault="005F006A">
      <w:pPr>
        <w:spacing w:after="140"/>
        <w:rPr>
          <w:sz w:val="20"/>
          <w:szCs w:val="20"/>
          <w:lang w:val="en-IN"/>
        </w:rPr>
      </w:pPr>
    </w:p>
    <w:p w14:paraId="18084B56" w14:textId="77777777" w:rsidR="002D25EA" w:rsidRPr="004D5371" w:rsidRDefault="002D25EA" w:rsidP="00007E30">
      <w:pPr>
        <w:rPr>
          <w:b/>
          <w:bCs/>
          <w:sz w:val="20"/>
          <w:szCs w:val="20"/>
        </w:rPr>
      </w:pPr>
      <w:r w:rsidRPr="004D5371">
        <w:rPr>
          <w:b/>
          <w:bCs/>
          <w:sz w:val="20"/>
          <w:szCs w:val="20"/>
        </w:rPr>
        <w:t>Data classification, payload logging and PII</w:t>
      </w:r>
    </w:p>
    <w:p w14:paraId="7885F125" w14:textId="0B360C7C" w:rsidR="006C03B9" w:rsidRPr="004D5371" w:rsidRDefault="006C03B9" w:rsidP="002D25EA">
      <w:pPr>
        <w:spacing w:after="140"/>
        <w:rPr>
          <w:sz w:val="20"/>
          <w:szCs w:val="20"/>
        </w:rPr>
      </w:pPr>
      <w:r w:rsidRPr="006C03B9">
        <w:rPr>
          <w:sz w:val="20"/>
          <w:szCs w:val="20"/>
        </w:rPr>
        <w:t>Because the gateway processes bearer tokens, sensitive header claims, and business payloads, strict data handling rules must be enforced across all environments. The platform position enforces three core tenets: classify data at onboarding, disable body logging by default, and keep telemetry free of personally identifiable information (PII).</w:t>
      </w:r>
    </w:p>
    <w:tbl>
      <w:tblPr>
        <w:tblStyle w:val="TableGrid"/>
        <w:tblW w:w="0" w:type="auto"/>
        <w:tblLook w:val="04A0" w:firstRow="1" w:lastRow="0" w:firstColumn="1" w:lastColumn="0" w:noHBand="0" w:noVBand="1"/>
      </w:tblPr>
      <w:tblGrid>
        <w:gridCol w:w="2370"/>
        <w:gridCol w:w="3555"/>
        <w:gridCol w:w="3091"/>
      </w:tblGrid>
      <w:tr w:rsidR="006C03B9" w14:paraId="4F01A8EC" w14:textId="77777777" w:rsidTr="006C03B9">
        <w:tc>
          <w:tcPr>
            <w:tcW w:w="2592" w:type="dxa"/>
            <w:tcBorders>
              <w:bottom w:val="single" w:sz="12" w:space="0" w:color="1A2B56" w:themeColor="accent1"/>
            </w:tcBorders>
            <w:shd w:val="clear" w:color="auto" w:fill="C1CDEC" w:themeFill="accent1" w:themeFillTint="33"/>
          </w:tcPr>
          <w:p w14:paraId="29A5A513" w14:textId="77777777" w:rsidR="006C03B9" w:rsidRPr="006C03B9" w:rsidRDefault="006C03B9" w:rsidP="00092865">
            <w:pPr>
              <w:rPr>
                <w:color w:val="000000" w:themeColor="text1"/>
              </w:rPr>
            </w:pPr>
            <w:r w:rsidRPr="006C03B9">
              <w:rPr>
                <w:rFonts w:ascii="Calibri" w:hAnsi="Calibri"/>
                <w:b/>
                <w:color w:val="000000" w:themeColor="text1"/>
                <w:sz w:val="19"/>
              </w:rPr>
              <w:t>Focus Area</w:t>
            </w:r>
          </w:p>
        </w:tc>
        <w:tc>
          <w:tcPr>
            <w:tcW w:w="4032" w:type="dxa"/>
            <w:tcBorders>
              <w:bottom w:val="single" w:sz="12" w:space="0" w:color="1A2B56" w:themeColor="accent1"/>
            </w:tcBorders>
            <w:shd w:val="clear" w:color="auto" w:fill="C1CDEC" w:themeFill="accent1" w:themeFillTint="33"/>
          </w:tcPr>
          <w:p w14:paraId="52BA94C1" w14:textId="77777777" w:rsidR="006C03B9" w:rsidRPr="006C03B9" w:rsidRDefault="006C03B9" w:rsidP="00092865">
            <w:pPr>
              <w:rPr>
                <w:color w:val="000000" w:themeColor="text1"/>
              </w:rPr>
            </w:pPr>
            <w:r w:rsidRPr="006C03B9">
              <w:rPr>
                <w:rFonts w:ascii="Calibri" w:hAnsi="Calibri"/>
                <w:b/>
                <w:color w:val="000000" w:themeColor="text1"/>
                <w:sz w:val="19"/>
              </w:rPr>
              <w:t>Architecture Position &amp; Governance Rule</w:t>
            </w:r>
          </w:p>
        </w:tc>
        <w:tc>
          <w:tcPr>
            <w:tcW w:w="3456" w:type="dxa"/>
            <w:tcBorders>
              <w:bottom w:val="single" w:sz="12" w:space="0" w:color="1A2B56" w:themeColor="accent1"/>
            </w:tcBorders>
            <w:shd w:val="clear" w:color="auto" w:fill="C1CDEC" w:themeFill="accent1" w:themeFillTint="33"/>
          </w:tcPr>
          <w:p w14:paraId="5AE99B8F" w14:textId="77777777" w:rsidR="006C03B9" w:rsidRPr="006C03B9" w:rsidRDefault="006C03B9" w:rsidP="00092865">
            <w:pPr>
              <w:rPr>
                <w:color w:val="000000" w:themeColor="text1"/>
              </w:rPr>
            </w:pPr>
            <w:r w:rsidRPr="006C03B9">
              <w:rPr>
                <w:rFonts w:ascii="Calibri" w:hAnsi="Calibri"/>
                <w:b/>
                <w:color w:val="000000" w:themeColor="text1"/>
                <w:sz w:val="19"/>
              </w:rPr>
              <w:t>Technical Enforcement Mechanism</w:t>
            </w:r>
          </w:p>
        </w:tc>
      </w:tr>
      <w:tr w:rsidR="006C03B9" w14:paraId="369746E9" w14:textId="77777777" w:rsidTr="006C03B9">
        <w:tc>
          <w:tcPr>
            <w:tcW w:w="2592" w:type="dxa"/>
            <w:tcBorders>
              <w:top w:val="single" w:sz="12" w:space="0" w:color="1A2B56" w:themeColor="accent1"/>
            </w:tcBorders>
          </w:tcPr>
          <w:p w14:paraId="0DBA35C3" w14:textId="77777777" w:rsidR="006C03B9" w:rsidRPr="006C03B9" w:rsidRDefault="006C03B9" w:rsidP="00092865">
            <w:pPr>
              <w:rPr>
                <w:kern w:val="0"/>
                <w:sz w:val="20"/>
                <w:szCs w:val="20"/>
                <w14:ligatures w14:val="none"/>
              </w:rPr>
            </w:pPr>
            <w:r w:rsidRPr="006C03B9">
              <w:rPr>
                <w:kern w:val="0"/>
                <w:sz w:val="20"/>
                <w:szCs w:val="20"/>
                <w14:ligatures w14:val="none"/>
              </w:rPr>
              <w:t>Data Classification</w:t>
            </w:r>
          </w:p>
        </w:tc>
        <w:tc>
          <w:tcPr>
            <w:tcW w:w="4032" w:type="dxa"/>
            <w:tcBorders>
              <w:top w:val="single" w:sz="12" w:space="0" w:color="1A2B56" w:themeColor="accent1"/>
            </w:tcBorders>
          </w:tcPr>
          <w:p w14:paraId="3BAD2D04" w14:textId="77777777" w:rsidR="006C03B9" w:rsidRPr="006C03B9" w:rsidRDefault="006C03B9" w:rsidP="00092865">
            <w:pPr>
              <w:rPr>
                <w:kern w:val="0"/>
                <w:sz w:val="20"/>
                <w:szCs w:val="20"/>
                <w14:ligatures w14:val="none"/>
              </w:rPr>
            </w:pPr>
            <w:r w:rsidRPr="006C03B9">
              <w:rPr>
                <w:kern w:val="0"/>
                <w:sz w:val="20"/>
                <w:szCs w:val="20"/>
                <w14:ligatures w14:val="none"/>
              </w:rPr>
              <w:t>Every API must be tagged at onboarding with its highest data sensitivity tier: Public, Internal, Confidential (PII), or Restricted (Special-Category / High-Value).</w:t>
            </w:r>
          </w:p>
        </w:tc>
        <w:tc>
          <w:tcPr>
            <w:tcW w:w="3456" w:type="dxa"/>
            <w:tcBorders>
              <w:top w:val="single" w:sz="12" w:space="0" w:color="1A2B56" w:themeColor="accent1"/>
            </w:tcBorders>
          </w:tcPr>
          <w:p w14:paraId="7DA4CE9D" w14:textId="77777777" w:rsidR="006C03B9" w:rsidRPr="006C03B9" w:rsidRDefault="006C03B9" w:rsidP="00092865">
            <w:pPr>
              <w:rPr>
                <w:kern w:val="0"/>
                <w:sz w:val="20"/>
                <w:szCs w:val="20"/>
                <w14:ligatures w14:val="none"/>
              </w:rPr>
            </w:pPr>
            <w:r w:rsidRPr="006C03B9">
              <w:rPr>
                <w:kern w:val="0"/>
                <w:sz w:val="20"/>
                <w:szCs w:val="20"/>
                <w14:ligatures w14:val="none"/>
              </w:rPr>
              <w:t>Enforced via APIM Tags; dictates required product subscriptions, encryption levels, and logging verbosity.</w:t>
            </w:r>
          </w:p>
        </w:tc>
      </w:tr>
      <w:tr w:rsidR="006C03B9" w14:paraId="629C94BD" w14:textId="77777777" w:rsidTr="006C03B9">
        <w:tc>
          <w:tcPr>
            <w:tcW w:w="2592" w:type="dxa"/>
          </w:tcPr>
          <w:p w14:paraId="64882572" w14:textId="77777777" w:rsidR="006C03B9" w:rsidRPr="006C03B9" w:rsidRDefault="006C03B9" w:rsidP="00092865">
            <w:pPr>
              <w:rPr>
                <w:kern w:val="0"/>
                <w:sz w:val="20"/>
                <w:szCs w:val="20"/>
                <w14:ligatures w14:val="none"/>
              </w:rPr>
            </w:pPr>
            <w:r w:rsidRPr="006C03B9">
              <w:rPr>
                <w:kern w:val="0"/>
                <w:sz w:val="20"/>
                <w:szCs w:val="20"/>
                <w14:ligatures w14:val="none"/>
              </w:rPr>
              <w:lastRenderedPageBreak/>
              <w:t>Payload &amp; Body Logging</w:t>
            </w:r>
          </w:p>
        </w:tc>
        <w:tc>
          <w:tcPr>
            <w:tcW w:w="4032" w:type="dxa"/>
          </w:tcPr>
          <w:p w14:paraId="56116738" w14:textId="77777777" w:rsidR="006C03B9" w:rsidRPr="006C03B9" w:rsidRDefault="006C03B9" w:rsidP="00092865">
            <w:pPr>
              <w:rPr>
                <w:kern w:val="0"/>
                <w:sz w:val="20"/>
                <w:szCs w:val="20"/>
                <w14:ligatures w14:val="none"/>
              </w:rPr>
            </w:pPr>
            <w:r w:rsidRPr="006C03B9">
              <w:rPr>
                <w:kern w:val="0"/>
                <w:sz w:val="20"/>
                <w:szCs w:val="20"/>
                <w14:ligatures w14:val="none"/>
              </w:rPr>
              <w:t>Request and response bodies are not logged by default in any environment. Diagnostic payload logging requires sensitive field masking and is strictly time-boxed.</w:t>
            </w:r>
          </w:p>
        </w:tc>
        <w:tc>
          <w:tcPr>
            <w:tcW w:w="3456" w:type="dxa"/>
          </w:tcPr>
          <w:p w14:paraId="74B1C341" w14:textId="77777777" w:rsidR="006C03B9" w:rsidRPr="006C03B9" w:rsidRDefault="006C03B9" w:rsidP="00092865">
            <w:pPr>
              <w:rPr>
                <w:kern w:val="0"/>
                <w:sz w:val="20"/>
                <w:szCs w:val="20"/>
                <w14:ligatures w14:val="none"/>
              </w:rPr>
            </w:pPr>
            <w:r w:rsidRPr="006C03B9">
              <w:rPr>
                <w:kern w:val="0"/>
                <w:sz w:val="20"/>
                <w:szCs w:val="20"/>
                <w14:ligatures w14:val="none"/>
              </w:rPr>
              <w:t>Managed via APIM &lt;log-to-analytics&gt; policies with regex field masking. Verbose logging auto-expires (max 48 hours).</w:t>
            </w:r>
          </w:p>
        </w:tc>
      </w:tr>
      <w:tr w:rsidR="006C03B9" w14:paraId="3CA1AD5D" w14:textId="77777777" w:rsidTr="006C03B9">
        <w:tc>
          <w:tcPr>
            <w:tcW w:w="2592" w:type="dxa"/>
          </w:tcPr>
          <w:p w14:paraId="2C0307E1" w14:textId="77777777" w:rsidR="006C03B9" w:rsidRPr="006C03B9" w:rsidRDefault="006C03B9" w:rsidP="00092865">
            <w:pPr>
              <w:rPr>
                <w:kern w:val="0"/>
                <w:sz w:val="20"/>
                <w:szCs w:val="20"/>
                <w14:ligatures w14:val="none"/>
              </w:rPr>
            </w:pPr>
            <w:r w:rsidRPr="006C03B9">
              <w:rPr>
                <w:kern w:val="0"/>
                <w:sz w:val="20"/>
                <w:szCs w:val="20"/>
                <w14:ligatures w14:val="none"/>
              </w:rPr>
              <w:t>Correlation &amp; Telemetry</w:t>
            </w:r>
          </w:p>
        </w:tc>
        <w:tc>
          <w:tcPr>
            <w:tcW w:w="4032" w:type="dxa"/>
          </w:tcPr>
          <w:p w14:paraId="0B5207D3" w14:textId="77F32229" w:rsidR="006C03B9" w:rsidRPr="006C03B9" w:rsidRDefault="006C03B9" w:rsidP="00092865">
            <w:pPr>
              <w:rPr>
                <w:kern w:val="0"/>
                <w:sz w:val="20"/>
                <w:szCs w:val="20"/>
                <w14:ligatures w14:val="none"/>
              </w:rPr>
            </w:pPr>
            <w:r w:rsidRPr="006C03B9">
              <w:rPr>
                <w:kern w:val="0"/>
                <w:sz w:val="20"/>
                <w:szCs w:val="20"/>
                <w14:ligatures w14:val="none"/>
              </w:rPr>
              <w:t>All logs, metrics, and trace spans must use opaque correlation identifiers (</w:t>
            </w:r>
            <w:r w:rsidRPr="006C03B9">
              <w:rPr>
                <w:kern w:val="0"/>
                <w:sz w:val="20"/>
                <w:szCs w:val="20"/>
                <w14:ligatures w14:val="none"/>
              </w:rPr>
              <w:t>trace parent</w:t>
            </w:r>
            <w:r w:rsidRPr="006C03B9">
              <w:rPr>
                <w:kern w:val="0"/>
                <w:sz w:val="20"/>
                <w:szCs w:val="20"/>
                <w14:ligatures w14:val="none"/>
              </w:rPr>
              <w:t>, X-Correlation-ID). PII is strictly prohibited in telemetry attributes.</w:t>
            </w:r>
          </w:p>
        </w:tc>
        <w:tc>
          <w:tcPr>
            <w:tcW w:w="3456" w:type="dxa"/>
          </w:tcPr>
          <w:p w14:paraId="6502EF42" w14:textId="77777777" w:rsidR="006C03B9" w:rsidRPr="006C03B9" w:rsidRDefault="006C03B9" w:rsidP="00092865">
            <w:pPr>
              <w:rPr>
                <w:kern w:val="0"/>
                <w:sz w:val="20"/>
                <w:szCs w:val="20"/>
                <w14:ligatures w14:val="none"/>
              </w:rPr>
            </w:pPr>
            <w:r w:rsidRPr="006C03B9">
              <w:rPr>
                <w:kern w:val="0"/>
                <w:sz w:val="20"/>
                <w:szCs w:val="20"/>
                <w14:ligatures w14:val="none"/>
              </w:rPr>
              <w:t>System generates random UUIDs. Sensitive identifiers (emails, account numbers) are stripped at gateway ingress.</w:t>
            </w:r>
          </w:p>
        </w:tc>
      </w:tr>
      <w:tr w:rsidR="006C03B9" w14:paraId="198027FE" w14:textId="77777777" w:rsidTr="006C03B9">
        <w:tc>
          <w:tcPr>
            <w:tcW w:w="2592" w:type="dxa"/>
          </w:tcPr>
          <w:p w14:paraId="2184A254" w14:textId="77777777" w:rsidR="006C03B9" w:rsidRPr="006C03B9" w:rsidRDefault="006C03B9" w:rsidP="00092865">
            <w:pPr>
              <w:rPr>
                <w:kern w:val="0"/>
                <w:sz w:val="20"/>
                <w:szCs w:val="20"/>
                <w14:ligatures w14:val="none"/>
              </w:rPr>
            </w:pPr>
            <w:r w:rsidRPr="006C03B9">
              <w:rPr>
                <w:kern w:val="0"/>
                <w:sz w:val="20"/>
                <w:szCs w:val="20"/>
                <w14:ligatures w14:val="none"/>
              </w:rPr>
              <w:t>Secrets Exclusion</w:t>
            </w:r>
          </w:p>
        </w:tc>
        <w:tc>
          <w:tcPr>
            <w:tcW w:w="4032" w:type="dxa"/>
          </w:tcPr>
          <w:p w14:paraId="78542650" w14:textId="77777777" w:rsidR="006C03B9" w:rsidRPr="006C03B9" w:rsidRDefault="006C03B9" w:rsidP="00092865">
            <w:pPr>
              <w:rPr>
                <w:kern w:val="0"/>
                <w:sz w:val="20"/>
                <w:szCs w:val="20"/>
                <w14:ligatures w14:val="none"/>
              </w:rPr>
            </w:pPr>
            <w:r w:rsidRPr="006C03B9">
              <w:rPr>
                <w:kern w:val="0"/>
                <w:sz w:val="20"/>
                <w:szCs w:val="20"/>
                <w14:ligatures w14:val="none"/>
              </w:rPr>
              <w:t>Bearer tokens, API keys, and Key Vault secret references must never be captured in diagnostic or gateway log output.</w:t>
            </w:r>
          </w:p>
        </w:tc>
        <w:tc>
          <w:tcPr>
            <w:tcW w:w="3456" w:type="dxa"/>
          </w:tcPr>
          <w:p w14:paraId="4F4EB4F0" w14:textId="77777777" w:rsidR="006C03B9" w:rsidRPr="006C03B9" w:rsidRDefault="006C03B9" w:rsidP="00092865">
            <w:pPr>
              <w:rPr>
                <w:kern w:val="0"/>
                <w:sz w:val="20"/>
                <w:szCs w:val="20"/>
                <w14:ligatures w14:val="none"/>
              </w:rPr>
            </w:pPr>
            <w:r w:rsidRPr="006C03B9">
              <w:rPr>
                <w:kern w:val="0"/>
                <w:sz w:val="20"/>
                <w:szCs w:val="20"/>
                <w14:ligatures w14:val="none"/>
              </w:rPr>
              <w:t>Header stripping policies sanitize Authorization (Bearer ***) and Ocp-Apim-Subscription-Key headers before logging.</w:t>
            </w:r>
          </w:p>
        </w:tc>
      </w:tr>
      <w:tr w:rsidR="006C03B9" w14:paraId="52630835" w14:textId="77777777" w:rsidTr="006C03B9">
        <w:tc>
          <w:tcPr>
            <w:tcW w:w="2592" w:type="dxa"/>
          </w:tcPr>
          <w:p w14:paraId="648AF5B7" w14:textId="77777777" w:rsidR="006C03B9" w:rsidRPr="006C03B9" w:rsidRDefault="006C03B9" w:rsidP="00092865">
            <w:pPr>
              <w:rPr>
                <w:kern w:val="0"/>
                <w:sz w:val="20"/>
                <w:szCs w:val="20"/>
                <w14:ligatures w14:val="none"/>
              </w:rPr>
            </w:pPr>
            <w:r w:rsidRPr="006C03B9">
              <w:rPr>
                <w:kern w:val="0"/>
                <w:sz w:val="20"/>
                <w:szCs w:val="20"/>
                <w14:ligatures w14:val="none"/>
              </w:rPr>
              <w:t>Data Retention</w:t>
            </w:r>
          </w:p>
        </w:tc>
        <w:tc>
          <w:tcPr>
            <w:tcW w:w="4032" w:type="dxa"/>
          </w:tcPr>
          <w:p w14:paraId="42016165" w14:textId="77777777" w:rsidR="006C03B9" w:rsidRPr="006C03B9" w:rsidRDefault="006C03B9" w:rsidP="00092865">
            <w:pPr>
              <w:rPr>
                <w:kern w:val="0"/>
                <w:sz w:val="20"/>
                <w:szCs w:val="20"/>
                <w14:ligatures w14:val="none"/>
              </w:rPr>
            </w:pPr>
            <w:r w:rsidRPr="006C03B9">
              <w:rPr>
                <w:kern w:val="0"/>
                <w:sz w:val="20"/>
                <w:szCs w:val="20"/>
                <w14:ligatures w14:val="none"/>
              </w:rPr>
              <w:t>Log retention balances investigation capabilities against UK GDPR / DPA 2018 data-minimization and storage limitation rules.</w:t>
            </w:r>
          </w:p>
        </w:tc>
        <w:tc>
          <w:tcPr>
            <w:tcW w:w="3456" w:type="dxa"/>
          </w:tcPr>
          <w:p w14:paraId="4A023975" w14:textId="77777777" w:rsidR="006C03B9" w:rsidRPr="006C03B9" w:rsidRDefault="006C03B9" w:rsidP="00092865">
            <w:pPr>
              <w:rPr>
                <w:kern w:val="0"/>
                <w:sz w:val="20"/>
                <w:szCs w:val="20"/>
                <w14:ligatures w14:val="none"/>
              </w:rPr>
            </w:pPr>
            <w:r w:rsidRPr="006C03B9">
              <w:rPr>
                <w:kern w:val="0"/>
                <w:sz w:val="20"/>
                <w:szCs w:val="20"/>
                <w14:ligatures w14:val="none"/>
              </w:rPr>
              <w:t>Default Log Analytics workspace retention set to 30 days (interactive), offloading to immutable storage for compliance.</w:t>
            </w:r>
          </w:p>
        </w:tc>
      </w:tr>
    </w:tbl>
    <w:p w14:paraId="24F8D527" w14:textId="77777777" w:rsidR="00A17D00" w:rsidRDefault="00A17D00" w:rsidP="00007E30">
      <w:pPr>
        <w:rPr>
          <w:b/>
          <w:bCs/>
          <w:sz w:val="20"/>
          <w:szCs w:val="20"/>
        </w:rPr>
      </w:pPr>
    </w:p>
    <w:p w14:paraId="480B4BDB" w14:textId="18342EEC" w:rsidR="002D25EA" w:rsidRPr="004D5371" w:rsidRDefault="002D25EA" w:rsidP="00007E30">
      <w:pPr>
        <w:rPr>
          <w:b/>
          <w:bCs/>
          <w:sz w:val="20"/>
          <w:szCs w:val="20"/>
        </w:rPr>
      </w:pPr>
      <w:r w:rsidRPr="004D5371">
        <w:rPr>
          <w:b/>
          <w:bCs/>
          <w:sz w:val="20"/>
          <w:szCs w:val="20"/>
        </w:rPr>
        <w:t>Exception process for non-OAuth consumers</w:t>
      </w:r>
    </w:p>
    <w:p w14:paraId="7469F659" w14:textId="77777777" w:rsidR="002D25EA" w:rsidRPr="004D5371" w:rsidRDefault="002D25EA" w:rsidP="002D25EA">
      <w:pPr>
        <w:spacing w:after="140"/>
        <w:rPr>
          <w:sz w:val="20"/>
          <w:szCs w:val="20"/>
        </w:rPr>
      </w:pPr>
      <w:r w:rsidRPr="004D5371">
        <w:rPr>
          <w:sz w:val="20"/>
          <w:szCs w:val="20"/>
        </w:rPr>
        <w:t>OAuth 2.0 with Entra ID is the default and the expectation. Where a partner genuinely cannot support it, an exception is allowed but governed: the point of the process is that exceptions are deliberate, compensated, time-boxed and reviewed, not permanent quiet workarounds.</w:t>
      </w:r>
    </w:p>
    <w:p w14:paraId="04021738" w14:textId="77777777" w:rsidR="00AF4509" w:rsidRDefault="000156B8">
      <w:pPr>
        <w:spacing w:before="120" w:after="120"/>
        <w:jc w:val="center"/>
      </w:pPr>
      <w:r>
        <w:rPr>
          <w:noProof/>
        </w:rPr>
        <w:drawing>
          <wp:inline distT="0" distB="0" distL="0" distR="0" wp14:anchorId="4E7BCA83" wp14:editId="7E14EDC3">
            <wp:extent cx="5943600" cy="1995351"/>
            <wp:effectExtent l="0" t="0" r="0" b="0"/>
            <wp:docPr id="9560" name="Non-OAuth approval and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1995351"/>
                    </a:xfrm>
                    <a:prstGeom prst="rect">
                      <a:avLst/>
                    </a:prstGeom>
                  </pic:spPr>
                </pic:pic>
              </a:graphicData>
            </a:graphic>
          </wp:inline>
        </w:drawing>
      </w:r>
    </w:p>
    <w:p w14:paraId="5F4182A1" w14:textId="77777777" w:rsidR="00AF4509" w:rsidRDefault="000156B8">
      <w:pPr>
        <w:spacing w:after="180"/>
        <w:jc w:val="center"/>
      </w:pPr>
      <w:bookmarkStart w:id="20028" w:name="_Figure_11"/>
      <w:r>
        <w:rPr>
          <w:i/>
          <w:iCs/>
          <w:color w:val="666666"/>
          <w:sz w:val="18"/>
          <w:szCs w:val="18"/>
        </w:rPr>
        <w:t>Figure 11: Non-OAuth consumers, the one-time approval process and the resulting runtime ingress flow</w:t>
      </w:r>
      <w:bookmarkEnd w:id="2002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2D25EA" w14:paraId="41E7F8B2" w14:textId="77777777">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A9FACE1" w14:textId="77777777" w:rsidR="002D25EA" w:rsidRDefault="002D25EA" w:rsidP="000156B8">
            <w:r>
              <w:rPr>
                <w:b/>
                <w:bCs/>
                <w:color w:val="000000" w:themeColor="text1"/>
                <w:sz w:val="20"/>
                <w:szCs w:val="20"/>
              </w:rPr>
              <w:t>Aspect</w:t>
            </w:r>
          </w:p>
        </w:tc>
        <w:tc>
          <w:tcPr>
            <w:tcW w:w="6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AB80D6E" w14:textId="77777777" w:rsidR="002D25EA" w:rsidRDefault="002D25EA" w:rsidP="000156B8">
            <w:r>
              <w:rPr>
                <w:b/>
                <w:bCs/>
                <w:color w:val="000000" w:themeColor="text1"/>
                <w:sz w:val="20"/>
                <w:szCs w:val="20"/>
              </w:rPr>
              <w:t>Requirement</w:t>
            </w:r>
          </w:p>
        </w:tc>
      </w:tr>
      <w:tr w:rsidR="002D25EA" w14:paraId="6D4C41EF" w14:textId="77777777">
        <w:tc>
          <w:tcPr>
            <w:tcW w:w="2600" w:type="dxa"/>
            <w:tcMar>
              <w:top w:w="70" w:type="dxa"/>
              <w:left w:w="100" w:type="dxa"/>
              <w:bottom w:w="70" w:type="dxa"/>
              <w:right w:w="100" w:type="dxa"/>
            </w:tcMar>
          </w:tcPr>
          <w:p w14:paraId="7B3CA64B" w14:textId="77777777" w:rsidR="002D25EA" w:rsidRDefault="002D25EA" w:rsidP="000156B8">
            <w:r>
              <w:rPr>
                <w:sz w:val="20"/>
                <w:szCs w:val="20"/>
              </w:rPr>
              <w:t>Who approves</w:t>
            </w:r>
          </w:p>
        </w:tc>
        <w:tc>
          <w:tcPr>
            <w:tcW w:w="6700" w:type="dxa"/>
            <w:tcMar>
              <w:top w:w="70" w:type="dxa"/>
              <w:left w:w="100" w:type="dxa"/>
              <w:bottom w:w="70" w:type="dxa"/>
              <w:right w:w="100" w:type="dxa"/>
            </w:tcMar>
          </w:tcPr>
          <w:p w14:paraId="60C47F15" w14:textId="77777777" w:rsidR="002D25EA" w:rsidRDefault="002D25EA" w:rsidP="000156B8">
            <w:r>
              <w:rPr>
                <w:sz w:val="20"/>
                <w:szCs w:val="20"/>
              </w:rPr>
              <w:t>Joint approval by the Security lead and the API Platform lead: not the requesting team alone</w:t>
            </w:r>
          </w:p>
        </w:tc>
      </w:tr>
      <w:tr w:rsidR="002D25EA" w14:paraId="65B8FCD8" w14:textId="77777777">
        <w:tc>
          <w:tcPr>
            <w:tcW w:w="2600" w:type="dxa"/>
            <w:tcMar>
              <w:top w:w="70" w:type="dxa"/>
              <w:left w:w="100" w:type="dxa"/>
              <w:bottom w:w="70" w:type="dxa"/>
              <w:right w:w="100" w:type="dxa"/>
            </w:tcMar>
          </w:tcPr>
          <w:p w14:paraId="218A70F3" w14:textId="77777777" w:rsidR="002D25EA" w:rsidRDefault="002D25EA" w:rsidP="000156B8">
            <w:r>
              <w:rPr>
                <w:sz w:val="20"/>
                <w:szCs w:val="20"/>
              </w:rPr>
              <w:t>Compensating controls required</w:t>
            </w:r>
          </w:p>
        </w:tc>
        <w:tc>
          <w:tcPr>
            <w:tcW w:w="6700" w:type="dxa"/>
            <w:tcMar>
              <w:top w:w="70" w:type="dxa"/>
              <w:left w:w="100" w:type="dxa"/>
              <w:bottom w:w="70" w:type="dxa"/>
              <w:right w:w="100" w:type="dxa"/>
            </w:tcMar>
          </w:tcPr>
          <w:p w14:paraId="571BEF52" w14:textId="77777777" w:rsidR="002D25EA" w:rsidRDefault="002D25EA" w:rsidP="000156B8">
            <w:r>
              <w:rPr>
                <w:sz w:val="20"/>
                <w:szCs w:val="20"/>
              </w:rPr>
              <w:t>mTLS or a strict IP allow-list, plus a short-lived secret with enforced rotation; least-privilege product scope</w:t>
            </w:r>
          </w:p>
        </w:tc>
      </w:tr>
      <w:tr w:rsidR="002D25EA" w14:paraId="37E8D593" w14:textId="77777777">
        <w:tc>
          <w:tcPr>
            <w:tcW w:w="2600" w:type="dxa"/>
            <w:tcMar>
              <w:top w:w="70" w:type="dxa"/>
              <w:left w:w="100" w:type="dxa"/>
              <w:bottom w:w="70" w:type="dxa"/>
              <w:right w:w="100" w:type="dxa"/>
            </w:tcMar>
          </w:tcPr>
          <w:p w14:paraId="04C8E56E" w14:textId="77777777" w:rsidR="002D25EA" w:rsidRDefault="002D25EA" w:rsidP="000156B8">
            <w:r>
              <w:rPr>
                <w:sz w:val="20"/>
                <w:szCs w:val="20"/>
              </w:rPr>
              <w:t>Maximum validity</w:t>
            </w:r>
          </w:p>
        </w:tc>
        <w:tc>
          <w:tcPr>
            <w:tcW w:w="6700" w:type="dxa"/>
            <w:tcMar>
              <w:top w:w="70" w:type="dxa"/>
              <w:left w:w="100" w:type="dxa"/>
              <w:bottom w:w="70" w:type="dxa"/>
              <w:right w:w="100" w:type="dxa"/>
            </w:tcMar>
          </w:tcPr>
          <w:p w14:paraId="2A166336" w14:textId="53AF2157" w:rsidR="002D25EA" w:rsidRDefault="002D25EA" w:rsidP="000156B8">
            <w:r>
              <w:rPr>
                <w:b/>
                <w:bCs/>
                <w:sz w:val="20"/>
                <w:szCs w:val="20"/>
              </w:rPr>
              <w:t>Time-boxed (recommended 12 months):</w:t>
            </w:r>
            <w:r>
              <w:rPr>
                <w:sz w:val="20"/>
                <w:szCs w:val="20"/>
              </w:rPr>
              <w:t xml:space="preserve"> an exception expires and must be re-</w:t>
            </w:r>
            <w:r w:rsidR="00B90E89">
              <w:rPr>
                <w:sz w:val="20"/>
                <w:szCs w:val="20"/>
              </w:rPr>
              <w:t>approved;</w:t>
            </w:r>
            <w:r>
              <w:rPr>
                <w:sz w:val="20"/>
                <w:szCs w:val="20"/>
              </w:rPr>
              <w:t xml:space="preserve"> it does not roll over silently</w:t>
            </w:r>
          </w:p>
        </w:tc>
      </w:tr>
      <w:tr w:rsidR="002D25EA" w14:paraId="38A53ADD" w14:textId="77777777">
        <w:tc>
          <w:tcPr>
            <w:tcW w:w="2600" w:type="dxa"/>
            <w:tcMar>
              <w:top w:w="70" w:type="dxa"/>
              <w:left w:w="100" w:type="dxa"/>
              <w:bottom w:w="70" w:type="dxa"/>
              <w:right w:w="100" w:type="dxa"/>
            </w:tcMar>
          </w:tcPr>
          <w:p w14:paraId="7A5642C3" w14:textId="77777777" w:rsidR="002D25EA" w:rsidRDefault="002D25EA" w:rsidP="000156B8">
            <w:r>
              <w:rPr>
                <w:sz w:val="20"/>
                <w:szCs w:val="20"/>
              </w:rPr>
              <w:t>Review cadence</w:t>
            </w:r>
          </w:p>
        </w:tc>
        <w:tc>
          <w:tcPr>
            <w:tcW w:w="6700" w:type="dxa"/>
            <w:tcMar>
              <w:top w:w="70" w:type="dxa"/>
              <w:left w:w="100" w:type="dxa"/>
              <w:bottom w:w="70" w:type="dxa"/>
              <w:right w:w="100" w:type="dxa"/>
            </w:tcMar>
          </w:tcPr>
          <w:p w14:paraId="5A4C354A" w14:textId="77777777" w:rsidR="002D25EA" w:rsidRDefault="002D25EA" w:rsidP="000156B8">
            <w:r>
              <w:rPr>
                <w:sz w:val="20"/>
                <w:szCs w:val="20"/>
              </w:rPr>
              <w:t>Reviewed at least quarterly against continued need and the partner’s ability to move to OAuth</w:t>
            </w:r>
          </w:p>
        </w:tc>
      </w:tr>
      <w:tr w:rsidR="002D25EA" w14:paraId="3A18F4F4" w14:textId="77777777">
        <w:tc>
          <w:tcPr>
            <w:tcW w:w="2600" w:type="dxa"/>
            <w:tcMar>
              <w:top w:w="70" w:type="dxa"/>
              <w:left w:w="100" w:type="dxa"/>
              <w:bottom w:w="70" w:type="dxa"/>
              <w:right w:w="100" w:type="dxa"/>
            </w:tcMar>
          </w:tcPr>
          <w:p w14:paraId="35D0081A" w14:textId="77777777" w:rsidR="002D25EA" w:rsidRDefault="002D25EA" w:rsidP="000156B8">
            <w:r>
              <w:rPr>
                <w:sz w:val="20"/>
                <w:szCs w:val="20"/>
              </w:rPr>
              <w:t>Record</w:t>
            </w:r>
          </w:p>
        </w:tc>
        <w:tc>
          <w:tcPr>
            <w:tcW w:w="6700" w:type="dxa"/>
            <w:tcMar>
              <w:top w:w="70" w:type="dxa"/>
              <w:left w:w="100" w:type="dxa"/>
              <w:bottom w:w="70" w:type="dxa"/>
              <w:right w:w="100" w:type="dxa"/>
            </w:tcMar>
          </w:tcPr>
          <w:p w14:paraId="08D3A2CB" w14:textId="77777777" w:rsidR="002D25EA" w:rsidRDefault="002D25EA" w:rsidP="000156B8">
            <w:r>
              <w:rPr>
                <w:sz w:val="20"/>
                <w:szCs w:val="20"/>
              </w:rPr>
              <w:t>Logged in a standing exception register with owner, justification, controls, approval date and expiry; referenced in the assumptions register (A.16)</w:t>
            </w:r>
          </w:p>
        </w:tc>
      </w:tr>
      <w:tr w:rsidR="002D25EA" w14:paraId="555BC628" w14:textId="77777777">
        <w:tc>
          <w:tcPr>
            <w:tcW w:w="2600" w:type="dxa"/>
            <w:tcMar>
              <w:top w:w="70" w:type="dxa"/>
              <w:left w:w="100" w:type="dxa"/>
              <w:bottom w:w="70" w:type="dxa"/>
              <w:right w:w="100" w:type="dxa"/>
            </w:tcMar>
          </w:tcPr>
          <w:p w14:paraId="6A79F8C0" w14:textId="77777777" w:rsidR="002D25EA" w:rsidRDefault="002D25EA" w:rsidP="000156B8">
            <w:r>
              <w:rPr>
                <w:sz w:val="20"/>
                <w:szCs w:val="20"/>
              </w:rPr>
              <w:t>Exit</w:t>
            </w:r>
          </w:p>
        </w:tc>
        <w:tc>
          <w:tcPr>
            <w:tcW w:w="6700" w:type="dxa"/>
            <w:tcMar>
              <w:top w:w="70" w:type="dxa"/>
              <w:left w:w="100" w:type="dxa"/>
              <w:bottom w:w="70" w:type="dxa"/>
              <w:right w:w="100" w:type="dxa"/>
            </w:tcMar>
          </w:tcPr>
          <w:p w14:paraId="6448BBDC" w14:textId="77777777" w:rsidR="002D25EA" w:rsidRDefault="002D25EA" w:rsidP="000156B8">
            <w:r>
              <w:rPr>
                <w:sz w:val="20"/>
                <w:szCs w:val="20"/>
              </w:rPr>
              <w:t>Each exception carries a target date and named owner for moving the consumer onto OAuth</w:t>
            </w:r>
          </w:p>
        </w:tc>
      </w:tr>
    </w:tbl>
    <w:p w14:paraId="3CCDC133" w14:textId="77777777" w:rsidR="002D25EA" w:rsidRDefault="002D25EA" w:rsidP="002D25EA">
      <w:pPr>
        <w:spacing w:after="60"/>
      </w:pPr>
    </w:p>
    <w:p w14:paraId="3C79A51C" w14:textId="77777777" w:rsidR="002D25EA" w:rsidRDefault="002D25EA" w:rsidP="002D25EA">
      <w:pPr>
        <w:spacing w:after="140"/>
        <w:rPr>
          <w:sz w:val="20"/>
          <w:szCs w:val="20"/>
        </w:rPr>
      </w:pPr>
      <w:r w:rsidRPr="004D5371">
        <w:rPr>
          <w:sz w:val="20"/>
          <w:szCs w:val="20"/>
        </w:rPr>
        <w:lastRenderedPageBreak/>
        <w:t>The diagram below adapts Microsoft's Protect APIs with Front Door and API Management reference architecture, showing how external and internal traffic are split at the edge before either ever reaches APIM.</w:t>
      </w:r>
    </w:p>
    <w:p w14:paraId="1B3BCFE4" w14:textId="77777777" w:rsidR="00BE4AB6" w:rsidRPr="004D5371" w:rsidRDefault="00BE4AB6" w:rsidP="002D25EA">
      <w:pPr>
        <w:spacing w:after="140"/>
        <w:rPr>
          <w:sz w:val="20"/>
          <w:szCs w:val="20"/>
        </w:rPr>
      </w:pPr>
    </w:p>
    <w:p w14:paraId="21BFE603" w14:textId="77777777" w:rsidR="002D25EA" w:rsidRDefault="002D25EA" w:rsidP="002D25EA">
      <w:pPr>
        <w:spacing w:before="80" w:after="120"/>
        <w:jc w:val="center"/>
      </w:pPr>
      <w:r>
        <w:rPr>
          <w:noProof/>
        </w:rPr>
        <w:drawing>
          <wp:inline distT="0" distB="0" distL="0" distR="0" wp14:anchorId="012DF261" wp14:editId="5AB81328">
            <wp:extent cx="5486400" cy="1175657"/>
            <wp:effectExtent l="0" t="0" r="0" b="0"/>
            <wp:docPr id="1457468829" name="Picture 145746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1175657"/>
                    </a:xfrm>
                    <a:prstGeom prst="rect">
                      <a:avLst/>
                    </a:prstGeom>
                  </pic:spPr>
                </pic:pic>
              </a:graphicData>
            </a:graphic>
          </wp:inline>
        </w:drawing>
      </w:r>
    </w:p>
    <w:p w14:paraId="59E7B577" w14:textId="77777777" w:rsidR="002D25EA" w:rsidRDefault="002D25EA" w:rsidP="002D25EA">
      <w:pPr>
        <w:spacing w:after="180"/>
        <w:jc w:val="center"/>
      </w:pPr>
      <w:bookmarkStart w:id="20027" w:name="_Figure_12"/>
      <w:r>
        <w:rPr>
          <w:i/>
          <w:iCs/>
          <w:color w:val="666666"/>
          <w:sz w:val="18"/>
          <w:szCs w:val="18"/>
        </w:rPr>
        <w:t>Figure 12: Edge routing pattern, adapted from Microsoft's Protect APIs with Front Door and API Management reference architecture</w:t>
      </w:r>
      <w:bookmarkEnd w:id="20027"/>
    </w:p>
    <w:p w14:paraId="29296ECC" w14:textId="77777777" w:rsidR="002D25EA" w:rsidRPr="00007E30" w:rsidRDefault="002D25EA" w:rsidP="00007E30">
      <w:pPr>
        <w:rPr>
          <w:b/>
          <w:bCs/>
        </w:rPr>
      </w:pPr>
      <w:r>
        <w:rPr>
          <w:b/>
          <w:bCs/>
          <w:sz w:val="20"/>
          <w:szCs w:val="20"/>
        </w:rPr>
        <w:t>How each consumer type proves who they are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31D1BE1F"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58C5669" w14:textId="77777777" w:rsidR="002D25EA" w:rsidRDefault="002D25EA" w:rsidP="000156B8">
            <w:r>
              <w:rPr>
                <w:b/>
                <w:bCs/>
                <w:color w:val="000000" w:themeColor="text1"/>
                <w:sz w:val="20"/>
                <w:szCs w:val="20"/>
              </w:rPr>
              <w:t>Consumer</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3DBCCDD" w14:textId="77777777" w:rsidR="002D25EA" w:rsidRDefault="002D25EA" w:rsidP="000156B8">
            <w:r>
              <w:rPr>
                <w:b/>
                <w:bCs/>
                <w:color w:val="000000" w:themeColor="text1"/>
                <w:sz w:val="20"/>
                <w:szCs w:val="20"/>
              </w:rPr>
              <w:t>How they authenticate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4F2882" w14:textId="77777777" w:rsidR="002D25EA" w:rsidRDefault="002D25EA" w:rsidP="000156B8">
            <w:r>
              <w:rPr>
                <w:b/>
                <w:bCs/>
                <w:color w:val="000000" w:themeColor="text1"/>
                <w:sz w:val="20"/>
                <w:szCs w:val="20"/>
              </w:rPr>
              <w:t>Backup control</w:t>
            </w:r>
          </w:p>
        </w:tc>
      </w:tr>
      <w:tr w:rsidR="002D25EA" w14:paraId="0C31299E" w14:textId="77777777">
        <w:tc>
          <w:tcPr>
            <w:tcW w:w="3100" w:type="dxa"/>
            <w:tcMar>
              <w:top w:w="70" w:type="dxa"/>
              <w:left w:w="100" w:type="dxa"/>
              <w:bottom w:w="70" w:type="dxa"/>
              <w:right w:w="100" w:type="dxa"/>
            </w:tcMar>
            <w:vAlign w:val="center"/>
          </w:tcPr>
          <w:p w14:paraId="56777C43" w14:textId="77777777" w:rsidR="002D25EA" w:rsidRDefault="002D25EA" w:rsidP="000156B8">
            <w:r>
              <w:rPr>
                <w:sz w:val="20"/>
                <w:szCs w:val="20"/>
              </w:rPr>
              <w:t>Broker or partner</w:t>
            </w:r>
          </w:p>
        </w:tc>
        <w:tc>
          <w:tcPr>
            <w:tcW w:w="3100" w:type="dxa"/>
            <w:tcMar>
              <w:top w:w="70" w:type="dxa"/>
              <w:left w:w="100" w:type="dxa"/>
              <w:bottom w:w="70" w:type="dxa"/>
              <w:right w:w="100" w:type="dxa"/>
            </w:tcMar>
            <w:vAlign w:val="center"/>
          </w:tcPr>
          <w:p w14:paraId="40E6EE61" w14:textId="77777777" w:rsidR="002D25EA" w:rsidRDefault="002D25EA" w:rsidP="000156B8">
            <w:r>
              <w:rPr>
                <w:sz w:val="20"/>
                <w:szCs w:val="20"/>
              </w:rPr>
              <w:t>OAuth 2.0 token from Entra ID, validated on every call</w:t>
            </w:r>
          </w:p>
        </w:tc>
        <w:tc>
          <w:tcPr>
            <w:tcW w:w="3100" w:type="dxa"/>
            <w:tcMar>
              <w:top w:w="70" w:type="dxa"/>
              <w:left w:w="100" w:type="dxa"/>
              <w:bottom w:w="70" w:type="dxa"/>
              <w:right w:w="100" w:type="dxa"/>
            </w:tcMar>
            <w:vAlign w:val="center"/>
          </w:tcPr>
          <w:p w14:paraId="7653E97C" w14:textId="77777777" w:rsidR="002D25EA" w:rsidRDefault="002D25EA" w:rsidP="000156B8">
            <w:r>
              <w:rPr>
                <w:sz w:val="20"/>
                <w:szCs w:val="20"/>
              </w:rPr>
              <w:t>Subscription key, IP allow-list where fixed egress IPs exist</w:t>
            </w:r>
          </w:p>
        </w:tc>
      </w:tr>
      <w:tr w:rsidR="002D25EA" w14:paraId="0EC6293D" w14:textId="77777777">
        <w:tc>
          <w:tcPr>
            <w:tcW w:w="3100" w:type="dxa"/>
            <w:tcMar>
              <w:top w:w="70" w:type="dxa"/>
              <w:left w:w="100" w:type="dxa"/>
              <w:bottom w:w="70" w:type="dxa"/>
              <w:right w:w="100" w:type="dxa"/>
            </w:tcMar>
            <w:vAlign w:val="center"/>
          </w:tcPr>
          <w:p w14:paraId="551657B5" w14:textId="77777777" w:rsidR="002D25EA" w:rsidRDefault="002D25EA" w:rsidP="000156B8">
            <w:r>
              <w:rPr>
                <w:sz w:val="20"/>
                <w:szCs w:val="20"/>
              </w:rPr>
              <w:t>Lloyd's market system</w:t>
            </w:r>
          </w:p>
        </w:tc>
        <w:tc>
          <w:tcPr>
            <w:tcW w:w="3100" w:type="dxa"/>
            <w:tcMar>
              <w:top w:w="70" w:type="dxa"/>
              <w:left w:w="100" w:type="dxa"/>
              <w:bottom w:w="70" w:type="dxa"/>
              <w:right w:w="100" w:type="dxa"/>
            </w:tcMar>
            <w:vAlign w:val="center"/>
          </w:tcPr>
          <w:p w14:paraId="552F9544" w14:textId="77777777" w:rsidR="002D25EA" w:rsidRDefault="002D25EA" w:rsidP="000156B8">
            <w:r>
              <w:rPr>
                <w:sz w:val="20"/>
                <w:szCs w:val="20"/>
              </w:rPr>
              <w:t>OAuth 2.0, with mutual TLS where the market requires certificate-based trust</w:t>
            </w:r>
          </w:p>
        </w:tc>
        <w:tc>
          <w:tcPr>
            <w:tcW w:w="3100" w:type="dxa"/>
            <w:tcMar>
              <w:top w:w="70" w:type="dxa"/>
              <w:left w:w="100" w:type="dxa"/>
              <w:bottom w:w="70" w:type="dxa"/>
              <w:right w:w="100" w:type="dxa"/>
            </w:tcMar>
            <w:vAlign w:val="center"/>
          </w:tcPr>
          <w:p w14:paraId="1D7E3BBB" w14:textId="77777777" w:rsidR="002D25EA" w:rsidRDefault="002D25EA" w:rsidP="000156B8">
            <w:r>
              <w:rPr>
                <w:sz w:val="20"/>
                <w:szCs w:val="20"/>
              </w:rPr>
              <w:t>Subscription key</w:t>
            </w:r>
          </w:p>
        </w:tc>
      </w:tr>
      <w:tr w:rsidR="002D25EA" w14:paraId="4CE6CC7B" w14:textId="77777777">
        <w:tc>
          <w:tcPr>
            <w:tcW w:w="3100" w:type="dxa"/>
            <w:tcMar>
              <w:top w:w="70" w:type="dxa"/>
              <w:left w:w="100" w:type="dxa"/>
              <w:bottom w:w="70" w:type="dxa"/>
              <w:right w:w="100" w:type="dxa"/>
            </w:tcMar>
            <w:vAlign w:val="center"/>
          </w:tcPr>
          <w:p w14:paraId="6328B464" w14:textId="77777777" w:rsidR="002D25EA" w:rsidRDefault="002D25EA" w:rsidP="000156B8">
            <w:r>
              <w:rPr>
                <w:sz w:val="20"/>
                <w:szCs w:val="20"/>
              </w:rPr>
              <w:t>Internal Organization system</w:t>
            </w:r>
          </w:p>
        </w:tc>
        <w:tc>
          <w:tcPr>
            <w:tcW w:w="3100" w:type="dxa"/>
            <w:tcMar>
              <w:top w:w="70" w:type="dxa"/>
              <w:left w:w="100" w:type="dxa"/>
              <w:bottom w:w="70" w:type="dxa"/>
              <w:right w:w="100" w:type="dxa"/>
            </w:tcMar>
            <w:vAlign w:val="center"/>
          </w:tcPr>
          <w:p w14:paraId="2B9D591D" w14:textId="77777777" w:rsidR="002D25EA" w:rsidRDefault="002D25EA" w:rsidP="000156B8">
            <w:r>
              <w:rPr>
                <w:sz w:val="20"/>
                <w:szCs w:val="20"/>
              </w:rPr>
              <w:t>Managed Identity, no secret ever stored or typed</w:t>
            </w:r>
          </w:p>
        </w:tc>
        <w:tc>
          <w:tcPr>
            <w:tcW w:w="3100" w:type="dxa"/>
            <w:tcMar>
              <w:top w:w="70" w:type="dxa"/>
              <w:left w:w="100" w:type="dxa"/>
              <w:bottom w:w="70" w:type="dxa"/>
              <w:right w:w="100" w:type="dxa"/>
            </w:tcMar>
            <w:vAlign w:val="center"/>
          </w:tcPr>
          <w:p w14:paraId="4E707FE1" w14:textId="77777777" w:rsidR="002D25EA" w:rsidRDefault="002D25EA" w:rsidP="000156B8">
            <w:r>
              <w:rPr>
                <w:sz w:val="20"/>
                <w:szCs w:val="20"/>
              </w:rPr>
              <w:t>Entra ID conditional access on the calling service</w:t>
            </w:r>
          </w:p>
        </w:tc>
      </w:tr>
      <w:tr w:rsidR="002D25EA" w14:paraId="3A41A63C" w14:textId="77777777">
        <w:tc>
          <w:tcPr>
            <w:tcW w:w="3100" w:type="dxa"/>
            <w:tcMar>
              <w:top w:w="70" w:type="dxa"/>
              <w:left w:w="100" w:type="dxa"/>
              <w:bottom w:w="70" w:type="dxa"/>
              <w:right w:w="100" w:type="dxa"/>
            </w:tcMar>
            <w:vAlign w:val="center"/>
          </w:tcPr>
          <w:p w14:paraId="4D3F5A2F" w14:textId="77777777" w:rsidR="002D25EA" w:rsidRDefault="002D25EA" w:rsidP="000156B8">
            <w:r>
              <w:rPr>
                <w:sz w:val="20"/>
                <w:szCs w:val="20"/>
              </w:rPr>
              <w:t>Inbound webhook from a vendor</w:t>
            </w:r>
          </w:p>
        </w:tc>
        <w:tc>
          <w:tcPr>
            <w:tcW w:w="3100" w:type="dxa"/>
            <w:tcMar>
              <w:top w:w="70" w:type="dxa"/>
              <w:left w:w="100" w:type="dxa"/>
              <w:bottom w:w="70" w:type="dxa"/>
              <w:right w:w="100" w:type="dxa"/>
            </w:tcMar>
            <w:vAlign w:val="center"/>
          </w:tcPr>
          <w:p w14:paraId="12738C34" w14:textId="77777777" w:rsidR="002D25EA" w:rsidRDefault="002D25EA" w:rsidP="000156B8">
            <w:r>
              <w:rPr>
                <w:sz w:val="20"/>
                <w:szCs w:val="20"/>
              </w:rPr>
              <w:t>Shared secret header, checked against Key Vault</w:t>
            </w:r>
          </w:p>
        </w:tc>
        <w:tc>
          <w:tcPr>
            <w:tcW w:w="3100" w:type="dxa"/>
            <w:tcMar>
              <w:top w:w="70" w:type="dxa"/>
              <w:left w:w="100" w:type="dxa"/>
              <w:bottom w:w="70" w:type="dxa"/>
              <w:right w:w="100" w:type="dxa"/>
            </w:tcMar>
            <w:vAlign w:val="center"/>
          </w:tcPr>
          <w:p w14:paraId="75D6532C" w14:textId="77777777" w:rsidR="002D25EA" w:rsidRDefault="002D25EA" w:rsidP="000156B8">
            <w:r>
              <w:rPr>
                <w:sz w:val="20"/>
                <w:szCs w:val="20"/>
              </w:rPr>
              <w:t>IP allow-list restricting the source range</w:t>
            </w:r>
          </w:p>
        </w:tc>
      </w:tr>
    </w:tbl>
    <w:p w14:paraId="03933154" w14:textId="77777777" w:rsidR="002D25EA" w:rsidRDefault="002D25EA" w:rsidP="002D25EA">
      <w:pPr>
        <w:spacing w:after="140"/>
      </w:pPr>
    </w:p>
    <w:p w14:paraId="40D81BB6" w14:textId="77777777" w:rsidR="002D25EA" w:rsidRPr="004D5371" w:rsidRDefault="002D25EA" w:rsidP="00007E30">
      <w:pPr>
        <w:rPr>
          <w:b/>
          <w:bCs/>
          <w:sz w:val="20"/>
          <w:szCs w:val="20"/>
        </w:rPr>
      </w:pPr>
      <w:r w:rsidRPr="004D5371">
        <w:rPr>
          <w:b/>
          <w:bCs/>
          <w:sz w:val="20"/>
          <w:szCs w:val="20"/>
        </w:rPr>
        <w:t>OAuth 2.0 flow at the gateway</w:t>
      </w:r>
    </w:p>
    <w:p w14:paraId="3DABF7CC" w14:textId="77777777" w:rsidR="002D25EA" w:rsidRPr="004D5371" w:rsidRDefault="002D25EA" w:rsidP="002D25EA">
      <w:pPr>
        <w:spacing w:after="140"/>
        <w:rPr>
          <w:sz w:val="20"/>
          <w:szCs w:val="20"/>
        </w:rPr>
      </w:pPr>
      <w:r w:rsidRPr="004D5371">
        <w:rPr>
          <w:sz w:val="20"/>
          <w:szCs w:val="20"/>
        </w:rPr>
        <w:t>Client credentials and authorization code flows are both enforced at the gateway using tokens issued by Entra ID. The backend never sees or validates a raw credential, only a pre-verified, policy-enforced token.</w:t>
      </w:r>
    </w:p>
    <w:p w14:paraId="094E2F6B" w14:textId="77777777" w:rsidR="002D25EA" w:rsidRDefault="002D25EA" w:rsidP="002D25EA">
      <w:pPr>
        <w:spacing w:before="80" w:after="120"/>
        <w:jc w:val="center"/>
      </w:pPr>
      <w:r>
        <w:rPr>
          <w:noProof/>
        </w:rPr>
        <w:drawing>
          <wp:inline distT="0" distB="0" distL="0" distR="0" wp14:anchorId="62C3CDE8" wp14:editId="0CBF2390">
            <wp:extent cx="5486400" cy="1123950"/>
            <wp:effectExtent l="0" t="0" r="0" b="0"/>
            <wp:docPr id="1709115362" name="Picture 1709115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86400" cy="1123950"/>
                    </a:xfrm>
                    <a:prstGeom prst="rect">
                      <a:avLst/>
                    </a:prstGeom>
                  </pic:spPr>
                </pic:pic>
              </a:graphicData>
            </a:graphic>
          </wp:inline>
        </w:drawing>
      </w:r>
    </w:p>
    <w:p w14:paraId="177DDB57" w14:textId="77777777" w:rsidR="002D25EA" w:rsidRDefault="002D25EA" w:rsidP="002D25EA">
      <w:pPr>
        <w:spacing w:after="180"/>
        <w:jc w:val="center"/>
      </w:pPr>
      <w:bookmarkStart w:id="20026" w:name="_Figure_13"/>
      <w:r>
        <w:rPr>
          <w:i/>
          <w:iCs/>
          <w:color w:val="666666"/>
          <w:sz w:val="18"/>
          <w:szCs w:val="18"/>
        </w:rPr>
        <w:t>Figure 13: OAuth 2.0 architecture</w:t>
      </w:r>
      <w:bookmarkEnd w:id="20026"/>
    </w:p>
    <w:p w14:paraId="52544650" w14:textId="77777777" w:rsidR="002D25EA" w:rsidRPr="004D5371" w:rsidRDefault="002D25EA" w:rsidP="00614651">
      <w:pPr>
        <w:rPr>
          <w:b/>
          <w:bCs/>
          <w:sz w:val="20"/>
          <w:szCs w:val="20"/>
        </w:rPr>
      </w:pPr>
      <w:r w:rsidRPr="004D5371">
        <w:rPr>
          <w:b/>
          <w:bCs/>
          <w:sz w:val="20"/>
          <w:szCs w:val="20"/>
        </w:rPr>
        <w:t>JWT validation at the gateway</w:t>
      </w:r>
    </w:p>
    <w:p w14:paraId="061A3D43" w14:textId="77777777" w:rsidR="002D25EA" w:rsidRPr="004D5371" w:rsidRDefault="002D25EA" w:rsidP="002D25EA">
      <w:pPr>
        <w:spacing w:after="140"/>
        <w:rPr>
          <w:sz w:val="20"/>
          <w:szCs w:val="20"/>
        </w:rPr>
      </w:pPr>
      <w:r w:rsidRPr="004D5371">
        <w:rPr>
          <w:sz w:val="20"/>
          <w:szCs w:val="20"/>
        </w:rPr>
        <w:t>Every request is checked against four things before it is allowed through: signature, issuer and audience, expiry, and required claims or scopes. A failure on any of them is rejected with a 401 at the gateway; it never reaches the backend.</w:t>
      </w:r>
    </w:p>
    <w:p w14:paraId="37ACF0C8" w14:textId="77777777" w:rsidR="002D25EA" w:rsidRDefault="002D25EA" w:rsidP="002D25EA">
      <w:pPr>
        <w:spacing w:before="80" w:after="120"/>
        <w:jc w:val="center"/>
      </w:pPr>
      <w:r>
        <w:rPr>
          <w:noProof/>
        </w:rPr>
        <w:lastRenderedPageBreak/>
        <w:drawing>
          <wp:inline distT="0" distB="0" distL="0" distR="0" wp14:anchorId="1BC3FC78" wp14:editId="48B94110">
            <wp:extent cx="5486400" cy="2314575"/>
            <wp:effectExtent l="0" t="0" r="0" b="0"/>
            <wp:docPr id="1788627407" name="Picture 178862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86400" cy="2314575"/>
                    </a:xfrm>
                    <a:prstGeom prst="rect">
                      <a:avLst/>
                    </a:prstGeom>
                  </pic:spPr>
                </pic:pic>
              </a:graphicData>
            </a:graphic>
          </wp:inline>
        </w:drawing>
      </w:r>
    </w:p>
    <w:p w14:paraId="009E0067" w14:textId="77777777" w:rsidR="002D25EA" w:rsidRDefault="002D25EA" w:rsidP="002D25EA">
      <w:pPr>
        <w:spacing w:after="180"/>
        <w:jc w:val="center"/>
      </w:pPr>
      <w:bookmarkStart w:id="20025" w:name="_Figure_14"/>
      <w:r>
        <w:rPr>
          <w:i/>
          <w:iCs/>
          <w:color w:val="666666"/>
          <w:sz w:val="18"/>
          <w:szCs w:val="18"/>
        </w:rPr>
        <w:t>Figure 14: JWT validation architecture</w:t>
      </w:r>
      <w:bookmarkEnd w:id="20025"/>
    </w:p>
    <w:p w14:paraId="4882176E" w14:textId="77777777" w:rsidR="002D25EA" w:rsidRPr="004D5371" w:rsidRDefault="002D25EA" w:rsidP="00614651">
      <w:pPr>
        <w:rPr>
          <w:b/>
          <w:bCs/>
          <w:sz w:val="20"/>
          <w:szCs w:val="20"/>
        </w:rPr>
      </w:pPr>
      <w:r w:rsidRPr="004D5371">
        <w:rPr>
          <w:b/>
          <w:bCs/>
          <w:sz w:val="20"/>
          <w:szCs w:val="20"/>
        </w:rPr>
        <w:t>Entra ID as the single identity provider</w:t>
      </w:r>
    </w:p>
    <w:p w14:paraId="41C9B0A7" w14:textId="77777777" w:rsidR="002D25EA" w:rsidRPr="004D5371" w:rsidRDefault="002D25EA" w:rsidP="002D25EA">
      <w:pPr>
        <w:spacing w:after="140"/>
        <w:rPr>
          <w:sz w:val="20"/>
          <w:szCs w:val="20"/>
        </w:rPr>
      </w:pPr>
      <w:r w:rsidRPr="004D5371">
        <w:rPr>
          <w:sz w:val="20"/>
          <w:szCs w:val="20"/>
        </w:rPr>
        <w:t>The same identity provider covers both API consumers and platform administrators, so there is one place, not two, where identity is managed.</w:t>
      </w:r>
    </w:p>
    <w:p w14:paraId="718AC5DD" w14:textId="77777777" w:rsidR="002D25EA" w:rsidRDefault="002D25EA" w:rsidP="002D25EA">
      <w:pPr>
        <w:spacing w:before="80" w:after="120"/>
        <w:jc w:val="center"/>
      </w:pPr>
      <w:r>
        <w:rPr>
          <w:noProof/>
        </w:rPr>
        <w:drawing>
          <wp:inline distT="0" distB="0" distL="0" distR="0" wp14:anchorId="0601E8DE" wp14:editId="124F4F43">
            <wp:extent cx="5486400" cy="1628775"/>
            <wp:effectExtent l="0" t="0" r="0" b="0"/>
            <wp:docPr id="2110402445" name="Picture 211040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86400" cy="1628775"/>
                    </a:xfrm>
                    <a:prstGeom prst="rect">
                      <a:avLst/>
                    </a:prstGeom>
                  </pic:spPr>
                </pic:pic>
              </a:graphicData>
            </a:graphic>
          </wp:inline>
        </w:drawing>
      </w:r>
    </w:p>
    <w:p w14:paraId="73D5AF43" w14:textId="77777777" w:rsidR="002D25EA" w:rsidRDefault="002D25EA" w:rsidP="002D25EA">
      <w:pPr>
        <w:spacing w:after="180"/>
        <w:jc w:val="center"/>
      </w:pPr>
      <w:bookmarkStart w:id="20024" w:name="_Figure_15"/>
      <w:r>
        <w:rPr>
          <w:i/>
          <w:iCs/>
          <w:color w:val="666666"/>
          <w:sz w:val="18"/>
          <w:szCs w:val="18"/>
        </w:rPr>
        <w:t>Figure 15: APIM and Entra ID integration</w:t>
      </w:r>
      <w:bookmarkEnd w:id="20024"/>
    </w:p>
    <w:p w14:paraId="67B18078" w14:textId="77777777" w:rsidR="002D25EA" w:rsidRPr="004D5371" w:rsidRDefault="002D25EA" w:rsidP="00614651">
      <w:pPr>
        <w:rPr>
          <w:b/>
          <w:bCs/>
          <w:sz w:val="20"/>
          <w:szCs w:val="20"/>
        </w:rPr>
      </w:pPr>
      <w:r w:rsidRPr="004D5371">
        <w:rPr>
          <w:b/>
          <w:bCs/>
          <w:sz w:val="20"/>
          <w:szCs w:val="20"/>
        </w:rPr>
        <w:t>Secrets and certificate management</w:t>
      </w:r>
    </w:p>
    <w:p w14:paraId="1F9A616C" w14:textId="77777777" w:rsidR="002D25EA" w:rsidRPr="004D5371" w:rsidRDefault="002D25EA" w:rsidP="002D25EA">
      <w:pPr>
        <w:spacing w:after="140"/>
        <w:rPr>
          <w:sz w:val="20"/>
          <w:szCs w:val="20"/>
        </w:rPr>
      </w:pPr>
      <w:r w:rsidRPr="004D5371">
        <w:rPr>
          <w:sz w:val="20"/>
          <w:szCs w:val="20"/>
        </w:rPr>
        <w:t>Azure Key Vault is the single source of truth for every secret, certificate, and key APIM depends on. Certificates rotate automatically; nothing sensitive is ever written into a policy file.</w:t>
      </w:r>
    </w:p>
    <w:p w14:paraId="0098404F" w14:textId="77777777" w:rsidR="002D25EA" w:rsidRDefault="002D25EA" w:rsidP="002D25EA">
      <w:pPr>
        <w:spacing w:before="80" w:after="120"/>
        <w:jc w:val="center"/>
      </w:pPr>
      <w:r>
        <w:rPr>
          <w:noProof/>
        </w:rPr>
        <w:drawing>
          <wp:inline distT="0" distB="0" distL="0" distR="0" wp14:anchorId="07A0832D" wp14:editId="33D513EA">
            <wp:extent cx="5486400" cy="1628775"/>
            <wp:effectExtent l="0" t="0" r="0" b="0"/>
            <wp:docPr id="592143897" name="Picture 59214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86400" cy="1628775"/>
                    </a:xfrm>
                    <a:prstGeom prst="rect">
                      <a:avLst/>
                    </a:prstGeom>
                  </pic:spPr>
                </pic:pic>
              </a:graphicData>
            </a:graphic>
          </wp:inline>
        </w:drawing>
      </w:r>
    </w:p>
    <w:p w14:paraId="6BE7C288" w14:textId="77777777" w:rsidR="002D25EA" w:rsidRDefault="002D25EA" w:rsidP="002D25EA">
      <w:pPr>
        <w:spacing w:after="180"/>
        <w:jc w:val="center"/>
      </w:pPr>
      <w:bookmarkStart w:id="20023" w:name="_Figure_16"/>
      <w:r>
        <w:rPr>
          <w:i/>
          <w:iCs/>
          <w:color w:val="666666"/>
          <w:sz w:val="18"/>
          <w:szCs w:val="18"/>
        </w:rPr>
        <w:t>Figure 16: Secrets and certificates management</w:t>
      </w:r>
      <w:bookmarkEnd w:id="20023"/>
    </w:p>
    <w:p w14:paraId="351EBF37" w14:textId="77777777" w:rsidR="002D25EA" w:rsidRPr="004D5371" w:rsidRDefault="002D25EA" w:rsidP="00614651">
      <w:pPr>
        <w:rPr>
          <w:b/>
          <w:bCs/>
          <w:sz w:val="20"/>
          <w:szCs w:val="20"/>
        </w:rPr>
      </w:pPr>
      <w:r w:rsidRPr="004D5371">
        <w:rPr>
          <w:b/>
          <w:bCs/>
          <w:sz w:val="20"/>
          <w:szCs w:val="20"/>
        </w:rPr>
        <w:t>Which control owns what</w:t>
      </w:r>
    </w:p>
    <w:p w14:paraId="779A5DE5" w14:textId="77777777" w:rsidR="002D25EA" w:rsidRPr="004D5371" w:rsidRDefault="002D25EA" w:rsidP="002D25EA">
      <w:pPr>
        <w:spacing w:after="140"/>
        <w:rPr>
          <w:sz w:val="20"/>
          <w:szCs w:val="20"/>
        </w:rPr>
      </w:pPr>
      <w:r w:rsidRPr="004D5371">
        <w:rPr>
          <w:sz w:val="20"/>
          <w:szCs w:val="20"/>
        </w:rPr>
        <w:t>These controls are layered deliberately, and they are not interchangeable. Each owns a distinct job, and the security of the whole depends on each doing its own rather than being treated as a substitute for another. The descriptions above make the boundaries explicit so no control is assumed to cover a gap it does not.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762AC381"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8110DE1" w14:textId="77777777" w:rsidR="002D25EA" w:rsidRDefault="002D25EA" w:rsidP="000156B8">
            <w:r>
              <w:rPr>
                <w:b/>
                <w:bCs/>
                <w:color w:val="000000" w:themeColor="text1"/>
                <w:sz w:val="20"/>
                <w:szCs w:val="20"/>
              </w:rPr>
              <w:t>Control</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4E5BF6" w14:textId="77777777" w:rsidR="002D25EA" w:rsidRDefault="002D25EA" w:rsidP="000156B8">
            <w:r>
              <w:rPr>
                <w:b/>
                <w:bCs/>
                <w:color w:val="000000" w:themeColor="text1"/>
                <w:sz w:val="20"/>
                <w:szCs w:val="20"/>
              </w:rPr>
              <w:t>Primary responsibility</w:t>
            </w:r>
          </w:p>
        </w:tc>
      </w:tr>
      <w:tr w:rsidR="002D25EA" w14:paraId="72D5FB13" w14:textId="77777777">
        <w:tc>
          <w:tcPr>
            <w:tcW w:w="4650" w:type="dxa"/>
            <w:tcMar>
              <w:top w:w="70" w:type="dxa"/>
              <w:left w:w="100" w:type="dxa"/>
              <w:bottom w:w="70" w:type="dxa"/>
              <w:right w:w="100" w:type="dxa"/>
            </w:tcMar>
            <w:vAlign w:val="center"/>
          </w:tcPr>
          <w:p w14:paraId="619B3594" w14:textId="77777777" w:rsidR="002D25EA" w:rsidRDefault="002D25EA" w:rsidP="000156B8">
            <w:r>
              <w:rPr>
                <w:sz w:val="20"/>
                <w:szCs w:val="20"/>
              </w:rPr>
              <w:t>Microsoft Entra ID</w:t>
            </w:r>
          </w:p>
        </w:tc>
        <w:tc>
          <w:tcPr>
            <w:tcW w:w="4650" w:type="dxa"/>
            <w:tcMar>
              <w:top w:w="70" w:type="dxa"/>
              <w:left w:w="100" w:type="dxa"/>
              <w:bottom w:w="70" w:type="dxa"/>
              <w:right w:w="100" w:type="dxa"/>
            </w:tcMar>
            <w:vAlign w:val="center"/>
          </w:tcPr>
          <w:p w14:paraId="1A636993" w14:textId="77777777" w:rsidR="002D25EA" w:rsidRDefault="002D25EA" w:rsidP="000156B8">
            <w:r>
              <w:rPr>
                <w:sz w:val="20"/>
                <w:szCs w:val="20"/>
              </w:rPr>
              <w:t>Identity and authentication</w:t>
            </w:r>
          </w:p>
        </w:tc>
      </w:tr>
      <w:tr w:rsidR="002D25EA" w14:paraId="6AEDFC78" w14:textId="77777777">
        <w:tc>
          <w:tcPr>
            <w:tcW w:w="4650" w:type="dxa"/>
            <w:tcMar>
              <w:top w:w="70" w:type="dxa"/>
              <w:left w:w="100" w:type="dxa"/>
              <w:bottom w:w="70" w:type="dxa"/>
              <w:right w:w="100" w:type="dxa"/>
            </w:tcMar>
            <w:vAlign w:val="center"/>
          </w:tcPr>
          <w:p w14:paraId="160DFD78" w14:textId="77777777" w:rsidR="002D25EA" w:rsidRDefault="002D25EA" w:rsidP="000156B8">
            <w:r>
              <w:rPr>
                <w:sz w:val="20"/>
                <w:szCs w:val="20"/>
              </w:rPr>
              <w:lastRenderedPageBreak/>
              <w:t>OAuth 2.0 / JWT</w:t>
            </w:r>
          </w:p>
        </w:tc>
        <w:tc>
          <w:tcPr>
            <w:tcW w:w="4650" w:type="dxa"/>
            <w:tcMar>
              <w:top w:w="70" w:type="dxa"/>
              <w:left w:w="100" w:type="dxa"/>
              <w:bottom w:w="70" w:type="dxa"/>
              <w:right w:w="100" w:type="dxa"/>
            </w:tcMar>
            <w:vAlign w:val="center"/>
          </w:tcPr>
          <w:p w14:paraId="31C197EC" w14:textId="77777777" w:rsidR="002D25EA" w:rsidRDefault="002D25EA" w:rsidP="000156B8">
            <w:r>
              <w:rPr>
                <w:sz w:val="20"/>
                <w:szCs w:val="20"/>
              </w:rPr>
              <w:t>Authorisation context per request</w:t>
            </w:r>
          </w:p>
        </w:tc>
      </w:tr>
      <w:tr w:rsidR="002D25EA" w14:paraId="5191E486" w14:textId="77777777">
        <w:tc>
          <w:tcPr>
            <w:tcW w:w="4650" w:type="dxa"/>
            <w:tcMar>
              <w:top w:w="70" w:type="dxa"/>
              <w:left w:w="100" w:type="dxa"/>
              <w:bottom w:w="70" w:type="dxa"/>
              <w:right w:w="100" w:type="dxa"/>
            </w:tcMar>
            <w:vAlign w:val="center"/>
          </w:tcPr>
          <w:p w14:paraId="46FB693A" w14:textId="77777777" w:rsidR="002D25EA" w:rsidRDefault="002D25EA" w:rsidP="000156B8">
            <w:r>
              <w:rPr>
                <w:sz w:val="20"/>
                <w:szCs w:val="20"/>
              </w:rPr>
              <w:t>APIM</w:t>
            </w:r>
          </w:p>
        </w:tc>
        <w:tc>
          <w:tcPr>
            <w:tcW w:w="4650" w:type="dxa"/>
            <w:tcMar>
              <w:top w:w="70" w:type="dxa"/>
              <w:left w:w="100" w:type="dxa"/>
              <w:bottom w:w="70" w:type="dxa"/>
              <w:right w:w="100" w:type="dxa"/>
            </w:tcMar>
            <w:vAlign w:val="center"/>
          </w:tcPr>
          <w:p w14:paraId="3600A39F" w14:textId="77777777" w:rsidR="002D25EA" w:rsidRDefault="002D25EA" w:rsidP="000156B8">
            <w:r>
              <w:rPr>
                <w:sz w:val="20"/>
                <w:szCs w:val="20"/>
              </w:rPr>
              <w:t>API gateway and policy enforcement</w:t>
            </w:r>
          </w:p>
        </w:tc>
      </w:tr>
      <w:tr w:rsidR="002D25EA" w14:paraId="0840B269" w14:textId="77777777">
        <w:tc>
          <w:tcPr>
            <w:tcW w:w="4650" w:type="dxa"/>
            <w:tcMar>
              <w:top w:w="70" w:type="dxa"/>
              <w:left w:w="100" w:type="dxa"/>
              <w:bottom w:w="70" w:type="dxa"/>
              <w:right w:w="100" w:type="dxa"/>
            </w:tcMar>
            <w:vAlign w:val="center"/>
          </w:tcPr>
          <w:p w14:paraId="64F8D9BF" w14:textId="77777777" w:rsidR="002D25EA" w:rsidRDefault="002D25EA" w:rsidP="000156B8">
            <w:r>
              <w:rPr>
                <w:sz w:val="20"/>
                <w:szCs w:val="20"/>
              </w:rPr>
              <w:t>WAF (Front Door / App Gateway)</w:t>
            </w:r>
          </w:p>
        </w:tc>
        <w:tc>
          <w:tcPr>
            <w:tcW w:w="4650" w:type="dxa"/>
            <w:tcMar>
              <w:top w:w="70" w:type="dxa"/>
              <w:left w:w="100" w:type="dxa"/>
              <w:bottom w:w="70" w:type="dxa"/>
              <w:right w:w="100" w:type="dxa"/>
            </w:tcMar>
            <w:vAlign w:val="center"/>
          </w:tcPr>
          <w:p w14:paraId="39C651E6" w14:textId="77777777" w:rsidR="002D25EA" w:rsidRDefault="002D25EA" w:rsidP="000156B8">
            <w:r>
              <w:rPr>
                <w:sz w:val="20"/>
                <w:szCs w:val="20"/>
              </w:rPr>
              <w:t>HTTP and API-layer attack protection</w:t>
            </w:r>
          </w:p>
        </w:tc>
      </w:tr>
      <w:tr w:rsidR="002D25EA" w14:paraId="2DBCBB22" w14:textId="77777777">
        <w:tc>
          <w:tcPr>
            <w:tcW w:w="4650" w:type="dxa"/>
            <w:tcMar>
              <w:top w:w="70" w:type="dxa"/>
              <w:left w:w="100" w:type="dxa"/>
              <w:bottom w:w="70" w:type="dxa"/>
              <w:right w:w="100" w:type="dxa"/>
            </w:tcMar>
            <w:vAlign w:val="center"/>
          </w:tcPr>
          <w:p w14:paraId="35090F0E" w14:textId="77777777" w:rsidR="002D25EA" w:rsidRDefault="002D25EA" w:rsidP="000156B8">
            <w:r>
              <w:rPr>
                <w:sz w:val="20"/>
                <w:szCs w:val="20"/>
              </w:rPr>
              <w:t>Azure DDoS Protection</w:t>
            </w:r>
          </w:p>
        </w:tc>
        <w:tc>
          <w:tcPr>
            <w:tcW w:w="4650" w:type="dxa"/>
            <w:tcMar>
              <w:top w:w="70" w:type="dxa"/>
              <w:left w:w="100" w:type="dxa"/>
              <w:bottom w:w="70" w:type="dxa"/>
              <w:right w:w="100" w:type="dxa"/>
            </w:tcMar>
            <w:vAlign w:val="center"/>
          </w:tcPr>
          <w:p w14:paraId="37936CAB" w14:textId="77777777" w:rsidR="002D25EA" w:rsidRDefault="002D25EA" w:rsidP="000156B8">
            <w:r>
              <w:rPr>
                <w:sz w:val="20"/>
                <w:szCs w:val="20"/>
              </w:rPr>
              <w:t>Volumetric and network DDoS</w:t>
            </w:r>
          </w:p>
        </w:tc>
      </w:tr>
      <w:tr w:rsidR="002D25EA" w14:paraId="0E589766" w14:textId="77777777">
        <w:tc>
          <w:tcPr>
            <w:tcW w:w="4650" w:type="dxa"/>
            <w:tcMar>
              <w:top w:w="70" w:type="dxa"/>
              <w:left w:w="100" w:type="dxa"/>
              <w:bottom w:w="70" w:type="dxa"/>
              <w:right w:w="100" w:type="dxa"/>
            </w:tcMar>
            <w:vAlign w:val="center"/>
          </w:tcPr>
          <w:p w14:paraId="3C63C71E" w14:textId="77777777" w:rsidR="002D25EA" w:rsidRDefault="002D25EA" w:rsidP="000156B8">
            <w:r>
              <w:rPr>
                <w:sz w:val="20"/>
                <w:szCs w:val="20"/>
              </w:rPr>
              <w:t>Azure Firewall / NVA</w:t>
            </w:r>
          </w:p>
        </w:tc>
        <w:tc>
          <w:tcPr>
            <w:tcW w:w="4650" w:type="dxa"/>
            <w:tcMar>
              <w:top w:w="70" w:type="dxa"/>
              <w:left w:w="100" w:type="dxa"/>
              <w:bottom w:w="70" w:type="dxa"/>
              <w:right w:w="100" w:type="dxa"/>
            </w:tcMar>
            <w:vAlign w:val="center"/>
          </w:tcPr>
          <w:p w14:paraId="5ADA937A" w14:textId="77777777" w:rsidR="002D25EA" w:rsidRDefault="002D25EA" w:rsidP="000156B8">
            <w:r>
              <w:rPr>
                <w:sz w:val="20"/>
                <w:szCs w:val="20"/>
              </w:rPr>
              <w:t>Network segmentation and egress control</w:t>
            </w:r>
          </w:p>
        </w:tc>
      </w:tr>
      <w:tr w:rsidR="002D25EA" w14:paraId="347E7801" w14:textId="77777777">
        <w:tc>
          <w:tcPr>
            <w:tcW w:w="4650" w:type="dxa"/>
            <w:tcMar>
              <w:top w:w="70" w:type="dxa"/>
              <w:left w:w="100" w:type="dxa"/>
              <w:bottom w:w="70" w:type="dxa"/>
              <w:right w:w="100" w:type="dxa"/>
            </w:tcMar>
            <w:vAlign w:val="center"/>
          </w:tcPr>
          <w:p w14:paraId="77B4E2FE" w14:textId="77777777" w:rsidR="002D25EA" w:rsidRDefault="002D25EA" w:rsidP="000156B8">
            <w:r>
              <w:rPr>
                <w:sz w:val="20"/>
                <w:szCs w:val="20"/>
              </w:rPr>
              <w:t>Private Endpoint</w:t>
            </w:r>
          </w:p>
        </w:tc>
        <w:tc>
          <w:tcPr>
            <w:tcW w:w="4650" w:type="dxa"/>
            <w:tcMar>
              <w:top w:w="70" w:type="dxa"/>
              <w:left w:w="100" w:type="dxa"/>
              <w:bottom w:w="70" w:type="dxa"/>
              <w:right w:w="100" w:type="dxa"/>
            </w:tcMar>
            <w:vAlign w:val="center"/>
          </w:tcPr>
          <w:p w14:paraId="71751A4A" w14:textId="77777777" w:rsidR="002D25EA" w:rsidRDefault="002D25EA" w:rsidP="000156B8">
            <w:r>
              <w:rPr>
                <w:sz w:val="20"/>
                <w:szCs w:val="20"/>
              </w:rPr>
              <w:t>Private connectivity to backends</w:t>
            </w:r>
          </w:p>
        </w:tc>
      </w:tr>
      <w:tr w:rsidR="002D25EA" w14:paraId="3B3014D7" w14:textId="77777777">
        <w:tc>
          <w:tcPr>
            <w:tcW w:w="4650" w:type="dxa"/>
            <w:tcMar>
              <w:top w:w="70" w:type="dxa"/>
              <w:left w:w="100" w:type="dxa"/>
              <w:bottom w:w="70" w:type="dxa"/>
              <w:right w:w="100" w:type="dxa"/>
            </w:tcMar>
            <w:vAlign w:val="center"/>
          </w:tcPr>
          <w:p w14:paraId="72CE8039" w14:textId="77777777" w:rsidR="002D25EA" w:rsidRDefault="002D25EA" w:rsidP="000156B8">
            <w:r>
              <w:rPr>
                <w:sz w:val="20"/>
                <w:szCs w:val="20"/>
              </w:rPr>
              <w:t>the Organization’s SIEM</w:t>
            </w:r>
          </w:p>
        </w:tc>
        <w:tc>
          <w:tcPr>
            <w:tcW w:w="4650" w:type="dxa"/>
            <w:tcMar>
              <w:top w:w="70" w:type="dxa"/>
              <w:left w:w="100" w:type="dxa"/>
              <w:bottom w:w="70" w:type="dxa"/>
              <w:right w:w="100" w:type="dxa"/>
            </w:tcMar>
            <w:vAlign w:val="center"/>
          </w:tcPr>
          <w:p w14:paraId="7719FDF2" w14:textId="77777777" w:rsidR="002D25EA" w:rsidRDefault="002D25EA" w:rsidP="000156B8">
            <w:r>
              <w:rPr>
                <w:sz w:val="20"/>
                <w:szCs w:val="20"/>
              </w:rPr>
              <w:t>Detection and investigation</w:t>
            </w:r>
          </w:p>
        </w:tc>
      </w:tr>
      <w:tr w:rsidR="002D25EA" w14:paraId="7AC87561" w14:textId="77777777">
        <w:tc>
          <w:tcPr>
            <w:tcW w:w="4650" w:type="dxa"/>
            <w:tcMar>
              <w:top w:w="70" w:type="dxa"/>
              <w:left w:w="100" w:type="dxa"/>
              <w:bottom w:w="70" w:type="dxa"/>
              <w:right w:w="100" w:type="dxa"/>
            </w:tcMar>
            <w:vAlign w:val="center"/>
          </w:tcPr>
          <w:p w14:paraId="3E9C538C" w14:textId="77777777" w:rsidR="002D25EA" w:rsidRDefault="002D25EA" w:rsidP="000156B8">
            <w:r>
              <w:rPr>
                <w:sz w:val="20"/>
                <w:szCs w:val="20"/>
              </w:rPr>
              <w:t>APIM policies</w:t>
            </w:r>
          </w:p>
        </w:tc>
        <w:tc>
          <w:tcPr>
            <w:tcW w:w="4650" w:type="dxa"/>
            <w:tcMar>
              <w:top w:w="70" w:type="dxa"/>
              <w:left w:w="100" w:type="dxa"/>
              <w:bottom w:w="70" w:type="dxa"/>
              <w:right w:w="100" w:type="dxa"/>
            </w:tcMar>
            <w:vAlign w:val="center"/>
          </w:tcPr>
          <w:p w14:paraId="0E3DFABA" w14:textId="77777777" w:rsidR="002D25EA" w:rsidRDefault="002D25EA" w:rsidP="000156B8">
            <w:r>
              <w:rPr>
                <w:sz w:val="20"/>
                <w:szCs w:val="20"/>
              </w:rPr>
              <w:t>Rate limits, quotas, validation, transformation</w:t>
            </w:r>
          </w:p>
        </w:tc>
      </w:tr>
    </w:tbl>
    <w:p w14:paraId="774BF2D6" w14:textId="77777777" w:rsidR="002D25EA" w:rsidRDefault="002D25EA" w:rsidP="002D25EA">
      <w:pPr>
        <w:spacing w:after="140"/>
      </w:pPr>
    </w:p>
    <w:p w14:paraId="37AFEB76" w14:textId="77777777" w:rsidR="002D25EA" w:rsidRPr="004D5371" w:rsidRDefault="002D25EA" w:rsidP="00614651">
      <w:pPr>
        <w:rPr>
          <w:b/>
          <w:bCs/>
          <w:sz w:val="20"/>
          <w:szCs w:val="20"/>
        </w:rPr>
      </w:pPr>
      <w:r w:rsidRPr="004D5371">
        <w:rPr>
          <w:b/>
          <w:bCs/>
          <w:sz w:val="20"/>
          <w:szCs w:val="20"/>
        </w:rPr>
        <w:t>Partner and external identity</w:t>
      </w:r>
    </w:p>
    <w:p w14:paraId="72E8E11C" w14:textId="77777777" w:rsidR="002D25EA" w:rsidRPr="004D5371" w:rsidRDefault="002D25EA" w:rsidP="002D25EA">
      <w:pPr>
        <w:spacing w:after="140"/>
        <w:rPr>
          <w:sz w:val="20"/>
          <w:szCs w:val="20"/>
        </w:rPr>
      </w:pPr>
      <w:r w:rsidRPr="004D5371">
        <w:rPr>
          <w:sz w:val="20"/>
          <w:szCs w:val="20"/>
        </w:rPr>
        <w:t>"External" is not one thing, and the identity model reflects that: the Organization’s external consumers span brokers, Lloyd's ecosystem participants, strategic partners, suppliers and third-party service providers, and no single pattern fits all of them.</w:t>
      </w:r>
    </w:p>
    <w:p w14:paraId="6B10E7CE" w14:textId="77777777" w:rsidR="00D36A15" w:rsidRPr="004D5371" w:rsidRDefault="000156B8">
      <w:pPr>
        <w:spacing w:after="140"/>
        <w:rPr>
          <w:sz w:val="20"/>
          <w:szCs w:val="20"/>
        </w:rPr>
      </w:pPr>
      <w:r w:rsidRPr="004D5371">
        <w:rPr>
          <w:sz w:val="20"/>
          <w:szCs w:val="20"/>
        </w:rPr>
        <w:t>The default and the exception path:</w:t>
      </w:r>
    </w:p>
    <w:p w14:paraId="0299B4C3" w14:textId="77777777" w:rsidR="00D36A15" w:rsidRPr="004D5371" w:rsidRDefault="000156B8">
      <w:pPr>
        <w:pStyle w:val="ListParagraph"/>
        <w:numPr>
          <w:ilvl w:val="0"/>
          <w:numId w:val="1"/>
        </w:numPr>
        <w:spacing w:after="70"/>
        <w:rPr>
          <w:sz w:val="20"/>
          <w:szCs w:val="20"/>
        </w:rPr>
      </w:pPr>
      <w:r w:rsidRPr="004D5371">
        <w:rPr>
          <w:b/>
          <w:bCs/>
          <w:sz w:val="20"/>
          <w:szCs w:val="20"/>
        </w:rPr>
        <w:t>Default:</w:t>
      </w:r>
      <w:r w:rsidRPr="004D5371">
        <w:rPr>
          <w:sz w:val="20"/>
          <w:szCs w:val="20"/>
        </w:rPr>
        <w:t xml:space="preserve"> partner organisations are represented as Microsoft Entra External ID (B2B) identities where they can support it, with a per-partner app registration and subscription so access is granted and revoked per organisation.</w:t>
      </w:r>
    </w:p>
    <w:p w14:paraId="5DB8581B" w14:textId="77777777" w:rsidR="00D36A15" w:rsidRPr="004D5371" w:rsidRDefault="000156B8">
      <w:pPr>
        <w:pStyle w:val="ListParagraph"/>
        <w:numPr>
          <w:ilvl w:val="0"/>
          <w:numId w:val="1"/>
        </w:numPr>
        <w:spacing w:after="70"/>
        <w:rPr>
          <w:sz w:val="20"/>
          <w:szCs w:val="20"/>
        </w:rPr>
      </w:pPr>
      <w:r w:rsidRPr="004D5371">
        <w:rPr>
          <w:b/>
          <w:bCs/>
          <w:sz w:val="20"/>
          <w:szCs w:val="20"/>
        </w:rPr>
        <w:t>Exception:</w:t>
      </w:r>
      <w:r w:rsidRPr="004D5371">
        <w:rPr>
          <w:sz w:val="20"/>
          <w:szCs w:val="20"/>
        </w:rPr>
        <w:t xml:space="preserve"> where a partner cannot use Entra, a brokered or federated identity, or certificate-based (mTLS) trust, is handled as an approved exception (see the exception process above).</w:t>
      </w:r>
    </w:p>
    <w:p w14:paraId="0418F7A7" w14:textId="77777777" w:rsidR="00D36A15" w:rsidRPr="004D5371" w:rsidRDefault="000156B8">
      <w:pPr>
        <w:pStyle w:val="ListParagraph"/>
        <w:numPr>
          <w:ilvl w:val="0"/>
          <w:numId w:val="1"/>
        </w:numPr>
        <w:spacing w:after="70"/>
        <w:rPr>
          <w:sz w:val="20"/>
          <w:szCs w:val="20"/>
        </w:rPr>
      </w:pPr>
      <w:r w:rsidRPr="004D5371">
        <w:rPr>
          <w:sz w:val="20"/>
          <w:szCs w:val="20"/>
        </w:rPr>
        <w:t>Open questions for the Organization’s identity team, not presumed by this design: who owns partner onboarding, who registers partner applications, and who rotates and revokes partner credentials. Recorded in the assumptions register (A.16 and the identity items).</w:t>
      </w:r>
    </w:p>
    <w:p w14:paraId="4CE1851A" w14:textId="77777777" w:rsidR="002D25EA" w:rsidRPr="004D5371" w:rsidRDefault="002D25EA" w:rsidP="00614651">
      <w:pPr>
        <w:rPr>
          <w:b/>
          <w:bCs/>
          <w:sz w:val="20"/>
          <w:szCs w:val="20"/>
        </w:rPr>
      </w:pPr>
      <w:r w:rsidRPr="004D5371">
        <w:rPr>
          <w:b/>
          <w:bCs/>
          <w:sz w:val="20"/>
          <w:szCs w:val="20"/>
        </w:rPr>
        <w:t>Identity resilience and break-glass</w:t>
      </w:r>
    </w:p>
    <w:p w14:paraId="02BC2292" w14:textId="77777777" w:rsidR="002D25EA" w:rsidRPr="004D5371" w:rsidRDefault="002D25EA" w:rsidP="002D25EA">
      <w:pPr>
        <w:spacing w:after="140"/>
        <w:rPr>
          <w:sz w:val="20"/>
          <w:szCs w:val="20"/>
        </w:rPr>
      </w:pPr>
      <w:r w:rsidRPr="004D5371">
        <w:rPr>
          <w:sz w:val="20"/>
          <w:szCs w:val="20"/>
        </w:rPr>
        <w:t>Because the design leans heavily on Entra ID, it must also say what happens when Entra ID, or normal administrative access, is unavailable. This is a deliberate operational design point, not an afterthought. In practice this means four things, each needing the Organization’s identity and security teams to confirm the specifics:</w:t>
      </w:r>
    </w:p>
    <w:p w14:paraId="0686F2A4" w14:textId="77777777" w:rsidR="00D36A15" w:rsidRPr="004D5371" w:rsidRDefault="000156B8">
      <w:pPr>
        <w:pStyle w:val="ListParagraph"/>
        <w:numPr>
          <w:ilvl w:val="0"/>
          <w:numId w:val="1"/>
        </w:numPr>
        <w:spacing w:after="70"/>
        <w:rPr>
          <w:sz w:val="20"/>
          <w:szCs w:val="20"/>
        </w:rPr>
      </w:pPr>
      <w:r w:rsidRPr="004D5371">
        <w:rPr>
          <w:b/>
          <w:bCs/>
          <w:sz w:val="20"/>
          <w:szCs w:val="20"/>
        </w:rPr>
        <w:t>A documented break-glass process:</w:t>
      </w:r>
      <w:r w:rsidRPr="004D5371">
        <w:rPr>
          <w:sz w:val="20"/>
          <w:szCs w:val="20"/>
        </w:rPr>
        <w:t xml:space="preserve"> a small number of emergency-access accounts held outside the normal flow, with their use alarmed and audited, so the platform can still be operated during an identity-provider outage without weakening the everyday model.</w:t>
      </w:r>
    </w:p>
    <w:p w14:paraId="02172885" w14:textId="77777777" w:rsidR="00D36A15" w:rsidRPr="004D5371" w:rsidRDefault="000156B8">
      <w:pPr>
        <w:pStyle w:val="ListParagraph"/>
        <w:numPr>
          <w:ilvl w:val="0"/>
          <w:numId w:val="1"/>
        </w:numPr>
        <w:spacing w:after="70"/>
        <w:rPr>
          <w:sz w:val="20"/>
          <w:szCs w:val="20"/>
        </w:rPr>
      </w:pPr>
      <w:r>
        <w:rPr>
          <w:sz w:val="20"/>
          <w:szCs w:val="20"/>
        </w:rPr>
        <w:t xml:space="preserve">Proactive tracking of certificate and secret expiry (the 30-day certificate-expiry alert in </w:t>
      </w:r>
      <w:hyperlink w:anchor="_Toc241399565" w:history="1">
        <w:r>
          <w:rPr>
            <w:color w:val="0000FF"/>
            <w:u w:val="single"/>
          </w:rPr>
          <w:t xml:space="preserve">section 12</w:t>
        </w:r>
      </w:hyperlink>
      <w:r>
        <w:rPr>
          <w:sz w:val="20"/>
          <w:szCs w:val="20"/>
        </w:rPr>
        <w:t xml:space="preserve"> is part of this).</w:t>
      </w:r>
    </w:p>
    <w:p w14:paraId="4D7A1D7E" w14:textId="77777777" w:rsidR="00D36A15" w:rsidRPr="004D5371" w:rsidRDefault="000156B8">
      <w:pPr>
        <w:pStyle w:val="ListParagraph"/>
        <w:numPr>
          <w:ilvl w:val="0"/>
          <w:numId w:val="1"/>
        </w:numPr>
        <w:spacing w:after="70"/>
        <w:rPr>
          <w:sz w:val="20"/>
          <w:szCs w:val="20"/>
        </w:rPr>
      </w:pPr>
      <w:r w:rsidRPr="004D5371">
        <w:rPr>
          <w:sz w:val="20"/>
          <w:szCs w:val="20"/>
        </w:rPr>
        <w:t>A defined partner-credential revocation process.</w:t>
      </w:r>
    </w:p>
    <w:p w14:paraId="60CA5BA5" w14:textId="77777777" w:rsidR="00D36A15" w:rsidRPr="004D5371" w:rsidRDefault="000156B8">
      <w:pPr>
        <w:pStyle w:val="ListParagraph"/>
        <w:numPr>
          <w:ilvl w:val="0"/>
          <w:numId w:val="1"/>
        </w:numPr>
        <w:spacing w:after="70"/>
        <w:rPr>
          <w:sz w:val="20"/>
          <w:szCs w:val="20"/>
        </w:rPr>
      </w:pPr>
      <w:r w:rsidRPr="004D5371">
        <w:rPr>
          <w:sz w:val="20"/>
          <w:szCs w:val="20"/>
        </w:rPr>
        <w:t>Clear ownership of the application-registration lifecycle. The specifics of the Organization’s break-glass standard need confirming with the identity and security teams; the requirement is stated here so it is not missed.</w:t>
      </w:r>
    </w:p>
    <w:p w14:paraId="4E2AAFF8" w14:textId="77777777" w:rsidR="002D25EA" w:rsidRPr="004D5371" w:rsidRDefault="002D25EA" w:rsidP="00614651">
      <w:pPr>
        <w:rPr>
          <w:b/>
          <w:bCs/>
          <w:sz w:val="20"/>
          <w:szCs w:val="20"/>
        </w:rPr>
      </w:pPr>
      <w:r w:rsidRPr="004D5371">
        <w:rPr>
          <w:b/>
          <w:bCs/>
          <w:sz w:val="20"/>
          <w:szCs w:val="20"/>
        </w:rPr>
        <w:t>Important policy snippets</w:t>
      </w:r>
    </w:p>
    <w:p w14:paraId="56AD8D91" w14:textId="77777777" w:rsidR="002D25EA" w:rsidRPr="004D5371" w:rsidRDefault="002D25EA" w:rsidP="002D25EA">
      <w:pPr>
        <w:spacing w:after="140"/>
        <w:rPr>
          <w:sz w:val="20"/>
          <w:szCs w:val="20"/>
        </w:rPr>
      </w:pPr>
      <w:r w:rsidRPr="004D5371">
        <w:rPr>
          <w:sz w:val="20"/>
          <w:szCs w:val="20"/>
        </w:rPr>
        <w:t>The standard reusable policy fragments (OAuth/JWT validation, per-subscription rate limit and quota, and managed-identity backend authentication) are held once in Appendix 17.4 and referenced from here rather than repeated. The one fragment kept inline is the non-OAuth exception pattern, because it belongs with the exception process above:</w:t>
      </w:r>
    </w:p>
    <w:p w14:paraId="5B1CD0A9" w14:textId="77777777" w:rsidR="002D25EA" w:rsidRPr="004D5371" w:rsidRDefault="002D25EA" w:rsidP="002D25EA">
      <w:pPr>
        <w:spacing w:after="140"/>
        <w:rPr>
          <w:sz w:val="20"/>
          <w:szCs w:val="20"/>
        </w:rPr>
      </w:pPr>
    </w:p>
    <w:p w14:paraId="7B7DCD31" w14:textId="77777777" w:rsidR="002D25EA" w:rsidRPr="004D5371" w:rsidRDefault="002D25EA" w:rsidP="002D25EA">
      <w:pPr>
        <w:spacing w:after="140"/>
        <w:rPr>
          <w:sz w:val="20"/>
          <w:szCs w:val="20"/>
        </w:rPr>
      </w:pPr>
    </w:p>
    <w:p w14:paraId="2435BCED" w14:textId="77777777" w:rsidR="002D25EA" w:rsidRPr="004D5371" w:rsidRDefault="002D25EA" w:rsidP="002D25EA">
      <w:pPr>
        <w:spacing w:after="140"/>
        <w:rPr>
          <w:sz w:val="20"/>
          <w:szCs w:val="20"/>
        </w:rPr>
      </w:pPr>
    </w:p>
    <w:p w14:paraId="3C9D87C5" w14:textId="77777777" w:rsidR="002D25EA" w:rsidRPr="004D5371" w:rsidRDefault="002D25EA" w:rsidP="002D25EA">
      <w:pPr>
        <w:spacing w:after="140"/>
        <w:rPr>
          <w:sz w:val="20"/>
          <w:szCs w:val="20"/>
        </w:rPr>
      </w:pPr>
      <w:r w:rsidRPr="004D5371">
        <w:rPr>
          <w:sz w:val="20"/>
          <w:szCs w:val="20"/>
        </w:rPr>
        <w:lastRenderedPageBreak/>
        <w:t>Restrict an inbound webhook to a known partner IP range and a shared secret. Note that shared-secret and IP-allowlist authentication is an approved exception pattern, not a peer of OAuth: it is used only where a partner genuinely cannot support anything stronger. The preferred order is OAuth 2.0 where supported, then mutual TLS where appropriate, then a signed HMAC webhook signature, and only then a shared secret plus IP restriction. Wherever the shared-secret pattern is used, the design still requires defined secret rotation, revocation, replay protection, monitoring and a named owner.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2D25EA" w14:paraId="60B88C2B" w14:textId="77777777">
        <w:trPr>
          <w:tblHeader/>
        </w:trPr>
        <w:tc>
          <w:tcPr>
            <w:tcW w:w="9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6E68D6" w14:textId="77777777" w:rsidR="002D25EA" w:rsidRDefault="002D25EA" w:rsidP="000156B8">
            <w:r>
              <w:rPr>
                <w:b/>
                <w:bCs/>
                <w:color w:val="000000" w:themeColor="text1"/>
                <w:sz w:val="20"/>
                <w:szCs w:val="20"/>
              </w:rPr>
              <w:t xml:space="preserve">&lt;inbound&gt;   &lt;ip-filter action="allow"&gt;     &lt;address-range from="203.0.113.0" to="203.0.113.255" /&gt;   &lt;/ip-filter&gt;   &lt;check-header name="x-api-key" failed-check-httpcode="401"       failed-check-error-message="Unauthorised: missing API key."&gt;     &lt;value&gt;{{webhook-api-key}}&lt;/value&gt;   &lt;/check-header&gt; &lt;/inbound&gt;</w:t>
            </w:r>
          </w:p>
        </w:tc>
      </w:tr>
    </w:tbl>
    <w:p w14:paraId="22E630D5" w14:textId="77777777" w:rsidR="002D25EA" w:rsidRDefault="002D25EA" w:rsidP="002D25EA">
      <w:pPr>
        <w:spacing w:after="140"/>
      </w:pPr>
    </w:p>
    <w:p w14:paraId="73EC1260" w14:textId="77777777" w:rsidR="002D25EA" w:rsidRPr="004D5371" w:rsidRDefault="002D25EA" w:rsidP="00614651">
      <w:pPr>
        <w:rPr>
          <w:b/>
          <w:bCs/>
          <w:sz w:val="20"/>
          <w:szCs w:val="20"/>
        </w:rPr>
      </w:pPr>
      <w:r w:rsidRPr="004D5371">
        <w:rPr>
          <w:b/>
          <w:bCs/>
          <w:sz w:val="20"/>
          <w:szCs w:val="20"/>
        </w:rPr>
        <w:t>Regulatory and compliance alignment</w:t>
      </w:r>
    </w:p>
    <w:p w14:paraId="4289D327" w14:textId="77777777" w:rsidR="002D25EA" w:rsidRPr="004D5371" w:rsidRDefault="002D25EA" w:rsidP="002D25EA">
      <w:pPr>
        <w:spacing w:after="140"/>
        <w:rPr>
          <w:sz w:val="20"/>
          <w:szCs w:val="20"/>
        </w:rPr>
      </w:pPr>
      <w:r w:rsidRPr="004D5371">
        <w:rPr>
          <w:sz w:val="20"/>
          <w:szCs w:val="20"/>
        </w:rPr>
        <w:t>The alignment above is deliberately honest that it is not yet Organization-verified. To make it something Compliance can actually sign rather than a narrative, the matrix below restates it as control area → Azure capability that delivers it → evidence artefact that proves it → owner. It is still proposed until Compliance confirms it against the Organization’s own control catalogue, but it is now in a form that can be confirmed line by line.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400"/>
        <w:gridCol w:w="2600"/>
        <w:gridCol w:w="1400"/>
      </w:tblGrid>
      <w:tr w:rsidR="002D25EA" w14:paraId="25298A43" w14:textId="77777777">
        <w:trPr>
          <w:tblHeader/>
        </w:trPr>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C7656C2" w14:textId="77777777" w:rsidR="002D25EA" w:rsidRDefault="002D25EA" w:rsidP="000156B8">
            <w:r>
              <w:rPr>
                <w:b/>
                <w:bCs/>
                <w:color w:val="000000" w:themeColor="text1"/>
                <w:sz w:val="20"/>
                <w:szCs w:val="20"/>
              </w:rPr>
              <w:t>Control area (regulatory driver)</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2EB3748" w14:textId="77777777" w:rsidR="002D25EA" w:rsidRDefault="002D25EA" w:rsidP="000156B8">
            <w:r>
              <w:rPr>
                <w:b/>
                <w:bCs/>
                <w:color w:val="000000" w:themeColor="text1"/>
                <w:sz w:val="20"/>
                <w:szCs w:val="20"/>
              </w:rPr>
              <w:t>Azure capability</w:t>
            </w:r>
          </w:p>
        </w:tc>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4B480BA" w14:textId="77777777" w:rsidR="002D25EA" w:rsidRDefault="002D25EA" w:rsidP="000156B8">
            <w:r>
              <w:rPr>
                <w:b/>
                <w:bCs/>
                <w:color w:val="000000" w:themeColor="text1"/>
                <w:sz w:val="20"/>
                <w:szCs w:val="20"/>
              </w:rPr>
              <w:t>Evidence artefact</w:t>
            </w:r>
          </w:p>
        </w:tc>
        <w:tc>
          <w:tcPr>
            <w:tcW w:w="1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BBB228F" w14:textId="77777777" w:rsidR="002D25EA" w:rsidRDefault="002D25EA" w:rsidP="000156B8">
            <w:r>
              <w:rPr>
                <w:b/>
                <w:bCs/>
                <w:color w:val="000000" w:themeColor="text1"/>
                <w:sz w:val="20"/>
                <w:szCs w:val="20"/>
              </w:rPr>
              <w:t>Owner</w:t>
            </w:r>
          </w:p>
        </w:tc>
      </w:tr>
      <w:tr w:rsidR="002D25EA" w14:paraId="4B950464" w14:textId="77777777">
        <w:tc>
          <w:tcPr>
            <w:tcW w:w="2900" w:type="dxa"/>
            <w:tcMar>
              <w:top w:w="70" w:type="dxa"/>
              <w:left w:w="100" w:type="dxa"/>
              <w:bottom w:w="70" w:type="dxa"/>
              <w:right w:w="100" w:type="dxa"/>
            </w:tcMar>
          </w:tcPr>
          <w:p w14:paraId="45A9FCAA" w14:textId="77777777" w:rsidR="002D25EA" w:rsidRDefault="002D25EA" w:rsidP="000156B8">
            <w:r>
              <w:rPr>
                <w:sz w:val="20"/>
                <w:szCs w:val="20"/>
              </w:rPr>
              <w:t>Access control &amp; authentication (FCA SYSC; UK GDPR)</w:t>
            </w:r>
          </w:p>
        </w:tc>
        <w:tc>
          <w:tcPr>
            <w:tcW w:w="2400" w:type="dxa"/>
            <w:tcMar>
              <w:top w:w="70" w:type="dxa"/>
              <w:left w:w="100" w:type="dxa"/>
              <w:bottom w:w="70" w:type="dxa"/>
              <w:right w:w="100" w:type="dxa"/>
            </w:tcMar>
          </w:tcPr>
          <w:p w14:paraId="254ED4CF" w14:textId="77777777" w:rsidR="002D25EA" w:rsidRDefault="002D25EA" w:rsidP="000156B8">
            <w:r>
              <w:rPr>
                <w:sz w:val="20"/>
                <w:szCs w:val="20"/>
              </w:rPr>
              <w:t>Entra ID OAuth 2.0, gateway JWT validation, control-plane RBAC</w:t>
            </w:r>
          </w:p>
        </w:tc>
        <w:tc>
          <w:tcPr>
            <w:tcW w:w="2600" w:type="dxa"/>
            <w:tcMar>
              <w:top w:w="70" w:type="dxa"/>
              <w:left w:w="100" w:type="dxa"/>
              <w:bottom w:w="70" w:type="dxa"/>
              <w:right w:w="100" w:type="dxa"/>
            </w:tcMar>
          </w:tcPr>
          <w:p w14:paraId="5C46D4E0" w14:textId="77777777" w:rsidR="002D25EA" w:rsidRDefault="002D25EA" w:rsidP="000156B8">
            <w:r>
              <w:rPr>
                <w:sz w:val="20"/>
                <w:szCs w:val="20"/>
              </w:rPr>
              <w:t>Entra sign-in/audit logs; policy config in Git; access-review records</w:t>
            </w:r>
          </w:p>
        </w:tc>
        <w:tc>
          <w:tcPr>
            <w:tcW w:w="1400" w:type="dxa"/>
            <w:tcMar>
              <w:top w:w="70" w:type="dxa"/>
              <w:left w:w="100" w:type="dxa"/>
              <w:bottom w:w="70" w:type="dxa"/>
              <w:right w:w="100" w:type="dxa"/>
            </w:tcMar>
          </w:tcPr>
          <w:p w14:paraId="246180C0" w14:textId="77777777" w:rsidR="002D25EA" w:rsidRDefault="002D25EA" w:rsidP="000156B8">
            <w:r>
              <w:rPr>
                <w:sz w:val="20"/>
                <w:szCs w:val="20"/>
              </w:rPr>
              <w:t>Identity + Compliance</w:t>
            </w:r>
          </w:p>
        </w:tc>
      </w:tr>
      <w:tr w:rsidR="002D25EA" w14:paraId="004118A2" w14:textId="77777777">
        <w:tc>
          <w:tcPr>
            <w:tcW w:w="2900" w:type="dxa"/>
            <w:tcMar>
              <w:top w:w="70" w:type="dxa"/>
              <w:left w:w="100" w:type="dxa"/>
              <w:bottom w:w="70" w:type="dxa"/>
              <w:right w:w="100" w:type="dxa"/>
            </w:tcMar>
          </w:tcPr>
          <w:p w14:paraId="2ED64479" w14:textId="77777777" w:rsidR="002D25EA" w:rsidRDefault="002D25EA" w:rsidP="000156B8">
            <w:r>
              <w:rPr>
                <w:sz w:val="20"/>
                <w:szCs w:val="20"/>
              </w:rPr>
              <w:t>Encryption in transit (UK GDPR; Lloyd’s)</w:t>
            </w:r>
          </w:p>
        </w:tc>
        <w:tc>
          <w:tcPr>
            <w:tcW w:w="2400" w:type="dxa"/>
            <w:tcMar>
              <w:top w:w="70" w:type="dxa"/>
              <w:left w:w="100" w:type="dxa"/>
              <w:bottom w:w="70" w:type="dxa"/>
              <w:right w:w="100" w:type="dxa"/>
            </w:tcMar>
          </w:tcPr>
          <w:p w14:paraId="6D0DAF1F" w14:textId="77777777" w:rsidR="002D25EA" w:rsidRDefault="002D25EA" w:rsidP="000156B8">
            <w:r>
              <w:rPr>
                <w:sz w:val="20"/>
                <w:szCs w:val="20"/>
              </w:rPr>
              <w:t>TLS 1.2+, Front Door, Private Endpoints</w:t>
            </w:r>
          </w:p>
        </w:tc>
        <w:tc>
          <w:tcPr>
            <w:tcW w:w="2600" w:type="dxa"/>
            <w:tcMar>
              <w:top w:w="70" w:type="dxa"/>
              <w:left w:w="100" w:type="dxa"/>
              <w:bottom w:w="70" w:type="dxa"/>
              <w:right w:w="100" w:type="dxa"/>
            </w:tcMar>
          </w:tcPr>
          <w:p w14:paraId="410417F2" w14:textId="77777777" w:rsidR="002D25EA" w:rsidRDefault="002D25EA" w:rsidP="000156B8">
            <w:r>
              <w:rPr>
                <w:sz w:val="20"/>
                <w:szCs w:val="20"/>
              </w:rPr>
              <w:t>TLS/WAF configuration export; Private Endpoint inventory</w:t>
            </w:r>
          </w:p>
        </w:tc>
        <w:tc>
          <w:tcPr>
            <w:tcW w:w="1400" w:type="dxa"/>
            <w:tcMar>
              <w:top w:w="70" w:type="dxa"/>
              <w:left w:w="100" w:type="dxa"/>
              <w:bottom w:w="70" w:type="dxa"/>
              <w:right w:w="100" w:type="dxa"/>
            </w:tcMar>
          </w:tcPr>
          <w:p w14:paraId="5517771B" w14:textId="77777777" w:rsidR="002D25EA" w:rsidRDefault="002D25EA" w:rsidP="000156B8">
            <w:r>
              <w:rPr>
                <w:sz w:val="20"/>
                <w:szCs w:val="20"/>
              </w:rPr>
              <w:t>Platform + Security</w:t>
            </w:r>
          </w:p>
        </w:tc>
      </w:tr>
      <w:tr w:rsidR="002D25EA" w14:paraId="36868AB4" w14:textId="77777777">
        <w:tc>
          <w:tcPr>
            <w:tcW w:w="2900" w:type="dxa"/>
            <w:tcMar>
              <w:top w:w="70" w:type="dxa"/>
              <w:left w:w="100" w:type="dxa"/>
              <w:bottom w:w="70" w:type="dxa"/>
              <w:right w:w="100" w:type="dxa"/>
            </w:tcMar>
          </w:tcPr>
          <w:p w14:paraId="5C5ABFD0" w14:textId="77777777" w:rsidR="002D25EA" w:rsidRDefault="002D25EA" w:rsidP="000156B8">
            <w:r>
              <w:rPr>
                <w:sz w:val="20"/>
                <w:szCs w:val="20"/>
              </w:rPr>
              <w:t>Audit &amp; traceability (FCA; PRA operational resilience)</w:t>
            </w:r>
          </w:p>
        </w:tc>
        <w:tc>
          <w:tcPr>
            <w:tcW w:w="2400" w:type="dxa"/>
            <w:tcMar>
              <w:top w:w="70" w:type="dxa"/>
              <w:left w:w="100" w:type="dxa"/>
              <w:bottom w:w="70" w:type="dxa"/>
              <w:right w:w="100" w:type="dxa"/>
            </w:tcMar>
          </w:tcPr>
          <w:p w14:paraId="207D7AEA" w14:textId="77777777" w:rsidR="002D25EA" w:rsidRDefault="002D25EA" w:rsidP="000156B8">
            <w:r>
              <w:rPr>
                <w:sz w:val="20"/>
                <w:szCs w:val="20"/>
              </w:rPr>
              <w:t>Log Analytics, App Insights, correlation IDs</w:t>
            </w:r>
          </w:p>
        </w:tc>
        <w:tc>
          <w:tcPr>
            <w:tcW w:w="2600" w:type="dxa"/>
            <w:tcMar>
              <w:top w:w="70" w:type="dxa"/>
              <w:left w:w="100" w:type="dxa"/>
              <w:bottom w:w="70" w:type="dxa"/>
              <w:right w:w="100" w:type="dxa"/>
            </w:tcMar>
          </w:tcPr>
          <w:p w14:paraId="08E11789" w14:textId="77777777" w:rsidR="002D25EA" w:rsidRDefault="002D25EA" w:rsidP="000156B8">
            <w:r>
              <w:rPr>
                <w:sz w:val="20"/>
                <w:szCs w:val="20"/>
              </w:rPr>
              <w:t>Retained gateway logs; SIEM ingestion evidence; sample correlation-ID traces</w:t>
            </w:r>
          </w:p>
        </w:tc>
        <w:tc>
          <w:tcPr>
            <w:tcW w:w="1400" w:type="dxa"/>
            <w:tcMar>
              <w:top w:w="70" w:type="dxa"/>
              <w:left w:w="100" w:type="dxa"/>
              <w:bottom w:w="70" w:type="dxa"/>
              <w:right w:w="100" w:type="dxa"/>
            </w:tcMar>
          </w:tcPr>
          <w:p w14:paraId="3E50A2E9" w14:textId="77777777" w:rsidR="002D25EA" w:rsidRDefault="002D25EA" w:rsidP="000156B8">
            <w:r>
              <w:rPr>
                <w:sz w:val="20"/>
                <w:szCs w:val="20"/>
              </w:rPr>
              <w:t>Platform + Security</w:t>
            </w:r>
          </w:p>
        </w:tc>
      </w:tr>
      <w:tr w:rsidR="002D25EA" w14:paraId="3F32BE80" w14:textId="77777777">
        <w:tc>
          <w:tcPr>
            <w:tcW w:w="2900" w:type="dxa"/>
            <w:tcMar>
              <w:top w:w="70" w:type="dxa"/>
              <w:left w:w="100" w:type="dxa"/>
              <w:bottom w:w="70" w:type="dxa"/>
              <w:right w:w="100" w:type="dxa"/>
            </w:tcMar>
          </w:tcPr>
          <w:p w14:paraId="6283EEDC" w14:textId="77777777" w:rsidR="002D25EA" w:rsidRDefault="002D25EA" w:rsidP="000156B8">
            <w:r>
              <w:rPr>
                <w:sz w:val="20"/>
                <w:szCs w:val="20"/>
              </w:rPr>
              <w:t>Threat protection</w:t>
            </w:r>
          </w:p>
        </w:tc>
        <w:tc>
          <w:tcPr>
            <w:tcW w:w="2400" w:type="dxa"/>
            <w:tcMar>
              <w:top w:w="70" w:type="dxa"/>
              <w:left w:w="100" w:type="dxa"/>
              <w:bottom w:w="70" w:type="dxa"/>
              <w:right w:w="100" w:type="dxa"/>
            </w:tcMar>
          </w:tcPr>
          <w:p w14:paraId="7A6F5518" w14:textId="77777777" w:rsidR="002D25EA" w:rsidRDefault="002D25EA" w:rsidP="000156B8">
            <w:r>
              <w:rPr>
                <w:sz w:val="20"/>
                <w:szCs w:val="20"/>
              </w:rPr>
              <w:t>Front Door WAF, Azure DDoS, Defender for APIs</w:t>
            </w:r>
          </w:p>
        </w:tc>
        <w:tc>
          <w:tcPr>
            <w:tcW w:w="2600" w:type="dxa"/>
            <w:tcMar>
              <w:top w:w="70" w:type="dxa"/>
              <w:left w:w="100" w:type="dxa"/>
              <w:bottom w:w="70" w:type="dxa"/>
              <w:right w:w="100" w:type="dxa"/>
            </w:tcMar>
          </w:tcPr>
          <w:p w14:paraId="1C207E7F" w14:textId="77777777" w:rsidR="002D25EA" w:rsidRDefault="002D25EA" w:rsidP="000156B8">
            <w:r>
              <w:rPr>
                <w:sz w:val="20"/>
                <w:szCs w:val="20"/>
              </w:rPr>
              <w:t>WAF rule set and logs; Defender for APIs findings report</w:t>
            </w:r>
          </w:p>
        </w:tc>
        <w:tc>
          <w:tcPr>
            <w:tcW w:w="1400" w:type="dxa"/>
            <w:tcMar>
              <w:top w:w="70" w:type="dxa"/>
              <w:left w:w="100" w:type="dxa"/>
              <w:bottom w:w="70" w:type="dxa"/>
              <w:right w:w="100" w:type="dxa"/>
            </w:tcMar>
          </w:tcPr>
          <w:p w14:paraId="25A17C85" w14:textId="77777777" w:rsidR="002D25EA" w:rsidRDefault="002D25EA" w:rsidP="000156B8">
            <w:r>
              <w:rPr>
                <w:sz w:val="20"/>
                <w:szCs w:val="20"/>
              </w:rPr>
              <w:t>Security</w:t>
            </w:r>
          </w:p>
        </w:tc>
      </w:tr>
      <w:tr w:rsidR="002D25EA" w14:paraId="52F63613" w14:textId="77777777">
        <w:tc>
          <w:tcPr>
            <w:tcW w:w="2900" w:type="dxa"/>
            <w:tcMar>
              <w:top w:w="70" w:type="dxa"/>
              <w:left w:w="100" w:type="dxa"/>
              <w:bottom w:w="70" w:type="dxa"/>
              <w:right w:w="100" w:type="dxa"/>
            </w:tcMar>
          </w:tcPr>
          <w:p w14:paraId="18C31995" w14:textId="77777777" w:rsidR="002D25EA" w:rsidRDefault="002D25EA" w:rsidP="000156B8">
            <w:r>
              <w:rPr>
                <w:sz w:val="20"/>
                <w:szCs w:val="20"/>
              </w:rPr>
              <w:t>Availability &amp; operational resilience (PRA; Lloyd’s)</w:t>
            </w:r>
          </w:p>
        </w:tc>
        <w:tc>
          <w:tcPr>
            <w:tcW w:w="2400" w:type="dxa"/>
            <w:tcMar>
              <w:top w:w="70" w:type="dxa"/>
              <w:left w:w="100" w:type="dxa"/>
              <w:bottom w:w="70" w:type="dxa"/>
              <w:right w:w="100" w:type="dxa"/>
            </w:tcMar>
          </w:tcPr>
          <w:p w14:paraId="0FB91DE2" w14:textId="77777777" w:rsidR="002D25EA" w:rsidRDefault="002D25EA" w:rsidP="000156B8">
            <w:r>
              <w:rPr>
                <w:sz w:val="20"/>
                <w:szCs w:val="20"/>
              </w:rPr>
              <w:t>Multi-region active-active, availability zones, Front Door failover</w:t>
            </w:r>
          </w:p>
        </w:tc>
        <w:tc>
          <w:tcPr>
            <w:tcW w:w="2600" w:type="dxa"/>
            <w:tcMar>
              <w:top w:w="70" w:type="dxa"/>
              <w:left w:w="100" w:type="dxa"/>
              <w:bottom w:w="70" w:type="dxa"/>
              <w:right w:w="100" w:type="dxa"/>
            </w:tcMar>
          </w:tcPr>
          <w:p w14:paraId="4BBC15C8" w14:textId="77777777" w:rsidR="002D25EA" w:rsidRDefault="002D25EA" w:rsidP="000156B8">
            <w:r>
              <w:rPr>
                <w:sz w:val="20"/>
                <w:szCs w:val="20"/>
              </w:rPr>
              <w:t>DR test reports; SLA evidence; TDA architecture sign-off</w:t>
            </w:r>
          </w:p>
        </w:tc>
        <w:tc>
          <w:tcPr>
            <w:tcW w:w="1400" w:type="dxa"/>
            <w:tcMar>
              <w:top w:w="70" w:type="dxa"/>
              <w:left w:w="100" w:type="dxa"/>
              <w:bottom w:w="70" w:type="dxa"/>
              <w:right w:w="100" w:type="dxa"/>
            </w:tcMar>
          </w:tcPr>
          <w:p w14:paraId="099C79B8" w14:textId="77777777" w:rsidR="002D25EA" w:rsidRDefault="002D25EA" w:rsidP="000156B8">
            <w:r>
              <w:rPr>
                <w:sz w:val="20"/>
                <w:szCs w:val="20"/>
              </w:rPr>
              <w:t>Platform</w:t>
            </w:r>
          </w:p>
        </w:tc>
      </w:tr>
      <w:tr w:rsidR="002D25EA" w14:paraId="56AC8C35" w14:textId="77777777">
        <w:tc>
          <w:tcPr>
            <w:tcW w:w="2900" w:type="dxa"/>
            <w:tcMar>
              <w:top w:w="70" w:type="dxa"/>
              <w:left w:w="100" w:type="dxa"/>
              <w:bottom w:w="70" w:type="dxa"/>
              <w:right w:w="100" w:type="dxa"/>
            </w:tcMar>
          </w:tcPr>
          <w:p w14:paraId="4A855383" w14:textId="77777777" w:rsidR="002D25EA" w:rsidRDefault="002D25EA" w:rsidP="000156B8">
            <w:r>
              <w:rPr>
                <w:sz w:val="20"/>
                <w:szCs w:val="20"/>
              </w:rPr>
              <w:t>Secrets management</w:t>
            </w:r>
          </w:p>
        </w:tc>
        <w:tc>
          <w:tcPr>
            <w:tcW w:w="2400" w:type="dxa"/>
            <w:tcMar>
              <w:top w:w="70" w:type="dxa"/>
              <w:left w:w="100" w:type="dxa"/>
              <w:bottom w:w="70" w:type="dxa"/>
              <w:right w:w="100" w:type="dxa"/>
            </w:tcMar>
          </w:tcPr>
          <w:p w14:paraId="77E1B5E8" w14:textId="77777777" w:rsidR="002D25EA" w:rsidRDefault="002D25EA" w:rsidP="000156B8">
            <w:r>
              <w:rPr>
                <w:sz w:val="20"/>
                <w:szCs w:val="20"/>
              </w:rPr>
              <w:t>Key Vault-backed named values</w:t>
            </w:r>
          </w:p>
        </w:tc>
        <w:tc>
          <w:tcPr>
            <w:tcW w:w="2600" w:type="dxa"/>
            <w:tcMar>
              <w:top w:w="70" w:type="dxa"/>
              <w:left w:w="100" w:type="dxa"/>
              <w:bottom w:w="70" w:type="dxa"/>
              <w:right w:w="100" w:type="dxa"/>
            </w:tcMar>
          </w:tcPr>
          <w:p w14:paraId="290C8603" w14:textId="77777777" w:rsidR="002D25EA" w:rsidRDefault="002D25EA" w:rsidP="000156B8">
            <w:r>
              <w:rPr>
                <w:sz w:val="20"/>
                <w:szCs w:val="20"/>
              </w:rPr>
              <w:t>Key Vault RBAC/access policy; secret-rotation records</w:t>
            </w:r>
          </w:p>
        </w:tc>
        <w:tc>
          <w:tcPr>
            <w:tcW w:w="1400" w:type="dxa"/>
            <w:tcMar>
              <w:top w:w="70" w:type="dxa"/>
              <w:left w:w="100" w:type="dxa"/>
              <w:bottom w:w="70" w:type="dxa"/>
              <w:right w:w="100" w:type="dxa"/>
            </w:tcMar>
          </w:tcPr>
          <w:p w14:paraId="607DD6F6" w14:textId="77777777" w:rsidR="002D25EA" w:rsidRDefault="002D25EA" w:rsidP="000156B8">
            <w:r>
              <w:rPr>
                <w:sz w:val="20"/>
                <w:szCs w:val="20"/>
              </w:rPr>
              <w:t>Platform + Security</w:t>
            </w:r>
          </w:p>
        </w:tc>
      </w:tr>
      <w:tr w:rsidR="002D25EA" w14:paraId="32C27F38" w14:textId="77777777">
        <w:tc>
          <w:tcPr>
            <w:tcW w:w="2900" w:type="dxa"/>
            <w:tcMar>
              <w:top w:w="70" w:type="dxa"/>
              <w:left w:w="100" w:type="dxa"/>
              <w:bottom w:w="70" w:type="dxa"/>
              <w:right w:w="100" w:type="dxa"/>
            </w:tcMar>
          </w:tcPr>
          <w:p w14:paraId="348BBC39" w14:textId="77777777" w:rsidR="002D25EA" w:rsidRDefault="002D25EA" w:rsidP="000156B8">
            <w:r>
              <w:rPr>
                <w:sz w:val="20"/>
                <w:szCs w:val="20"/>
              </w:rPr>
              <w:t>Data residency (UK GDPR)</w:t>
            </w:r>
          </w:p>
        </w:tc>
        <w:tc>
          <w:tcPr>
            <w:tcW w:w="2400" w:type="dxa"/>
            <w:tcMar>
              <w:top w:w="70" w:type="dxa"/>
              <w:left w:w="100" w:type="dxa"/>
              <w:bottom w:w="70" w:type="dxa"/>
              <w:right w:w="100" w:type="dxa"/>
            </w:tcMar>
          </w:tcPr>
          <w:p w14:paraId="6FC0B0EB" w14:textId="77777777" w:rsidR="002D25EA" w:rsidRDefault="002D25EA" w:rsidP="000156B8">
            <w:r>
              <w:rPr>
                <w:sz w:val="20"/>
                <w:szCs w:val="20"/>
              </w:rPr>
              <w:t>UK South / UK West only</w:t>
            </w:r>
          </w:p>
        </w:tc>
        <w:tc>
          <w:tcPr>
            <w:tcW w:w="2600" w:type="dxa"/>
            <w:tcMar>
              <w:top w:w="70" w:type="dxa"/>
              <w:left w:w="100" w:type="dxa"/>
              <w:bottom w:w="70" w:type="dxa"/>
              <w:right w:w="100" w:type="dxa"/>
            </w:tcMar>
          </w:tcPr>
          <w:p w14:paraId="4E501BE2" w14:textId="77777777" w:rsidR="002D25EA" w:rsidRDefault="002D25EA" w:rsidP="000156B8">
            <w:r>
              <w:rPr>
                <w:sz w:val="20"/>
                <w:szCs w:val="20"/>
              </w:rPr>
              <w:t>Region configuration; Azure Policy allowed-locations assignment</w:t>
            </w:r>
          </w:p>
        </w:tc>
        <w:tc>
          <w:tcPr>
            <w:tcW w:w="1400" w:type="dxa"/>
            <w:tcMar>
              <w:top w:w="70" w:type="dxa"/>
              <w:left w:w="100" w:type="dxa"/>
              <w:bottom w:w="70" w:type="dxa"/>
              <w:right w:w="100" w:type="dxa"/>
            </w:tcMar>
          </w:tcPr>
          <w:p w14:paraId="724A9852" w14:textId="77777777" w:rsidR="002D25EA" w:rsidRDefault="002D25EA" w:rsidP="000156B8">
            <w:r>
              <w:rPr>
                <w:sz w:val="20"/>
                <w:szCs w:val="20"/>
              </w:rPr>
              <w:t>Platform + Compliance</w:t>
            </w:r>
          </w:p>
        </w:tc>
      </w:tr>
      <w:tr w:rsidR="002D25EA" w14:paraId="2202D85B" w14:textId="77777777">
        <w:tc>
          <w:tcPr>
            <w:tcW w:w="2900" w:type="dxa"/>
            <w:tcMar>
              <w:top w:w="70" w:type="dxa"/>
              <w:left w:w="100" w:type="dxa"/>
              <w:bottom w:w="70" w:type="dxa"/>
              <w:right w:w="100" w:type="dxa"/>
            </w:tcMar>
          </w:tcPr>
          <w:p w14:paraId="6A9763E1" w14:textId="77777777" w:rsidR="002D25EA" w:rsidRDefault="002D25EA" w:rsidP="000156B8">
            <w:r>
              <w:rPr>
                <w:sz w:val="20"/>
                <w:szCs w:val="20"/>
              </w:rPr>
              <w:t>Change control (FCA SYSC)</w:t>
            </w:r>
          </w:p>
        </w:tc>
        <w:tc>
          <w:tcPr>
            <w:tcW w:w="2400" w:type="dxa"/>
            <w:tcMar>
              <w:top w:w="70" w:type="dxa"/>
              <w:left w:w="100" w:type="dxa"/>
              <w:bottom w:w="70" w:type="dxa"/>
              <w:right w:w="100" w:type="dxa"/>
            </w:tcMar>
          </w:tcPr>
          <w:p w14:paraId="4CDF9517" w14:textId="77777777" w:rsidR="002D25EA" w:rsidRDefault="002D25EA" w:rsidP="000156B8">
            <w:r>
              <w:rPr>
                <w:sz w:val="20"/>
                <w:szCs w:val="20"/>
              </w:rPr>
              <w:t>APIOps, pull-request review, approval gates</w:t>
            </w:r>
          </w:p>
        </w:tc>
        <w:tc>
          <w:tcPr>
            <w:tcW w:w="2600" w:type="dxa"/>
            <w:tcMar>
              <w:top w:w="70" w:type="dxa"/>
              <w:left w:w="100" w:type="dxa"/>
              <w:bottom w:w="70" w:type="dxa"/>
              <w:right w:w="100" w:type="dxa"/>
            </w:tcMar>
          </w:tcPr>
          <w:p w14:paraId="386771D7" w14:textId="77777777" w:rsidR="002D25EA" w:rsidRDefault="002D25EA" w:rsidP="000156B8">
            <w:r>
              <w:rPr>
                <w:sz w:val="20"/>
                <w:szCs w:val="20"/>
              </w:rPr>
              <w:t>PR history; pipeline approval records</w:t>
            </w:r>
          </w:p>
        </w:tc>
        <w:tc>
          <w:tcPr>
            <w:tcW w:w="1400" w:type="dxa"/>
            <w:tcMar>
              <w:top w:w="70" w:type="dxa"/>
              <w:left w:w="100" w:type="dxa"/>
              <w:bottom w:w="70" w:type="dxa"/>
              <w:right w:w="100" w:type="dxa"/>
            </w:tcMar>
          </w:tcPr>
          <w:p w14:paraId="738720D1" w14:textId="77777777" w:rsidR="002D25EA" w:rsidRDefault="002D25EA" w:rsidP="000156B8">
            <w:r>
              <w:rPr>
                <w:sz w:val="20"/>
                <w:szCs w:val="20"/>
              </w:rPr>
              <w:t>Platform</w:t>
            </w:r>
          </w:p>
        </w:tc>
      </w:tr>
      <w:tr w:rsidR="002D25EA" w14:paraId="348B491C" w14:textId="77777777">
        <w:tc>
          <w:tcPr>
            <w:tcW w:w="2900" w:type="dxa"/>
            <w:tcMar>
              <w:top w:w="70" w:type="dxa"/>
              <w:left w:w="100" w:type="dxa"/>
              <w:bottom w:w="70" w:type="dxa"/>
              <w:right w:w="100" w:type="dxa"/>
            </w:tcMar>
          </w:tcPr>
          <w:p w14:paraId="6232DA39" w14:textId="77777777" w:rsidR="002D25EA" w:rsidRDefault="002D25EA" w:rsidP="000156B8">
            <w:r>
              <w:rPr>
                <w:sz w:val="20"/>
                <w:szCs w:val="20"/>
              </w:rPr>
              <w:t>Data minimisation &amp; PII (UK GDPR)</w:t>
            </w:r>
          </w:p>
        </w:tc>
        <w:tc>
          <w:tcPr>
            <w:tcW w:w="2400" w:type="dxa"/>
            <w:tcMar>
              <w:top w:w="70" w:type="dxa"/>
              <w:left w:w="100" w:type="dxa"/>
              <w:bottom w:w="70" w:type="dxa"/>
              <w:right w:w="100" w:type="dxa"/>
            </w:tcMar>
          </w:tcPr>
          <w:p w14:paraId="53EA9B44" w14:textId="77777777" w:rsidR="002D25EA" w:rsidRDefault="002D25EA" w:rsidP="000156B8">
            <w:r>
              <w:rPr>
                <w:sz w:val="20"/>
                <w:szCs w:val="20"/>
              </w:rPr>
              <w:t>Payload logging off + redaction; data classification</w:t>
            </w:r>
          </w:p>
        </w:tc>
        <w:tc>
          <w:tcPr>
            <w:tcW w:w="2600" w:type="dxa"/>
            <w:tcMar>
              <w:top w:w="70" w:type="dxa"/>
              <w:left w:w="100" w:type="dxa"/>
              <w:bottom w:w="70" w:type="dxa"/>
              <w:right w:w="100" w:type="dxa"/>
            </w:tcMar>
          </w:tcPr>
          <w:p w14:paraId="6A536262" w14:textId="77777777" w:rsidR="002D25EA" w:rsidRDefault="002D25EA" w:rsidP="000156B8">
            <w:r>
              <w:rPr>
                <w:sz w:val="20"/>
                <w:szCs w:val="20"/>
              </w:rPr>
              <w:t>Logging-policy configuration; DPIA reference</w:t>
            </w:r>
          </w:p>
        </w:tc>
        <w:tc>
          <w:tcPr>
            <w:tcW w:w="1400" w:type="dxa"/>
            <w:tcMar>
              <w:top w:w="70" w:type="dxa"/>
              <w:left w:w="100" w:type="dxa"/>
              <w:bottom w:w="70" w:type="dxa"/>
              <w:right w:w="100" w:type="dxa"/>
            </w:tcMar>
          </w:tcPr>
          <w:p w14:paraId="1BF22BE9" w14:textId="77777777" w:rsidR="002D25EA" w:rsidRDefault="002D25EA" w:rsidP="000156B8">
            <w:r>
              <w:rPr>
                <w:sz w:val="20"/>
                <w:szCs w:val="20"/>
              </w:rPr>
              <w:t>Compliance + Security</w:t>
            </w:r>
          </w:p>
        </w:tc>
      </w:tr>
    </w:tbl>
    <w:p w14:paraId="5E808B3D" w14:textId="77777777" w:rsidR="002D25EA" w:rsidRPr="004D5371" w:rsidRDefault="002D25EA" w:rsidP="002D25EA">
      <w:pPr>
        <w:spacing w:after="140"/>
        <w:rPr>
          <w:sz w:val="20"/>
          <w:szCs w:val="20"/>
        </w:rPr>
      </w:pPr>
      <w:r w:rsidRPr="004D5371">
        <w:rPr>
          <w:sz w:val="20"/>
          <w:szCs w:val="20"/>
        </w:rPr>
        <w:t>This matrix is the artefact Compliance signs; the regulatory references are indicative and must be reconciled with the Organization’s obligations register before go-live.</w:t>
      </w:r>
    </w:p>
    <w:p w14:paraId="046A9BB9" w14:textId="77777777" w:rsidR="002D25EA" w:rsidRPr="004D5371" w:rsidRDefault="002D25EA" w:rsidP="002D25EA">
      <w:pPr>
        <w:spacing w:after="140"/>
        <w:rPr>
          <w:sz w:val="20"/>
          <w:szCs w:val="20"/>
        </w:rPr>
      </w:pPr>
      <w:r w:rsidRPr="004D5371">
        <w:rPr>
          <w:sz w:val="20"/>
          <w:szCs w:val="20"/>
        </w:rPr>
        <w:lastRenderedPageBreak/>
        <w:t>As a Lloyd's market insurer, the Organization operates under FCA and PRA regulation and, for market-facing integrations, Lloyd's own requirements, alongside UK GDPR for personal data. This design does not attempt to certify compliance, which is the Organization’s responsibility and a detailed-design activity, but it is built to support the controls those regimes expect. The table below maps each obligation to how the platform is positioned to meet it, and to what still needs Organization input. This is the area of the design most dependent on the Organization’s own standards, and it should be treated as a set of requirements to confirm rather than settled controls.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12848FC"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8E4C5A7" w14:textId="77777777" w:rsidR="002D25EA" w:rsidRDefault="002D25EA" w:rsidP="000156B8">
            <w:r>
              <w:rPr>
                <w:b/>
                <w:bCs/>
                <w:color w:val="000000" w:themeColor="text1"/>
                <w:sz w:val="20"/>
                <w:szCs w:val="20"/>
              </w:rPr>
              <w:t>Obligation</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B7F490C" w14:textId="77777777" w:rsidR="002D25EA" w:rsidRDefault="002D25EA" w:rsidP="000156B8">
            <w:r>
              <w:rPr>
                <w:b/>
                <w:bCs/>
                <w:color w:val="000000" w:themeColor="text1"/>
                <w:sz w:val="20"/>
                <w:szCs w:val="20"/>
              </w:rPr>
              <w:t>How the design supports it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D221FBB" w14:textId="77777777" w:rsidR="002D25EA" w:rsidRDefault="002D25EA" w:rsidP="000156B8">
            <w:r>
              <w:rPr>
                <w:b/>
                <w:bCs/>
                <w:color w:val="000000" w:themeColor="text1"/>
                <w:sz w:val="20"/>
                <w:szCs w:val="20"/>
              </w:rPr>
              <w:t>Still needed from the Organization</w:t>
            </w:r>
          </w:p>
        </w:tc>
      </w:tr>
      <w:tr w:rsidR="002D25EA" w14:paraId="0B8FBABE" w14:textId="77777777">
        <w:tc>
          <w:tcPr>
            <w:tcW w:w="3100" w:type="dxa"/>
            <w:tcMar>
              <w:top w:w="70" w:type="dxa"/>
              <w:left w:w="100" w:type="dxa"/>
              <w:bottom w:w="70" w:type="dxa"/>
              <w:right w:w="100" w:type="dxa"/>
            </w:tcMar>
            <w:vAlign w:val="center"/>
          </w:tcPr>
          <w:p w14:paraId="1184D5B9" w14:textId="77777777" w:rsidR="002D25EA" w:rsidRDefault="002D25EA" w:rsidP="000156B8">
            <w:r>
              <w:rPr>
                <w:sz w:val="20"/>
                <w:szCs w:val="20"/>
              </w:rPr>
              <w:t>Data residency (FCA/PRA, UK data)</w:t>
            </w:r>
          </w:p>
        </w:tc>
        <w:tc>
          <w:tcPr>
            <w:tcW w:w="3100" w:type="dxa"/>
            <w:tcMar>
              <w:top w:w="70" w:type="dxa"/>
              <w:left w:w="100" w:type="dxa"/>
              <w:bottom w:w="70" w:type="dxa"/>
              <w:right w:w="100" w:type="dxa"/>
            </w:tcMar>
            <w:vAlign w:val="center"/>
          </w:tcPr>
          <w:p w14:paraId="3007DC72" w14:textId="77777777" w:rsidR="002D25EA" w:rsidRDefault="002D25EA" w:rsidP="000156B8">
            <w:r>
              <w:rPr>
                <w:sz w:val="20"/>
                <w:szCs w:val="20"/>
              </w:rPr>
              <w:t>Primary and secondary regions both in the UK (UK South, UK West); no data leaves the UK by default</w:t>
            </w:r>
          </w:p>
        </w:tc>
        <w:tc>
          <w:tcPr>
            <w:tcW w:w="3100" w:type="dxa"/>
            <w:tcMar>
              <w:top w:w="70" w:type="dxa"/>
              <w:left w:w="100" w:type="dxa"/>
              <w:bottom w:w="70" w:type="dxa"/>
              <w:right w:w="100" w:type="dxa"/>
            </w:tcMar>
            <w:vAlign w:val="center"/>
          </w:tcPr>
          <w:p w14:paraId="38A0CAC5" w14:textId="77777777" w:rsidR="002D25EA" w:rsidRDefault="002D25EA" w:rsidP="000156B8">
            <w:r>
              <w:rPr>
                <w:sz w:val="20"/>
                <w:szCs w:val="20"/>
              </w:rPr>
              <w:t>Confirm UK-only residency is sufficient and that no backend or SaaS dependency egresses data abroad</w:t>
            </w:r>
          </w:p>
        </w:tc>
      </w:tr>
      <w:tr w:rsidR="002D25EA" w14:paraId="3A972CC4" w14:textId="77777777">
        <w:tc>
          <w:tcPr>
            <w:tcW w:w="3100" w:type="dxa"/>
            <w:tcMar>
              <w:top w:w="70" w:type="dxa"/>
              <w:left w:w="100" w:type="dxa"/>
              <w:bottom w:w="70" w:type="dxa"/>
              <w:right w:w="100" w:type="dxa"/>
            </w:tcMar>
            <w:vAlign w:val="center"/>
          </w:tcPr>
          <w:p w14:paraId="23FBAFF7" w14:textId="77777777" w:rsidR="002D25EA" w:rsidRDefault="002D25EA" w:rsidP="000156B8">
            <w:r>
              <w:rPr>
                <w:sz w:val="20"/>
                <w:szCs w:val="20"/>
              </w:rPr>
              <w:t>Personal data protection (UK GDPR)</w:t>
            </w:r>
          </w:p>
        </w:tc>
        <w:tc>
          <w:tcPr>
            <w:tcW w:w="3100" w:type="dxa"/>
            <w:tcMar>
              <w:top w:w="70" w:type="dxa"/>
              <w:left w:w="100" w:type="dxa"/>
              <w:bottom w:w="70" w:type="dxa"/>
              <w:right w:w="100" w:type="dxa"/>
            </w:tcMar>
            <w:vAlign w:val="center"/>
          </w:tcPr>
          <w:p w14:paraId="099A5F44" w14:textId="77777777" w:rsidR="002D25EA" w:rsidRDefault="002D25EA" w:rsidP="000156B8">
            <w:r>
              <w:rPr>
                <w:sz w:val="20"/>
                <w:szCs w:val="20"/>
              </w:rPr>
              <w:t>TLS 1.2 in transit; payload masking possible at the gateway; PII kept out of verbose logs (Dev-only tracing)</w:t>
            </w:r>
          </w:p>
        </w:tc>
        <w:tc>
          <w:tcPr>
            <w:tcW w:w="3100" w:type="dxa"/>
            <w:tcMar>
              <w:top w:w="70" w:type="dxa"/>
              <w:left w:w="100" w:type="dxa"/>
              <w:bottom w:w="70" w:type="dxa"/>
              <w:right w:w="100" w:type="dxa"/>
            </w:tcMar>
            <w:vAlign w:val="center"/>
          </w:tcPr>
          <w:p w14:paraId="02456097" w14:textId="77777777" w:rsidR="002D25EA" w:rsidRDefault="002D25EA" w:rsidP="000156B8">
            <w:r>
              <w:rPr>
                <w:sz w:val="20"/>
                <w:szCs w:val="20"/>
              </w:rPr>
              <w:t>Data Protection Impact Assessment; confirm what PII flows through which APIs</w:t>
            </w:r>
          </w:p>
        </w:tc>
      </w:tr>
      <w:tr w:rsidR="002D25EA" w14:paraId="19F03F43" w14:textId="77777777">
        <w:tc>
          <w:tcPr>
            <w:tcW w:w="3100" w:type="dxa"/>
            <w:tcMar>
              <w:top w:w="70" w:type="dxa"/>
              <w:left w:w="100" w:type="dxa"/>
              <w:bottom w:w="70" w:type="dxa"/>
              <w:right w:w="100" w:type="dxa"/>
            </w:tcMar>
            <w:vAlign w:val="center"/>
          </w:tcPr>
          <w:p w14:paraId="549D1F9D" w14:textId="77777777" w:rsidR="002D25EA" w:rsidRDefault="002D25EA" w:rsidP="000156B8">
            <w:r>
              <w:rPr>
                <w:sz w:val="20"/>
                <w:szCs w:val="20"/>
              </w:rPr>
              <w:t>Audit trail and retention</w:t>
            </w:r>
          </w:p>
        </w:tc>
        <w:tc>
          <w:tcPr>
            <w:tcW w:w="3100" w:type="dxa"/>
            <w:tcMar>
              <w:top w:w="70" w:type="dxa"/>
              <w:left w:w="100" w:type="dxa"/>
              <w:bottom w:w="70" w:type="dxa"/>
              <w:right w:w="100" w:type="dxa"/>
            </w:tcMar>
            <w:vAlign w:val="center"/>
          </w:tcPr>
          <w:p w14:paraId="2AD2B4A9" w14:textId="77777777" w:rsidR="002D25EA" w:rsidRDefault="002D25EA" w:rsidP="000156B8">
            <w:r>
              <w:rPr>
                <w:sz w:val="20"/>
                <w:szCs w:val="20"/>
              </w:rPr>
              <w:t>Every request logged with a correlation ID; security events routed to the Organization’s SIEM</w:t>
            </w:r>
          </w:p>
        </w:tc>
        <w:tc>
          <w:tcPr>
            <w:tcW w:w="3100" w:type="dxa"/>
            <w:tcMar>
              <w:top w:w="70" w:type="dxa"/>
              <w:left w:w="100" w:type="dxa"/>
              <w:bottom w:w="70" w:type="dxa"/>
              <w:right w:w="100" w:type="dxa"/>
            </w:tcMar>
            <w:vAlign w:val="center"/>
          </w:tcPr>
          <w:p w14:paraId="70697D13" w14:textId="77777777" w:rsidR="002D25EA" w:rsidRDefault="002D25EA" w:rsidP="000156B8">
            <w:r>
              <w:rPr>
                <w:sz w:val="20"/>
                <w:szCs w:val="20"/>
              </w:rPr>
              <w:t>Confirm required retention periods against FCA/PRA record-keeping rules</w:t>
            </w:r>
          </w:p>
        </w:tc>
      </w:tr>
      <w:tr w:rsidR="002D25EA" w14:paraId="585F7BEC" w14:textId="77777777">
        <w:tc>
          <w:tcPr>
            <w:tcW w:w="3100" w:type="dxa"/>
            <w:tcMar>
              <w:top w:w="70" w:type="dxa"/>
              <w:left w:w="100" w:type="dxa"/>
              <w:bottom w:w="70" w:type="dxa"/>
              <w:right w:w="100" w:type="dxa"/>
            </w:tcMar>
            <w:vAlign w:val="center"/>
          </w:tcPr>
          <w:p w14:paraId="30B79C79" w14:textId="77777777" w:rsidR="002D25EA" w:rsidRDefault="002D25EA" w:rsidP="000156B8">
            <w:r>
              <w:rPr>
                <w:sz w:val="20"/>
                <w:szCs w:val="20"/>
              </w:rPr>
              <w:t>Access control and segregation of duties</w:t>
            </w:r>
          </w:p>
        </w:tc>
        <w:tc>
          <w:tcPr>
            <w:tcW w:w="3100" w:type="dxa"/>
            <w:tcMar>
              <w:top w:w="70" w:type="dxa"/>
              <w:left w:w="100" w:type="dxa"/>
              <w:bottom w:w="70" w:type="dxa"/>
              <w:right w:w="100" w:type="dxa"/>
            </w:tcMar>
            <w:vAlign w:val="center"/>
          </w:tcPr>
          <w:p w14:paraId="0EFA8B1A" w14:textId="77777777" w:rsidR="002D25EA" w:rsidRDefault="002D25EA" w:rsidP="000156B8">
            <w:r>
              <w:rPr>
                <w:sz w:val="20"/>
                <w:szCs w:val="20"/>
              </w:rPr>
              <w:t>Entra ID identity for every consumer and admin; workspace-scoped RBAC; APIOps change approvals</w:t>
            </w:r>
          </w:p>
        </w:tc>
        <w:tc>
          <w:tcPr>
            <w:tcW w:w="3100" w:type="dxa"/>
            <w:tcMar>
              <w:top w:w="70" w:type="dxa"/>
              <w:left w:w="100" w:type="dxa"/>
              <w:bottom w:w="70" w:type="dxa"/>
              <w:right w:w="100" w:type="dxa"/>
            </w:tcMar>
            <w:vAlign w:val="center"/>
          </w:tcPr>
          <w:p w14:paraId="3CB72050" w14:textId="77777777" w:rsidR="002D25EA" w:rsidRDefault="002D25EA" w:rsidP="000156B8">
            <w:r>
              <w:rPr>
                <w:sz w:val="20"/>
                <w:szCs w:val="20"/>
              </w:rPr>
              <w:t>Map to the Organization’s existing joiner-mover-leaver and SoD policies</w:t>
            </w:r>
          </w:p>
        </w:tc>
      </w:tr>
      <w:tr w:rsidR="002D25EA" w14:paraId="6393B002" w14:textId="77777777">
        <w:tc>
          <w:tcPr>
            <w:tcW w:w="3100" w:type="dxa"/>
            <w:tcMar>
              <w:top w:w="70" w:type="dxa"/>
              <w:left w:w="100" w:type="dxa"/>
              <w:bottom w:w="70" w:type="dxa"/>
              <w:right w:w="100" w:type="dxa"/>
            </w:tcMar>
            <w:vAlign w:val="center"/>
          </w:tcPr>
          <w:p w14:paraId="6221E4EC" w14:textId="77777777" w:rsidR="002D25EA" w:rsidRDefault="002D25EA" w:rsidP="000156B8">
            <w:r>
              <w:rPr>
                <w:sz w:val="20"/>
                <w:szCs w:val="20"/>
              </w:rPr>
              <w:t>Lloyd's market trust</w:t>
            </w:r>
          </w:p>
        </w:tc>
        <w:tc>
          <w:tcPr>
            <w:tcW w:w="3100" w:type="dxa"/>
            <w:tcMar>
              <w:top w:w="70" w:type="dxa"/>
              <w:left w:w="100" w:type="dxa"/>
              <w:bottom w:w="70" w:type="dxa"/>
              <w:right w:w="100" w:type="dxa"/>
            </w:tcMar>
            <w:vAlign w:val="center"/>
          </w:tcPr>
          <w:p w14:paraId="495829EB" w14:textId="77777777" w:rsidR="002D25EA" w:rsidRDefault="002D25EA" w:rsidP="000156B8">
            <w:r>
              <w:rPr>
                <w:sz w:val="20"/>
                <w:szCs w:val="20"/>
              </w:rPr>
              <w:t>Mutual TLS available where the market requires certificate-based trust; per-partner subscriptions and revocation</w:t>
            </w:r>
          </w:p>
        </w:tc>
        <w:tc>
          <w:tcPr>
            <w:tcW w:w="3100" w:type="dxa"/>
            <w:tcMar>
              <w:top w:w="70" w:type="dxa"/>
              <w:left w:w="100" w:type="dxa"/>
              <w:bottom w:w="70" w:type="dxa"/>
              <w:right w:w="100" w:type="dxa"/>
            </w:tcMar>
            <w:vAlign w:val="center"/>
          </w:tcPr>
          <w:p w14:paraId="564D03B2" w14:textId="77777777" w:rsidR="002D25EA" w:rsidRDefault="002D25EA" w:rsidP="000156B8">
            <w:r>
              <w:rPr>
                <w:sz w:val="20"/>
                <w:szCs w:val="20"/>
              </w:rPr>
              <w:t>Confirm specific Lloyd's connectivity and certificate requirements per counterparty</w:t>
            </w:r>
          </w:p>
        </w:tc>
      </w:tr>
      <w:tr w:rsidR="002D25EA" w14:paraId="3E06983B" w14:textId="77777777">
        <w:tc>
          <w:tcPr>
            <w:tcW w:w="3100" w:type="dxa"/>
            <w:tcMar>
              <w:top w:w="70" w:type="dxa"/>
              <w:left w:w="100" w:type="dxa"/>
              <w:bottom w:w="70" w:type="dxa"/>
              <w:right w:w="100" w:type="dxa"/>
            </w:tcMar>
            <w:vAlign w:val="center"/>
          </w:tcPr>
          <w:p w14:paraId="33D42F98" w14:textId="77777777" w:rsidR="002D25EA" w:rsidRDefault="002D25EA" w:rsidP="000156B8">
            <w:r>
              <w:rPr>
                <w:sz w:val="20"/>
                <w:szCs w:val="20"/>
              </w:rPr>
              <w:t>Operational resilience (PRA/FCA)</w:t>
            </w:r>
          </w:p>
        </w:tc>
        <w:tc>
          <w:tcPr>
            <w:tcW w:w="3100" w:type="dxa"/>
            <w:tcMar>
              <w:top w:w="70" w:type="dxa"/>
              <w:left w:w="100" w:type="dxa"/>
              <w:bottom w:w="70" w:type="dxa"/>
              <w:right w:w="100" w:type="dxa"/>
            </w:tcMar>
            <w:vAlign w:val="center"/>
          </w:tcPr>
          <w:p w14:paraId="6E329F26" w14:textId="77777777" w:rsidR="002D25EA" w:rsidRDefault="002D25EA" w:rsidP="000156B8">
            <w:r>
              <w:rPr>
                <w:sz w:val="20"/>
                <w:szCs w:val="20"/>
              </w:rPr>
              <w:t>Zone-redundant HA and multi-region DR with stated RTO/RPO targets</w:t>
            </w:r>
          </w:p>
        </w:tc>
        <w:tc>
          <w:tcPr>
            <w:tcW w:w="3100" w:type="dxa"/>
            <w:tcMar>
              <w:top w:w="70" w:type="dxa"/>
              <w:left w:w="100" w:type="dxa"/>
              <w:bottom w:w="70" w:type="dxa"/>
              <w:right w:w="100" w:type="dxa"/>
            </w:tcMar>
            <w:vAlign w:val="center"/>
          </w:tcPr>
          <w:p w14:paraId="27107934" w14:textId="77777777" w:rsidR="002D25EA" w:rsidRDefault="002D25EA" w:rsidP="000156B8">
            <w:r>
              <w:rPr>
                <w:sz w:val="20"/>
                <w:szCs w:val="20"/>
              </w:rPr>
              <w:t>Agree RTO/RPO against the Organization’s operational-resilience impact tolerances</w:t>
            </w:r>
          </w:p>
        </w:tc>
      </w:tr>
    </w:tbl>
    <w:p w14:paraId="1E0AEF32" w14:textId="77777777" w:rsidR="002D25EA" w:rsidRDefault="002D25EA" w:rsidP="002D25EA">
      <w:pPr>
        <w:spacing w:after="140"/>
      </w:pPr>
    </w:p>
    <w:p w14:paraId="248709E3" w14:textId="77777777" w:rsidR="002D25EA" w:rsidRPr="004D5371" w:rsidRDefault="002D25EA" w:rsidP="002D25EA">
      <w:pPr>
        <w:spacing w:after="140"/>
        <w:rPr>
          <w:sz w:val="20"/>
          <w:szCs w:val="20"/>
        </w:rPr>
      </w:pPr>
      <w:r>
        <w:rPr>
          <w:sz w:val="20"/>
          <w:szCs w:val="20"/>
        </w:rPr>
        <w:t>The position is that compliance is the least Organization-verified part of this HLD: the platform is designed to make these controls achievable, but none can be signed off without the Organization’s compliance and data-protection teams confirming the specifics. This is called out again in the assumptions register (</w:t>
      </w:r>
      <w:hyperlink w:anchor="_Toc241399582" w:history="1">
        <w:r>
          <w:rPr>
            <w:color w:val="0000FF"/>
            <w:u w:val="single"/>
          </w:rPr>
          <w:t xml:space="preserve">section 18</w:t>
        </w:r>
      </w:hyperlink>
      <w:r>
        <w:rPr>
          <w:sz w:val="20"/>
          <w:szCs w:val="20"/>
        </w:rPr>
        <w:t>).</w:t>
      </w:r>
    </w:p>
    <w:p w14:paraId="61469CA6" w14:textId="77777777" w:rsidR="002D25EA" w:rsidRDefault="002D25EA" w:rsidP="002D25EA">
      <w:pPr>
        <w:spacing w:after="140"/>
      </w:pPr>
    </w:p>
    <w:p w14:paraId="6CF481B7"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50" w:name="_Toc241399559"/>
      <w:r w:rsidRPr="007F1FDD">
        <w:rPr>
          <w:rFonts w:asciiTheme="minorHAnsi" w:hAnsiTheme="minorHAnsi"/>
          <w:b w:val="0"/>
          <w:bCs w:val="0"/>
          <w:lang w:eastAsia="en-US"/>
        </w:rPr>
        <w:lastRenderedPageBreak/>
        <w:t>API Product, Consumer and Developer Portal Model</w:t>
      </w:r>
      <w:bookmarkEnd w:id="50"/>
    </w:p>
    <w:p w14:paraId="7B213B85" w14:textId="77777777" w:rsidR="002D25EA" w:rsidRPr="004D5371" w:rsidRDefault="002D25EA" w:rsidP="002D25EA">
      <w:pPr>
        <w:spacing w:after="140"/>
        <w:rPr>
          <w:sz w:val="20"/>
          <w:szCs w:val="20"/>
        </w:rPr>
      </w:pPr>
      <w:r w:rsidRPr="004D5371">
        <w:rPr>
          <w:sz w:val="20"/>
          <w:szCs w:val="20"/>
        </w:rPr>
        <w:t>Once APIM is live, the Organization needs a way for different teams to manage their own APIs without stepping on each other, while the platform team keeps one place to see and control everything. Workspaces, products, subscriptions, and groups fit together like a filing cabinet: workspaces are the drawers, products are the folders, subscriptions are the individual keys handed out, and Entra ID groups decide who can open which drawer.</w:t>
      </w:r>
    </w:p>
    <w:p w14:paraId="44F548D7" w14:textId="77777777" w:rsidR="002D25EA" w:rsidRPr="00614651" w:rsidRDefault="002D25EA" w:rsidP="00614651">
      <w:pPr>
        <w:rPr>
          <w:b/>
          <w:bCs/>
        </w:rPr>
      </w:pPr>
      <w:r>
        <w:rPr>
          <w:b/>
          <w:bCs/>
        </w:rPr>
        <w:t>Choosing each layer: a clear strategy for Products, Consumers and the Portal</w:t>
      </w:r>
    </w:p>
    <w:p w14:paraId="10F82CC3" w14:textId="77777777" w:rsidR="00D36A15" w:rsidRDefault="000156B8">
      <w:pPr>
        <w:spacing w:before="120" w:after="120"/>
        <w:jc w:val="center"/>
      </w:pPr>
      <w:r>
        <w:rPr>
          <w:noProof/>
        </w:rPr>
        <w:drawing>
          <wp:inline distT="0" distB="0" distL="0" distR="0" wp14:anchorId="27E540E3" wp14:editId="20F71C35">
            <wp:extent cx="5486400" cy="3414080"/>
            <wp:effectExtent l="0" t="0" r="0" b="0"/>
            <wp:docPr id="9403" name="Enhanced ac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86400" cy="3414080"/>
                    </a:xfrm>
                    <a:prstGeom prst="rect">
                      <a:avLst/>
                    </a:prstGeom>
                  </pic:spPr>
                </pic:pic>
              </a:graphicData>
            </a:graphic>
          </wp:inline>
        </w:drawing>
      </w:r>
    </w:p>
    <w:p w14:paraId="1BD9E15A" w14:textId="77777777" w:rsidR="00D36A15" w:rsidRDefault="000156B8">
      <w:pPr>
        <w:spacing w:after="180"/>
        <w:jc w:val="center"/>
      </w:pPr>
      <w:bookmarkStart w:id="20022" w:name="_Figure_17"/>
      <w:r>
        <w:rPr>
          <w:i/>
          <w:iCs/>
          <w:color w:val="666666"/>
          <w:sz w:val="18"/>
          <w:szCs w:val="18"/>
        </w:rPr>
        <w:t>Figure 17: The access model, the core chain plus what each construct controls, including Groups and Tags</w:t>
      </w:r>
      <w:bookmarkEnd w:id="20022"/>
    </w:p>
    <w:p w14:paraId="10A6E921" w14:textId="77777777" w:rsidR="002D25EA" w:rsidRPr="004D5371" w:rsidRDefault="002D25EA" w:rsidP="002D25EA">
      <w:pPr>
        <w:spacing w:after="140"/>
        <w:rPr>
          <w:sz w:val="20"/>
          <w:szCs w:val="20"/>
        </w:rPr>
      </w:pPr>
      <w:r w:rsidRPr="004D5371">
        <w:rPr>
          <w:sz w:val="20"/>
          <w:szCs w:val="20"/>
        </w:rPr>
        <w:t>In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00"/>
      </w:tblGrid>
      <w:tr w:rsidR="002D25EA" w14:paraId="579E1590" w14:textId="77777777">
        <w:trPr>
          <w:tblHeader/>
        </w:trPr>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E4A49A3" w14:textId="77777777" w:rsidR="002D25EA" w:rsidRDefault="002D25EA" w:rsidP="000156B8">
            <w:r>
              <w:rPr>
                <w:b/>
                <w:bCs/>
                <w:color w:val="000000" w:themeColor="text1"/>
                <w:sz w:val="20"/>
                <w:szCs w:val="20"/>
              </w:rPr>
              <w:t>Layer</w:t>
            </w:r>
          </w:p>
        </w:tc>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2F7EA53" w14:textId="77777777" w:rsidR="002D25EA" w:rsidRDefault="002D25EA" w:rsidP="000156B8">
            <w:r>
              <w:rPr>
                <w:b/>
                <w:bCs/>
                <w:color w:val="000000" w:themeColor="text1"/>
                <w:sz w:val="20"/>
                <w:szCs w:val="20"/>
              </w:rPr>
              <w:t>The question it answers</w:t>
            </w:r>
          </w:p>
        </w:tc>
        <w:tc>
          <w:tcPr>
            <w:tcW w:w="3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BE55295" w14:textId="77777777" w:rsidR="002D25EA" w:rsidRDefault="002D25EA" w:rsidP="000156B8">
            <w:r>
              <w:rPr>
                <w:b/>
                <w:bCs/>
                <w:color w:val="000000" w:themeColor="text1"/>
                <w:sz w:val="20"/>
                <w:szCs w:val="20"/>
              </w:rPr>
              <w:t>The strategy</w:t>
            </w:r>
          </w:p>
        </w:tc>
      </w:tr>
      <w:tr w:rsidR="002D25EA" w14:paraId="32D57754" w14:textId="77777777">
        <w:tc>
          <w:tcPr>
            <w:tcW w:w="2000" w:type="dxa"/>
            <w:tcMar>
              <w:top w:w="70" w:type="dxa"/>
              <w:left w:w="100" w:type="dxa"/>
              <w:bottom w:w="70" w:type="dxa"/>
              <w:right w:w="100" w:type="dxa"/>
            </w:tcMar>
          </w:tcPr>
          <w:p w14:paraId="66AE23D4" w14:textId="77777777" w:rsidR="002D25EA" w:rsidRDefault="002D25EA" w:rsidP="000156B8">
            <w:r>
              <w:rPr>
                <w:sz w:val="20"/>
                <w:szCs w:val="20"/>
              </w:rPr>
              <w:t>Product</w:t>
            </w:r>
          </w:p>
        </w:tc>
        <w:tc>
          <w:tcPr>
            <w:tcW w:w="3400" w:type="dxa"/>
            <w:tcMar>
              <w:top w:w="70" w:type="dxa"/>
              <w:left w:w="100" w:type="dxa"/>
              <w:bottom w:w="70" w:type="dxa"/>
              <w:right w:w="100" w:type="dxa"/>
            </w:tcMar>
          </w:tcPr>
          <w:p w14:paraId="41A17925" w14:textId="77777777" w:rsidR="002D25EA" w:rsidRDefault="002D25EA" w:rsidP="000156B8">
            <w:r>
              <w:rPr>
                <w:sz w:val="20"/>
                <w:szCs w:val="20"/>
              </w:rPr>
              <w:t>“Which APIs does this consumer class get, and under what rules?”</w:t>
            </w:r>
          </w:p>
        </w:tc>
        <w:tc>
          <w:tcPr>
            <w:tcW w:w="3900" w:type="dxa"/>
            <w:tcMar>
              <w:top w:w="70" w:type="dxa"/>
              <w:left w:w="100" w:type="dxa"/>
              <w:bottom w:w="70" w:type="dxa"/>
              <w:right w:w="100" w:type="dxa"/>
            </w:tcMar>
          </w:tcPr>
          <w:p w14:paraId="6AB16751" w14:textId="77777777" w:rsidR="002D25EA" w:rsidRDefault="002D25EA" w:rsidP="000156B8">
            <w:r>
              <w:rPr>
                <w:sz w:val="20"/>
                <w:szCs w:val="20"/>
              </w:rPr>
              <w:t>One product per consumer class; APIs bundled into it; policy, quota and approval set at product scope</w:t>
            </w:r>
          </w:p>
        </w:tc>
      </w:tr>
      <w:tr w:rsidR="002D25EA" w14:paraId="3C4AE362" w14:textId="77777777">
        <w:tc>
          <w:tcPr>
            <w:tcW w:w="2000" w:type="dxa"/>
            <w:tcMar>
              <w:top w:w="70" w:type="dxa"/>
              <w:left w:w="100" w:type="dxa"/>
              <w:bottom w:w="70" w:type="dxa"/>
              <w:right w:w="100" w:type="dxa"/>
            </w:tcMar>
          </w:tcPr>
          <w:p w14:paraId="424F9061" w14:textId="77777777" w:rsidR="002D25EA" w:rsidRDefault="002D25EA" w:rsidP="000156B8">
            <w:r>
              <w:rPr>
                <w:sz w:val="20"/>
                <w:szCs w:val="20"/>
              </w:rPr>
              <w:t>Consumer / subscription</w:t>
            </w:r>
          </w:p>
        </w:tc>
        <w:tc>
          <w:tcPr>
            <w:tcW w:w="3400" w:type="dxa"/>
            <w:tcMar>
              <w:top w:w="70" w:type="dxa"/>
              <w:left w:w="100" w:type="dxa"/>
              <w:bottom w:w="70" w:type="dxa"/>
              <w:right w:w="100" w:type="dxa"/>
            </w:tcMar>
          </w:tcPr>
          <w:p w14:paraId="0162C24B" w14:textId="77777777" w:rsidR="002D25EA" w:rsidRDefault="002D25EA" w:rsidP="000156B8">
            <w:r>
              <w:rPr>
                <w:sz w:val="20"/>
                <w:szCs w:val="20"/>
              </w:rPr>
              <w:t>“Who is calling, and how is access granted and revoked?”</w:t>
            </w:r>
          </w:p>
        </w:tc>
        <w:tc>
          <w:tcPr>
            <w:tcW w:w="3900" w:type="dxa"/>
            <w:tcMar>
              <w:top w:w="70" w:type="dxa"/>
              <w:left w:w="100" w:type="dxa"/>
              <w:bottom w:w="70" w:type="dxa"/>
              <w:right w:w="100" w:type="dxa"/>
            </w:tcMar>
          </w:tcPr>
          <w:p w14:paraId="44C45DAF" w14:textId="77777777" w:rsidR="002D25EA" w:rsidRDefault="002D25EA" w:rsidP="000156B8">
            <w:r>
              <w:rPr>
                <w:sz w:val="20"/>
                <w:szCs w:val="20"/>
              </w:rPr>
              <w:t>Entra ID group per organisation/team; one subscription per application; no local APIM users</w:t>
            </w:r>
          </w:p>
        </w:tc>
      </w:tr>
      <w:tr w:rsidR="002D25EA" w14:paraId="0B6B1395" w14:textId="77777777">
        <w:tc>
          <w:tcPr>
            <w:tcW w:w="2000" w:type="dxa"/>
            <w:tcMar>
              <w:top w:w="70" w:type="dxa"/>
              <w:left w:w="100" w:type="dxa"/>
              <w:bottom w:w="70" w:type="dxa"/>
              <w:right w:w="100" w:type="dxa"/>
            </w:tcMar>
          </w:tcPr>
          <w:p w14:paraId="2001FF9E" w14:textId="77777777" w:rsidR="002D25EA" w:rsidRDefault="002D25EA" w:rsidP="000156B8">
            <w:r>
              <w:rPr>
                <w:sz w:val="20"/>
                <w:szCs w:val="20"/>
              </w:rPr>
              <w:t>Developer portal</w:t>
            </w:r>
          </w:p>
        </w:tc>
        <w:tc>
          <w:tcPr>
            <w:tcW w:w="3400" w:type="dxa"/>
            <w:tcMar>
              <w:top w:w="70" w:type="dxa"/>
              <w:left w:w="100" w:type="dxa"/>
              <w:bottom w:w="70" w:type="dxa"/>
              <w:right w:w="100" w:type="dxa"/>
            </w:tcMar>
          </w:tcPr>
          <w:p w14:paraId="07B82226" w14:textId="77777777" w:rsidR="002D25EA" w:rsidRDefault="002D25EA" w:rsidP="000156B8">
            <w:r>
              <w:rPr>
                <w:sz w:val="20"/>
                <w:szCs w:val="20"/>
              </w:rPr>
              <w:t>“How does a consumer discover, subscribe and test without a ticket?”</w:t>
            </w:r>
          </w:p>
        </w:tc>
        <w:tc>
          <w:tcPr>
            <w:tcW w:w="3900" w:type="dxa"/>
            <w:tcMar>
              <w:top w:w="70" w:type="dxa"/>
              <w:left w:w="100" w:type="dxa"/>
              <w:bottom w:w="70" w:type="dxa"/>
              <w:right w:w="100" w:type="dxa"/>
            </w:tcMar>
          </w:tcPr>
          <w:p w14:paraId="3E02C5CD" w14:textId="77777777" w:rsidR="002D25EA" w:rsidRDefault="002D25EA" w:rsidP="000156B8">
            <w:r>
              <w:rPr>
                <w:sz w:val="20"/>
                <w:szCs w:val="20"/>
              </w:rPr>
              <w:t>SSO on, self-registration off, group-filtered catalogue; portal is the only self-service surface</w:t>
            </w:r>
          </w:p>
        </w:tc>
      </w:tr>
    </w:tbl>
    <w:p w14:paraId="25DAE0E5" w14:textId="77777777" w:rsidR="002D25EA" w:rsidRDefault="002D25EA" w:rsidP="002D25EA">
      <w:pPr>
        <w:spacing w:after="60"/>
      </w:pPr>
    </w:p>
    <w:p w14:paraId="210DA561" w14:textId="77777777" w:rsidR="0046006F" w:rsidRPr="00FA1CF1" w:rsidRDefault="000156B8">
      <w:pPr>
        <w:spacing w:before="120" w:after="80"/>
        <w:rPr>
          <w:sz w:val="20"/>
          <w:szCs w:val="20"/>
        </w:rPr>
      </w:pPr>
      <w:r w:rsidRPr="00FA1CF1">
        <w:rPr>
          <w:sz w:val="20"/>
          <w:szCs w:val="20"/>
        </w:rPr>
        <w:t>How the governance constructs fit together: the diagram below shows the hierarchy from the APIM instance down through workspaces, products and subscriptions, with Entra ID groups controlling access via RBAC.</w:t>
      </w:r>
    </w:p>
    <w:p w14:paraId="58F279A5" w14:textId="77777777" w:rsidR="002D25EA" w:rsidRDefault="002D25EA" w:rsidP="002D25EA">
      <w:pPr>
        <w:spacing w:before="80" w:after="120"/>
        <w:jc w:val="center"/>
      </w:pPr>
      <w:r>
        <w:rPr>
          <w:noProof/>
        </w:rPr>
        <w:lastRenderedPageBreak/>
        <w:drawing>
          <wp:inline distT="0" distB="0" distL="0" distR="0" wp14:anchorId="1069C530" wp14:editId="44BE795C">
            <wp:extent cx="5486400" cy="3448050"/>
            <wp:effectExtent l="0" t="0" r="0" b="0"/>
            <wp:docPr id="1217212005" name="Picture 121721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86400" cy="3448050"/>
                    </a:xfrm>
                    <a:prstGeom prst="rect">
                      <a:avLst/>
                    </a:prstGeom>
                  </pic:spPr>
                </pic:pic>
              </a:graphicData>
            </a:graphic>
          </wp:inline>
        </w:drawing>
      </w:r>
    </w:p>
    <w:p w14:paraId="6931A194" w14:textId="77777777" w:rsidR="002D25EA" w:rsidRDefault="002D25EA" w:rsidP="002D25EA">
      <w:pPr>
        <w:spacing w:after="180"/>
        <w:jc w:val="center"/>
      </w:pPr>
      <w:bookmarkStart w:id="20021" w:name="_Figure_18"/>
      <w:r>
        <w:rPr>
          <w:i/>
          <w:iCs/>
          <w:color w:val="666666"/>
          <w:sz w:val="18"/>
          <w:szCs w:val="18"/>
        </w:rPr>
        <w:t>Figure 18: Recommended workspace, product, subscription, and group structure</w:t>
      </w:r>
      <w:bookmarkEnd w:id="20021"/>
    </w:p>
    <w:p w14:paraId="09F783B8" w14:textId="77777777" w:rsidR="00DF73B7" w:rsidRDefault="00DF73B7" w:rsidP="002D25EA">
      <w:pPr>
        <w:spacing w:after="140"/>
        <w:rPr>
          <w:b/>
          <w:bCs/>
        </w:rPr>
      </w:pPr>
    </w:p>
    <w:p w14:paraId="7784DA9E" w14:textId="77777777" w:rsidR="002D25EA" w:rsidRPr="004D5371" w:rsidRDefault="002D25EA" w:rsidP="002D25EA">
      <w:pPr>
        <w:spacing w:after="140"/>
        <w:rPr>
          <w:sz w:val="20"/>
          <w:szCs w:val="20"/>
        </w:rPr>
      </w:pPr>
      <w:r w:rsidRPr="004D5371">
        <w:rPr>
          <w:b/>
          <w:bCs/>
          <w:sz w:val="20"/>
          <w:szCs w:val="20"/>
        </w:rPr>
        <w:t>Products, subscriptions, groups and users</w:t>
      </w:r>
    </w:p>
    <w:p w14:paraId="3EC3E91E" w14:textId="77777777" w:rsidR="002D25EA" w:rsidRPr="004D5371" w:rsidRDefault="002D25EA">
      <w:pPr>
        <w:pStyle w:val="ListParagraph"/>
        <w:numPr>
          <w:ilvl w:val="0"/>
          <w:numId w:val="1"/>
        </w:numPr>
        <w:spacing w:after="70"/>
        <w:rPr>
          <w:sz w:val="20"/>
          <w:szCs w:val="20"/>
        </w:rPr>
      </w:pPr>
      <w:r w:rsidRPr="004D5371">
        <w:rPr>
          <w:sz w:val="20"/>
          <w:szCs w:val="20"/>
        </w:rPr>
        <w:t>Products group related APIs and carry the access rule for that group, for example an External Broker product bundling every API a broker may call.</w:t>
      </w:r>
    </w:p>
    <w:p w14:paraId="7CD2F857" w14:textId="77777777" w:rsidR="002D25EA" w:rsidRPr="004D5371" w:rsidRDefault="002D25EA">
      <w:pPr>
        <w:pStyle w:val="ListParagraph"/>
        <w:numPr>
          <w:ilvl w:val="0"/>
          <w:numId w:val="1"/>
        </w:numPr>
        <w:spacing w:after="70"/>
        <w:rPr>
          <w:sz w:val="20"/>
          <w:szCs w:val="20"/>
        </w:rPr>
      </w:pPr>
      <w:r w:rsidRPr="004D5371">
        <w:rPr>
          <w:sz w:val="20"/>
          <w:szCs w:val="20"/>
        </w:rPr>
        <w:t>Subscriptions are individual keys issued per consuming application or partner, so one consumer's access can be revoked without affecting anyone else.</w:t>
      </w:r>
    </w:p>
    <w:p w14:paraId="448E16A5" w14:textId="77777777" w:rsidR="002D25EA" w:rsidRPr="004D5371" w:rsidRDefault="002D25EA">
      <w:pPr>
        <w:pStyle w:val="ListParagraph"/>
        <w:numPr>
          <w:ilvl w:val="0"/>
          <w:numId w:val="1"/>
        </w:numPr>
        <w:spacing w:after="70"/>
        <w:rPr>
          <w:sz w:val="20"/>
          <w:szCs w:val="20"/>
        </w:rPr>
      </w:pPr>
      <w:r w:rsidRPr="004D5371">
        <w:rPr>
          <w:sz w:val="20"/>
          <w:szCs w:val="20"/>
        </w:rPr>
        <w:t>Groups map to Entra ID, never to local APIM accounts, so a broker's technical team or the platform administrators are each represented by one Entra ID group.</w:t>
      </w:r>
    </w:p>
    <w:p w14:paraId="1A07874B" w14:textId="77777777" w:rsidR="002D25EA" w:rsidRPr="004D5371" w:rsidRDefault="002D25EA">
      <w:pPr>
        <w:pStyle w:val="ListParagraph"/>
        <w:numPr>
          <w:ilvl w:val="0"/>
          <w:numId w:val="1"/>
        </w:numPr>
        <w:spacing w:after="70"/>
        <w:rPr>
          <w:sz w:val="20"/>
          <w:szCs w:val="20"/>
        </w:rPr>
      </w:pPr>
      <w:r w:rsidRPr="004D5371">
        <w:rPr>
          <w:sz w:val="20"/>
          <w:szCs w:val="20"/>
        </w:rPr>
        <w:t>Users are never created directly inside APIM; access always flows from an Entra ID identity through a group, so the Organization’s existing joiner-mover-leaver process keeps APIM access correct automatically.</w:t>
      </w:r>
    </w:p>
    <w:tbl>
      <w:tblPr>
        <w:tblStyle w:val="TableGrid"/>
        <w:tblW w:w="0" w:type="auto"/>
        <w:tblLook w:val="04A0" w:firstRow="1" w:lastRow="0" w:firstColumn="1" w:lastColumn="0" w:noHBand="0" w:noVBand="1"/>
      </w:tblPr>
      <w:tblGrid>
        <w:gridCol w:w="1998"/>
        <w:gridCol w:w="4050"/>
        <w:gridCol w:w="2968"/>
      </w:tblGrid>
      <w:tr w:rsidR="00BB667D" w14:paraId="2E3B0969" w14:textId="77777777" w:rsidTr="00BB667D">
        <w:tc>
          <w:tcPr>
            <w:tcW w:w="2160" w:type="dxa"/>
            <w:tcBorders>
              <w:bottom w:val="single" w:sz="12" w:space="0" w:color="1A2B56" w:themeColor="accent1"/>
            </w:tcBorders>
            <w:shd w:val="clear" w:color="auto" w:fill="C1CDEC" w:themeFill="accent1" w:themeFillTint="33"/>
          </w:tcPr>
          <w:p w14:paraId="716FA093" w14:textId="77777777" w:rsidR="00BB667D" w:rsidRPr="00BB667D" w:rsidRDefault="00BB667D" w:rsidP="00092865">
            <w:pPr>
              <w:rPr>
                <w:rFonts w:asciiTheme="minorHAnsi" w:hAnsiTheme="minorHAnsi"/>
                <w:color w:val="000000" w:themeColor="text1"/>
              </w:rPr>
            </w:pPr>
            <w:r w:rsidRPr="00BB667D">
              <w:rPr>
                <w:rFonts w:asciiTheme="minorHAnsi" w:hAnsiTheme="minorHAnsi"/>
                <w:b/>
                <w:color w:val="000000" w:themeColor="text1"/>
                <w:sz w:val="20"/>
              </w:rPr>
              <w:t>Governance Construct</w:t>
            </w:r>
          </w:p>
        </w:tc>
        <w:tc>
          <w:tcPr>
            <w:tcW w:w="4608" w:type="dxa"/>
            <w:tcBorders>
              <w:bottom w:val="single" w:sz="12" w:space="0" w:color="1A2B56" w:themeColor="accent1"/>
            </w:tcBorders>
            <w:shd w:val="clear" w:color="auto" w:fill="C1CDEC" w:themeFill="accent1" w:themeFillTint="33"/>
          </w:tcPr>
          <w:p w14:paraId="62702175" w14:textId="2877DCB4" w:rsidR="00BB667D" w:rsidRPr="00BB667D" w:rsidRDefault="00BB667D" w:rsidP="00092865">
            <w:pPr>
              <w:rPr>
                <w:rFonts w:asciiTheme="minorHAnsi" w:hAnsiTheme="minorHAnsi"/>
                <w:color w:val="000000" w:themeColor="text1"/>
              </w:rPr>
            </w:pPr>
            <w:r w:rsidRPr="00BB667D">
              <w:rPr>
                <w:rFonts w:asciiTheme="minorHAnsi" w:hAnsiTheme="minorHAnsi"/>
                <w:b/>
                <w:color w:val="000000" w:themeColor="text1"/>
                <w:sz w:val="20"/>
              </w:rPr>
              <w:t xml:space="preserve">Core Purpose &amp; Architectural </w:t>
            </w:r>
            <w:r w:rsidRPr="00BB667D">
              <w:rPr>
                <w:rFonts w:asciiTheme="minorHAnsi" w:hAnsiTheme="minorHAnsi"/>
                <w:b/>
                <w:color w:val="000000" w:themeColor="text1"/>
                <w:sz w:val="20"/>
              </w:rPr>
              <w:t>Behaviour</w:t>
            </w:r>
          </w:p>
        </w:tc>
        <w:tc>
          <w:tcPr>
            <w:tcW w:w="3312" w:type="dxa"/>
            <w:tcBorders>
              <w:bottom w:val="single" w:sz="12" w:space="0" w:color="1A2B56" w:themeColor="accent1"/>
            </w:tcBorders>
            <w:shd w:val="clear" w:color="auto" w:fill="C1CDEC" w:themeFill="accent1" w:themeFillTint="33"/>
          </w:tcPr>
          <w:p w14:paraId="02C081AA" w14:textId="77777777" w:rsidR="00BB667D" w:rsidRPr="00BB667D" w:rsidRDefault="00BB667D" w:rsidP="00092865">
            <w:pPr>
              <w:rPr>
                <w:rFonts w:asciiTheme="minorHAnsi" w:hAnsiTheme="minorHAnsi"/>
                <w:color w:val="000000" w:themeColor="text1"/>
              </w:rPr>
            </w:pPr>
            <w:r w:rsidRPr="00BB667D">
              <w:rPr>
                <w:rFonts w:asciiTheme="minorHAnsi" w:hAnsiTheme="minorHAnsi"/>
                <w:b/>
                <w:color w:val="000000" w:themeColor="text1"/>
                <w:sz w:val="20"/>
              </w:rPr>
              <w:t>Key Governance Rule &amp; Enforcement</w:t>
            </w:r>
          </w:p>
        </w:tc>
      </w:tr>
      <w:tr w:rsidR="00BB667D" w14:paraId="1AAD890F" w14:textId="77777777" w:rsidTr="00BB667D">
        <w:tc>
          <w:tcPr>
            <w:tcW w:w="2160" w:type="dxa"/>
            <w:tcBorders>
              <w:top w:val="single" w:sz="12" w:space="0" w:color="1A2B56" w:themeColor="accent1"/>
            </w:tcBorders>
          </w:tcPr>
          <w:p w14:paraId="29E4D2E5" w14:textId="77777777" w:rsidR="00BB667D" w:rsidRPr="00BB667D" w:rsidRDefault="00BB667D" w:rsidP="00092865">
            <w:pPr>
              <w:rPr>
                <w:kern w:val="0"/>
                <w:sz w:val="20"/>
                <w:szCs w:val="20"/>
                <w14:ligatures w14:val="none"/>
              </w:rPr>
            </w:pPr>
            <w:r w:rsidRPr="00BB667D">
              <w:rPr>
                <w:kern w:val="0"/>
                <w:sz w:val="20"/>
                <w:szCs w:val="20"/>
                <w14:ligatures w14:val="none"/>
              </w:rPr>
              <w:t>Backends</w:t>
            </w:r>
          </w:p>
        </w:tc>
        <w:tc>
          <w:tcPr>
            <w:tcW w:w="4608" w:type="dxa"/>
            <w:tcBorders>
              <w:top w:val="single" w:sz="12" w:space="0" w:color="1A2B56" w:themeColor="accent1"/>
            </w:tcBorders>
          </w:tcPr>
          <w:p w14:paraId="4A7B6C30" w14:textId="77777777" w:rsidR="00BB667D" w:rsidRPr="00BB667D" w:rsidRDefault="00BB667D" w:rsidP="00092865">
            <w:pPr>
              <w:rPr>
                <w:kern w:val="0"/>
                <w:sz w:val="20"/>
                <w:szCs w:val="20"/>
                <w14:ligatures w14:val="none"/>
              </w:rPr>
            </w:pPr>
            <w:r w:rsidRPr="00BB667D">
              <w:rPr>
                <w:kern w:val="0"/>
                <w:sz w:val="20"/>
                <w:szCs w:val="20"/>
                <w14:ligatures w14:val="none"/>
              </w:rPr>
              <w:t>Abstracts downstream target URLs and centralizes runtime resilience rules (circuit breaking, load balancing, retries).</w:t>
            </w:r>
          </w:p>
        </w:tc>
        <w:tc>
          <w:tcPr>
            <w:tcW w:w="3312" w:type="dxa"/>
            <w:tcBorders>
              <w:top w:val="single" w:sz="12" w:space="0" w:color="1A2B56" w:themeColor="accent1"/>
            </w:tcBorders>
          </w:tcPr>
          <w:p w14:paraId="7BF254D6" w14:textId="77777777" w:rsidR="00BB667D" w:rsidRPr="00BB667D" w:rsidRDefault="00BB667D" w:rsidP="00092865">
            <w:pPr>
              <w:rPr>
                <w:kern w:val="0"/>
                <w:sz w:val="20"/>
                <w:szCs w:val="20"/>
                <w14:ligatures w14:val="none"/>
              </w:rPr>
            </w:pPr>
            <w:r w:rsidRPr="00BB667D">
              <w:rPr>
                <w:kern w:val="0"/>
                <w:sz w:val="20"/>
                <w:szCs w:val="20"/>
                <w14:ligatures w14:val="none"/>
              </w:rPr>
              <w:t>Target URLs and health check policies are managed centrally outside individual API definitions.</w:t>
            </w:r>
          </w:p>
        </w:tc>
      </w:tr>
      <w:tr w:rsidR="00BB667D" w14:paraId="35DBB414" w14:textId="77777777" w:rsidTr="00BB667D">
        <w:tc>
          <w:tcPr>
            <w:tcW w:w="2160" w:type="dxa"/>
          </w:tcPr>
          <w:p w14:paraId="0E6FCCE9" w14:textId="77777777" w:rsidR="00BB667D" w:rsidRPr="00BB667D" w:rsidRDefault="00BB667D" w:rsidP="00092865">
            <w:pPr>
              <w:rPr>
                <w:kern w:val="0"/>
                <w:sz w:val="20"/>
                <w:szCs w:val="20"/>
                <w14:ligatures w14:val="none"/>
              </w:rPr>
            </w:pPr>
            <w:r w:rsidRPr="00BB667D">
              <w:rPr>
                <w:kern w:val="0"/>
                <w:sz w:val="20"/>
                <w:szCs w:val="20"/>
                <w14:ligatures w14:val="none"/>
              </w:rPr>
              <w:t>Named Values</w:t>
            </w:r>
          </w:p>
        </w:tc>
        <w:tc>
          <w:tcPr>
            <w:tcW w:w="4608" w:type="dxa"/>
          </w:tcPr>
          <w:p w14:paraId="7214AC8E" w14:textId="77777777" w:rsidR="00BB667D" w:rsidRPr="00BB667D" w:rsidRDefault="00BB667D" w:rsidP="00092865">
            <w:pPr>
              <w:rPr>
                <w:kern w:val="0"/>
                <w:sz w:val="20"/>
                <w:szCs w:val="20"/>
                <w14:ligatures w14:val="none"/>
              </w:rPr>
            </w:pPr>
            <w:r w:rsidRPr="00BB667D">
              <w:rPr>
                <w:kern w:val="0"/>
                <w:sz w:val="20"/>
                <w:szCs w:val="20"/>
                <w14:ligatures w14:val="none"/>
              </w:rPr>
              <w:t>Provides APIM's key-value store for plain settings (URLs, limits) and Key Vault-backed secret references.</w:t>
            </w:r>
          </w:p>
        </w:tc>
        <w:tc>
          <w:tcPr>
            <w:tcW w:w="3312" w:type="dxa"/>
          </w:tcPr>
          <w:p w14:paraId="1E2CC058" w14:textId="77777777" w:rsidR="00BB667D" w:rsidRPr="00BB667D" w:rsidRDefault="00BB667D" w:rsidP="00092865">
            <w:pPr>
              <w:rPr>
                <w:kern w:val="0"/>
                <w:sz w:val="20"/>
                <w:szCs w:val="20"/>
                <w14:ligatures w14:val="none"/>
              </w:rPr>
            </w:pPr>
            <w:r w:rsidRPr="00BB667D">
              <w:rPr>
                <w:kern w:val="0"/>
                <w:sz w:val="20"/>
                <w:szCs w:val="20"/>
                <w14:ligatures w14:val="none"/>
              </w:rPr>
              <w:t>Zero secrets hard-coded in policies. All secrets use Key Vault integration and are version-controlled via APIOps.</w:t>
            </w:r>
          </w:p>
        </w:tc>
      </w:tr>
      <w:tr w:rsidR="00BB667D" w14:paraId="0E2260B0" w14:textId="77777777" w:rsidTr="00BB667D">
        <w:tc>
          <w:tcPr>
            <w:tcW w:w="2160" w:type="dxa"/>
          </w:tcPr>
          <w:p w14:paraId="48984160" w14:textId="77777777" w:rsidR="00BB667D" w:rsidRPr="00BB667D" w:rsidRDefault="00BB667D" w:rsidP="00092865">
            <w:pPr>
              <w:rPr>
                <w:kern w:val="0"/>
                <w:sz w:val="20"/>
                <w:szCs w:val="20"/>
                <w14:ligatures w14:val="none"/>
              </w:rPr>
            </w:pPr>
            <w:r w:rsidRPr="00BB667D">
              <w:rPr>
                <w:kern w:val="0"/>
                <w:sz w:val="20"/>
                <w:szCs w:val="20"/>
                <w14:ligatures w14:val="none"/>
              </w:rPr>
              <w:t>Policies</w:t>
            </w:r>
          </w:p>
        </w:tc>
        <w:tc>
          <w:tcPr>
            <w:tcW w:w="4608" w:type="dxa"/>
          </w:tcPr>
          <w:p w14:paraId="1410DF1D" w14:textId="77777777" w:rsidR="00BB667D" w:rsidRPr="00BB667D" w:rsidRDefault="00BB667D" w:rsidP="00092865">
            <w:pPr>
              <w:rPr>
                <w:kern w:val="0"/>
                <w:sz w:val="20"/>
                <w:szCs w:val="20"/>
                <w14:ligatures w14:val="none"/>
              </w:rPr>
            </w:pPr>
            <w:r w:rsidRPr="00BB667D">
              <w:rPr>
                <w:kern w:val="0"/>
                <w:sz w:val="20"/>
                <w:szCs w:val="20"/>
                <w14:ligatures w14:val="none"/>
              </w:rPr>
              <w:t>Enforces execution logic, transformations, authentication, and rate limits at global, product, or API scopes.</w:t>
            </w:r>
          </w:p>
        </w:tc>
        <w:tc>
          <w:tcPr>
            <w:tcW w:w="3312" w:type="dxa"/>
          </w:tcPr>
          <w:p w14:paraId="664C09D7" w14:textId="77777777" w:rsidR="00BB667D" w:rsidRPr="00BB667D" w:rsidRDefault="00BB667D" w:rsidP="00092865">
            <w:pPr>
              <w:rPr>
                <w:kern w:val="0"/>
                <w:sz w:val="20"/>
                <w:szCs w:val="20"/>
                <w14:ligatures w14:val="none"/>
              </w:rPr>
            </w:pPr>
            <w:r w:rsidRPr="00BB667D">
              <w:rPr>
                <w:kern w:val="0"/>
                <w:sz w:val="20"/>
                <w:szCs w:val="20"/>
                <w14:ligatures w14:val="none"/>
              </w:rPr>
              <w:t>Policies reference Named Values for config; product-level policies enforce class-wide rules once.</w:t>
            </w:r>
          </w:p>
        </w:tc>
      </w:tr>
      <w:tr w:rsidR="00BB667D" w14:paraId="6046063C" w14:textId="77777777" w:rsidTr="00BB667D">
        <w:tc>
          <w:tcPr>
            <w:tcW w:w="2160" w:type="dxa"/>
          </w:tcPr>
          <w:p w14:paraId="57E402C6" w14:textId="77777777" w:rsidR="00BB667D" w:rsidRPr="00BB667D" w:rsidRDefault="00BB667D" w:rsidP="00092865">
            <w:pPr>
              <w:rPr>
                <w:kern w:val="0"/>
                <w:sz w:val="20"/>
                <w:szCs w:val="20"/>
                <w14:ligatures w14:val="none"/>
              </w:rPr>
            </w:pPr>
            <w:r w:rsidRPr="00BB667D">
              <w:rPr>
                <w:kern w:val="0"/>
                <w:sz w:val="20"/>
                <w:szCs w:val="20"/>
                <w14:ligatures w14:val="none"/>
              </w:rPr>
              <w:t>Products</w:t>
            </w:r>
          </w:p>
        </w:tc>
        <w:tc>
          <w:tcPr>
            <w:tcW w:w="4608" w:type="dxa"/>
          </w:tcPr>
          <w:p w14:paraId="614B40AB" w14:textId="77777777" w:rsidR="00BB667D" w:rsidRPr="00BB667D" w:rsidRDefault="00BB667D" w:rsidP="00092865">
            <w:pPr>
              <w:rPr>
                <w:kern w:val="0"/>
                <w:sz w:val="20"/>
                <w:szCs w:val="20"/>
                <w14:ligatures w14:val="none"/>
              </w:rPr>
            </w:pPr>
            <w:r w:rsidRPr="00BB667D">
              <w:rPr>
                <w:kern w:val="0"/>
                <w:sz w:val="20"/>
                <w:szCs w:val="20"/>
                <w14:ligatures w14:val="none"/>
              </w:rPr>
              <w:t>Bundles one or more APIs into a single subscription unit with class-wide rate limits, quotas, and approval models.</w:t>
            </w:r>
          </w:p>
        </w:tc>
        <w:tc>
          <w:tcPr>
            <w:tcW w:w="3312" w:type="dxa"/>
          </w:tcPr>
          <w:p w14:paraId="1EFCB8B0" w14:textId="77777777" w:rsidR="00BB667D" w:rsidRPr="00BB667D" w:rsidRDefault="00BB667D" w:rsidP="00092865">
            <w:pPr>
              <w:rPr>
                <w:kern w:val="0"/>
                <w:sz w:val="20"/>
                <w:szCs w:val="20"/>
                <w14:ligatures w14:val="none"/>
              </w:rPr>
            </w:pPr>
            <w:r w:rsidRPr="00BB667D">
              <w:rPr>
                <w:kern w:val="0"/>
                <w:sz w:val="20"/>
                <w:szCs w:val="20"/>
                <w14:ligatures w14:val="none"/>
              </w:rPr>
              <w:t>Consumers subscribe to Products, never APIs directly. Differentiates internal vs. external consumer tiers.</w:t>
            </w:r>
          </w:p>
        </w:tc>
      </w:tr>
      <w:tr w:rsidR="00BB667D" w14:paraId="32513449" w14:textId="77777777" w:rsidTr="00BB667D">
        <w:tc>
          <w:tcPr>
            <w:tcW w:w="2160" w:type="dxa"/>
          </w:tcPr>
          <w:p w14:paraId="796A24E1" w14:textId="77777777" w:rsidR="00BB667D" w:rsidRPr="00BB667D" w:rsidRDefault="00BB667D" w:rsidP="00092865">
            <w:pPr>
              <w:rPr>
                <w:kern w:val="0"/>
                <w:sz w:val="20"/>
                <w:szCs w:val="20"/>
                <w14:ligatures w14:val="none"/>
              </w:rPr>
            </w:pPr>
            <w:r w:rsidRPr="00BB667D">
              <w:rPr>
                <w:kern w:val="0"/>
                <w:sz w:val="20"/>
                <w:szCs w:val="20"/>
                <w14:ligatures w14:val="none"/>
              </w:rPr>
              <w:t>Groups</w:t>
            </w:r>
          </w:p>
        </w:tc>
        <w:tc>
          <w:tcPr>
            <w:tcW w:w="4608" w:type="dxa"/>
          </w:tcPr>
          <w:p w14:paraId="7815B9F4" w14:textId="77777777" w:rsidR="00BB667D" w:rsidRPr="00BB667D" w:rsidRDefault="00BB667D" w:rsidP="00092865">
            <w:pPr>
              <w:rPr>
                <w:kern w:val="0"/>
                <w:sz w:val="20"/>
                <w:szCs w:val="20"/>
                <w14:ligatures w14:val="none"/>
              </w:rPr>
            </w:pPr>
            <w:r w:rsidRPr="00BB667D">
              <w:rPr>
                <w:kern w:val="0"/>
                <w:sz w:val="20"/>
                <w:szCs w:val="20"/>
                <w14:ligatures w14:val="none"/>
              </w:rPr>
              <w:t>Controls visibility and subscription access to Products based on user membership.</w:t>
            </w:r>
          </w:p>
        </w:tc>
        <w:tc>
          <w:tcPr>
            <w:tcW w:w="3312" w:type="dxa"/>
          </w:tcPr>
          <w:p w14:paraId="748BCD55" w14:textId="77777777" w:rsidR="00BB667D" w:rsidRPr="00BB667D" w:rsidRDefault="00BB667D" w:rsidP="00092865">
            <w:pPr>
              <w:rPr>
                <w:kern w:val="0"/>
                <w:sz w:val="20"/>
                <w:szCs w:val="20"/>
                <w14:ligatures w14:val="none"/>
              </w:rPr>
            </w:pPr>
            <w:r w:rsidRPr="00BB667D">
              <w:rPr>
                <w:kern w:val="0"/>
                <w:sz w:val="20"/>
                <w:szCs w:val="20"/>
                <w14:ligatures w14:val="none"/>
              </w:rPr>
              <w:t xml:space="preserve">Custom groups map strictly to Microsoft Entra ID. No local </w:t>
            </w:r>
            <w:r w:rsidRPr="00BB667D">
              <w:rPr>
                <w:kern w:val="0"/>
                <w:sz w:val="20"/>
                <w:szCs w:val="20"/>
                <w14:ligatures w14:val="none"/>
              </w:rPr>
              <w:lastRenderedPageBreak/>
              <w:t>user accounts are created inside APIM.</w:t>
            </w:r>
          </w:p>
        </w:tc>
      </w:tr>
      <w:tr w:rsidR="00BB667D" w14:paraId="0AC1C7EF" w14:textId="77777777" w:rsidTr="00BB667D">
        <w:tc>
          <w:tcPr>
            <w:tcW w:w="2160" w:type="dxa"/>
          </w:tcPr>
          <w:p w14:paraId="704F987A" w14:textId="77777777" w:rsidR="00BB667D" w:rsidRPr="00BB667D" w:rsidRDefault="00BB667D" w:rsidP="00092865">
            <w:pPr>
              <w:rPr>
                <w:kern w:val="0"/>
                <w:sz w:val="20"/>
                <w:szCs w:val="20"/>
                <w14:ligatures w14:val="none"/>
              </w:rPr>
            </w:pPr>
            <w:r w:rsidRPr="00BB667D">
              <w:rPr>
                <w:kern w:val="0"/>
                <w:sz w:val="20"/>
                <w:szCs w:val="20"/>
                <w14:ligatures w14:val="none"/>
              </w:rPr>
              <w:t>Tags</w:t>
            </w:r>
          </w:p>
        </w:tc>
        <w:tc>
          <w:tcPr>
            <w:tcW w:w="4608" w:type="dxa"/>
          </w:tcPr>
          <w:p w14:paraId="389976DC" w14:textId="77777777" w:rsidR="00BB667D" w:rsidRPr="00BB667D" w:rsidRDefault="00BB667D" w:rsidP="00092865">
            <w:pPr>
              <w:rPr>
                <w:kern w:val="0"/>
                <w:sz w:val="20"/>
                <w:szCs w:val="20"/>
                <w14:ligatures w14:val="none"/>
              </w:rPr>
            </w:pPr>
            <w:r w:rsidRPr="00BB667D">
              <w:rPr>
                <w:kern w:val="0"/>
                <w:sz w:val="20"/>
                <w:szCs w:val="20"/>
                <w14:ligatures w14:val="none"/>
              </w:rPr>
              <w:t>Free-form metadata labels applied to APIs and Products to drive catalog discovery and estate reporting.</w:t>
            </w:r>
          </w:p>
        </w:tc>
        <w:tc>
          <w:tcPr>
            <w:tcW w:w="3312" w:type="dxa"/>
          </w:tcPr>
          <w:p w14:paraId="7271972F" w14:textId="77777777" w:rsidR="00BB667D" w:rsidRPr="00BB667D" w:rsidRDefault="00BB667D" w:rsidP="00092865">
            <w:pPr>
              <w:rPr>
                <w:kern w:val="0"/>
                <w:sz w:val="20"/>
                <w:szCs w:val="20"/>
                <w14:ligatures w14:val="none"/>
              </w:rPr>
            </w:pPr>
            <w:r w:rsidRPr="00BB667D">
              <w:rPr>
                <w:kern w:val="0"/>
                <w:sz w:val="20"/>
                <w:szCs w:val="20"/>
                <w14:ligatures w14:val="none"/>
              </w:rPr>
              <w:t>Tags provide discoverability only, not runtime control. Governed by a agreed taxonomy (Domain, Sensitivity).</w:t>
            </w:r>
          </w:p>
        </w:tc>
      </w:tr>
      <w:tr w:rsidR="00BB667D" w14:paraId="0ACBC7A1" w14:textId="77777777" w:rsidTr="00BB667D">
        <w:tc>
          <w:tcPr>
            <w:tcW w:w="2160" w:type="dxa"/>
          </w:tcPr>
          <w:p w14:paraId="471FD7FE" w14:textId="77777777" w:rsidR="00BB667D" w:rsidRPr="00BB667D" w:rsidRDefault="00BB667D" w:rsidP="00092865">
            <w:pPr>
              <w:rPr>
                <w:kern w:val="0"/>
                <w:sz w:val="20"/>
                <w:szCs w:val="20"/>
                <w14:ligatures w14:val="none"/>
              </w:rPr>
            </w:pPr>
            <w:r w:rsidRPr="00BB667D">
              <w:rPr>
                <w:kern w:val="0"/>
                <w:sz w:val="20"/>
                <w:szCs w:val="20"/>
                <w14:ligatures w14:val="none"/>
              </w:rPr>
              <w:t>Workspaces</w:t>
            </w:r>
          </w:p>
        </w:tc>
        <w:tc>
          <w:tcPr>
            <w:tcW w:w="4608" w:type="dxa"/>
          </w:tcPr>
          <w:p w14:paraId="2BADFFA5" w14:textId="77777777" w:rsidR="00BB667D" w:rsidRPr="00BB667D" w:rsidRDefault="00BB667D" w:rsidP="00092865">
            <w:pPr>
              <w:rPr>
                <w:kern w:val="0"/>
                <w:sz w:val="20"/>
                <w:szCs w:val="20"/>
                <w14:ligatures w14:val="none"/>
              </w:rPr>
            </w:pPr>
            <w:r w:rsidRPr="00BB667D">
              <w:rPr>
                <w:kern w:val="0"/>
                <w:sz w:val="20"/>
                <w:szCs w:val="20"/>
                <w14:ligatures w14:val="none"/>
              </w:rPr>
              <w:t>Isolates administrative access and asset ownership, allowing delivery teams to manage their own APIs independently.</w:t>
            </w:r>
          </w:p>
        </w:tc>
        <w:tc>
          <w:tcPr>
            <w:tcW w:w="3312" w:type="dxa"/>
          </w:tcPr>
          <w:p w14:paraId="4D3524A6" w14:textId="77777777" w:rsidR="00BB667D" w:rsidRPr="00BB667D" w:rsidRDefault="00BB667D" w:rsidP="00092865">
            <w:pPr>
              <w:rPr>
                <w:kern w:val="0"/>
                <w:sz w:val="20"/>
                <w:szCs w:val="20"/>
                <w14:ligatures w14:val="none"/>
              </w:rPr>
            </w:pPr>
            <w:r w:rsidRPr="00BB667D">
              <w:rPr>
                <w:kern w:val="0"/>
                <w:sz w:val="20"/>
                <w:szCs w:val="20"/>
                <w14:ligatures w14:val="none"/>
              </w:rPr>
              <w:t>Provides decentralized API development with centralized platform guardrails and RBAC isolation.</w:t>
            </w:r>
          </w:p>
        </w:tc>
      </w:tr>
    </w:tbl>
    <w:p w14:paraId="50FE6A39" w14:textId="77777777" w:rsidR="002D25EA" w:rsidRDefault="002D25EA" w:rsidP="002D25EA">
      <w:pPr>
        <w:spacing w:after="60"/>
      </w:pPr>
    </w:p>
    <w:p w14:paraId="4B3DE473" w14:textId="77777777" w:rsidR="002D25EA" w:rsidRPr="00614651" w:rsidRDefault="002D25EA" w:rsidP="00614651">
      <w:pPr>
        <w:rPr>
          <w:b/>
          <w:bCs/>
        </w:rPr>
      </w:pPr>
      <w:r>
        <w:rPr>
          <w:b/>
          <w:bCs/>
          <w:sz w:val="20"/>
          <w:szCs w:val="20"/>
        </w:rPr>
        <w:t>How the constructs fit together</w:t>
      </w:r>
    </w:p>
    <w:p w14:paraId="2071DE28" w14:textId="77777777" w:rsidR="00D36A15" w:rsidRDefault="000156B8">
      <w:pPr>
        <w:spacing w:before="80" w:after="120"/>
        <w:jc w:val="center"/>
      </w:pPr>
      <w:r>
        <w:rPr>
          <w:noProof/>
        </w:rPr>
        <w:drawing>
          <wp:inline distT="0" distB="0" distL="0" distR="0" wp14:anchorId="4301EBA1" wp14:editId="3BB9592E">
            <wp:extent cx="5486400" cy="2350779"/>
            <wp:effectExtent l="0" t="0" r="0" b="0"/>
            <wp:docPr id="9001" name="Governance construct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86400" cy="2350779"/>
                    </a:xfrm>
                    <a:prstGeom prst="rect">
                      <a:avLst/>
                    </a:prstGeom>
                  </pic:spPr>
                </pic:pic>
              </a:graphicData>
            </a:graphic>
          </wp:inline>
        </w:drawing>
      </w:r>
    </w:p>
    <w:p w14:paraId="4B6457DB" w14:textId="77777777" w:rsidR="00D36A15" w:rsidRDefault="000156B8">
      <w:pPr>
        <w:spacing w:after="180"/>
        <w:jc w:val="center"/>
      </w:pPr>
      <w:bookmarkStart w:id="20020" w:name="_Figure_19"/>
      <w:r>
        <w:rPr>
          <w:i/>
          <w:iCs/>
          <w:color w:val="666666"/>
          <w:sz w:val="18"/>
          <w:szCs w:val="18"/>
        </w:rPr>
        <w:t>Figure 19: How the governance constructs relate to each other</w:t>
      </w:r>
      <w:bookmarkEnd w:id="20020"/>
    </w:p>
    <w:p w14:paraId="6E640BDC" w14:textId="73E20A0D" w:rsidR="00BB667D" w:rsidRPr="00BB667D" w:rsidRDefault="00BB667D" w:rsidP="00BB667D">
      <w:pPr>
        <w:pStyle w:val="Heading2"/>
        <w:rPr>
          <w:rFonts w:asciiTheme="minorHAnsi" w:hAnsiTheme="minorHAnsi"/>
          <w:b w:val="0"/>
          <w:bCs w:val="0"/>
          <w:color w:val="1E2761"/>
          <w:sz w:val="24"/>
          <w:szCs w:val="24"/>
          <w:lang w:eastAsia="en-US"/>
        </w:rPr>
      </w:pPr>
      <w:bookmarkStart w:id="51" w:name="_Toc241399560"/>
      <w:r w:rsidRPr="00BB667D">
        <w:rPr>
          <w:rFonts w:asciiTheme="minorHAnsi" w:hAnsiTheme="minorHAnsi"/>
          <w:b w:val="0"/>
          <w:bCs w:val="0"/>
          <w:color w:val="1E2761"/>
          <w:sz w:val="24"/>
          <w:szCs w:val="24"/>
          <w:lang w:eastAsia="en-US"/>
        </w:rPr>
        <w:t>Developer Portal</w:t>
      </w:r>
      <w:bookmarkEnd w:id="51"/>
    </w:p>
    <w:p w14:paraId="6529F461" w14:textId="77777777" w:rsidR="00BB667D" w:rsidRPr="004D5371" w:rsidRDefault="00BB667D" w:rsidP="00BB667D">
      <w:pPr>
        <w:spacing w:before="120" w:after="140"/>
        <w:rPr>
          <w:b/>
          <w:bCs/>
          <w:sz w:val="20"/>
          <w:szCs w:val="20"/>
        </w:rPr>
      </w:pPr>
      <w:r w:rsidRPr="004D5371">
        <w:rPr>
          <w:b/>
          <w:bCs/>
          <w:sz w:val="20"/>
          <w:szCs w:val="20"/>
        </w:rPr>
        <w:t>Purpose</w:t>
      </w:r>
    </w:p>
    <w:p w14:paraId="58180573" w14:textId="0B0FD195" w:rsidR="008E1DB9" w:rsidRPr="008E1DB9" w:rsidRDefault="008E1DB9" w:rsidP="008E1DB9">
      <w:pPr>
        <w:spacing w:after="140"/>
        <w:rPr>
          <w:sz w:val="20"/>
          <w:szCs w:val="20"/>
          <w:lang w:val="en-IN"/>
        </w:rPr>
      </w:pPr>
      <w:r w:rsidRPr="008E1DB9">
        <w:rPr>
          <w:sz w:val="20"/>
          <w:szCs w:val="20"/>
          <w:lang w:val="en-IN"/>
        </w:rPr>
        <w:t xml:space="preserve">The Azure APIM Developer Portal serves as the primary self-service interface for API consumers, publishing </w:t>
      </w:r>
      <w:r w:rsidRPr="008E1DB9">
        <w:rPr>
          <w:sz w:val="20"/>
          <w:szCs w:val="20"/>
          <w:lang w:val="en-IN"/>
        </w:rPr>
        <w:t>and</w:t>
      </w:r>
      <w:r w:rsidRPr="008E1DB9">
        <w:rPr>
          <w:sz w:val="20"/>
          <w:szCs w:val="20"/>
          <w:lang w:val="en-IN"/>
        </w:rPr>
        <w:t xml:space="preserve"> automatically generated </w:t>
      </w:r>
      <w:r w:rsidRPr="008E1DB9">
        <w:rPr>
          <w:sz w:val="20"/>
          <w:szCs w:val="20"/>
          <w:lang w:val="en-IN"/>
        </w:rPr>
        <w:t>catalogue</w:t>
      </w:r>
      <w:r w:rsidRPr="008E1DB9">
        <w:rPr>
          <w:sz w:val="20"/>
          <w:szCs w:val="20"/>
          <w:lang w:val="en-IN"/>
        </w:rPr>
        <w:t>, interactive documentation, testing consoles, and automated subscription workflows. Its core objective is zero-touch onboarding—enabling internal and external developers to discover and adopt APIs without manual support tickets.</w:t>
      </w:r>
    </w:p>
    <w:p w14:paraId="2C95E784" w14:textId="77777777" w:rsidR="008E1DB9" w:rsidRPr="008E1DB9" w:rsidRDefault="008E1DB9" w:rsidP="008E1DB9">
      <w:pPr>
        <w:spacing w:after="140"/>
        <w:rPr>
          <w:sz w:val="20"/>
          <w:szCs w:val="20"/>
          <w:lang w:val="en-IN"/>
        </w:rPr>
      </w:pPr>
      <w:r w:rsidRPr="008E1DB9">
        <w:rPr>
          <w:sz w:val="20"/>
          <w:szCs w:val="20"/>
          <w:lang w:val="en-IN"/>
        </w:rPr>
        <w:t>The platform distinguishes between two operational roles:</w:t>
      </w:r>
    </w:p>
    <w:p w14:paraId="0DDF8B86" w14:textId="77777777" w:rsidR="008E1DB9" w:rsidRPr="008E1DB9" w:rsidRDefault="008E1DB9" w:rsidP="008E1DB9">
      <w:pPr>
        <w:numPr>
          <w:ilvl w:val="0"/>
          <w:numId w:val="23"/>
        </w:numPr>
        <w:spacing w:after="140"/>
        <w:rPr>
          <w:sz w:val="20"/>
          <w:szCs w:val="20"/>
          <w:lang w:val="en-IN"/>
        </w:rPr>
      </w:pPr>
      <w:r w:rsidRPr="008E1DB9">
        <w:rPr>
          <w:b/>
          <w:bCs/>
          <w:sz w:val="20"/>
          <w:szCs w:val="20"/>
          <w:lang w:val="en-IN"/>
        </w:rPr>
        <w:t>API Publishers (Platform &amp; Workspace Teams):</w:t>
      </w:r>
      <w:r w:rsidRPr="008E1DB9">
        <w:rPr>
          <w:sz w:val="20"/>
          <w:szCs w:val="20"/>
          <w:lang w:val="en-IN"/>
        </w:rPr>
        <w:t xml:space="preserve"> Operate exclusively via </w:t>
      </w:r>
      <w:r w:rsidRPr="008E1DB9">
        <w:rPr>
          <w:b/>
          <w:bCs/>
          <w:sz w:val="20"/>
          <w:szCs w:val="20"/>
          <w:lang w:val="en-IN"/>
        </w:rPr>
        <w:t>APIOps pipelines</w:t>
      </w:r>
      <w:r w:rsidRPr="008E1DB9">
        <w:rPr>
          <w:sz w:val="20"/>
          <w:szCs w:val="20"/>
          <w:lang w:val="en-IN"/>
        </w:rPr>
        <w:t xml:space="preserve"> to deploy APIs, products, and policies into the management plane.</w:t>
      </w:r>
    </w:p>
    <w:p w14:paraId="4983423C" w14:textId="669EDB8F" w:rsidR="008E1DB9" w:rsidRPr="008E1DB9" w:rsidRDefault="008E1DB9" w:rsidP="00BB667D">
      <w:pPr>
        <w:numPr>
          <w:ilvl w:val="0"/>
          <w:numId w:val="23"/>
        </w:numPr>
        <w:spacing w:after="140"/>
        <w:rPr>
          <w:sz w:val="20"/>
          <w:szCs w:val="20"/>
          <w:lang w:val="en-IN"/>
        </w:rPr>
      </w:pPr>
      <w:r w:rsidRPr="008E1DB9">
        <w:rPr>
          <w:b/>
          <w:bCs/>
          <w:sz w:val="20"/>
          <w:szCs w:val="20"/>
          <w:lang w:val="en-IN"/>
        </w:rPr>
        <w:t>API Consumers (Developers &amp; Partners):</w:t>
      </w:r>
      <w:r w:rsidRPr="008E1DB9">
        <w:rPr>
          <w:sz w:val="20"/>
          <w:szCs w:val="20"/>
          <w:lang w:val="en-IN"/>
        </w:rPr>
        <w:t xml:space="preserve"> Interact strictly through the </w:t>
      </w:r>
      <w:r w:rsidRPr="008E1DB9">
        <w:rPr>
          <w:b/>
          <w:bCs/>
          <w:sz w:val="20"/>
          <w:szCs w:val="20"/>
          <w:lang w:val="en-IN"/>
        </w:rPr>
        <w:t>Developer Portal</w:t>
      </w:r>
      <w:r w:rsidRPr="008E1DB9">
        <w:rPr>
          <w:sz w:val="20"/>
          <w:szCs w:val="20"/>
          <w:lang w:val="en-IN"/>
        </w:rPr>
        <w:t xml:space="preserve"> to consume documentation, manage subscriptions, and generate access keys.</w:t>
      </w:r>
    </w:p>
    <w:p w14:paraId="7C69A6A7" w14:textId="77777777" w:rsidR="00BB667D" w:rsidRDefault="00BB667D" w:rsidP="00BB667D">
      <w:pPr>
        <w:spacing w:before="120" w:after="140"/>
        <w:rPr>
          <w:b/>
          <w:bCs/>
          <w:sz w:val="20"/>
          <w:szCs w:val="20"/>
        </w:rPr>
      </w:pPr>
      <w:r>
        <w:rPr>
          <w:b/>
          <w:bCs/>
          <w:sz w:val="20"/>
          <w:szCs w:val="20"/>
        </w:rPr>
        <w:t>Reference architecture</w:t>
      </w:r>
    </w:p>
    <w:p w14:paraId="3BD52954" w14:textId="77777777" w:rsidR="008E1DB9" w:rsidRPr="008E1DB9" w:rsidRDefault="008E1DB9" w:rsidP="008E1DB9">
      <w:pPr>
        <w:spacing w:before="120" w:after="140"/>
        <w:rPr>
          <w:sz w:val="20"/>
          <w:szCs w:val="20"/>
        </w:rPr>
      </w:pPr>
      <w:r w:rsidRPr="008E1DB9">
        <w:rPr>
          <w:sz w:val="20"/>
          <w:szCs w:val="20"/>
        </w:rPr>
        <w:t>The Developer Portal is hosted independently as a managed web application and is completely isolated from the gateway runtime path:</w:t>
      </w:r>
    </w:p>
    <w:p w14:paraId="7B9F4EC2" w14:textId="48DF16E5" w:rsidR="008E1DB9" w:rsidRPr="008E1DB9" w:rsidRDefault="008E1DB9" w:rsidP="008E1DB9">
      <w:pPr>
        <w:numPr>
          <w:ilvl w:val="0"/>
          <w:numId w:val="24"/>
        </w:numPr>
        <w:spacing w:before="120" w:after="140"/>
        <w:rPr>
          <w:sz w:val="20"/>
          <w:szCs w:val="20"/>
        </w:rPr>
      </w:pPr>
      <w:r w:rsidRPr="008E1DB9">
        <w:rPr>
          <w:b/>
          <w:bCs/>
          <w:sz w:val="20"/>
          <w:szCs w:val="20"/>
          <w:lang w:val="en-IN"/>
        </w:rPr>
        <w:t>catalogue</w:t>
      </w:r>
      <w:r w:rsidRPr="008E1DB9">
        <w:rPr>
          <w:b/>
          <w:bCs/>
          <w:sz w:val="20"/>
          <w:szCs w:val="20"/>
        </w:rPr>
        <w:t xml:space="preserve"> </w:t>
      </w:r>
      <w:r w:rsidRPr="008E1DB9">
        <w:rPr>
          <w:b/>
          <w:bCs/>
          <w:sz w:val="20"/>
          <w:szCs w:val="20"/>
        </w:rPr>
        <w:t>Publishing</w:t>
      </w:r>
      <w:r w:rsidRPr="008E1DB9">
        <w:rPr>
          <w:sz w:val="20"/>
          <w:szCs w:val="20"/>
        </w:rPr>
        <w:t>: The APIM management plane dynamically projects published APIs, schemas, and products onto the portal interface.</w:t>
      </w:r>
    </w:p>
    <w:p w14:paraId="299D611D" w14:textId="77777777" w:rsidR="008E1DB9" w:rsidRPr="008E1DB9" w:rsidRDefault="008E1DB9" w:rsidP="008E1DB9">
      <w:pPr>
        <w:numPr>
          <w:ilvl w:val="0"/>
          <w:numId w:val="24"/>
        </w:numPr>
        <w:spacing w:before="120" w:after="140"/>
        <w:rPr>
          <w:sz w:val="20"/>
          <w:szCs w:val="20"/>
        </w:rPr>
      </w:pPr>
      <w:r w:rsidRPr="008E1DB9">
        <w:rPr>
          <w:b/>
          <w:bCs/>
          <w:sz w:val="20"/>
          <w:szCs w:val="20"/>
        </w:rPr>
        <w:t>Identity &amp; Access Control</w:t>
      </w:r>
      <w:r w:rsidRPr="008E1DB9">
        <w:rPr>
          <w:sz w:val="20"/>
          <w:szCs w:val="20"/>
        </w:rPr>
        <w:t>: Authentication delegates directly to Microsoft Entra ID for internal workforce users and Entra ID B2B for external partners.</w:t>
      </w:r>
    </w:p>
    <w:p w14:paraId="15A35A19" w14:textId="77777777" w:rsidR="008E1DB9" w:rsidRPr="008E1DB9" w:rsidRDefault="008E1DB9" w:rsidP="008E1DB9">
      <w:pPr>
        <w:numPr>
          <w:ilvl w:val="0"/>
          <w:numId w:val="24"/>
        </w:numPr>
        <w:spacing w:before="120" w:after="140"/>
        <w:rPr>
          <w:sz w:val="20"/>
          <w:szCs w:val="20"/>
        </w:rPr>
      </w:pPr>
      <w:r w:rsidRPr="008E1DB9">
        <w:rPr>
          <w:b/>
          <w:bCs/>
          <w:sz w:val="20"/>
          <w:szCs w:val="20"/>
        </w:rPr>
        <w:t>Runtime Isolation</w:t>
      </w:r>
      <w:r w:rsidRPr="008E1DB9">
        <w:rPr>
          <w:sz w:val="20"/>
          <w:szCs w:val="20"/>
        </w:rPr>
        <w:t>: The portal handles metadata and subscription lifecycle only. Once a subscription key is issued, consumer application traffic bypasses the portal entirely, invoking the APIM Gateway directly where policy enforcement and security controls occur.</w:t>
      </w:r>
    </w:p>
    <w:p w14:paraId="74693DF2" w14:textId="77777777" w:rsidR="008E1DB9" w:rsidRPr="008E1DB9" w:rsidRDefault="008E1DB9" w:rsidP="00BB667D">
      <w:pPr>
        <w:spacing w:before="120" w:after="140"/>
        <w:rPr>
          <w:b/>
          <w:bCs/>
          <w:sz w:val="20"/>
          <w:szCs w:val="20"/>
          <w:lang w:val="en-IN"/>
        </w:rPr>
      </w:pPr>
    </w:p>
    <w:p w14:paraId="23D7129C" w14:textId="77777777" w:rsidR="00BB667D" w:rsidRDefault="00BB667D" w:rsidP="00BB667D">
      <w:pPr>
        <w:spacing w:before="120" w:after="60"/>
        <w:jc w:val="center"/>
      </w:pPr>
      <w:r>
        <w:rPr>
          <w:noProof/>
        </w:rPr>
        <w:drawing>
          <wp:inline distT="0" distB="0" distL="0" distR="0" wp14:anchorId="082A02FC" wp14:editId="4EC134D8">
            <wp:extent cx="5486400" cy="2267712"/>
            <wp:effectExtent l="0" t="0" r="0" b="0"/>
            <wp:docPr id="9901" name="Developer Portal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Developer Portal Reference Architecture"/>
                    <pic:cNvPicPr>
                      <a:picLocks noChangeAspect="1" noChangeArrowheads="1"/>
                    </pic:cNvPicPr>
                  </pic:nvPicPr>
                  <pic:blipFill>
                    <a:blip r:embed="rId42"/>
                    <a:srcRect/>
                    <a:stretch>
                      <a:fillRect/>
                    </a:stretch>
                  </pic:blipFill>
                  <pic:spPr bwMode="auto">
                    <a:xfrm>
                      <a:off x="0" y="0"/>
                      <a:ext cx="5486400" cy="2267712"/>
                    </a:xfrm>
                    <a:prstGeom prst="rect">
                      <a:avLst/>
                    </a:prstGeom>
                  </pic:spPr>
                </pic:pic>
              </a:graphicData>
            </a:graphic>
          </wp:inline>
        </w:drawing>
      </w:r>
    </w:p>
    <w:p w14:paraId="0CF19E00" w14:textId="77777777" w:rsidR="00BB667D" w:rsidRDefault="00BB667D" w:rsidP="00BB667D">
      <w:pPr>
        <w:spacing w:after="180"/>
        <w:jc w:val="center"/>
      </w:pPr>
      <w:bookmarkStart w:id="20019" w:name="_Figure_19a"/>
      <w:r>
        <w:rPr>
          <w:i/>
          <w:iCs/>
          <w:color w:val="666666"/>
          <w:sz w:val="18"/>
          <w:szCs w:val="18"/>
        </w:rPr>
        <w:t>Figure 19a: Developer portal reference architecture, how the portal relates to the management plane, identity providers, and the runtime gateway</w:t>
      </w:r>
      <w:bookmarkEnd w:id="20019"/>
    </w:p>
    <w:p w14:paraId="2C4729BD" w14:textId="77777777" w:rsidR="00BB667D" w:rsidRPr="004D5371" w:rsidRDefault="00BB667D" w:rsidP="00BB667D">
      <w:pPr>
        <w:spacing w:before="120" w:after="140"/>
        <w:rPr>
          <w:b/>
          <w:bCs/>
          <w:sz w:val="20"/>
          <w:szCs w:val="20"/>
        </w:rPr>
      </w:pPr>
      <w:r w:rsidRPr="004D5371">
        <w:rPr>
          <w:b/>
          <w:bCs/>
          <w:sz w:val="20"/>
          <w:szCs w:val="20"/>
        </w:rPr>
        <w:t>API discovery strategy</w:t>
      </w:r>
    </w:p>
    <w:p w14:paraId="4118F2EE" w14:textId="77777777" w:rsidR="00BB667D" w:rsidRPr="004D5371" w:rsidRDefault="00BB667D" w:rsidP="00BB667D">
      <w:pPr>
        <w:spacing w:after="140"/>
        <w:rPr>
          <w:sz w:val="20"/>
          <w:szCs w:val="20"/>
        </w:rPr>
      </w:pPr>
      <w:r w:rsidRPr="004D5371">
        <w:rPr>
          <w:sz w:val="20"/>
          <w:szCs w:val="20"/>
        </w:rPr>
        <w:t>Discovery is deliberately curated, not a raw API list. Three rules shape what a developer finds:</w:t>
      </w:r>
    </w:p>
    <w:p w14:paraId="752C61EF" w14:textId="77777777" w:rsidR="00BB667D" w:rsidRPr="004D5371" w:rsidRDefault="00BB667D" w:rsidP="00BB667D">
      <w:pPr>
        <w:pStyle w:val="ListParagraph"/>
        <w:numPr>
          <w:ilvl w:val="0"/>
          <w:numId w:val="1"/>
        </w:numPr>
        <w:spacing w:after="70"/>
        <w:rPr>
          <w:sz w:val="20"/>
          <w:szCs w:val="20"/>
        </w:rPr>
      </w:pPr>
      <w:r w:rsidRPr="004D5371">
        <w:rPr>
          <w:b/>
          <w:bCs/>
          <w:sz w:val="20"/>
          <w:szCs w:val="20"/>
        </w:rPr>
        <w:t>Visibility follows identity:</w:t>
      </w:r>
      <w:r w:rsidRPr="004D5371">
        <w:rPr>
          <w:sz w:val="20"/>
          <w:szCs w:val="20"/>
        </w:rPr>
        <w:t xml:space="preserve"> the portal shows only the products a signed-in developer’s Entra ID group permits, so a broker sees broker products and never an internal-only API.</w:t>
      </w:r>
    </w:p>
    <w:p w14:paraId="42B606FC" w14:textId="77777777" w:rsidR="00BB667D" w:rsidRPr="004D5371" w:rsidRDefault="00BB667D" w:rsidP="00BB667D">
      <w:pPr>
        <w:pStyle w:val="ListParagraph"/>
        <w:numPr>
          <w:ilvl w:val="0"/>
          <w:numId w:val="1"/>
        </w:numPr>
        <w:spacing w:after="70"/>
        <w:rPr>
          <w:sz w:val="20"/>
          <w:szCs w:val="20"/>
        </w:rPr>
      </w:pPr>
      <w:r w:rsidRPr="004D5371">
        <w:rPr>
          <w:b/>
          <w:bCs/>
          <w:sz w:val="20"/>
          <w:szCs w:val="20"/>
        </w:rPr>
        <w:t>Grouping is by product, not raw API:</w:t>
      </w:r>
      <w:r w:rsidRPr="004D5371">
        <w:rPr>
          <w:sz w:val="20"/>
          <w:szCs w:val="20"/>
        </w:rPr>
        <w:t xml:space="preserve"> a developer opens a product tile (for example External Broker), sees the APIs it bundles, and subscribes to the product as a unit; the subscription then works across every API in it.</w:t>
      </w:r>
    </w:p>
    <w:p w14:paraId="5C36C072" w14:textId="77777777" w:rsidR="00BB667D" w:rsidRPr="004D5371" w:rsidRDefault="00BB667D" w:rsidP="00BB667D">
      <w:pPr>
        <w:pStyle w:val="ListParagraph"/>
        <w:numPr>
          <w:ilvl w:val="0"/>
          <w:numId w:val="1"/>
        </w:numPr>
        <w:spacing w:after="70"/>
        <w:rPr>
          <w:sz w:val="20"/>
          <w:szCs w:val="20"/>
        </w:rPr>
      </w:pPr>
      <w:r w:rsidRPr="004D5371">
        <w:rPr>
          <w:b/>
          <w:bCs/>
          <w:sz w:val="20"/>
          <w:szCs w:val="20"/>
        </w:rPr>
        <w:t>Tags are the search axis:</w:t>
      </w:r>
      <w:r>
        <w:rPr>
          <w:sz w:val="20"/>
          <w:szCs w:val="20"/>
        </w:rPr>
        <w:t xml:space="preserve"> consistent tags (</w:t>
      </w:r>
      <w:hyperlink w:anchor="_Toc241399561" w:history="1">
        <w:r>
          <w:rPr>
            <w:color w:val="0000FF"/>
            <w:u w:val="single"/>
          </w:rPr>
          <w:t xml:space="preserve">section 10</w:t>
        </w:r>
      </w:hyperlink>
      <w:r>
        <w:rPr>
          <w:sz w:val="20"/>
          <w:szCs w:val="20"/>
        </w:rPr>
        <w:t xml:space="preserve">) let developers filter and search a growing catalogue, and each API page carries its operations, request and response schemas, and an interactive console for trying a call.</w:t>
      </w:r>
    </w:p>
    <w:p w14:paraId="3B81B985" w14:textId="77777777" w:rsidR="00BB667D" w:rsidRDefault="00BB667D" w:rsidP="00BB667D">
      <w:pPr>
        <w:spacing w:before="120" w:after="140"/>
        <w:rPr>
          <w:b/>
          <w:bCs/>
          <w:sz w:val="20"/>
          <w:szCs w:val="20"/>
        </w:rPr>
      </w:pPr>
      <w:r>
        <w:rPr>
          <w:b/>
          <w:bCs/>
          <w:sz w:val="20"/>
          <w:szCs w:val="20"/>
        </w:rPr>
        <w:t>Built-in roles and RBAC</w:t>
      </w:r>
    </w:p>
    <w:p w14:paraId="7AB6F090" w14:textId="77777777" w:rsidR="00BB667D" w:rsidRDefault="00BB667D" w:rsidP="00BB667D">
      <w:pPr>
        <w:spacing w:after="140"/>
        <w:rPr>
          <w:sz w:val="20"/>
          <w:szCs w:val="20"/>
        </w:rPr>
      </w:pPr>
      <w:r>
        <w:rPr>
          <w:sz w:val="20"/>
          <w:szCs w:val="20"/>
        </w:rPr>
        <w:t>Two separate layers of access apply to the portal: who can see and use it as a consumer, and who can administer or publish its content. Neither creates a local account; both resolve back to Entra ID, consistent with the access model set out above.</w:t>
      </w:r>
    </w:p>
    <w:p w14:paraId="5737CEEE" w14:textId="77777777" w:rsidR="00BB667D" w:rsidRDefault="00BB667D" w:rsidP="00BB667D">
      <w:pPr>
        <w:spacing w:before="100" w:after="100"/>
        <w:rPr>
          <w:b/>
          <w:bCs/>
          <w:i/>
          <w:iCs/>
          <w:sz w:val="20"/>
          <w:szCs w:val="20"/>
        </w:rPr>
      </w:pPr>
      <w:r>
        <w:rPr>
          <w:b/>
          <w:bCs/>
          <w:i/>
          <w:iCs/>
          <w:sz w:val="20"/>
          <w:szCs w:val="20"/>
        </w:rPr>
        <w:t>Portal groups: who can see and use the portal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800"/>
      </w:tblGrid>
      <w:tr w:rsidR="00BB667D" w14:paraId="175A6B2A" w14:textId="77777777" w:rsidTr="00092865">
        <w:trPr>
          <w:tblHeader/>
        </w:trPr>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30A5BCD" w14:textId="77777777" w:rsidR="00BB667D" w:rsidRDefault="00BB667D" w:rsidP="00092865">
            <w:r>
              <w:rPr>
                <w:b/>
                <w:bCs/>
                <w:color w:val="000000" w:themeColor="text1"/>
                <w:sz w:val="20"/>
                <w:szCs w:val="20"/>
              </w:rPr>
              <w:t>Group</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F708B10" w14:textId="77777777" w:rsidR="00BB667D" w:rsidRDefault="00BB667D" w:rsidP="00092865">
            <w:r>
              <w:rPr>
                <w:b/>
                <w:bCs/>
                <w:color w:val="000000" w:themeColor="text1"/>
                <w:sz w:val="20"/>
                <w:szCs w:val="20"/>
              </w:rPr>
              <w:t>Membership</w:t>
            </w:r>
          </w:p>
        </w:tc>
        <w:tc>
          <w:tcPr>
            <w:tcW w:w="3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B939224" w14:textId="77777777" w:rsidR="00BB667D" w:rsidRDefault="00BB667D" w:rsidP="00092865">
            <w:r>
              <w:rPr>
                <w:b/>
                <w:bCs/>
                <w:color w:val="000000" w:themeColor="text1"/>
                <w:sz w:val="20"/>
                <w:szCs w:val="20"/>
              </w:rPr>
              <w:t>What it grants</w:t>
            </w:r>
          </w:p>
        </w:tc>
      </w:tr>
      <w:tr w:rsidR="00BB667D" w14:paraId="7460F22F" w14:textId="77777777" w:rsidTr="00092865">
        <w:tc>
          <w:tcPr>
            <w:tcW w:w="1900" w:type="dxa"/>
            <w:tcMar>
              <w:top w:w="70" w:type="dxa"/>
              <w:left w:w="100" w:type="dxa"/>
              <w:bottom w:w="70" w:type="dxa"/>
              <w:right w:w="100" w:type="dxa"/>
            </w:tcMar>
          </w:tcPr>
          <w:p w14:paraId="02CDD5F2" w14:textId="77777777" w:rsidR="00BB667D" w:rsidRDefault="00BB667D" w:rsidP="00092865">
            <w:r>
              <w:rPr>
                <w:sz w:val="20"/>
                <w:szCs w:val="20"/>
              </w:rPr>
              <w:t>Administrators</w:t>
            </w:r>
          </w:p>
        </w:tc>
        <w:tc>
          <w:tcPr>
            <w:tcW w:w="3600" w:type="dxa"/>
            <w:tcMar>
              <w:top w:w="70" w:type="dxa"/>
              <w:left w:w="100" w:type="dxa"/>
              <w:bottom w:w="70" w:type="dxa"/>
              <w:right w:w="100" w:type="dxa"/>
            </w:tcMar>
          </w:tcPr>
          <w:p w14:paraId="2D95546C" w14:textId="77777777" w:rsidR="00BB667D" w:rsidRDefault="00BB667D" w:rsidP="00092865">
            <w:r>
              <w:rPr>
                <w:sz w:val="20"/>
                <w:szCs w:val="20"/>
              </w:rPr>
              <w:t>Azure subscription administrators (system-managed)</w:t>
            </w:r>
          </w:p>
        </w:tc>
        <w:tc>
          <w:tcPr>
            <w:tcW w:w="3800" w:type="dxa"/>
            <w:tcMar>
              <w:top w:w="70" w:type="dxa"/>
              <w:left w:w="100" w:type="dxa"/>
              <w:bottom w:w="70" w:type="dxa"/>
              <w:right w:w="100" w:type="dxa"/>
            </w:tcMar>
          </w:tcPr>
          <w:p w14:paraId="54D46CDB" w14:textId="77777777" w:rsidR="00BB667D" w:rsidRDefault="00BB667D" w:rsidP="00092865">
            <w:r>
              <w:rPr>
                <w:sz w:val="20"/>
                <w:szCs w:val="20"/>
              </w:rPr>
              <w:t>Manages the APIM service and defines APIs, products and policies; not a consumer-facing role</w:t>
            </w:r>
          </w:p>
        </w:tc>
      </w:tr>
      <w:tr w:rsidR="00BB667D" w14:paraId="67513C09" w14:textId="77777777" w:rsidTr="00092865">
        <w:tc>
          <w:tcPr>
            <w:tcW w:w="1900" w:type="dxa"/>
            <w:tcMar>
              <w:top w:w="70" w:type="dxa"/>
              <w:left w:w="100" w:type="dxa"/>
              <w:bottom w:w="70" w:type="dxa"/>
              <w:right w:w="100" w:type="dxa"/>
            </w:tcMar>
          </w:tcPr>
          <w:p w14:paraId="4637F31B" w14:textId="77777777" w:rsidR="00BB667D" w:rsidRDefault="00BB667D" w:rsidP="00092865">
            <w:r>
              <w:rPr>
                <w:sz w:val="20"/>
                <w:szCs w:val="20"/>
              </w:rPr>
              <w:t>Developers</w:t>
            </w:r>
          </w:p>
        </w:tc>
        <w:tc>
          <w:tcPr>
            <w:tcW w:w="3600" w:type="dxa"/>
            <w:tcMar>
              <w:top w:w="70" w:type="dxa"/>
              <w:left w:w="100" w:type="dxa"/>
              <w:bottom w:w="70" w:type="dxa"/>
              <w:right w:w="100" w:type="dxa"/>
            </w:tcMar>
          </w:tcPr>
          <w:p w14:paraId="6B761A5D" w14:textId="77777777" w:rsidR="00BB667D" w:rsidRDefault="00BB667D" w:rsidP="00092865">
            <w:r>
              <w:rPr>
                <w:sz w:val="20"/>
                <w:szCs w:val="20"/>
              </w:rPr>
              <w:t>Every signed-in, authenticated portal user (system-managed)</w:t>
            </w:r>
          </w:p>
        </w:tc>
        <w:tc>
          <w:tcPr>
            <w:tcW w:w="3800" w:type="dxa"/>
            <w:tcMar>
              <w:top w:w="70" w:type="dxa"/>
              <w:left w:w="100" w:type="dxa"/>
              <w:bottom w:w="70" w:type="dxa"/>
              <w:right w:w="100" w:type="dxa"/>
            </w:tcMar>
          </w:tcPr>
          <w:p w14:paraId="2CDE4D89" w14:textId="77777777" w:rsidR="00BB667D" w:rsidRDefault="00BB667D" w:rsidP="00092865">
            <w:r>
              <w:rPr>
                <w:sz w:val="20"/>
                <w:szCs w:val="20"/>
              </w:rPr>
              <w:t>Base authenticated access; which products they actually see still comes from their Entra ID group</w:t>
            </w:r>
          </w:p>
        </w:tc>
      </w:tr>
      <w:tr w:rsidR="00BB667D" w14:paraId="665CCD81" w14:textId="77777777" w:rsidTr="00092865">
        <w:tc>
          <w:tcPr>
            <w:tcW w:w="1900" w:type="dxa"/>
            <w:tcMar>
              <w:top w:w="70" w:type="dxa"/>
              <w:left w:w="100" w:type="dxa"/>
              <w:bottom w:w="70" w:type="dxa"/>
              <w:right w:w="100" w:type="dxa"/>
            </w:tcMar>
          </w:tcPr>
          <w:p w14:paraId="3279191C" w14:textId="77777777" w:rsidR="00BB667D" w:rsidRDefault="00BB667D" w:rsidP="00092865">
            <w:r>
              <w:rPr>
                <w:sz w:val="20"/>
                <w:szCs w:val="20"/>
              </w:rPr>
              <w:t>Guests</w:t>
            </w:r>
          </w:p>
        </w:tc>
        <w:tc>
          <w:tcPr>
            <w:tcW w:w="3600" w:type="dxa"/>
            <w:tcMar>
              <w:top w:w="70" w:type="dxa"/>
              <w:left w:w="100" w:type="dxa"/>
              <w:bottom w:w="70" w:type="dxa"/>
              <w:right w:w="100" w:type="dxa"/>
            </w:tcMar>
          </w:tcPr>
          <w:p w14:paraId="6AC519F7" w14:textId="77777777" w:rsidR="00BB667D" w:rsidRDefault="00BB667D" w:rsidP="00092865">
            <w:r>
              <w:rPr>
                <w:sz w:val="20"/>
                <w:szCs w:val="20"/>
              </w:rPr>
              <w:t>Anonymous portal visitors (system-managed)</w:t>
            </w:r>
          </w:p>
        </w:tc>
        <w:tc>
          <w:tcPr>
            <w:tcW w:w="3800" w:type="dxa"/>
            <w:tcMar>
              <w:top w:w="70" w:type="dxa"/>
              <w:left w:w="100" w:type="dxa"/>
              <w:bottom w:w="70" w:type="dxa"/>
              <w:right w:w="100" w:type="dxa"/>
            </w:tcMar>
          </w:tcPr>
          <w:p w14:paraId="26820DEC" w14:textId="77777777" w:rsidR="00BB667D" w:rsidRDefault="00BB667D" w:rsidP="00092865">
            <w:r>
              <w:rPr>
                <w:sz w:val="20"/>
                <w:szCs w:val="20"/>
              </w:rPr>
              <w:t>Read-only browse of products marked visible to Guests; cannot subscribe or call an API</w:t>
            </w:r>
          </w:p>
        </w:tc>
      </w:tr>
      <w:tr w:rsidR="00BB667D" w14:paraId="1CD62306" w14:textId="77777777" w:rsidTr="00092865">
        <w:tc>
          <w:tcPr>
            <w:tcW w:w="1900" w:type="dxa"/>
            <w:tcMar>
              <w:top w:w="70" w:type="dxa"/>
              <w:left w:w="100" w:type="dxa"/>
              <w:bottom w:w="70" w:type="dxa"/>
              <w:right w:w="100" w:type="dxa"/>
            </w:tcMar>
          </w:tcPr>
          <w:p w14:paraId="1144C59A" w14:textId="77777777" w:rsidR="00BB667D" w:rsidRDefault="00BB667D" w:rsidP="00092865">
            <w:r>
              <w:rPr>
                <w:sz w:val="20"/>
                <w:szCs w:val="20"/>
              </w:rPr>
              <w:t>Custom / Entra ID groups</w:t>
            </w:r>
          </w:p>
        </w:tc>
        <w:tc>
          <w:tcPr>
            <w:tcW w:w="3600" w:type="dxa"/>
            <w:tcMar>
              <w:top w:w="70" w:type="dxa"/>
              <w:left w:w="100" w:type="dxa"/>
              <w:bottom w:w="70" w:type="dxa"/>
              <w:right w:w="100" w:type="dxa"/>
            </w:tcMar>
          </w:tcPr>
          <w:p w14:paraId="165D6277" w14:textId="77777777" w:rsidR="00BB667D" w:rsidRDefault="00BB667D" w:rsidP="00092865">
            <w:r>
              <w:rPr>
                <w:sz w:val="20"/>
                <w:szCs w:val="20"/>
              </w:rPr>
              <w:t>One per consumer class, for example Claims-Team or Partner-XYZ</w:t>
            </w:r>
          </w:p>
        </w:tc>
        <w:tc>
          <w:tcPr>
            <w:tcW w:w="3800" w:type="dxa"/>
            <w:tcMar>
              <w:top w:w="70" w:type="dxa"/>
              <w:left w:w="100" w:type="dxa"/>
              <w:bottom w:w="70" w:type="dxa"/>
              <w:right w:w="100" w:type="dxa"/>
            </w:tcMar>
          </w:tcPr>
          <w:p w14:paraId="17972794" w14:textId="77777777" w:rsidR="00BB667D" w:rsidRDefault="00BB667D" w:rsidP="00092865">
            <w:r>
              <w:rPr>
                <w:sz w:val="20"/>
                <w:szCs w:val="20"/>
              </w:rPr>
              <w:t>Scopes visibility to the products that class of consumer may see, per the access model set out above</w:t>
            </w:r>
          </w:p>
        </w:tc>
      </w:tr>
    </w:tbl>
    <w:p w14:paraId="5E0A50E1" w14:textId="77777777" w:rsidR="00BB667D" w:rsidRDefault="00BB667D" w:rsidP="00BB667D">
      <w:pPr>
        <w:spacing w:after="140"/>
        <w:rPr>
          <w:sz w:val="20"/>
          <w:szCs w:val="20"/>
        </w:rPr>
      </w:pPr>
    </w:p>
    <w:p w14:paraId="4CCDAE51" w14:textId="77777777" w:rsidR="00BB667D" w:rsidRDefault="00BB667D" w:rsidP="00BB667D">
      <w:pPr>
        <w:spacing w:before="100" w:after="100"/>
        <w:rPr>
          <w:b/>
          <w:bCs/>
          <w:i/>
          <w:iCs/>
          <w:sz w:val="20"/>
          <w:szCs w:val="20"/>
        </w:rPr>
      </w:pPr>
      <w:r>
        <w:rPr>
          <w:b/>
          <w:bCs/>
          <w:i/>
          <w:iCs/>
          <w:sz w:val="20"/>
          <w:szCs w:val="20"/>
        </w:rPr>
        <w:t>RBAC for administering portal content</w:t>
      </w:r>
    </w:p>
    <w:p w14:paraId="09A52675" w14:textId="77777777" w:rsidR="00BB667D" w:rsidRDefault="00BB667D" w:rsidP="00BB667D">
      <w:pPr>
        <w:spacing w:after="140"/>
        <w:rPr>
          <w:sz w:val="20"/>
          <w:szCs w:val="20"/>
        </w:rPr>
      </w:pPr>
      <w:r>
        <w:rPr>
          <w:sz w:val="20"/>
          <w:szCs w:val="20"/>
        </w:rPr>
        <w:lastRenderedPageBreak/>
        <w:t>Customising or publishing the portal is a service-administration action, controlled through Azure RBAC rather than the portal groups above.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4000"/>
      </w:tblGrid>
      <w:tr w:rsidR="00BB667D" w14:paraId="74E3A91D" w14:textId="77777777" w:rsidTr="00092865">
        <w:trPr>
          <w:tblHeader/>
        </w:trPr>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FC0FF7E" w14:textId="77777777" w:rsidR="00BB667D" w:rsidRDefault="00BB667D" w:rsidP="00092865">
            <w:r>
              <w:rPr>
                <w:b/>
                <w:bCs/>
                <w:color w:val="000000" w:themeColor="text1"/>
                <w:sz w:val="20"/>
                <w:szCs w:val="20"/>
              </w:rPr>
              <w:t>Role</w:t>
            </w:r>
          </w:p>
        </w:tc>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A1645F6" w14:textId="77777777" w:rsidR="00BB667D" w:rsidRDefault="00BB667D" w:rsidP="00092865">
            <w:r>
              <w:rPr>
                <w:b/>
                <w:bCs/>
                <w:color w:val="000000" w:themeColor="text1"/>
                <w:sz w:val="20"/>
                <w:szCs w:val="20"/>
              </w:rPr>
              <w:t>Scope</w:t>
            </w:r>
          </w:p>
        </w:tc>
        <w:tc>
          <w:tcPr>
            <w:tcW w:w="4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386C941" w14:textId="77777777" w:rsidR="00BB667D" w:rsidRDefault="00BB667D" w:rsidP="00092865">
            <w:r>
              <w:rPr>
                <w:b/>
                <w:bCs/>
                <w:color w:val="000000" w:themeColor="text1"/>
                <w:sz w:val="20"/>
                <w:szCs w:val="20"/>
              </w:rPr>
              <w:t>Use</w:t>
            </w:r>
          </w:p>
        </w:tc>
      </w:tr>
      <w:tr w:rsidR="00BB667D" w14:paraId="190E4CCE" w14:textId="77777777" w:rsidTr="00092865">
        <w:tc>
          <w:tcPr>
            <w:tcW w:w="3400" w:type="dxa"/>
            <w:tcMar>
              <w:top w:w="70" w:type="dxa"/>
              <w:left w:w="100" w:type="dxa"/>
              <w:bottom w:w="70" w:type="dxa"/>
              <w:right w:w="100" w:type="dxa"/>
            </w:tcMar>
          </w:tcPr>
          <w:p w14:paraId="5CDBA9F4" w14:textId="77777777" w:rsidR="00BB667D" w:rsidRDefault="00BB667D" w:rsidP="00092865">
            <w:r>
              <w:rPr>
                <w:sz w:val="20"/>
                <w:szCs w:val="20"/>
              </w:rPr>
              <w:t>API Management Developer Portal Content Editor</w:t>
            </w:r>
          </w:p>
        </w:tc>
        <w:tc>
          <w:tcPr>
            <w:tcW w:w="1900" w:type="dxa"/>
            <w:tcMar>
              <w:top w:w="70" w:type="dxa"/>
              <w:left w:w="100" w:type="dxa"/>
              <w:bottom w:w="70" w:type="dxa"/>
              <w:right w:w="100" w:type="dxa"/>
            </w:tcMar>
          </w:tcPr>
          <w:p w14:paraId="7213EF8C" w14:textId="77777777" w:rsidR="00BB667D" w:rsidRDefault="00BB667D" w:rsidP="00092865">
            <w:r>
              <w:rPr>
                <w:sz w:val="20"/>
                <w:szCs w:val="20"/>
              </w:rPr>
              <w:t>APIM service</w:t>
            </w:r>
          </w:p>
        </w:tc>
        <w:tc>
          <w:tcPr>
            <w:tcW w:w="4000" w:type="dxa"/>
            <w:tcMar>
              <w:top w:w="70" w:type="dxa"/>
              <w:left w:w="100" w:type="dxa"/>
              <w:bottom w:w="70" w:type="dxa"/>
              <w:right w:w="100" w:type="dxa"/>
            </w:tcMar>
          </w:tcPr>
          <w:p w14:paraId="01D9BC02" w14:textId="77777777" w:rsidR="00BB667D" w:rsidRDefault="00BB667D" w:rsidP="00092865">
            <w:r>
              <w:rPr>
                <w:sz w:val="20"/>
                <w:szCs w:val="20"/>
              </w:rPr>
              <w:t>Customise, edit and publish developer portal content; no API or service administration rights</w:t>
            </w:r>
          </w:p>
        </w:tc>
      </w:tr>
      <w:tr w:rsidR="00BB667D" w14:paraId="49A12889" w14:textId="77777777" w:rsidTr="00092865">
        <w:tc>
          <w:tcPr>
            <w:tcW w:w="3400" w:type="dxa"/>
            <w:tcMar>
              <w:top w:w="70" w:type="dxa"/>
              <w:left w:w="100" w:type="dxa"/>
              <w:bottom w:w="70" w:type="dxa"/>
              <w:right w:w="100" w:type="dxa"/>
            </w:tcMar>
          </w:tcPr>
          <w:p w14:paraId="54A53787" w14:textId="77777777" w:rsidR="00BB667D" w:rsidRDefault="00BB667D" w:rsidP="00092865">
            <w:r>
              <w:rPr>
                <w:sz w:val="20"/>
                <w:szCs w:val="20"/>
              </w:rPr>
              <w:t>API Management Service Contributor</w:t>
            </w:r>
          </w:p>
        </w:tc>
        <w:tc>
          <w:tcPr>
            <w:tcW w:w="1900" w:type="dxa"/>
            <w:tcMar>
              <w:top w:w="70" w:type="dxa"/>
              <w:left w:w="100" w:type="dxa"/>
              <w:bottom w:w="70" w:type="dxa"/>
              <w:right w:w="100" w:type="dxa"/>
            </w:tcMar>
          </w:tcPr>
          <w:p w14:paraId="61502BD4" w14:textId="77777777" w:rsidR="00BB667D" w:rsidRDefault="00BB667D" w:rsidP="00092865">
            <w:r>
              <w:rPr>
                <w:sz w:val="20"/>
                <w:szCs w:val="20"/>
              </w:rPr>
              <w:t>APIM service</w:t>
            </w:r>
          </w:p>
        </w:tc>
        <w:tc>
          <w:tcPr>
            <w:tcW w:w="4000" w:type="dxa"/>
            <w:tcMar>
              <w:top w:w="70" w:type="dxa"/>
              <w:left w:w="100" w:type="dxa"/>
              <w:bottom w:w="70" w:type="dxa"/>
              <w:right w:w="100" w:type="dxa"/>
            </w:tcMar>
          </w:tcPr>
          <w:p w14:paraId="5BAE5289" w14:textId="77777777" w:rsidR="00BB667D" w:rsidRDefault="00BB667D" w:rsidP="00092865">
            <w:r>
              <w:rPr>
                <w:sz w:val="20"/>
                <w:szCs w:val="20"/>
              </w:rPr>
              <w:t xml:space="preserve">Full administration of the service and every entity; reserved for the platform team (see the RBAC set out in </w:t>
            </w:r>
            <w:hyperlink w:anchor="_Toc241399561" w:history="1">
              <w:r>
                <w:rPr>
                  <w:color w:val="0000FF"/>
                  <w:u w:val="single"/>
                </w:rPr>
                <w:t xml:space="preserve">section 10</w:t>
              </w:r>
            </w:hyperlink>
            <w:r>
              <w:rPr>
                <w:sz w:val="20"/>
                <w:szCs w:val="20"/>
              </w:rPr>
              <w:t>), not for portal content editors</w:t>
            </w:r>
          </w:p>
        </w:tc>
      </w:tr>
    </w:tbl>
    <w:p w14:paraId="469CF6A5" w14:textId="77777777" w:rsidR="00BB667D" w:rsidRDefault="00BB667D" w:rsidP="00BB667D">
      <w:pPr>
        <w:spacing w:after="140"/>
        <w:rPr>
          <w:sz w:val="20"/>
          <w:szCs w:val="20"/>
        </w:rPr>
      </w:pPr>
    </w:p>
    <w:p w14:paraId="0EAF00D8" w14:textId="77777777" w:rsidR="00BB667D" w:rsidRDefault="00BB667D" w:rsidP="00BB667D">
      <w:pPr>
        <w:spacing w:after="140"/>
        <w:rPr>
          <w:sz w:val="20"/>
          <w:szCs w:val="20"/>
        </w:rPr>
      </w:pPr>
      <w:r>
        <w:rPr>
          <w:sz w:val="20"/>
          <w:szCs w:val="20"/>
        </w:rPr>
        <w:t>Configuration is two steps: grant a consumer's Entra ID group visibility on the relevant product, as set out above, so they can see and subscribe to it; and assign the Developer Portal Content Editor role to the named content owner so they can maintain the portal itself without broader service rights.</w:t>
      </w:r>
    </w:p>
    <w:p w14:paraId="6AC01D55" w14:textId="77777777" w:rsidR="00BB667D" w:rsidRPr="004D5371" w:rsidRDefault="00BB667D" w:rsidP="00BB667D">
      <w:pPr>
        <w:spacing w:before="120" w:after="140"/>
        <w:rPr>
          <w:b/>
          <w:bCs/>
          <w:sz w:val="20"/>
          <w:szCs w:val="20"/>
        </w:rPr>
      </w:pPr>
      <w:r w:rsidRPr="004D5371">
        <w:rPr>
          <w:b/>
          <w:bCs/>
          <w:sz w:val="20"/>
          <w:szCs w:val="20"/>
        </w:rPr>
        <w:t>User onboarding flow</w:t>
      </w:r>
    </w:p>
    <w:p w14:paraId="67322EED" w14:textId="77777777" w:rsidR="00BB667D" w:rsidRDefault="00BB667D" w:rsidP="00BB667D">
      <w:pPr>
        <w:spacing w:after="140"/>
        <w:rPr>
          <w:sz w:val="20"/>
          <w:szCs w:val="20"/>
        </w:rPr>
      </w:pPr>
      <w:r>
        <w:rPr>
          <w:sz w:val="20"/>
          <w:szCs w:val="20"/>
        </w:rPr>
        <w:t xml:space="preserve">Ownership differs by direction, so the path is set out separately below for internal and external consumers; </w:t>
      </w:r>
      <w:hyperlink w:anchor="_Figure_20" w:history="1">
        <w:r>
          <w:rPr>
            <w:color w:val="0000FF"/>
            <w:u w:val="single"/>
          </w:rPr>
          <w:t xml:space="preserve">Figure 20</w:t>
        </w:r>
      </w:hyperlink>
      <w:r>
        <w:rPr>
          <w:sz w:val="20"/>
          <w:szCs w:val="20"/>
        </w:rPr>
        <w:t xml:space="preserve"> shows the shared journey once access has been granted.</w:t>
      </w:r>
    </w:p>
    <w:p w14:paraId="0B3F2D44" w14:textId="77777777" w:rsidR="00BB667D" w:rsidRDefault="00BB667D" w:rsidP="00BB667D">
      <w:pPr>
        <w:spacing w:before="100" w:after="100"/>
        <w:rPr>
          <w:b/>
          <w:bCs/>
          <w:i/>
          <w:iCs/>
          <w:sz w:val="20"/>
          <w:szCs w:val="20"/>
        </w:rPr>
      </w:pPr>
      <w:r>
        <w:rPr>
          <w:b/>
          <w:bCs/>
          <w:i/>
          <w:iCs/>
          <w:sz w:val="20"/>
          <w:szCs w:val="20"/>
        </w:rPr>
        <w:t>Internal user onboarding</w:t>
      </w:r>
    </w:p>
    <w:p w14:paraId="11B84426" w14:textId="77777777" w:rsidR="00BB667D" w:rsidRDefault="00BB667D" w:rsidP="00BB667D">
      <w:pPr>
        <w:pStyle w:val="ListParagraph"/>
        <w:numPr>
          <w:ilvl w:val="0"/>
          <w:numId w:val="1"/>
        </w:numPr>
        <w:spacing w:after="70"/>
        <w:rPr>
          <w:sz w:val="20"/>
          <w:szCs w:val="20"/>
        </w:rPr>
      </w:pPr>
      <w:r>
        <w:rPr>
          <w:b/>
          <w:bCs/>
          <w:sz w:val="20"/>
          <w:szCs w:val="20"/>
        </w:rPr>
        <w:t>Request:</w:t>
      </w:r>
      <w:r>
        <w:rPr>
          <w:sz w:val="20"/>
          <w:szCs w:val="20"/>
        </w:rPr>
        <w:t xml:space="preserve"> the consumer's manager or the domain team identifies the product needed.</w:t>
      </w:r>
    </w:p>
    <w:p w14:paraId="651B335B" w14:textId="77777777" w:rsidR="00BB667D" w:rsidRDefault="00BB667D" w:rsidP="00BB667D">
      <w:pPr>
        <w:pStyle w:val="ListParagraph"/>
        <w:numPr>
          <w:ilvl w:val="0"/>
          <w:numId w:val="1"/>
        </w:numPr>
        <w:spacing w:after="70"/>
        <w:rPr>
          <w:sz w:val="20"/>
          <w:szCs w:val="20"/>
        </w:rPr>
      </w:pPr>
      <w:r>
        <w:rPr>
          <w:b/>
          <w:bCs/>
          <w:sz w:val="20"/>
          <w:szCs w:val="20"/>
        </w:rPr>
        <w:t>Group membership:</w:t>
      </w:r>
      <w:r>
        <w:rPr>
          <w:sz w:val="20"/>
          <w:szCs w:val="20"/>
        </w:rPr>
        <w:t xml:space="preserve"> the user is added to the relevant Entra ID group through the Organization's existing joiner-mover-leaver process; no APIM account is created.</w:t>
      </w:r>
    </w:p>
    <w:p w14:paraId="5F8E03D2" w14:textId="77777777" w:rsidR="00BB667D" w:rsidRDefault="00BB667D" w:rsidP="00BB667D">
      <w:pPr>
        <w:pStyle w:val="ListParagraph"/>
        <w:numPr>
          <w:ilvl w:val="0"/>
          <w:numId w:val="1"/>
        </w:numPr>
        <w:spacing w:after="70"/>
        <w:rPr>
          <w:sz w:val="20"/>
          <w:szCs w:val="20"/>
        </w:rPr>
      </w:pPr>
      <w:r>
        <w:rPr>
          <w:b/>
          <w:bCs/>
          <w:sz w:val="20"/>
          <w:szCs w:val="20"/>
        </w:rPr>
        <w:t>Sign-in:</w:t>
      </w:r>
      <w:r>
        <w:rPr>
          <w:sz w:val="20"/>
          <w:szCs w:val="20"/>
        </w:rPr>
        <w:t xml:space="preserve"> the user signs into the developer portal with corporate SSO and is automatically a Developer.</w:t>
      </w:r>
    </w:p>
    <w:p w14:paraId="6635805B" w14:textId="77777777" w:rsidR="00BB667D" w:rsidRDefault="00BB667D" w:rsidP="00BB667D">
      <w:pPr>
        <w:pStyle w:val="ListParagraph"/>
        <w:numPr>
          <w:ilvl w:val="0"/>
          <w:numId w:val="1"/>
        </w:numPr>
        <w:spacing w:after="70"/>
        <w:rPr>
          <w:sz w:val="20"/>
          <w:szCs w:val="20"/>
        </w:rPr>
      </w:pPr>
      <w:r>
        <w:rPr>
          <w:b/>
          <w:bCs/>
          <w:sz w:val="20"/>
          <w:szCs w:val="20"/>
        </w:rPr>
        <w:t>Discover and subscribe:</w:t>
      </w:r>
      <w:r>
        <w:rPr>
          <w:sz w:val="20"/>
          <w:szCs w:val="20"/>
        </w:rPr>
        <w:t xml:space="preserve"> they see only the products their group permits; internal products are typically auto-approved.</w:t>
      </w:r>
    </w:p>
    <w:p w14:paraId="2D8A0092" w14:textId="77777777" w:rsidR="00BB667D" w:rsidRDefault="00BB667D" w:rsidP="00BB667D">
      <w:pPr>
        <w:pStyle w:val="ListParagraph"/>
        <w:numPr>
          <w:ilvl w:val="0"/>
          <w:numId w:val="1"/>
        </w:numPr>
        <w:spacing w:after="70"/>
        <w:rPr>
          <w:sz w:val="20"/>
          <w:szCs w:val="20"/>
        </w:rPr>
      </w:pPr>
      <w:r>
        <w:rPr>
          <w:b/>
          <w:bCs/>
          <w:sz w:val="20"/>
          <w:szCs w:val="20"/>
        </w:rPr>
        <w:t>Credentials:</w:t>
      </w:r>
      <w:r>
        <w:rPr>
          <w:sz w:val="20"/>
          <w:szCs w:val="20"/>
        </w:rPr>
        <w:t xml:space="preserve"> a subscription key is issued, and OAuth-protected calls use a token obtained from Entra ID.</w:t>
      </w:r>
    </w:p>
    <w:p>
      <w:pPr>
        <w:spacing w:before="120" w:after="60"/>
        <w:jc w:val="center"/>
      </w:pPr>
      <w:r>
        <w:rPr>
          <w:noProof/>
        </w:rPr>
        <w:drawing>
          <wp:inline distT="0" distB="0" distL="0" distR="0">
            <wp:extent cx="5486400" cy="2726941"/>
            <wp:effectExtent l="0" t="0" r="0" b="0"/>
            <wp:docPr id="9920" name="In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 name="Internal user onboarding flow"/>
                    <pic:cNvPicPr>
                      <a:picLocks noChangeAspect="1" noChangeArrowheads="1"/>
                    </pic:cNvPicPr>
                  </pic:nvPicPr>
                  <pic:blipFill>
                    <a:blip r:embed="rId71"/>
                    <a:srcRect/>
                    <a:stretch>
                      <a:fillRect/>
                    </a:stretch>
                  </pic:blipFill>
                  <pic:spPr bwMode="auto">
                    <a:xfrm>
                      <a:off x="0" y="0"/>
                      <a:ext cx="5486400" cy="2726941"/>
                    </a:xfrm>
                    <a:prstGeom prst="rect">
                      <a:avLst/>
                    </a:prstGeom>
                  </pic:spPr>
                </pic:pic>
              </a:graphicData>
            </a:graphic>
          </wp:inline>
        </w:drawing>
      </w:r>
    </w:p>
    <w:p>
      <w:pPr>
        <w:spacing w:after="180"/>
        <w:jc w:val="center"/>
      </w:pPr>
      <w:bookmarkStart w:id="20018" w:name="_Figure_19b"/>
      <w:r>
        <w:rPr>
          <w:i/>
          <w:iCs/>
          <w:color w:val="666666"/>
          <w:sz w:val="18"/>
          <w:szCs w:val="18"/>
        </w:rPr>
        <w:t>Figure 19b: Internal user onboarding, from request to credentials, and where the user lands in the portal groups</w:t>
      </w:r>
      <w:bookmarkEnd w:id="20018"/>
    </w:p>
    <w:p w14:paraId="2244AEE4" w14:textId="77777777" w:rsidR="00BB667D" w:rsidRDefault="00BB667D" w:rsidP="00BB667D">
      <w:pPr>
        <w:spacing w:before="100" w:after="100"/>
        <w:rPr>
          <w:b/>
          <w:bCs/>
          <w:i/>
          <w:iCs/>
          <w:sz w:val="20"/>
          <w:szCs w:val="20"/>
        </w:rPr>
      </w:pPr>
      <w:r>
        <w:rPr>
          <w:b/>
          <w:bCs/>
          <w:i/>
          <w:iCs/>
          <w:sz w:val="20"/>
          <w:szCs w:val="20"/>
        </w:rPr>
        <w:t>External user onboarding (partner, B2B)</w:t>
      </w:r>
    </w:p>
    <w:p w14:paraId="3FF6301A" w14:textId="77777777" w:rsidR="00BB667D" w:rsidRDefault="00BB667D" w:rsidP="00BB667D">
      <w:pPr>
        <w:spacing w:after="140"/>
        <w:rPr>
          <w:sz w:val="20"/>
          <w:szCs w:val="20"/>
        </w:rPr>
      </w:pPr>
      <w:r>
        <w:rPr>
          <w:sz w:val="20"/>
          <w:szCs w:val="20"/>
        </w:rPr>
        <w:t>The Organization's external identity default is Microsoft Entra External ID (B2B) for partner organisations, not Azure AD B2C: B2C is no longer available for new deployments, and Microsoft's current recommendation for consumer-facing sign-up is Microsoft Entra External ID. B2B is the correct model here because every external consumer is a known partner organisation, not an anonymous member of the public.</w:t>
      </w:r>
    </w:p>
    <w:p w14:paraId="62A03607" w14:textId="77777777" w:rsidR="00BB667D" w:rsidRDefault="00BB667D" w:rsidP="00BB667D">
      <w:pPr>
        <w:pStyle w:val="ListParagraph"/>
        <w:numPr>
          <w:ilvl w:val="0"/>
          <w:numId w:val="1"/>
        </w:numPr>
        <w:spacing w:after="70"/>
        <w:rPr>
          <w:sz w:val="20"/>
          <w:szCs w:val="20"/>
        </w:rPr>
      </w:pPr>
      <w:r>
        <w:rPr>
          <w:b/>
          <w:bCs/>
          <w:sz w:val="20"/>
          <w:szCs w:val="20"/>
        </w:rPr>
        <w:t>Sponsorship:</w:t>
      </w:r>
      <w:r>
        <w:rPr>
          <w:sz w:val="20"/>
          <w:szCs w:val="20"/>
        </w:rPr>
        <w:t xml:space="preserve"> a named internal owner sponsors the partner and confirms which product they may access.</w:t>
      </w:r>
    </w:p>
    <w:p w14:paraId="3745898E" w14:textId="18BBC8FE" w:rsidR="00BB667D" w:rsidRDefault="00BB667D" w:rsidP="00BB667D">
      <w:pPr>
        <w:pStyle w:val="ListParagraph"/>
        <w:numPr>
          <w:ilvl w:val="0"/>
          <w:numId w:val="1"/>
        </w:numPr>
        <w:spacing w:after="70"/>
        <w:rPr>
          <w:sz w:val="20"/>
          <w:szCs w:val="20"/>
        </w:rPr>
      </w:pPr>
      <w:r>
        <w:rPr>
          <w:b/>
          <w:bCs/>
          <w:sz w:val="20"/>
          <w:szCs w:val="20"/>
        </w:rPr>
        <w:t>Guest invitation:</w:t>
      </w:r>
      <w:r>
        <w:rPr>
          <w:sz w:val="20"/>
          <w:szCs w:val="20"/>
        </w:rPr>
        <w:t xml:space="preserve"> the partner user is invited as a Microsoft Entra ID B2B guest, authenticating with their own organisation's credentials rather than an </w:t>
      </w:r>
      <w:r w:rsidR="00A03A52">
        <w:rPr>
          <w:sz w:val="20"/>
          <w:szCs w:val="20"/>
        </w:rPr>
        <w:t>organization</w:t>
      </w:r>
      <w:r>
        <w:rPr>
          <w:sz w:val="20"/>
          <w:szCs w:val="20"/>
        </w:rPr>
        <w:t>-issued account.</w:t>
      </w:r>
    </w:p>
    <w:p w14:paraId="01BACC5B" w14:textId="77777777" w:rsidR="00BB667D" w:rsidRDefault="00BB667D" w:rsidP="00BB667D">
      <w:pPr>
        <w:pStyle w:val="ListParagraph"/>
        <w:numPr>
          <w:ilvl w:val="0"/>
          <w:numId w:val="1"/>
        </w:numPr>
        <w:spacing w:after="70"/>
        <w:rPr>
          <w:sz w:val="20"/>
          <w:szCs w:val="20"/>
        </w:rPr>
      </w:pPr>
      <w:r>
        <w:rPr>
          <w:b/>
          <w:bCs/>
          <w:sz w:val="20"/>
          <w:szCs w:val="20"/>
        </w:rPr>
        <w:t>Group membership:</w:t>
      </w:r>
      <w:r>
        <w:rPr>
          <w:sz w:val="20"/>
          <w:szCs w:val="20"/>
        </w:rPr>
        <w:t xml:space="preserve"> once the invitation is redeemed, the guest identity is added to a per-partner Entra ID group, scoping visibility to that partner's product only.</w:t>
      </w:r>
    </w:p>
    <w:p w14:paraId="763E6246" w14:textId="77777777" w:rsidR="00BB667D" w:rsidRDefault="00BB667D" w:rsidP="00BB667D">
      <w:pPr>
        <w:pStyle w:val="ListParagraph"/>
        <w:numPr>
          <w:ilvl w:val="0"/>
          <w:numId w:val="1"/>
        </w:numPr>
        <w:spacing w:after="70"/>
        <w:rPr>
          <w:sz w:val="20"/>
          <w:szCs w:val="20"/>
        </w:rPr>
      </w:pPr>
      <w:r>
        <w:rPr>
          <w:b/>
          <w:bCs/>
          <w:sz w:val="20"/>
          <w:szCs w:val="20"/>
        </w:rPr>
        <w:t>Sign-in and subscribe:</w:t>
      </w:r>
      <w:r>
        <w:rPr>
          <w:sz w:val="20"/>
          <w:szCs w:val="20"/>
        </w:rPr>
        <w:t xml:space="preserve"> the partner signs into the developer portal through B2B guest SSO and requests a subscription; external subscriptions are gated by approval, not automatic.</w:t>
      </w:r>
    </w:p>
    <w:p w14:paraId="524CFF82" w14:textId="77777777" w:rsidR="00BB667D" w:rsidRDefault="00BB667D" w:rsidP="00BB667D">
      <w:pPr>
        <w:pStyle w:val="ListParagraph"/>
        <w:numPr>
          <w:ilvl w:val="0"/>
          <w:numId w:val="1"/>
        </w:numPr>
        <w:spacing w:after="70"/>
        <w:rPr>
          <w:sz w:val="20"/>
          <w:szCs w:val="20"/>
        </w:rPr>
      </w:pPr>
      <w:r>
        <w:rPr>
          <w:b/>
          <w:bCs/>
          <w:sz w:val="20"/>
          <w:szCs w:val="20"/>
        </w:rPr>
        <w:t>Credentials:</w:t>
      </w:r>
      <w:r>
        <w:rPr>
          <w:sz w:val="20"/>
          <w:szCs w:val="20"/>
        </w:rPr>
        <w:t xml:space="preserve"> on approval, a subscription key is issued and, for OAuth-protected APIs, the partner's registered application obtains a token from Entra ID.</w:t>
      </w:r>
    </w:p>
    <w:p w14:paraId="6EF2F42B" w14:textId="77777777" w:rsidR="00BB667D" w:rsidRDefault="00BB667D" w:rsidP="00BB667D">
      <w:pPr>
        <w:spacing w:after="140"/>
        <w:rPr>
          <w:sz w:val="20"/>
          <w:szCs w:val="20"/>
        </w:rPr>
      </w:pPr>
      <w:r>
        <w:rPr>
          <w:sz w:val="20"/>
          <w:szCs w:val="20"/>
        </w:rPr>
        <w:t>Partner sponsorship and credential-rotation ownership are not yet named, alongside the related gaps below.</w:t>
      </w:r>
    </w:p>
    <w:p>
      <w:pPr>
        <w:spacing w:before="120" w:after="60"/>
        <w:jc w:val="center"/>
      </w:pPr>
      <w:r>
        <w:rPr>
          <w:noProof/>
        </w:rPr>
        <w:drawing>
          <wp:inline distT="0" distB="0" distL="0" distR="0">
            <wp:extent cx="5486400" cy="2726941"/>
            <wp:effectExtent l="0" t="0" r="0" b="0"/>
            <wp:docPr id="9921" name="Ex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 name="External user onboarding flow"/>
                    <pic:cNvPicPr>
                      <a:picLocks noChangeAspect="1" noChangeArrowheads="1"/>
                    </pic:cNvPicPr>
                  </pic:nvPicPr>
                  <pic:blipFill>
                    <a:blip r:embed="rId72"/>
                    <a:srcRect/>
                    <a:stretch>
                      <a:fillRect/>
                    </a:stretch>
                  </pic:blipFill>
                  <pic:spPr bwMode="auto">
                    <a:xfrm>
                      <a:off x="0" y="0"/>
                      <a:ext cx="5486400" cy="2726941"/>
                    </a:xfrm>
                    <a:prstGeom prst="rect">
                      <a:avLst/>
                    </a:prstGeom>
                  </pic:spPr>
                </pic:pic>
              </a:graphicData>
            </a:graphic>
          </wp:inline>
        </w:drawing>
      </w:r>
    </w:p>
    <w:p>
      <w:pPr>
        <w:spacing w:after="180"/>
        <w:jc w:val="center"/>
      </w:pPr>
      <w:bookmarkStart w:id="20017" w:name="_Figure_19c"/>
      <w:r>
        <w:rPr>
          <w:i/>
          <w:iCs/>
          <w:color w:val="666666"/>
          <w:sz w:val="18"/>
          <w:szCs w:val="18"/>
        </w:rPr>
        <w:t>Figure 19c: External (partner, B2B) user onboarding, from sponsorship to credentials, and where the partner lands in the portal groups</w:t>
      </w:r>
      <w:bookmarkEnd w:id="20017"/>
    </w:p>
    <w:p w14:paraId="6941D134" w14:textId="64EB489D" w:rsidR="00BB667D" w:rsidRPr="004D5371" w:rsidRDefault="00BB667D" w:rsidP="00BB667D">
      <w:pPr>
        <w:spacing w:after="140"/>
        <w:rPr>
          <w:sz w:val="20"/>
          <w:szCs w:val="20"/>
        </w:rPr>
      </w:pPr>
      <w:r w:rsidRPr="004D5371">
        <w:rPr>
          <w:sz w:val="20"/>
          <w:szCs w:val="20"/>
        </w:rPr>
        <w:t xml:space="preserve">In steady-state production the same consumer calls the API through APIM, where JWT validation and per-subscription rate limits and quotas are enforced on every call, and manages their own subscriptions and key rotation from the portal profile area without an </w:t>
      </w:r>
      <w:r w:rsidR="0087471E" w:rsidRPr="004D5371">
        <w:rPr>
          <w:sz w:val="20"/>
          <w:szCs w:val="20"/>
        </w:rPr>
        <w:t>organization</w:t>
      </w:r>
      <w:r w:rsidRPr="004D5371">
        <w:rPr>
          <w:sz w:val="20"/>
          <w:szCs w:val="20"/>
        </w:rPr>
        <w:t xml:space="preserve"> ticket. The full journey, from access granted to steady-state use, is shown below.</w:t>
      </w:r>
    </w:p>
    <w:p w14:paraId="1D03A00B" w14:textId="77777777" w:rsidR="00BB667D" w:rsidRDefault="00BB667D" w:rsidP="00BB667D">
      <w:pPr>
        <w:spacing w:before="120" w:after="120"/>
        <w:jc w:val="center"/>
      </w:pPr>
      <w:r>
        <w:rPr>
          <w:noProof/>
        </w:rPr>
        <w:drawing>
          <wp:inline distT="0" distB="0" distL="0" distR="0" wp14:anchorId="2665DB0F" wp14:editId="2C91A67E">
            <wp:extent cx="5943600" cy="1347216"/>
            <wp:effectExtent l="0" t="0" r="0" b="0"/>
            <wp:docPr id="9501" name="Consum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43600" cy="1347216"/>
                    </a:xfrm>
                    <a:prstGeom prst="rect">
                      <a:avLst/>
                    </a:prstGeom>
                  </pic:spPr>
                </pic:pic>
              </a:graphicData>
            </a:graphic>
          </wp:inline>
        </w:drawing>
      </w:r>
    </w:p>
    <w:p w14:paraId="2F1F8BE8" w14:textId="77777777" w:rsidR="00BB667D" w:rsidRDefault="00BB667D" w:rsidP="00BB667D">
      <w:pPr>
        <w:spacing w:after="180"/>
        <w:jc w:val="center"/>
      </w:pPr>
      <w:bookmarkStart w:id="20016" w:name="_Figure_20"/>
      <w:r>
        <w:rPr>
          <w:i/>
          <w:iCs/>
          <w:color w:val="666666"/>
          <w:sz w:val="18"/>
          <w:szCs w:val="18"/>
        </w:rPr>
        <w:t>Figure 20: The API consumer journey, ten steps from access granted to steady-state use, support and versioning</w:t>
      </w:r>
      <w:bookmarkEnd w:id="20016"/>
    </w:p>
    <w:p w14:paraId="684708D0" w14:textId="77777777" w:rsidR="00BB667D" w:rsidRDefault="00BB667D" w:rsidP="00BB667D">
      <w:pPr>
        <w:spacing w:after="140"/>
      </w:pPr>
      <w:r>
        <w:rPr>
          <w:i/>
          <w:iCs/>
        </w:rPr>
        <w:t>Two responsibilities sit with the Organization to make this journey real, and are recorded as operational tasks in the assumptions register: a named owner for approving external subscription requests within an agreed SLA, and a defined support and escalation path (who a partner contacts when a call fails, and how correlation IDs are used to resolve it).</w:t>
      </w:r>
    </w:p>
    <w:p w14:paraId="2C0538D4" w14:textId="77777777" w:rsidR="002D25EA" w:rsidRPr="007F1FDD" w:rsidRDefault="002D25EA" w:rsidP="002D25EA">
      <w:pPr>
        <w:pStyle w:val="Heading1"/>
        <w:pageBreakBefore/>
        <w:spacing w:after="0"/>
        <w:ind w:left="426"/>
        <w:rPr>
          <w:rFonts w:asciiTheme="minorHAnsi" w:hAnsiTheme="minorHAnsi"/>
          <w:b w:val="0"/>
          <w:bCs w:val="0"/>
          <w:lang w:eastAsia="en-US"/>
        </w:rPr>
      </w:pPr>
      <w:bookmarkStart w:id="52" w:name="_Toc241399561"/>
      <w:r w:rsidRPr="007F1FDD">
        <w:rPr>
          <w:rFonts w:asciiTheme="minorHAnsi" w:hAnsiTheme="minorHAnsi"/>
          <w:b w:val="0"/>
          <w:bCs w:val="0"/>
          <w:lang w:eastAsia="en-US"/>
        </w:rPr>
        <w:lastRenderedPageBreak/>
        <w:t>API Design, Policies and Governance</w:t>
      </w:r>
      <w:bookmarkEnd w:id="52"/>
    </w:p>
    <w:p w14:paraId="5F61E8EB"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53" w:name="_Toc241399562"/>
      <w:r w:rsidRPr="007F1FDD">
        <w:rPr>
          <w:rFonts w:asciiTheme="minorHAnsi" w:hAnsiTheme="minorHAnsi"/>
          <w:b w:val="0"/>
          <w:bCs w:val="0"/>
          <w:color w:val="1E2761"/>
          <w:sz w:val="24"/>
          <w:szCs w:val="24"/>
          <w:lang w:eastAsia="en-US"/>
        </w:rPr>
        <w:t>Engineering and Naming Standards</w:t>
      </w:r>
      <w:bookmarkEnd w:id="53"/>
    </w:p>
    <w:p w14:paraId="4A315949" w14:textId="77777777" w:rsidR="002D25EA" w:rsidRPr="004D5371" w:rsidRDefault="002D25EA" w:rsidP="002D25EA">
      <w:pPr>
        <w:spacing w:after="140"/>
        <w:rPr>
          <w:sz w:val="20"/>
          <w:szCs w:val="20"/>
        </w:rPr>
      </w:pPr>
      <w:r w:rsidRPr="004D5371">
        <w:rPr>
          <w:sz w:val="20"/>
          <w:szCs w:val="20"/>
        </w:rPr>
        <w:t>These engineering standards are not invented for this platform; they follow the Organization’s existing Engineering Standard and Cloud Adoption Framework conventions, and are restated here only where they bear on the APIM design. Where this document and the corporate standard differ, the corporate standard prevails and this design should be reconciled to it. [Placeholder: link to the Organization’s Engineering Standard / CAF naming standard: to be inserted by the Organization before issue.]</w:t>
      </w:r>
    </w:p>
    <w:p w14:paraId="623B1E28" w14:textId="77777777" w:rsidR="002D25EA" w:rsidRPr="004D5371" w:rsidRDefault="002D25EA" w:rsidP="002D25EA">
      <w:pPr>
        <w:spacing w:after="140"/>
        <w:rPr>
          <w:sz w:val="20"/>
          <w:szCs w:val="20"/>
        </w:rPr>
      </w:pPr>
      <w:r w:rsidRPr="004D5371">
        <w:rPr>
          <w:sz w:val="20"/>
          <w:szCs w:val="20"/>
        </w:rPr>
        <w:t>APIs follow the design and naming standards below; these are the engineering standards the platform enforces.</w:t>
      </w:r>
    </w:p>
    <w:p w14:paraId="1100E02B" w14:textId="77777777" w:rsidR="002D25EA" w:rsidRPr="004D5371" w:rsidRDefault="002D25EA" w:rsidP="002D25EA">
      <w:pPr>
        <w:spacing w:after="140"/>
        <w:rPr>
          <w:sz w:val="20"/>
          <w:szCs w:val="20"/>
        </w:rPr>
      </w:pPr>
      <w:r w:rsidRPr="004D5371">
        <w:rPr>
          <w:sz w:val="20"/>
          <w:szCs w:val="20"/>
        </w:rPr>
        <w:t>Every API follows the same conventions, so teams and consumers do not have to relearn a new shape for every integration.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3"/>
        <w:gridCol w:w="3362"/>
        <w:gridCol w:w="3025"/>
      </w:tblGrid>
      <w:tr w:rsidR="002D25EA" w14:paraId="5F435EAC" w14:textId="77777777" w:rsidTr="00284C6E">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9A479DB" w14:textId="77777777" w:rsidR="002D25EA" w:rsidRPr="00284C6E" w:rsidRDefault="002D25EA" w:rsidP="000156B8">
            <w:pPr>
              <w:rPr>
                <w:sz w:val="20"/>
                <w:szCs w:val="20"/>
              </w:rPr>
            </w:pPr>
            <w:r>
              <w:rPr>
                <w:b/>
                <w:bCs/>
                <w:color w:val="000000" w:themeColor="text1"/>
                <w:sz w:val="20"/>
                <w:szCs w:val="20"/>
              </w:rPr>
              <w:t>Aspect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5E3B527" w14:textId="77777777" w:rsidR="002D25EA" w:rsidRPr="00284C6E" w:rsidRDefault="002D25EA" w:rsidP="000156B8">
            <w:pPr>
              <w:rPr>
                <w:sz w:val="20"/>
                <w:szCs w:val="20"/>
              </w:rPr>
            </w:pPr>
            <w:r>
              <w:rPr>
                <w:b/>
                <w:bCs/>
                <w:color w:val="000000" w:themeColor="text1"/>
                <w:sz w:val="20"/>
                <w:szCs w:val="20"/>
              </w:rPr>
              <w:t>Standard</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BA976E7" w14:textId="77777777" w:rsidR="002D25EA" w:rsidRPr="00284C6E" w:rsidRDefault="002D25EA" w:rsidP="000156B8">
            <w:pPr>
              <w:rPr>
                <w:sz w:val="20"/>
                <w:szCs w:val="20"/>
              </w:rPr>
            </w:pPr>
            <w:r>
              <w:rPr>
                <w:b/>
                <w:bCs/>
                <w:color w:val="000000" w:themeColor="text1"/>
                <w:sz w:val="20"/>
                <w:szCs w:val="20"/>
              </w:rPr>
              <w:t>Example</w:t>
            </w:r>
          </w:p>
        </w:tc>
      </w:tr>
      <w:tr w:rsidR="002D25EA" w14:paraId="626B1D65" w14:textId="77777777">
        <w:tc>
          <w:tcPr>
            <w:tcW w:w="3100" w:type="dxa"/>
            <w:tcMar>
              <w:top w:w="70" w:type="dxa"/>
              <w:left w:w="100" w:type="dxa"/>
              <w:bottom w:w="70" w:type="dxa"/>
              <w:right w:w="100" w:type="dxa"/>
            </w:tcMar>
            <w:vAlign w:val="center"/>
          </w:tcPr>
          <w:p w14:paraId="3693D5E9" w14:textId="77777777" w:rsidR="002D25EA" w:rsidRPr="00284C6E" w:rsidRDefault="002D25EA" w:rsidP="000156B8">
            <w:pPr>
              <w:rPr>
                <w:sz w:val="20"/>
                <w:szCs w:val="20"/>
              </w:rPr>
            </w:pPr>
            <w:r>
              <w:rPr>
                <w:sz w:val="20"/>
                <w:szCs w:val="20"/>
              </w:rPr>
              <w:t>Base path</w:t>
            </w:r>
          </w:p>
        </w:tc>
        <w:tc>
          <w:tcPr>
            <w:tcW w:w="3100" w:type="dxa"/>
            <w:tcMar>
              <w:top w:w="70" w:type="dxa"/>
              <w:left w:w="100" w:type="dxa"/>
              <w:bottom w:w="70" w:type="dxa"/>
              <w:right w:w="100" w:type="dxa"/>
            </w:tcMar>
            <w:vAlign w:val="center"/>
          </w:tcPr>
          <w:p w14:paraId="608214EC" w14:textId="77777777" w:rsidR="002D25EA" w:rsidRPr="00284C6E" w:rsidRDefault="002D25EA" w:rsidP="000156B8">
            <w:pPr>
              <w:rPr>
                <w:sz w:val="20"/>
                <w:szCs w:val="20"/>
              </w:rPr>
            </w:pPr>
            <w:r>
              <w:rPr>
                <w:sz w:val="20"/>
                <w:szCs w:val="20"/>
              </w:rPr>
              <w:t>/api/{domain}/{version}/{resource}</w:t>
            </w:r>
          </w:p>
        </w:tc>
        <w:tc>
          <w:tcPr>
            <w:tcW w:w="3100" w:type="dxa"/>
            <w:tcMar>
              <w:top w:w="70" w:type="dxa"/>
              <w:left w:w="100" w:type="dxa"/>
              <w:bottom w:w="70" w:type="dxa"/>
              <w:right w:w="100" w:type="dxa"/>
            </w:tcMar>
            <w:vAlign w:val="center"/>
          </w:tcPr>
          <w:p w14:paraId="7969944C" w14:textId="77777777" w:rsidR="002D25EA" w:rsidRPr="00284C6E" w:rsidRDefault="002D25EA" w:rsidP="000156B8">
            <w:pPr>
              <w:rPr>
                <w:sz w:val="20"/>
                <w:szCs w:val="20"/>
              </w:rPr>
            </w:pPr>
            <w:r>
              <w:rPr>
                <w:sz w:val="20"/>
                <w:szCs w:val="20"/>
              </w:rPr>
              <w:t>/api/claims/v1/claims</w:t>
            </w:r>
          </w:p>
        </w:tc>
      </w:tr>
      <w:tr w:rsidR="002D25EA" w14:paraId="5F7F8F38" w14:textId="77777777">
        <w:tc>
          <w:tcPr>
            <w:tcW w:w="3100" w:type="dxa"/>
            <w:tcMar>
              <w:top w:w="70" w:type="dxa"/>
              <w:left w:w="100" w:type="dxa"/>
              <w:bottom w:w="70" w:type="dxa"/>
              <w:right w:w="100" w:type="dxa"/>
            </w:tcMar>
            <w:vAlign w:val="center"/>
          </w:tcPr>
          <w:p w14:paraId="42539A36" w14:textId="77777777" w:rsidR="002D25EA" w:rsidRPr="00284C6E" w:rsidRDefault="002D25EA" w:rsidP="000156B8">
            <w:pPr>
              <w:rPr>
                <w:sz w:val="20"/>
                <w:szCs w:val="20"/>
              </w:rPr>
            </w:pPr>
            <w:r>
              <w:rPr>
                <w:sz w:val="20"/>
                <w:szCs w:val="20"/>
              </w:rPr>
              <w:t>Resource naming</w:t>
            </w:r>
          </w:p>
        </w:tc>
        <w:tc>
          <w:tcPr>
            <w:tcW w:w="3100" w:type="dxa"/>
            <w:tcMar>
              <w:top w:w="70" w:type="dxa"/>
              <w:left w:w="100" w:type="dxa"/>
              <w:bottom w:w="70" w:type="dxa"/>
              <w:right w:w="100" w:type="dxa"/>
            </w:tcMar>
            <w:vAlign w:val="center"/>
          </w:tcPr>
          <w:p w14:paraId="1C4FE063" w14:textId="77777777" w:rsidR="002D25EA" w:rsidRPr="00284C6E" w:rsidRDefault="002D25EA" w:rsidP="000156B8">
            <w:pPr>
              <w:rPr>
                <w:sz w:val="20"/>
                <w:szCs w:val="20"/>
              </w:rPr>
            </w:pPr>
            <w:r>
              <w:rPr>
                <w:sz w:val="20"/>
                <w:szCs w:val="20"/>
              </w:rPr>
              <w:t>Plural nouns, lowercase, kebab-case</w:t>
            </w:r>
          </w:p>
        </w:tc>
        <w:tc>
          <w:tcPr>
            <w:tcW w:w="3100" w:type="dxa"/>
            <w:tcMar>
              <w:top w:w="70" w:type="dxa"/>
              <w:left w:w="100" w:type="dxa"/>
              <w:bottom w:w="70" w:type="dxa"/>
              <w:right w:w="100" w:type="dxa"/>
            </w:tcMar>
            <w:vAlign w:val="center"/>
          </w:tcPr>
          <w:p w14:paraId="3F5FF67A" w14:textId="77777777" w:rsidR="002D25EA" w:rsidRPr="00284C6E" w:rsidRDefault="002D25EA" w:rsidP="000156B8">
            <w:pPr>
              <w:rPr>
                <w:sz w:val="20"/>
                <w:szCs w:val="20"/>
              </w:rPr>
            </w:pPr>
            <w:r>
              <w:rPr>
                <w:sz w:val="20"/>
                <w:szCs w:val="20"/>
              </w:rPr>
              <w:t>/api/policies/v1/policy-holders</w:t>
            </w:r>
          </w:p>
        </w:tc>
      </w:tr>
      <w:tr w:rsidR="002D25EA" w14:paraId="09E5886B" w14:textId="77777777">
        <w:tc>
          <w:tcPr>
            <w:tcW w:w="3100" w:type="dxa"/>
            <w:tcMar>
              <w:top w:w="70" w:type="dxa"/>
              <w:left w:w="100" w:type="dxa"/>
              <w:bottom w:w="70" w:type="dxa"/>
              <w:right w:w="100" w:type="dxa"/>
            </w:tcMar>
            <w:vAlign w:val="center"/>
          </w:tcPr>
          <w:p w14:paraId="3BA63C93" w14:textId="77777777" w:rsidR="002D25EA" w:rsidRPr="00284C6E" w:rsidRDefault="002D25EA" w:rsidP="000156B8">
            <w:pPr>
              <w:rPr>
                <w:sz w:val="20"/>
                <w:szCs w:val="20"/>
              </w:rPr>
            </w:pPr>
            <w:r>
              <w:rPr>
                <w:sz w:val="20"/>
                <w:szCs w:val="20"/>
              </w:rPr>
              <w:t>Versioning</w:t>
            </w:r>
          </w:p>
        </w:tc>
        <w:tc>
          <w:tcPr>
            <w:tcW w:w="3100" w:type="dxa"/>
            <w:tcMar>
              <w:top w:w="70" w:type="dxa"/>
              <w:left w:w="100" w:type="dxa"/>
              <w:bottom w:w="70" w:type="dxa"/>
              <w:right w:w="100" w:type="dxa"/>
            </w:tcMar>
            <w:vAlign w:val="center"/>
          </w:tcPr>
          <w:p w14:paraId="736E9616" w14:textId="77777777" w:rsidR="002D25EA" w:rsidRPr="00284C6E" w:rsidRDefault="002D25EA" w:rsidP="000156B8">
            <w:pPr>
              <w:rPr>
                <w:sz w:val="20"/>
                <w:szCs w:val="20"/>
              </w:rPr>
            </w:pPr>
            <w:r>
              <w:rPr>
                <w:sz w:val="20"/>
                <w:szCs w:val="20"/>
              </w:rPr>
              <w:t>URL path, major version only for breaking changes</w:t>
            </w:r>
          </w:p>
        </w:tc>
        <w:tc>
          <w:tcPr>
            <w:tcW w:w="3100" w:type="dxa"/>
            <w:tcMar>
              <w:top w:w="70" w:type="dxa"/>
              <w:left w:w="100" w:type="dxa"/>
              <w:bottom w:w="70" w:type="dxa"/>
              <w:right w:w="100" w:type="dxa"/>
            </w:tcMar>
            <w:vAlign w:val="center"/>
          </w:tcPr>
          <w:p w14:paraId="7480BD27" w14:textId="77777777" w:rsidR="002D25EA" w:rsidRPr="00284C6E" w:rsidRDefault="002D25EA" w:rsidP="000156B8">
            <w:pPr>
              <w:rPr>
                <w:sz w:val="20"/>
                <w:szCs w:val="20"/>
              </w:rPr>
            </w:pPr>
            <w:r>
              <w:rPr>
                <w:sz w:val="20"/>
                <w:szCs w:val="20"/>
              </w:rPr>
              <w:t>/api/claims/v2/claims</w:t>
            </w:r>
          </w:p>
        </w:tc>
      </w:tr>
      <w:tr w:rsidR="002D25EA" w14:paraId="417B8B25" w14:textId="77777777">
        <w:tc>
          <w:tcPr>
            <w:tcW w:w="3100" w:type="dxa"/>
            <w:tcMar>
              <w:top w:w="70" w:type="dxa"/>
              <w:left w:w="100" w:type="dxa"/>
              <w:bottom w:w="70" w:type="dxa"/>
              <w:right w:w="100" w:type="dxa"/>
            </w:tcMar>
            <w:vAlign w:val="center"/>
          </w:tcPr>
          <w:p w14:paraId="45AF1F1A" w14:textId="77777777" w:rsidR="002D25EA" w:rsidRPr="00284C6E" w:rsidRDefault="002D25EA" w:rsidP="000156B8">
            <w:pPr>
              <w:rPr>
                <w:sz w:val="20"/>
                <w:szCs w:val="20"/>
              </w:rPr>
            </w:pPr>
            <w:r>
              <w:rPr>
                <w:sz w:val="20"/>
                <w:szCs w:val="20"/>
              </w:rPr>
              <w:t>Response format</w:t>
            </w:r>
          </w:p>
        </w:tc>
        <w:tc>
          <w:tcPr>
            <w:tcW w:w="3100" w:type="dxa"/>
            <w:tcMar>
              <w:top w:w="70" w:type="dxa"/>
              <w:left w:w="100" w:type="dxa"/>
              <w:bottom w:w="70" w:type="dxa"/>
              <w:right w:w="100" w:type="dxa"/>
            </w:tcMar>
            <w:vAlign w:val="center"/>
          </w:tcPr>
          <w:p w14:paraId="6A49050E" w14:textId="77777777" w:rsidR="002D25EA" w:rsidRPr="00284C6E" w:rsidRDefault="002D25EA" w:rsidP="000156B8">
            <w:pPr>
              <w:rPr>
                <w:sz w:val="20"/>
                <w:szCs w:val="20"/>
              </w:rPr>
            </w:pPr>
            <w:r>
              <w:rPr>
                <w:sz w:val="20"/>
                <w:szCs w:val="20"/>
              </w:rPr>
              <w:t>Consistent data / error / metadata envelope with a correlation ID</w:t>
            </w:r>
          </w:p>
        </w:tc>
        <w:tc>
          <w:tcPr>
            <w:tcW w:w="3100" w:type="dxa"/>
            <w:tcMar>
              <w:top w:w="70" w:type="dxa"/>
              <w:left w:w="100" w:type="dxa"/>
              <w:bottom w:w="70" w:type="dxa"/>
              <w:right w:w="100" w:type="dxa"/>
            </w:tcMar>
            <w:vAlign w:val="center"/>
          </w:tcPr>
          <w:p w14:paraId="0E53D769" w14:textId="77777777" w:rsidR="002D25EA" w:rsidRPr="00284C6E" w:rsidRDefault="002D25EA" w:rsidP="000156B8">
            <w:pPr>
              <w:rPr>
                <w:sz w:val="20"/>
                <w:szCs w:val="20"/>
              </w:rPr>
            </w:pPr>
            <w:r>
              <w:rPr>
                <w:sz w:val="20"/>
                <w:szCs w:val="20"/>
              </w:rPr>
              <w:t>See Appendix 17.4</w:t>
            </w:r>
          </w:p>
        </w:tc>
      </w:tr>
    </w:tbl>
    <w:p w14:paraId="3B95E687" w14:textId="77777777" w:rsidR="002D25EA" w:rsidRDefault="002D25EA" w:rsidP="002D25EA">
      <w:pPr>
        <w:spacing w:after="140"/>
      </w:pPr>
    </w:p>
    <w:p w14:paraId="00B9ABF4"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54" w:name="_Toc241399563"/>
      <w:commentRangeStart w:id="55"/>
      <w:r w:rsidRPr="007F1FDD">
        <w:rPr>
          <w:rFonts w:asciiTheme="minorHAnsi" w:hAnsiTheme="minorHAnsi"/>
          <w:b w:val="0"/>
          <w:bCs w:val="0"/>
          <w:color w:val="1E2761"/>
          <w:sz w:val="24"/>
          <w:szCs w:val="24"/>
          <w:lang w:eastAsia="en-US"/>
        </w:rPr>
        <w:t>Design Standards, Policy Enforcement and Governance</w:t>
      </w:r>
      <w:bookmarkEnd w:id="54"/>
      <w:commentRangeEnd w:id="55"/>
      <w:r w:rsidR="00CA003C" w:rsidRPr="007F1FDD">
        <w:rPr>
          <w:rStyle w:val="CommentReference"/>
          <w:rFonts w:asciiTheme="minorHAnsi" w:hAnsiTheme="minorHAnsi"/>
          <w:b w:val="0"/>
          <w:bCs w:val="0"/>
          <w:color w:val="1E2761"/>
          <w:sz w:val="24"/>
          <w:szCs w:val="24"/>
          <w:lang w:eastAsia="en-US"/>
        </w:rPr>
        <w:commentReference w:id="55"/>
      </w:r>
    </w:p>
    <w:p w14:paraId="6E065A1F" w14:textId="77777777" w:rsidR="002D25EA" w:rsidRPr="004D5371" w:rsidRDefault="002D25EA" w:rsidP="00614651">
      <w:pPr>
        <w:rPr>
          <w:b/>
          <w:bCs/>
          <w:sz w:val="20"/>
          <w:szCs w:val="20"/>
        </w:rPr>
      </w:pPr>
      <w:r w:rsidRPr="004D5371">
        <w:rPr>
          <w:b/>
          <w:bCs/>
          <w:sz w:val="20"/>
          <w:szCs w:val="20"/>
        </w:rPr>
        <w:t>Target operating model and RACI</w:t>
      </w:r>
    </w:p>
    <w:p w14:paraId="04BC5718" w14:textId="77777777" w:rsidR="002D25EA" w:rsidRPr="004D5371" w:rsidRDefault="002D25EA" w:rsidP="002D25EA">
      <w:pPr>
        <w:spacing w:after="140"/>
        <w:rPr>
          <w:sz w:val="20"/>
          <w:szCs w:val="20"/>
        </w:rPr>
      </w:pPr>
      <w:r w:rsidRPr="004D5371">
        <w:rPr>
          <w:sz w:val="20"/>
          <w:szCs w:val="20"/>
        </w:rPr>
        <w:t>Governance only works if ownership is unambiguous. The model is a federated one: a central Platform team owns and runs the shared APIM platform and its guardrails, while Domain teams own the APIs inside their workspace; Network, Identity, Security and Compliance own their respective controls across all domains. The RACI below fixes who is Responsible, Accountable, Consulted and Informed for the activities that recur.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6"/>
        <w:gridCol w:w="1129"/>
        <w:gridCol w:w="1114"/>
        <w:gridCol w:w="1126"/>
        <w:gridCol w:w="1116"/>
        <w:gridCol w:w="1120"/>
        <w:gridCol w:w="1279"/>
      </w:tblGrid>
      <w:tr w:rsidR="002D25EA" w14:paraId="0FB7B3DF" w14:textId="77777777">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865EE16" w14:textId="77777777" w:rsidR="002D25EA" w:rsidRDefault="002D25EA" w:rsidP="000156B8">
            <w:r>
              <w:rPr>
                <w:b/>
                <w:bCs/>
                <w:color w:val="000000" w:themeColor="text1"/>
                <w:sz w:val="20"/>
                <w:szCs w:val="20"/>
              </w:rPr>
              <w:t>Activity</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96BAEF1" w14:textId="77777777" w:rsidR="002D25EA" w:rsidRDefault="002D25EA" w:rsidP="000156B8">
            <w:r>
              <w:rPr>
                <w:b/>
                <w:bCs/>
                <w:color w:val="000000" w:themeColor="text1"/>
                <w:sz w:val="20"/>
                <w:szCs w:val="20"/>
              </w:rPr>
              <w:t>Platform</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3230B14" w14:textId="77777777" w:rsidR="002D25EA" w:rsidRDefault="002D25EA" w:rsidP="000156B8">
            <w:r>
              <w:rPr>
                <w:b/>
                <w:bCs/>
                <w:color w:val="000000" w:themeColor="text1"/>
                <w:sz w:val="20"/>
                <w:szCs w:val="20"/>
              </w:rPr>
              <w:t>Domain</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26CA23A" w14:textId="77777777" w:rsidR="002D25EA" w:rsidRDefault="002D25EA" w:rsidP="000156B8">
            <w:r>
              <w:rPr>
                <w:b/>
                <w:bCs/>
                <w:color w:val="000000" w:themeColor="text1"/>
                <w:sz w:val="20"/>
                <w:szCs w:val="20"/>
              </w:rPr>
              <w:t>Network</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C989278" w14:textId="77777777" w:rsidR="002D25EA" w:rsidRDefault="002D25EA" w:rsidP="000156B8">
            <w:r>
              <w:rPr>
                <w:b/>
                <w:bCs/>
                <w:color w:val="000000" w:themeColor="text1"/>
                <w:sz w:val="20"/>
                <w:szCs w:val="20"/>
              </w:rPr>
              <w:t>Identity</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437D8B1" w14:textId="77777777" w:rsidR="002D25EA" w:rsidRDefault="002D25EA" w:rsidP="000156B8">
            <w:r>
              <w:rPr>
                <w:b/>
                <w:bCs/>
                <w:color w:val="000000" w:themeColor="text1"/>
                <w:sz w:val="20"/>
                <w:szCs w:val="20"/>
              </w:rPr>
              <w:t>Security</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D80C2A3" w14:textId="77777777" w:rsidR="002D25EA" w:rsidRDefault="002D25EA" w:rsidP="000156B8">
            <w:r>
              <w:rPr>
                <w:b/>
                <w:bCs/>
                <w:color w:val="000000" w:themeColor="text1"/>
                <w:sz w:val="20"/>
                <w:szCs w:val="20"/>
              </w:rPr>
              <w:t>Compliance</w:t>
            </w:r>
          </w:p>
        </w:tc>
      </w:tr>
      <w:tr w:rsidR="002D25EA" w14:paraId="6B7F01CF" w14:textId="77777777">
        <w:tc>
          <w:tcPr>
            <w:tcW w:w="2400" w:type="dxa"/>
            <w:tcMar>
              <w:top w:w="70" w:type="dxa"/>
              <w:left w:w="100" w:type="dxa"/>
              <w:bottom w:w="70" w:type="dxa"/>
              <w:right w:w="100" w:type="dxa"/>
            </w:tcMar>
          </w:tcPr>
          <w:p w14:paraId="157C1E86" w14:textId="77777777" w:rsidR="002D25EA" w:rsidRDefault="002D25EA" w:rsidP="000156B8">
            <w:r>
              <w:rPr>
                <w:sz w:val="20"/>
                <w:szCs w:val="20"/>
              </w:rPr>
              <w:t>Run the APIM platform (upgrades, capacity, guardrails)</w:t>
            </w:r>
          </w:p>
        </w:tc>
        <w:tc>
          <w:tcPr>
            <w:tcW w:w="1150" w:type="dxa"/>
            <w:tcMar>
              <w:top w:w="70" w:type="dxa"/>
              <w:left w:w="100" w:type="dxa"/>
              <w:bottom w:w="70" w:type="dxa"/>
              <w:right w:w="100" w:type="dxa"/>
            </w:tcMar>
          </w:tcPr>
          <w:p w14:paraId="55ABAA1C" w14:textId="77777777" w:rsidR="002D25EA" w:rsidRDefault="002D25EA" w:rsidP="000156B8">
            <w:r>
              <w:rPr>
                <w:sz w:val="20"/>
                <w:szCs w:val="20"/>
              </w:rPr>
              <w:t>A/R</w:t>
            </w:r>
          </w:p>
        </w:tc>
        <w:tc>
          <w:tcPr>
            <w:tcW w:w="1150" w:type="dxa"/>
            <w:tcMar>
              <w:top w:w="70" w:type="dxa"/>
              <w:left w:w="100" w:type="dxa"/>
              <w:bottom w:w="70" w:type="dxa"/>
              <w:right w:w="100" w:type="dxa"/>
            </w:tcMar>
          </w:tcPr>
          <w:p w14:paraId="35A9CD30" w14:textId="77777777" w:rsidR="002D25EA" w:rsidRDefault="002D25EA" w:rsidP="000156B8">
            <w:r>
              <w:rPr>
                <w:sz w:val="20"/>
                <w:szCs w:val="20"/>
              </w:rPr>
              <w:t>I</w:t>
            </w:r>
          </w:p>
        </w:tc>
        <w:tc>
          <w:tcPr>
            <w:tcW w:w="1150" w:type="dxa"/>
            <w:tcMar>
              <w:top w:w="70" w:type="dxa"/>
              <w:left w:w="100" w:type="dxa"/>
              <w:bottom w:w="70" w:type="dxa"/>
              <w:right w:w="100" w:type="dxa"/>
            </w:tcMar>
          </w:tcPr>
          <w:p w14:paraId="4E317C2F" w14:textId="77777777" w:rsidR="002D25EA" w:rsidRDefault="002D25EA" w:rsidP="000156B8">
            <w:r>
              <w:rPr>
                <w:sz w:val="20"/>
                <w:szCs w:val="20"/>
              </w:rPr>
              <w:t>C</w:t>
            </w:r>
          </w:p>
        </w:tc>
        <w:tc>
          <w:tcPr>
            <w:tcW w:w="1150" w:type="dxa"/>
            <w:tcMar>
              <w:top w:w="70" w:type="dxa"/>
              <w:left w:w="100" w:type="dxa"/>
              <w:bottom w:w="70" w:type="dxa"/>
              <w:right w:w="100" w:type="dxa"/>
            </w:tcMar>
          </w:tcPr>
          <w:p w14:paraId="5B75F76E" w14:textId="77777777" w:rsidR="002D25EA" w:rsidRDefault="002D25EA" w:rsidP="000156B8">
            <w:r>
              <w:rPr>
                <w:sz w:val="20"/>
                <w:szCs w:val="20"/>
              </w:rPr>
              <w:t>C</w:t>
            </w:r>
          </w:p>
        </w:tc>
        <w:tc>
          <w:tcPr>
            <w:tcW w:w="1150" w:type="dxa"/>
            <w:tcMar>
              <w:top w:w="70" w:type="dxa"/>
              <w:left w:w="100" w:type="dxa"/>
              <w:bottom w:w="70" w:type="dxa"/>
              <w:right w:w="100" w:type="dxa"/>
            </w:tcMar>
          </w:tcPr>
          <w:p w14:paraId="57A2276D" w14:textId="77777777" w:rsidR="002D25EA" w:rsidRDefault="002D25EA" w:rsidP="000156B8">
            <w:r>
              <w:rPr>
                <w:sz w:val="20"/>
                <w:szCs w:val="20"/>
              </w:rPr>
              <w:t>C</w:t>
            </w:r>
          </w:p>
        </w:tc>
        <w:tc>
          <w:tcPr>
            <w:tcW w:w="1150" w:type="dxa"/>
            <w:tcMar>
              <w:top w:w="70" w:type="dxa"/>
              <w:left w:w="100" w:type="dxa"/>
              <w:bottom w:w="70" w:type="dxa"/>
              <w:right w:w="100" w:type="dxa"/>
            </w:tcMar>
          </w:tcPr>
          <w:p w14:paraId="02CF7318" w14:textId="77777777" w:rsidR="002D25EA" w:rsidRDefault="002D25EA" w:rsidP="000156B8">
            <w:r>
              <w:rPr>
                <w:sz w:val="20"/>
                <w:szCs w:val="20"/>
              </w:rPr>
              <w:t>I</w:t>
            </w:r>
          </w:p>
        </w:tc>
      </w:tr>
      <w:tr w:rsidR="002D25EA" w14:paraId="6F333BA0" w14:textId="77777777">
        <w:tc>
          <w:tcPr>
            <w:tcW w:w="2400" w:type="dxa"/>
            <w:tcMar>
              <w:top w:w="70" w:type="dxa"/>
              <w:left w:w="100" w:type="dxa"/>
              <w:bottom w:w="70" w:type="dxa"/>
              <w:right w:w="100" w:type="dxa"/>
            </w:tcMar>
          </w:tcPr>
          <w:p w14:paraId="027554D9" w14:textId="77777777" w:rsidR="002D25EA" w:rsidRDefault="002D25EA" w:rsidP="000156B8">
            <w:r>
              <w:rPr>
                <w:sz w:val="20"/>
                <w:szCs w:val="20"/>
              </w:rPr>
              <w:t>Design &amp; build an API</w:t>
            </w:r>
          </w:p>
        </w:tc>
        <w:tc>
          <w:tcPr>
            <w:tcW w:w="1150" w:type="dxa"/>
            <w:tcMar>
              <w:top w:w="70" w:type="dxa"/>
              <w:left w:w="100" w:type="dxa"/>
              <w:bottom w:w="70" w:type="dxa"/>
              <w:right w:w="100" w:type="dxa"/>
            </w:tcMar>
          </w:tcPr>
          <w:p w14:paraId="6A44A993" w14:textId="77777777" w:rsidR="002D25EA" w:rsidRDefault="002D25EA" w:rsidP="000156B8">
            <w:r>
              <w:rPr>
                <w:sz w:val="20"/>
                <w:szCs w:val="20"/>
              </w:rPr>
              <w:t>C</w:t>
            </w:r>
          </w:p>
        </w:tc>
        <w:tc>
          <w:tcPr>
            <w:tcW w:w="1150" w:type="dxa"/>
            <w:tcMar>
              <w:top w:w="70" w:type="dxa"/>
              <w:left w:w="100" w:type="dxa"/>
              <w:bottom w:w="70" w:type="dxa"/>
              <w:right w:w="100" w:type="dxa"/>
            </w:tcMar>
          </w:tcPr>
          <w:p w14:paraId="672A54B4" w14:textId="77777777" w:rsidR="002D25EA" w:rsidRDefault="002D25EA" w:rsidP="000156B8">
            <w:r>
              <w:rPr>
                <w:sz w:val="20"/>
                <w:szCs w:val="20"/>
              </w:rPr>
              <w:t>A/R</w:t>
            </w:r>
          </w:p>
        </w:tc>
        <w:tc>
          <w:tcPr>
            <w:tcW w:w="1150" w:type="dxa"/>
            <w:tcMar>
              <w:top w:w="70" w:type="dxa"/>
              <w:left w:w="100" w:type="dxa"/>
              <w:bottom w:w="70" w:type="dxa"/>
              <w:right w:w="100" w:type="dxa"/>
            </w:tcMar>
          </w:tcPr>
          <w:p w14:paraId="5E00683D" w14:textId="77777777" w:rsidR="002D25EA" w:rsidRDefault="002D25EA" w:rsidP="000156B8">
            <w:r>
              <w:rPr>
                <w:sz w:val="20"/>
                <w:szCs w:val="20"/>
              </w:rPr>
              <w:t>I</w:t>
            </w:r>
          </w:p>
        </w:tc>
        <w:tc>
          <w:tcPr>
            <w:tcW w:w="1150" w:type="dxa"/>
            <w:tcMar>
              <w:top w:w="70" w:type="dxa"/>
              <w:left w:w="100" w:type="dxa"/>
              <w:bottom w:w="70" w:type="dxa"/>
              <w:right w:w="100" w:type="dxa"/>
            </w:tcMar>
          </w:tcPr>
          <w:p w14:paraId="50ABC6BF" w14:textId="77777777" w:rsidR="002D25EA" w:rsidRDefault="002D25EA" w:rsidP="000156B8">
            <w:r>
              <w:rPr>
                <w:sz w:val="20"/>
                <w:szCs w:val="20"/>
              </w:rPr>
              <w:t>I</w:t>
            </w:r>
          </w:p>
        </w:tc>
        <w:tc>
          <w:tcPr>
            <w:tcW w:w="1150" w:type="dxa"/>
            <w:tcMar>
              <w:top w:w="70" w:type="dxa"/>
              <w:left w:w="100" w:type="dxa"/>
              <w:bottom w:w="70" w:type="dxa"/>
              <w:right w:w="100" w:type="dxa"/>
            </w:tcMar>
          </w:tcPr>
          <w:p w14:paraId="68F47E60" w14:textId="77777777" w:rsidR="002D25EA" w:rsidRDefault="002D25EA" w:rsidP="000156B8">
            <w:r>
              <w:rPr>
                <w:sz w:val="20"/>
                <w:szCs w:val="20"/>
              </w:rPr>
              <w:t>C</w:t>
            </w:r>
          </w:p>
        </w:tc>
        <w:tc>
          <w:tcPr>
            <w:tcW w:w="1150" w:type="dxa"/>
            <w:tcMar>
              <w:top w:w="70" w:type="dxa"/>
              <w:left w:w="100" w:type="dxa"/>
              <w:bottom w:w="70" w:type="dxa"/>
              <w:right w:w="100" w:type="dxa"/>
            </w:tcMar>
          </w:tcPr>
          <w:p w14:paraId="06A125C9" w14:textId="77777777" w:rsidR="002D25EA" w:rsidRDefault="002D25EA" w:rsidP="000156B8">
            <w:r>
              <w:rPr>
                <w:sz w:val="20"/>
                <w:szCs w:val="20"/>
              </w:rPr>
              <w:t>I</w:t>
            </w:r>
          </w:p>
        </w:tc>
      </w:tr>
      <w:tr w:rsidR="002D25EA" w14:paraId="735CDEAD" w14:textId="77777777">
        <w:tc>
          <w:tcPr>
            <w:tcW w:w="2400" w:type="dxa"/>
            <w:tcMar>
              <w:top w:w="70" w:type="dxa"/>
              <w:left w:w="100" w:type="dxa"/>
              <w:bottom w:w="70" w:type="dxa"/>
              <w:right w:w="100" w:type="dxa"/>
            </w:tcMar>
          </w:tcPr>
          <w:p w14:paraId="1B835E64" w14:textId="77777777" w:rsidR="002D25EA" w:rsidRDefault="002D25EA" w:rsidP="000156B8">
            <w:r>
              <w:rPr>
                <w:sz w:val="20"/>
                <w:szCs w:val="20"/>
              </w:rPr>
              <w:t>Onboard &amp; publish an API (gates)</w:t>
            </w:r>
          </w:p>
        </w:tc>
        <w:tc>
          <w:tcPr>
            <w:tcW w:w="1150" w:type="dxa"/>
            <w:tcMar>
              <w:top w:w="70" w:type="dxa"/>
              <w:left w:w="100" w:type="dxa"/>
              <w:bottom w:w="70" w:type="dxa"/>
              <w:right w:w="100" w:type="dxa"/>
            </w:tcMar>
          </w:tcPr>
          <w:p w14:paraId="19C8E026" w14:textId="77777777" w:rsidR="002D25EA" w:rsidRDefault="002D25EA" w:rsidP="000156B8">
            <w:r>
              <w:rPr>
                <w:sz w:val="20"/>
                <w:szCs w:val="20"/>
              </w:rPr>
              <w:t>A/R</w:t>
            </w:r>
          </w:p>
        </w:tc>
        <w:tc>
          <w:tcPr>
            <w:tcW w:w="1150" w:type="dxa"/>
            <w:tcMar>
              <w:top w:w="70" w:type="dxa"/>
              <w:left w:w="100" w:type="dxa"/>
              <w:bottom w:w="70" w:type="dxa"/>
              <w:right w:w="100" w:type="dxa"/>
            </w:tcMar>
          </w:tcPr>
          <w:p w14:paraId="4A4BBFA9" w14:textId="77777777" w:rsidR="002D25EA" w:rsidRDefault="002D25EA" w:rsidP="000156B8">
            <w:r>
              <w:rPr>
                <w:sz w:val="20"/>
                <w:szCs w:val="20"/>
              </w:rPr>
              <w:t>R</w:t>
            </w:r>
          </w:p>
        </w:tc>
        <w:tc>
          <w:tcPr>
            <w:tcW w:w="1150" w:type="dxa"/>
            <w:tcMar>
              <w:top w:w="70" w:type="dxa"/>
              <w:left w:w="100" w:type="dxa"/>
              <w:bottom w:w="70" w:type="dxa"/>
              <w:right w:w="100" w:type="dxa"/>
            </w:tcMar>
          </w:tcPr>
          <w:p w14:paraId="57049687" w14:textId="77777777" w:rsidR="002D25EA" w:rsidRDefault="002D25EA" w:rsidP="000156B8">
            <w:r>
              <w:rPr>
                <w:sz w:val="20"/>
                <w:szCs w:val="20"/>
              </w:rPr>
              <w:t>I</w:t>
            </w:r>
          </w:p>
        </w:tc>
        <w:tc>
          <w:tcPr>
            <w:tcW w:w="1150" w:type="dxa"/>
            <w:tcMar>
              <w:top w:w="70" w:type="dxa"/>
              <w:left w:w="100" w:type="dxa"/>
              <w:bottom w:w="70" w:type="dxa"/>
              <w:right w:w="100" w:type="dxa"/>
            </w:tcMar>
          </w:tcPr>
          <w:p w14:paraId="660F949A" w14:textId="77777777" w:rsidR="002D25EA" w:rsidRDefault="002D25EA" w:rsidP="000156B8">
            <w:r>
              <w:rPr>
                <w:sz w:val="20"/>
                <w:szCs w:val="20"/>
              </w:rPr>
              <w:t>C</w:t>
            </w:r>
          </w:p>
        </w:tc>
        <w:tc>
          <w:tcPr>
            <w:tcW w:w="1150" w:type="dxa"/>
            <w:tcMar>
              <w:top w:w="70" w:type="dxa"/>
              <w:left w:w="100" w:type="dxa"/>
              <w:bottom w:w="70" w:type="dxa"/>
              <w:right w:w="100" w:type="dxa"/>
            </w:tcMar>
          </w:tcPr>
          <w:p w14:paraId="7EC4D6CC" w14:textId="77777777" w:rsidR="002D25EA" w:rsidRDefault="002D25EA" w:rsidP="000156B8">
            <w:r>
              <w:rPr>
                <w:sz w:val="20"/>
                <w:szCs w:val="20"/>
              </w:rPr>
              <w:t>C</w:t>
            </w:r>
          </w:p>
        </w:tc>
        <w:tc>
          <w:tcPr>
            <w:tcW w:w="1150" w:type="dxa"/>
            <w:tcMar>
              <w:top w:w="70" w:type="dxa"/>
              <w:left w:w="100" w:type="dxa"/>
              <w:bottom w:w="70" w:type="dxa"/>
              <w:right w:w="100" w:type="dxa"/>
            </w:tcMar>
          </w:tcPr>
          <w:p w14:paraId="60713DCE" w14:textId="77777777" w:rsidR="002D25EA" w:rsidRDefault="002D25EA" w:rsidP="000156B8">
            <w:r>
              <w:rPr>
                <w:sz w:val="20"/>
                <w:szCs w:val="20"/>
              </w:rPr>
              <w:t>I</w:t>
            </w:r>
          </w:p>
        </w:tc>
      </w:tr>
      <w:tr w:rsidR="002D25EA" w14:paraId="5E2D70DE" w14:textId="77777777">
        <w:tc>
          <w:tcPr>
            <w:tcW w:w="2400" w:type="dxa"/>
            <w:tcMar>
              <w:top w:w="70" w:type="dxa"/>
              <w:left w:w="100" w:type="dxa"/>
              <w:bottom w:w="70" w:type="dxa"/>
              <w:right w:w="100" w:type="dxa"/>
            </w:tcMar>
          </w:tcPr>
          <w:p w14:paraId="4CD780B1" w14:textId="77777777" w:rsidR="002D25EA" w:rsidRDefault="002D25EA" w:rsidP="000156B8">
            <w:r>
              <w:rPr>
                <w:sz w:val="20"/>
                <w:szCs w:val="20"/>
              </w:rPr>
              <w:t>Baseline policy &amp; security configuration</w:t>
            </w:r>
          </w:p>
        </w:tc>
        <w:tc>
          <w:tcPr>
            <w:tcW w:w="1150" w:type="dxa"/>
            <w:tcMar>
              <w:top w:w="70" w:type="dxa"/>
              <w:left w:w="100" w:type="dxa"/>
              <w:bottom w:w="70" w:type="dxa"/>
              <w:right w:w="100" w:type="dxa"/>
            </w:tcMar>
          </w:tcPr>
          <w:p w14:paraId="0270EB3C" w14:textId="77777777" w:rsidR="002D25EA" w:rsidRDefault="002D25EA" w:rsidP="000156B8">
            <w:r>
              <w:rPr>
                <w:sz w:val="20"/>
                <w:szCs w:val="20"/>
              </w:rPr>
              <w:t>A/R</w:t>
            </w:r>
          </w:p>
        </w:tc>
        <w:tc>
          <w:tcPr>
            <w:tcW w:w="1150" w:type="dxa"/>
            <w:tcMar>
              <w:top w:w="70" w:type="dxa"/>
              <w:left w:w="100" w:type="dxa"/>
              <w:bottom w:w="70" w:type="dxa"/>
              <w:right w:w="100" w:type="dxa"/>
            </w:tcMar>
          </w:tcPr>
          <w:p w14:paraId="40FD039C" w14:textId="77777777" w:rsidR="002D25EA" w:rsidRDefault="002D25EA" w:rsidP="000156B8">
            <w:r>
              <w:rPr>
                <w:sz w:val="20"/>
                <w:szCs w:val="20"/>
              </w:rPr>
              <w:t>C</w:t>
            </w:r>
          </w:p>
        </w:tc>
        <w:tc>
          <w:tcPr>
            <w:tcW w:w="1150" w:type="dxa"/>
            <w:tcMar>
              <w:top w:w="70" w:type="dxa"/>
              <w:left w:w="100" w:type="dxa"/>
              <w:bottom w:w="70" w:type="dxa"/>
              <w:right w:w="100" w:type="dxa"/>
            </w:tcMar>
          </w:tcPr>
          <w:p w14:paraId="458054F6" w14:textId="77777777" w:rsidR="002D25EA" w:rsidRDefault="002D25EA" w:rsidP="000156B8">
            <w:r>
              <w:rPr>
                <w:sz w:val="20"/>
                <w:szCs w:val="20"/>
              </w:rPr>
              <w:t>I</w:t>
            </w:r>
          </w:p>
        </w:tc>
        <w:tc>
          <w:tcPr>
            <w:tcW w:w="1150" w:type="dxa"/>
            <w:tcMar>
              <w:top w:w="70" w:type="dxa"/>
              <w:left w:w="100" w:type="dxa"/>
              <w:bottom w:w="70" w:type="dxa"/>
              <w:right w:w="100" w:type="dxa"/>
            </w:tcMar>
          </w:tcPr>
          <w:p w14:paraId="67483150" w14:textId="77777777" w:rsidR="002D25EA" w:rsidRDefault="002D25EA" w:rsidP="000156B8">
            <w:r>
              <w:rPr>
                <w:sz w:val="20"/>
                <w:szCs w:val="20"/>
              </w:rPr>
              <w:t>C</w:t>
            </w:r>
          </w:p>
        </w:tc>
        <w:tc>
          <w:tcPr>
            <w:tcW w:w="1150" w:type="dxa"/>
            <w:tcMar>
              <w:top w:w="70" w:type="dxa"/>
              <w:left w:w="100" w:type="dxa"/>
              <w:bottom w:w="70" w:type="dxa"/>
              <w:right w:w="100" w:type="dxa"/>
            </w:tcMar>
          </w:tcPr>
          <w:p w14:paraId="5798C2FF" w14:textId="77777777" w:rsidR="002D25EA" w:rsidRDefault="002D25EA" w:rsidP="000156B8">
            <w:r>
              <w:rPr>
                <w:sz w:val="20"/>
                <w:szCs w:val="20"/>
              </w:rPr>
              <w:t>C</w:t>
            </w:r>
          </w:p>
        </w:tc>
        <w:tc>
          <w:tcPr>
            <w:tcW w:w="1150" w:type="dxa"/>
            <w:tcMar>
              <w:top w:w="70" w:type="dxa"/>
              <w:left w:w="100" w:type="dxa"/>
              <w:bottom w:w="70" w:type="dxa"/>
              <w:right w:w="100" w:type="dxa"/>
            </w:tcMar>
          </w:tcPr>
          <w:p w14:paraId="1A7D90EC" w14:textId="77777777" w:rsidR="002D25EA" w:rsidRDefault="002D25EA" w:rsidP="000156B8">
            <w:r>
              <w:rPr>
                <w:sz w:val="20"/>
                <w:szCs w:val="20"/>
              </w:rPr>
              <w:t>I</w:t>
            </w:r>
          </w:p>
        </w:tc>
      </w:tr>
      <w:tr w:rsidR="002D25EA" w14:paraId="2DEFDF59" w14:textId="77777777">
        <w:tc>
          <w:tcPr>
            <w:tcW w:w="2400" w:type="dxa"/>
            <w:tcMar>
              <w:top w:w="70" w:type="dxa"/>
              <w:left w:w="100" w:type="dxa"/>
              <w:bottom w:w="70" w:type="dxa"/>
              <w:right w:w="100" w:type="dxa"/>
            </w:tcMar>
          </w:tcPr>
          <w:p w14:paraId="104FEB43" w14:textId="77777777" w:rsidR="002D25EA" w:rsidRDefault="002D25EA" w:rsidP="000156B8">
            <w:r>
              <w:rPr>
                <w:sz w:val="20"/>
                <w:szCs w:val="20"/>
              </w:rPr>
              <w:t>Network changes (UDR/NSG/DNS/firewall)</w:t>
            </w:r>
          </w:p>
        </w:tc>
        <w:tc>
          <w:tcPr>
            <w:tcW w:w="1150" w:type="dxa"/>
            <w:tcMar>
              <w:top w:w="70" w:type="dxa"/>
              <w:left w:w="100" w:type="dxa"/>
              <w:bottom w:w="70" w:type="dxa"/>
              <w:right w:w="100" w:type="dxa"/>
            </w:tcMar>
          </w:tcPr>
          <w:p w14:paraId="6501316B" w14:textId="77777777" w:rsidR="002D25EA" w:rsidRDefault="002D25EA" w:rsidP="000156B8">
            <w:r>
              <w:rPr>
                <w:sz w:val="20"/>
                <w:szCs w:val="20"/>
              </w:rPr>
              <w:t>C</w:t>
            </w:r>
          </w:p>
        </w:tc>
        <w:tc>
          <w:tcPr>
            <w:tcW w:w="1150" w:type="dxa"/>
            <w:tcMar>
              <w:top w:w="70" w:type="dxa"/>
              <w:left w:w="100" w:type="dxa"/>
              <w:bottom w:w="70" w:type="dxa"/>
              <w:right w:w="100" w:type="dxa"/>
            </w:tcMar>
          </w:tcPr>
          <w:p w14:paraId="79D1CC08" w14:textId="77777777" w:rsidR="002D25EA" w:rsidRDefault="002D25EA" w:rsidP="000156B8">
            <w:r>
              <w:rPr>
                <w:sz w:val="20"/>
                <w:szCs w:val="20"/>
              </w:rPr>
              <w:t>I</w:t>
            </w:r>
          </w:p>
        </w:tc>
        <w:tc>
          <w:tcPr>
            <w:tcW w:w="1150" w:type="dxa"/>
            <w:tcMar>
              <w:top w:w="70" w:type="dxa"/>
              <w:left w:w="100" w:type="dxa"/>
              <w:bottom w:w="70" w:type="dxa"/>
              <w:right w:w="100" w:type="dxa"/>
            </w:tcMar>
          </w:tcPr>
          <w:p w14:paraId="008D39E8" w14:textId="77777777" w:rsidR="002D25EA" w:rsidRDefault="002D25EA" w:rsidP="000156B8">
            <w:r>
              <w:rPr>
                <w:sz w:val="20"/>
                <w:szCs w:val="20"/>
              </w:rPr>
              <w:t>A/R</w:t>
            </w:r>
          </w:p>
        </w:tc>
        <w:tc>
          <w:tcPr>
            <w:tcW w:w="1150" w:type="dxa"/>
            <w:tcMar>
              <w:top w:w="70" w:type="dxa"/>
              <w:left w:w="100" w:type="dxa"/>
              <w:bottom w:w="70" w:type="dxa"/>
              <w:right w:w="100" w:type="dxa"/>
            </w:tcMar>
          </w:tcPr>
          <w:p w14:paraId="44F33B71" w14:textId="77777777" w:rsidR="002D25EA" w:rsidRDefault="002D25EA" w:rsidP="000156B8">
            <w:r>
              <w:rPr>
                <w:sz w:val="20"/>
                <w:szCs w:val="20"/>
              </w:rPr>
              <w:t>I</w:t>
            </w:r>
          </w:p>
        </w:tc>
        <w:tc>
          <w:tcPr>
            <w:tcW w:w="1150" w:type="dxa"/>
            <w:tcMar>
              <w:top w:w="70" w:type="dxa"/>
              <w:left w:w="100" w:type="dxa"/>
              <w:bottom w:w="70" w:type="dxa"/>
              <w:right w:w="100" w:type="dxa"/>
            </w:tcMar>
          </w:tcPr>
          <w:p w14:paraId="423C46CD" w14:textId="77777777" w:rsidR="002D25EA" w:rsidRDefault="002D25EA" w:rsidP="000156B8">
            <w:r>
              <w:rPr>
                <w:sz w:val="20"/>
                <w:szCs w:val="20"/>
              </w:rPr>
              <w:t>C</w:t>
            </w:r>
          </w:p>
        </w:tc>
        <w:tc>
          <w:tcPr>
            <w:tcW w:w="1150" w:type="dxa"/>
            <w:tcMar>
              <w:top w:w="70" w:type="dxa"/>
              <w:left w:w="100" w:type="dxa"/>
              <w:bottom w:w="70" w:type="dxa"/>
              <w:right w:w="100" w:type="dxa"/>
            </w:tcMar>
          </w:tcPr>
          <w:p w14:paraId="1D75093B" w14:textId="77777777" w:rsidR="002D25EA" w:rsidRDefault="002D25EA" w:rsidP="000156B8">
            <w:r>
              <w:rPr>
                <w:sz w:val="20"/>
                <w:szCs w:val="20"/>
              </w:rPr>
              <w:t>I</w:t>
            </w:r>
          </w:p>
        </w:tc>
      </w:tr>
      <w:tr w:rsidR="002D25EA" w14:paraId="430B0850" w14:textId="77777777">
        <w:tc>
          <w:tcPr>
            <w:tcW w:w="2400" w:type="dxa"/>
            <w:tcMar>
              <w:top w:w="70" w:type="dxa"/>
              <w:left w:w="100" w:type="dxa"/>
              <w:bottom w:w="70" w:type="dxa"/>
              <w:right w:w="100" w:type="dxa"/>
            </w:tcMar>
          </w:tcPr>
          <w:p w14:paraId="665814AC" w14:textId="77777777" w:rsidR="002D25EA" w:rsidRDefault="002D25EA" w:rsidP="000156B8">
            <w:r>
              <w:rPr>
                <w:sz w:val="20"/>
                <w:szCs w:val="20"/>
              </w:rPr>
              <w:t>Identity groups &amp; app registrations</w:t>
            </w:r>
          </w:p>
        </w:tc>
        <w:tc>
          <w:tcPr>
            <w:tcW w:w="1150" w:type="dxa"/>
            <w:tcMar>
              <w:top w:w="70" w:type="dxa"/>
              <w:left w:w="100" w:type="dxa"/>
              <w:bottom w:w="70" w:type="dxa"/>
              <w:right w:w="100" w:type="dxa"/>
            </w:tcMar>
          </w:tcPr>
          <w:p w14:paraId="5C1E054A" w14:textId="77777777" w:rsidR="002D25EA" w:rsidRDefault="002D25EA" w:rsidP="000156B8">
            <w:r>
              <w:rPr>
                <w:sz w:val="20"/>
                <w:szCs w:val="20"/>
              </w:rPr>
              <w:t>C</w:t>
            </w:r>
          </w:p>
        </w:tc>
        <w:tc>
          <w:tcPr>
            <w:tcW w:w="1150" w:type="dxa"/>
            <w:tcMar>
              <w:top w:w="70" w:type="dxa"/>
              <w:left w:w="100" w:type="dxa"/>
              <w:bottom w:w="70" w:type="dxa"/>
              <w:right w:w="100" w:type="dxa"/>
            </w:tcMar>
          </w:tcPr>
          <w:p w14:paraId="06BDDCED" w14:textId="77777777" w:rsidR="002D25EA" w:rsidRDefault="002D25EA" w:rsidP="000156B8">
            <w:r>
              <w:rPr>
                <w:sz w:val="20"/>
                <w:szCs w:val="20"/>
              </w:rPr>
              <w:t>C</w:t>
            </w:r>
          </w:p>
        </w:tc>
        <w:tc>
          <w:tcPr>
            <w:tcW w:w="1150" w:type="dxa"/>
            <w:tcMar>
              <w:top w:w="70" w:type="dxa"/>
              <w:left w:w="100" w:type="dxa"/>
              <w:bottom w:w="70" w:type="dxa"/>
              <w:right w:w="100" w:type="dxa"/>
            </w:tcMar>
          </w:tcPr>
          <w:p w14:paraId="3CD118EF" w14:textId="77777777" w:rsidR="002D25EA" w:rsidRDefault="002D25EA" w:rsidP="000156B8">
            <w:r>
              <w:rPr>
                <w:sz w:val="20"/>
                <w:szCs w:val="20"/>
              </w:rPr>
              <w:t>I</w:t>
            </w:r>
          </w:p>
        </w:tc>
        <w:tc>
          <w:tcPr>
            <w:tcW w:w="1150" w:type="dxa"/>
            <w:tcMar>
              <w:top w:w="70" w:type="dxa"/>
              <w:left w:w="100" w:type="dxa"/>
              <w:bottom w:w="70" w:type="dxa"/>
              <w:right w:w="100" w:type="dxa"/>
            </w:tcMar>
          </w:tcPr>
          <w:p w14:paraId="3CB66270" w14:textId="77777777" w:rsidR="002D25EA" w:rsidRDefault="002D25EA" w:rsidP="000156B8">
            <w:r>
              <w:rPr>
                <w:sz w:val="20"/>
                <w:szCs w:val="20"/>
              </w:rPr>
              <w:t>A/R</w:t>
            </w:r>
          </w:p>
        </w:tc>
        <w:tc>
          <w:tcPr>
            <w:tcW w:w="1150" w:type="dxa"/>
            <w:tcMar>
              <w:top w:w="70" w:type="dxa"/>
              <w:left w:w="100" w:type="dxa"/>
              <w:bottom w:w="70" w:type="dxa"/>
              <w:right w:w="100" w:type="dxa"/>
            </w:tcMar>
          </w:tcPr>
          <w:p w14:paraId="3BEB45D1" w14:textId="77777777" w:rsidR="002D25EA" w:rsidRDefault="002D25EA" w:rsidP="000156B8">
            <w:r>
              <w:rPr>
                <w:sz w:val="20"/>
                <w:szCs w:val="20"/>
              </w:rPr>
              <w:t>C</w:t>
            </w:r>
          </w:p>
        </w:tc>
        <w:tc>
          <w:tcPr>
            <w:tcW w:w="1150" w:type="dxa"/>
            <w:tcMar>
              <w:top w:w="70" w:type="dxa"/>
              <w:left w:w="100" w:type="dxa"/>
              <w:bottom w:w="70" w:type="dxa"/>
              <w:right w:w="100" w:type="dxa"/>
            </w:tcMar>
          </w:tcPr>
          <w:p w14:paraId="4BE248AE" w14:textId="77777777" w:rsidR="002D25EA" w:rsidRDefault="002D25EA" w:rsidP="000156B8">
            <w:r>
              <w:rPr>
                <w:sz w:val="20"/>
                <w:szCs w:val="20"/>
              </w:rPr>
              <w:t>I</w:t>
            </w:r>
          </w:p>
        </w:tc>
      </w:tr>
      <w:tr w:rsidR="002D25EA" w14:paraId="289A5FF9" w14:textId="77777777">
        <w:tc>
          <w:tcPr>
            <w:tcW w:w="2400" w:type="dxa"/>
            <w:tcMar>
              <w:top w:w="70" w:type="dxa"/>
              <w:left w:w="100" w:type="dxa"/>
              <w:bottom w:w="70" w:type="dxa"/>
              <w:right w:w="100" w:type="dxa"/>
            </w:tcMar>
          </w:tcPr>
          <w:p w14:paraId="194ABB62" w14:textId="77777777" w:rsidR="002D25EA" w:rsidRDefault="002D25EA" w:rsidP="000156B8">
            <w:r>
              <w:rPr>
                <w:sz w:val="20"/>
                <w:szCs w:val="20"/>
              </w:rPr>
              <w:t>Security controls &amp; threat monitoring</w:t>
            </w:r>
          </w:p>
        </w:tc>
        <w:tc>
          <w:tcPr>
            <w:tcW w:w="1150" w:type="dxa"/>
            <w:tcMar>
              <w:top w:w="70" w:type="dxa"/>
              <w:left w:w="100" w:type="dxa"/>
              <w:bottom w:w="70" w:type="dxa"/>
              <w:right w:w="100" w:type="dxa"/>
            </w:tcMar>
          </w:tcPr>
          <w:p w14:paraId="63035BAB" w14:textId="77777777" w:rsidR="002D25EA" w:rsidRDefault="002D25EA" w:rsidP="000156B8">
            <w:r>
              <w:rPr>
                <w:sz w:val="20"/>
                <w:szCs w:val="20"/>
              </w:rPr>
              <w:t>C</w:t>
            </w:r>
          </w:p>
        </w:tc>
        <w:tc>
          <w:tcPr>
            <w:tcW w:w="1150" w:type="dxa"/>
            <w:tcMar>
              <w:top w:w="70" w:type="dxa"/>
              <w:left w:w="100" w:type="dxa"/>
              <w:bottom w:w="70" w:type="dxa"/>
              <w:right w:w="100" w:type="dxa"/>
            </w:tcMar>
          </w:tcPr>
          <w:p w14:paraId="12E08A63" w14:textId="77777777" w:rsidR="002D25EA" w:rsidRDefault="002D25EA" w:rsidP="000156B8">
            <w:r>
              <w:rPr>
                <w:sz w:val="20"/>
                <w:szCs w:val="20"/>
              </w:rPr>
              <w:t>I</w:t>
            </w:r>
          </w:p>
        </w:tc>
        <w:tc>
          <w:tcPr>
            <w:tcW w:w="1150" w:type="dxa"/>
            <w:tcMar>
              <w:top w:w="70" w:type="dxa"/>
              <w:left w:w="100" w:type="dxa"/>
              <w:bottom w:w="70" w:type="dxa"/>
              <w:right w:w="100" w:type="dxa"/>
            </w:tcMar>
          </w:tcPr>
          <w:p w14:paraId="4B29B495" w14:textId="77777777" w:rsidR="002D25EA" w:rsidRDefault="002D25EA" w:rsidP="000156B8">
            <w:r>
              <w:rPr>
                <w:sz w:val="20"/>
                <w:szCs w:val="20"/>
              </w:rPr>
              <w:t>C</w:t>
            </w:r>
          </w:p>
        </w:tc>
        <w:tc>
          <w:tcPr>
            <w:tcW w:w="1150" w:type="dxa"/>
            <w:tcMar>
              <w:top w:w="70" w:type="dxa"/>
              <w:left w:w="100" w:type="dxa"/>
              <w:bottom w:w="70" w:type="dxa"/>
              <w:right w:w="100" w:type="dxa"/>
            </w:tcMar>
          </w:tcPr>
          <w:p w14:paraId="1A018FF3" w14:textId="77777777" w:rsidR="002D25EA" w:rsidRDefault="002D25EA" w:rsidP="000156B8">
            <w:r>
              <w:rPr>
                <w:sz w:val="20"/>
                <w:szCs w:val="20"/>
              </w:rPr>
              <w:t>C</w:t>
            </w:r>
          </w:p>
        </w:tc>
        <w:tc>
          <w:tcPr>
            <w:tcW w:w="1150" w:type="dxa"/>
            <w:tcMar>
              <w:top w:w="70" w:type="dxa"/>
              <w:left w:w="100" w:type="dxa"/>
              <w:bottom w:w="70" w:type="dxa"/>
              <w:right w:w="100" w:type="dxa"/>
            </w:tcMar>
          </w:tcPr>
          <w:p w14:paraId="48FC0C42" w14:textId="77777777" w:rsidR="002D25EA" w:rsidRDefault="002D25EA" w:rsidP="000156B8">
            <w:r>
              <w:rPr>
                <w:sz w:val="20"/>
                <w:szCs w:val="20"/>
              </w:rPr>
              <w:t>A/R</w:t>
            </w:r>
          </w:p>
        </w:tc>
        <w:tc>
          <w:tcPr>
            <w:tcW w:w="1150" w:type="dxa"/>
            <w:tcMar>
              <w:top w:w="70" w:type="dxa"/>
              <w:left w:w="100" w:type="dxa"/>
              <w:bottom w:w="70" w:type="dxa"/>
              <w:right w:w="100" w:type="dxa"/>
            </w:tcMar>
          </w:tcPr>
          <w:p w14:paraId="086F158C" w14:textId="77777777" w:rsidR="002D25EA" w:rsidRDefault="002D25EA" w:rsidP="000156B8">
            <w:r>
              <w:rPr>
                <w:sz w:val="20"/>
                <w:szCs w:val="20"/>
              </w:rPr>
              <w:t>C</w:t>
            </w:r>
          </w:p>
        </w:tc>
      </w:tr>
      <w:tr w:rsidR="002D25EA" w14:paraId="4CC8D0E8" w14:textId="77777777">
        <w:tc>
          <w:tcPr>
            <w:tcW w:w="2400" w:type="dxa"/>
            <w:tcMar>
              <w:top w:w="70" w:type="dxa"/>
              <w:left w:w="100" w:type="dxa"/>
              <w:bottom w:w="70" w:type="dxa"/>
              <w:right w:w="100" w:type="dxa"/>
            </w:tcMar>
          </w:tcPr>
          <w:p w14:paraId="45608B34" w14:textId="77777777" w:rsidR="002D25EA" w:rsidRDefault="002D25EA" w:rsidP="000156B8">
            <w:r>
              <w:rPr>
                <w:sz w:val="20"/>
                <w:szCs w:val="20"/>
              </w:rPr>
              <w:t>Compliance evidence &amp; sign-off</w:t>
            </w:r>
          </w:p>
        </w:tc>
        <w:tc>
          <w:tcPr>
            <w:tcW w:w="1150" w:type="dxa"/>
            <w:tcMar>
              <w:top w:w="70" w:type="dxa"/>
              <w:left w:w="100" w:type="dxa"/>
              <w:bottom w:w="70" w:type="dxa"/>
              <w:right w:w="100" w:type="dxa"/>
            </w:tcMar>
          </w:tcPr>
          <w:p w14:paraId="23C92920" w14:textId="77777777" w:rsidR="002D25EA" w:rsidRDefault="002D25EA" w:rsidP="000156B8">
            <w:r>
              <w:rPr>
                <w:sz w:val="20"/>
                <w:szCs w:val="20"/>
              </w:rPr>
              <w:t>C</w:t>
            </w:r>
          </w:p>
        </w:tc>
        <w:tc>
          <w:tcPr>
            <w:tcW w:w="1150" w:type="dxa"/>
            <w:tcMar>
              <w:top w:w="70" w:type="dxa"/>
              <w:left w:w="100" w:type="dxa"/>
              <w:bottom w:w="70" w:type="dxa"/>
              <w:right w:w="100" w:type="dxa"/>
            </w:tcMar>
          </w:tcPr>
          <w:p w14:paraId="773B854A" w14:textId="77777777" w:rsidR="002D25EA" w:rsidRDefault="002D25EA" w:rsidP="000156B8">
            <w:r>
              <w:rPr>
                <w:sz w:val="20"/>
                <w:szCs w:val="20"/>
              </w:rPr>
              <w:t>I</w:t>
            </w:r>
          </w:p>
        </w:tc>
        <w:tc>
          <w:tcPr>
            <w:tcW w:w="1150" w:type="dxa"/>
            <w:tcMar>
              <w:top w:w="70" w:type="dxa"/>
              <w:left w:w="100" w:type="dxa"/>
              <w:bottom w:w="70" w:type="dxa"/>
              <w:right w:w="100" w:type="dxa"/>
            </w:tcMar>
          </w:tcPr>
          <w:p w14:paraId="417571D3" w14:textId="77777777" w:rsidR="002D25EA" w:rsidRDefault="002D25EA" w:rsidP="000156B8">
            <w:r>
              <w:rPr>
                <w:sz w:val="20"/>
                <w:szCs w:val="20"/>
              </w:rPr>
              <w:t>I</w:t>
            </w:r>
          </w:p>
        </w:tc>
        <w:tc>
          <w:tcPr>
            <w:tcW w:w="1150" w:type="dxa"/>
            <w:tcMar>
              <w:top w:w="70" w:type="dxa"/>
              <w:left w:w="100" w:type="dxa"/>
              <w:bottom w:w="70" w:type="dxa"/>
              <w:right w:w="100" w:type="dxa"/>
            </w:tcMar>
          </w:tcPr>
          <w:p w14:paraId="519C94ED" w14:textId="77777777" w:rsidR="002D25EA" w:rsidRDefault="002D25EA" w:rsidP="000156B8">
            <w:r>
              <w:rPr>
                <w:sz w:val="20"/>
                <w:szCs w:val="20"/>
              </w:rPr>
              <w:t>I</w:t>
            </w:r>
          </w:p>
        </w:tc>
        <w:tc>
          <w:tcPr>
            <w:tcW w:w="1150" w:type="dxa"/>
            <w:tcMar>
              <w:top w:w="70" w:type="dxa"/>
              <w:left w:w="100" w:type="dxa"/>
              <w:bottom w:w="70" w:type="dxa"/>
              <w:right w:w="100" w:type="dxa"/>
            </w:tcMar>
          </w:tcPr>
          <w:p w14:paraId="7F0A29CD" w14:textId="77777777" w:rsidR="002D25EA" w:rsidRDefault="002D25EA" w:rsidP="000156B8">
            <w:r>
              <w:rPr>
                <w:sz w:val="20"/>
                <w:szCs w:val="20"/>
              </w:rPr>
              <w:t>C</w:t>
            </w:r>
          </w:p>
        </w:tc>
        <w:tc>
          <w:tcPr>
            <w:tcW w:w="1150" w:type="dxa"/>
            <w:tcMar>
              <w:top w:w="70" w:type="dxa"/>
              <w:left w:w="100" w:type="dxa"/>
              <w:bottom w:w="70" w:type="dxa"/>
              <w:right w:w="100" w:type="dxa"/>
            </w:tcMar>
          </w:tcPr>
          <w:p w14:paraId="43F29848" w14:textId="77777777" w:rsidR="002D25EA" w:rsidRDefault="002D25EA" w:rsidP="000156B8">
            <w:r>
              <w:rPr>
                <w:sz w:val="20"/>
                <w:szCs w:val="20"/>
              </w:rPr>
              <w:t>A/R</w:t>
            </w:r>
          </w:p>
        </w:tc>
      </w:tr>
      <w:tr w:rsidR="002D25EA" w14:paraId="78EE6DB7" w14:textId="77777777">
        <w:tc>
          <w:tcPr>
            <w:tcW w:w="2400" w:type="dxa"/>
            <w:tcMar>
              <w:top w:w="70" w:type="dxa"/>
              <w:left w:w="100" w:type="dxa"/>
              <w:bottom w:w="70" w:type="dxa"/>
              <w:right w:w="100" w:type="dxa"/>
            </w:tcMar>
          </w:tcPr>
          <w:p w14:paraId="4F032A73" w14:textId="77777777" w:rsidR="002D25EA" w:rsidRDefault="002D25EA" w:rsidP="000156B8">
            <w:r>
              <w:rPr>
                <w:sz w:val="20"/>
                <w:szCs w:val="20"/>
              </w:rPr>
              <w:lastRenderedPageBreak/>
              <w:t>Deprecation &amp; partner migration</w:t>
            </w:r>
          </w:p>
        </w:tc>
        <w:tc>
          <w:tcPr>
            <w:tcW w:w="1150" w:type="dxa"/>
            <w:tcMar>
              <w:top w:w="70" w:type="dxa"/>
              <w:left w:w="100" w:type="dxa"/>
              <w:bottom w:w="70" w:type="dxa"/>
              <w:right w:w="100" w:type="dxa"/>
            </w:tcMar>
          </w:tcPr>
          <w:p w14:paraId="47805345" w14:textId="77777777" w:rsidR="002D25EA" w:rsidRDefault="002D25EA" w:rsidP="000156B8">
            <w:r>
              <w:rPr>
                <w:sz w:val="20"/>
                <w:szCs w:val="20"/>
              </w:rPr>
              <w:t>A/R</w:t>
            </w:r>
          </w:p>
        </w:tc>
        <w:tc>
          <w:tcPr>
            <w:tcW w:w="1150" w:type="dxa"/>
            <w:tcMar>
              <w:top w:w="70" w:type="dxa"/>
              <w:left w:w="100" w:type="dxa"/>
              <w:bottom w:w="70" w:type="dxa"/>
              <w:right w:w="100" w:type="dxa"/>
            </w:tcMar>
          </w:tcPr>
          <w:p w14:paraId="21076193" w14:textId="77777777" w:rsidR="002D25EA" w:rsidRDefault="002D25EA" w:rsidP="000156B8">
            <w:r>
              <w:rPr>
                <w:sz w:val="20"/>
                <w:szCs w:val="20"/>
              </w:rPr>
              <w:t>R</w:t>
            </w:r>
          </w:p>
        </w:tc>
        <w:tc>
          <w:tcPr>
            <w:tcW w:w="1150" w:type="dxa"/>
            <w:tcMar>
              <w:top w:w="70" w:type="dxa"/>
              <w:left w:w="100" w:type="dxa"/>
              <w:bottom w:w="70" w:type="dxa"/>
              <w:right w:w="100" w:type="dxa"/>
            </w:tcMar>
          </w:tcPr>
          <w:p w14:paraId="33370045" w14:textId="77777777" w:rsidR="002D25EA" w:rsidRDefault="002D25EA" w:rsidP="000156B8">
            <w:r>
              <w:rPr>
                <w:sz w:val="20"/>
                <w:szCs w:val="20"/>
              </w:rPr>
              <w:t>I</w:t>
            </w:r>
          </w:p>
        </w:tc>
        <w:tc>
          <w:tcPr>
            <w:tcW w:w="1150" w:type="dxa"/>
            <w:tcMar>
              <w:top w:w="70" w:type="dxa"/>
              <w:left w:w="100" w:type="dxa"/>
              <w:bottom w:w="70" w:type="dxa"/>
              <w:right w:w="100" w:type="dxa"/>
            </w:tcMar>
          </w:tcPr>
          <w:p w14:paraId="601235ED" w14:textId="77777777" w:rsidR="002D25EA" w:rsidRDefault="002D25EA" w:rsidP="000156B8">
            <w:r>
              <w:rPr>
                <w:sz w:val="20"/>
                <w:szCs w:val="20"/>
              </w:rPr>
              <w:t>I</w:t>
            </w:r>
          </w:p>
        </w:tc>
        <w:tc>
          <w:tcPr>
            <w:tcW w:w="1150" w:type="dxa"/>
            <w:tcMar>
              <w:top w:w="70" w:type="dxa"/>
              <w:left w:w="100" w:type="dxa"/>
              <w:bottom w:w="70" w:type="dxa"/>
              <w:right w:w="100" w:type="dxa"/>
            </w:tcMar>
          </w:tcPr>
          <w:p w14:paraId="35AB9D4A" w14:textId="77777777" w:rsidR="002D25EA" w:rsidRDefault="002D25EA" w:rsidP="000156B8">
            <w:r>
              <w:rPr>
                <w:sz w:val="20"/>
                <w:szCs w:val="20"/>
              </w:rPr>
              <w:t>I</w:t>
            </w:r>
          </w:p>
        </w:tc>
        <w:tc>
          <w:tcPr>
            <w:tcW w:w="1150" w:type="dxa"/>
            <w:tcMar>
              <w:top w:w="70" w:type="dxa"/>
              <w:left w:w="100" w:type="dxa"/>
              <w:bottom w:w="70" w:type="dxa"/>
              <w:right w:w="100" w:type="dxa"/>
            </w:tcMar>
          </w:tcPr>
          <w:p w14:paraId="13BDF1B5" w14:textId="77777777" w:rsidR="002D25EA" w:rsidRDefault="002D25EA" w:rsidP="000156B8">
            <w:r>
              <w:rPr>
                <w:sz w:val="20"/>
                <w:szCs w:val="20"/>
              </w:rPr>
              <w:t>I</w:t>
            </w:r>
          </w:p>
        </w:tc>
      </w:tr>
      <w:tr w:rsidR="002D25EA" w14:paraId="04D1D240" w14:textId="77777777">
        <w:tc>
          <w:tcPr>
            <w:tcW w:w="2400" w:type="dxa"/>
            <w:tcMar>
              <w:top w:w="70" w:type="dxa"/>
              <w:left w:w="100" w:type="dxa"/>
              <w:bottom w:w="70" w:type="dxa"/>
              <w:right w:w="100" w:type="dxa"/>
            </w:tcMar>
          </w:tcPr>
          <w:p w14:paraId="6DF3F1D3" w14:textId="77777777" w:rsidR="002D25EA" w:rsidRDefault="002D25EA" w:rsidP="000156B8">
            <w:r>
              <w:rPr>
                <w:sz w:val="20"/>
                <w:szCs w:val="20"/>
              </w:rPr>
              <w:t>Incident response</w:t>
            </w:r>
          </w:p>
        </w:tc>
        <w:tc>
          <w:tcPr>
            <w:tcW w:w="1150" w:type="dxa"/>
            <w:tcMar>
              <w:top w:w="70" w:type="dxa"/>
              <w:left w:w="100" w:type="dxa"/>
              <w:bottom w:w="70" w:type="dxa"/>
              <w:right w:w="100" w:type="dxa"/>
            </w:tcMar>
          </w:tcPr>
          <w:p w14:paraId="42911EAB" w14:textId="77777777" w:rsidR="002D25EA" w:rsidRDefault="002D25EA" w:rsidP="000156B8">
            <w:r>
              <w:rPr>
                <w:sz w:val="20"/>
                <w:szCs w:val="20"/>
              </w:rPr>
              <w:t>A/R</w:t>
            </w:r>
          </w:p>
        </w:tc>
        <w:tc>
          <w:tcPr>
            <w:tcW w:w="1150" w:type="dxa"/>
            <w:tcMar>
              <w:top w:w="70" w:type="dxa"/>
              <w:left w:w="100" w:type="dxa"/>
              <w:bottom w:w="70" w:type="dxa"/>
              <w:right w:w="100" w:type="dxa"/>
            </w:tcMar>
          </w:tcPr>
          <w:p w14:paraId="54525911" w14:textId="77777777" w:rsidR="002D25EA" w:rsidRDefault="002D25EA" w:rsidP="000156B8">
            <w:r>
              <w:rPr>
                <w:sz w:val="20"/>
                <w:szCs w:val="20"/>
              </w:rPr>
              <w:t>C</w:t>
            </w:r>
          </w:p>
        </w:tc>
        <w:tc>
          <w:tcPr>
            <w:tcW w:w="1150" w:type="dxa"/>
            <w:tcMar>
              <w:top w:w="70" w:type="dxa"/>
              <w:left w:w="100" w:type="dxa"/>
              <w:bottom w:w="70" w:type="dxa"/>
              <w:right w:w="100" w:type="dxa"/>
            </w:tcMar>
          </w:tcPr>
          <w:p w14:paraId="762FBDEF" w14:textId="77777777" w:rsidR="002D25EA" w:rsidRDefault="002D25EA" w:rsidP="000156B8">
            <w:r>
              <w:rPr>
                <w:sz w:val="20"/>
                <w:szCs w:val="20"/>
              </w:rPr>
              <w:t>C</w:t>
            </w:r>
          </w:p>
        </w:tc>
        <w:tc>
          <w:tcPr>
            <w:tcW w:w="1150" w:type="dxa"/>
            <w:tcMar>
              <w:top w:w="70" w:type="dxa"/>
              <w:left w:w="100" w:type="dxa"/>
              <w:bottom w:w="70" w:type="dxa"/>
              <w:right w:w="100" w:type="dxa"/>
            </w:tcMar>
          </w:tcPr>
          <w:p w14:paraId="20967515" w14:textId="77777777" w:rsidR="002D25EA" w:rsidRDefault="002D25EA" w:rsidP="000156B8">
            <w:r>
              <w:rPr>
                <w:sz w:val="20"/>
                <w:szCs w:val="20"/>
              </w:rPr>
              <w:t>C</w:t>
            </w:r>
          </w:p>
        </w:tc>
        <w:tc>
          <w:tcPr>
            <w:tcW w:w="1150" w:type="dxa"/>
            <w:tcMar>
              <w:top w:w="70" w:type="dxa"/>
              <w:left w:w="100" w:type="dxa"/>
              <w:bottom w:w="70" w:type="dxa"/>
              <w:right w:w="100" w:type="dxa"/>
            </w:tcMar>
          </w:tcPr>
          <w:p w14:paraId="471678D3" w14:textId="77777777" w:rsidR="002D25EA" w:rsidRDefault="002D25EA" w:rsidP="000156B8">
            <w:r>
              <w:rPr>
                <w:sz w:val="20"/>
                <w:szCs w:val="20"/>
              </w:rPr>
              <w:t>R</w:t>
            </w:r>
          </w:p>
        </w:tc>
        <w:tc>
          <w:tcPr>
            <w:tcW w:w="1150" w:type="dxa"/>
            <w:tcMar>
              <w:top w:w="70" w:type="dxa"/>
              <w:left w:w="100" w:type="dxa"/>
              <w:bottom w:w="70" w:type="dxa"/>
              <w:right w:w="100" w:type="dxa"/>
            </w:tcMar>
          </w:tcPr>
          <w:p w14:paraId="44261A75" w14:textId="77777777" w:rsidR="002D25EA" w:rsidRDefault="002D25EA" w:rsidP="000156B8">
            <w:r>
              <w:rPr>
                <w:sz w:val="20"/>
                <w:szCs w:val="20"/>
              </w:rPr>
              <w:t>I</w:t>
            </w:r>
          </w:p>
        </w:tc>
      </w:tr>
    </w:tbl>
    <w:p w14:paraId="007B8944" w14:textId="77777777" w:rsidR="002D25EA" w:rsidRPr="004D5371" w:rsidRDefault="002D25EA" w:rsidP="002D25EA">
      <w:pPr>
        <w:spacing w:after="140"/>
        <w:rPr>
          <w:sz w:val="20"/>
          <w:szCs w:val="20"/>
        </w:rPr>
      </w:pPr>
      <w:r w:rsidRPr="004D5371">
        <w:rPr>
          <w:sz w:val="20"/>
          <w:szCs w:val="20"/>
        </w:rPr>
        <w:t>R = Responsible (does the work), A = Accountable (owns the outcome), C = Consulted, I = Informed. Named individuals for each accountable role are to be recorded by the Organization against this table before go-live.</w:t>
      </w:r>
    </w:p>
    <w:p w14:paraId="1E4DA908" w14:textId="77777777" w:rsidR="002D25EA" w:rsidRPr="004D5371" w:rsidRDefault="002D25EA" w:rsidP="002D25EA">
      <w:pPr>
        <w:spacing w:after="140"/>
        <w:rPr>
          <w:sz w:val="20"/>
          <w:szCs w:val="20"/>
        </w:rPr>
      </w:pPr>
      <w:r w:rsidRPr="004D5371">
        <w:rPr>
          <w:sz w:val="20"/>
          <w:szCs w:val="20"/>
        </w:rPr>
        <w:t>APIM policies apply at four levels, and the most specific one always wins: Global, then Product, then API, then Operation. The Organization should keep global policies to the handful that must never be skipped everywhere (correlation ID, HTTPS enforcement, header stripping), and push everything consumer-specific down to Product level, where it belongs.</w:t>
      </w:r>
    </w:p>
    <w:p w14:paraId="245A5BA5" w14:textId="77777777" w:rsidR="002D25EA" w:rsidRPr="004D5371" w:rsidRDefault="002D25EA" w:rsidP="002D25EA">
      <w:pPr>
        <w:spacing w:after="140"/>
        <w:rPr>
          <w:sz w:val="20"/>
          <w:szCs w:val="20"/>
        </w:rPr>
      </w:pPr>
      <w:r w:rsidRPr="004D5371">
        <w:rPr>
          <w:sz w:val="20"/>
          <w:szCs w:val="20"/>
        </w:rPr>
        <w:t>Rather than let each team write policies from scratch, the platform ships a small library of reusable policy fragments that are referenced by name, so a fix to the standard JWT-validation fragment updates every API that includes it. The matrix below shows which standard policy applies at which scope. The full policy snippets themselves are in Appendix 17.4.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48377DF8"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97A8FB6" w14:textId="77777777" w:rsidR="002D25EA" w:rsidRDefault="002D25EA" w:rsidP="000156B8">
            <w:r>
              <w:rPr>
                <w:b/>
                <w:bCs/>
                <w:color w:val="000000" w:themeColor="text1"/>
                <w:sz w:val="20"/>
                <w:szCs w:val="20"/>
              </w:rPr>
              <w:t>Policy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DE8153E" w14:textId="77777777" w:rsidR="002D25EA" w:rsidRDefault="002D25EA" w:rsidP="000156B8">
            <w:r>
              <w:rPr>
                <w:b/>
                <w:bCs/>
                <w:color w:val="000000" w:themeColor="text1"/>
                <w:sz w:val="20"/>
                <w:szCs w:val="20"/>
              </w:rPr>
              <w:t>Scope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B83BEB2" w14:textId="77777777" w:rsidR="002D25EA" w:rsidRDefault="002D25EA" w:rsidP="000156B8">
            <w:r>
              <w:rPr>
                <w:b/>
                <w:bCs/>
                <w:color w:val="000000" w:themeColor="text1"/>
                <w:sz w:val="20"/>
                <w:szCs w:val="20"/>
              </w:rPr>
              <w:t>Purpose</w:t>
            </w:r>
          </w:p>
        </w:tc>
      </w:tr>
      <w:tr w:rsidR="002D25EA" w14:paraId="51F2B56E" w14:textId="77777777">
        <w:tc>
          <w:tcPr>
            <w:tcW w:w="3100" w:type="dxa"/>
            <w:tcMar>
              <w:top w:w="70" w:type="dxa"/>
              <w:left w:w="100" w:type="dxa"/>
              <w:bottom w:w="70" w:type="dxa"/>
              <w:right w:w="100" w:type="dxa"/>
            </w:tcMar>
            <w:vAlign w:val="center"/>
          </w:tcPr>
          <w:p w14:paraId="13E85BA1" w14:textId="77777777" w:rsidR="002D25EA" w:rsidRDefault="002D25EA" w:rsidP="000156B8">
            <w:r>
              <w:rPr>
                <w:sz w:val="20"/>
                <w:szCs w:val="20"/>
              </w:rPr>
              <w:t>Correlation ID injection</w:t>
            </w:r>
          </w:p>
        </w:tc>
        <w:tc>
          <w:tcPr>
            <w:tcW w:w="3100" w:type="dxa"/>
            <w:tcMar>
              <w:top w:w="70" w:type="dxa"/>
              <w:left w:w="100" w:type="dxa"/>
              <w:bottom w:w="70" w:type="dxa"/>
              <w:right w:w="100" w:type="dxa"/>
            </w:tcMar>
            <w:vAlign w:val="center"/>
          </w:tcPr>
          <w:p w14:paraId="540FDC5F" w14:textId="77777777" w:rsidR="002D25EA" w:rsidRDefault="002D25EA" w:rsidP="000156B8">
            <w:r>
              <w:rPr>
                <w:sz w:val="20"/>
                <w:szCs w:val="20"/>
              </w:rPr>
              <w:t>Global</w:t>
            </w:r>
          </w:p>
        </w:tc>
        <w:tc>
          <w:tcPr>
            <w:tcW w:w="3100" w:type="dxa"/>
            <w:tcMar>
              <w:top w:w="70" w:type="dxa"/>
              <w:left w:w="100" w:type="dxa"/>
              <w:bottom w:w="70" w:type="dxa"/>
              <w:right w:w="100" w:type="dxa"/>
            </w:tcMar>
            <w:vAlign w:val="center"/>
          </w:tcPr>
          <w:p w14:paraId="7F85FAC8" w14:textId="77777777" w:rsidR="002D25EA" w:rsidRDefault="002D25EA" w:rsidP="000156B8">
            <w:r>
              <w:rPr>
                <w:sz w:val="20"/>
                <w:szCs w:val="20"/>
              </w:rPr>
              <w:t>Stamp every request with a trace ID carried through to the backend and logs</w:t>
            </w:r>
          </w:p>
        </w:tc>
      </w:tr>
      <w:tr w:rsidR="002D25EA" w14:paraId="3C4624FA" w14:textId="77777777">
        <w:tc>
          <w:tcPr>
            <w:tcW w:w="3100" w:type="dxa"/>
            <w:tcMar>
              <w:top w:w="70" w:type="dxa"/>
              <w:left w:w="100" w:type="dxa"/>
              <w:bottom w:w="70" w:type="dxa"/>
              <w:right w:w="100" w:type="dxa"/>
            </w:tcMar>
            <w:vAlign w:val="center"/>
          </w:tcPr>
          <w:p w14:paraId="672710A7" w14:textId="77777777" w:rsidR="002D25EA" w:rsidRDefault="002D25EA" w:rsidP="000156B8">
            <w:r>
              <w:rPr>
                <w:sz w:val="20"/>
                <w:szCs w:val="20"/>
              </w:rPr>
              <w:t>HTTPS and TLS 1.2 enforcement</w:t>
            </w:r>
          </w:p>
        </w:tc>
        <w:tc>
          <w:tcPr>
            <w:tcW w:w="3100" w:type="dxa"/>
            <w:tcMar>
              <w:top w:w="70" w:type="dxa"/>
              <w:left w:w="100" w:type="dxa"/>
              <w:bottom w:w="70" w:type="dxa"/>
              <w:right w:w="100" w:type="dxa"/>
            </w:tcMar>
            <w:vAlign w:val="center"/>
          </w:tcPr>
          <w:p w14:paraId="60B6D2BF" w14:textId="77777777" w:rsidR="002D25EA" w:rsidRDefault="002D25EA" w:rsidP="000156B8">
            <w:r>
              <w:rPr>
                <w:sz w:val="20"/>
                <w:szCs w:val="20"/>
              </w:rPr>
              <w:t>Global</w:t>
            </w:r>
          </w:p>
        </w:tc>
        <w:tc>
          <w:tcPr>
            <w:tcW w:w="3100" w:type="dxa"/>
            <w:tcMar>
              <w:top w:w="70" w:type="dxa"/>
              <w:left w:w="100" w:type="dxa"/>
              <w:bottom w:w="70" w:type="dxa"/>
              <w:right w:w="100" w:type="dxa"/>
            </w:tcMar>
            <w:vAlign w:val="center"/>
          </w:tcPr>
          <w:p w14:paraId="60BFE1CB" w14:textId="77777777" w:rsidR="002D25EA" w:rsidRDefault="002D25EA" w:rsidP="000156B8">
            <w:r>
              <w:rPr>
                <w:sz w:val="20"/>
                <w:szCs w:val="20"/>
              </w:rPr>
              <w:t>Reject any non-TLS or outdated-protocol request outright</w:t>
            </w:r>
          </w:p>
        </w:tc>
      </w:tr>
      <w:tr w:rsidR="002D25EA" w14:paraId="10A8EB9B" w14:textId="77777777">
        <w:tc>
          <w:tcPr>
            <w:tcW w:w="3100" w:type="dxa"/>
            <w:tcMar>
              <w:top w:w="70" w:type="dxa"/>
              <w:left w:w="100" w:type="dxa"/>
              <w:bottom w:w="70" w:type="dxa"/>
              <w:right w:w="100" w:type="dxa"/>
            </w:tcMar>
            <w:vAlign w:val="center"/>
          </w:tcPr>
          <w:p w14:paraId="6A056ACD" w14:textId="77777777" w:rsidR="002D25EA" w:rsidRDefault="002D25EA" w:rsidP="000156B8">
            <w:r>
              <w:rPr>
                <w:sz w:val="20"/>
                <w:szCs w:val="20"/>
              </w:rPr>
              <w:t>Sensitive header stripping</w:t>
            </w:r>
          </w:p>
        </w:tc>
        <w:tc>
          <w:tcPr>
            <w:tcW w:w="3100" w:type="dxa"/>
            <w:tcMar>
              <w:top w:w="70" w:type="dxa"/>
              <w:left w:w="100" w:type="dxa"/>
              <w:bottom w:w="70" w:type="dxa"/>
              <w:right w:w="100" w:type="dxa"/>
            </w:tcMar>
            <w:vAlign w:val="center"/>
          </w:tcPr>
          <w:p w14:paraId="6CDF2E76" w14:textId="77777777" w:rsidR="002D25EA" w:rsidRDefault="002D25EA" w:rsidP="000156B8">
            <w:r>
              <w:rPr>
                <w:sz w:val="20"/>
                <w:szCs w:val="20"/>
              </w:rPr>
              <w:t>Global</w:t>
            </w:r>
          </w:p>
        </w:tc>
        <w:tc>
          <w:tcPr>
            <w:tcW w:w="3100" w:type="dxa"/>
            <w:tcMar>
              <w:top w:w="70" w:type="dxa"/>
              <w:left w:w="100" w:type="dxa"/>
              <w:bottom w:w="70" w:type="dxa"/>
              <w:right w:w="100" w:type="dxa"/>
            </w:tcMar>
            <w:vAlign w:val="center"/>
          </w:tcPr>
          <w:p w14:paraId="49064599" w14:textId="77777777" w:rsidR="002D25EA" w:rsidRDefault="002D25EA" w:rsidP="000156B8">
            <w:r>
              <w:rPr>
                <w:sz w:val="20"/>
                <w:szCs w:val="20"/>
              </w:rPr>
              <w:t>Remove internal headers before a response leaves the gateway</w:t>
            </w:r>
          </w:p>
        </w:tc>
      </w:tr>
      <w:tr w:rsidR="002D25EA" w14:paraId="2D97D156" w14:textId="77777777">
        <w:tc>
          <w:tcPr>
            <w:tcW w:w="3100" w:type="dxa"/>
            <w:tcMar>
              <w:top w:w="70" w:type="dxa"/>
              <w:left w:w="100" w:type="dxa"/>
              <w:bottom w:w="70" w:type="dxa"/>
              <w:right w:w="100" w:type="dxa"/>
            </w:tcMar>
            <w:vAlign w:val="center"/>
          </w:tcPr>
          <w:p w14:paraId="3B6357CD" w14:textId="77777777" w:rsidR="002D25EA" w:rsidRDefault="002D25EA" w:rsidP="000156B8">
            <w:r>
              <w:rPr>
                <w:sz w:val="20"/>
                <w:szCs w:val="20"/>
              </w:rPr>
              <w:t>JWT validation</w:t>
            </w:r>
          </w:p>
        </w:tc>
        <w:tc>
          <w:tcPr>
            <w:tcW w:w="3100" w:type="dxa"/>
            <w:tcMar>
              <w:top w:w="70" w:type="dxa"/>
              <w:left w:w="100" w:type="dxa"/>
              <w:bottom w:w="70" w:type="dxa"/>
              <w:right w:w="100" w:type="dxa"/>
            </w:tcMar>
            <w:vAlign w:val="center"/>
          </w:tcPr>
          <w:p w14:paraId="6D2C19AE" w14:textId="77777777" w:rsidR="002D25EA" w:rsidRDefault="002D25EA" w:rsidP="000156B8">
            <w:r>
              <w:rPr>
                <w:sz w:val="20"/>
                <w:szCs w:val="20"/>
              </w:rPr>
              <w:t>Product</w:t>
            </w:r>
          </w:p>
        </w:tc>
        <w:tc>
          <w:tcPr>
            <w:tcW w:w="3100" w:type="dxa"/>
            <w:tcMar>
              <w:top w:w="70" w:type="dxa"/>
              <w:left w:w="100" w:type="dxa"/>
              <w:bottom w:w="70" w:type="dxa"/>
              <w:right w:w="100" w:type="dxa"/>
            </w:tcMar>
            <w:vAlign w:val="center"/>
          </w:tcPr>
          <w:p w14:paraId="4FE2099E" w14:textId="77777777" w:rsidR="002D25EA" w:rsidRDefault="002D25EA" w:rsidP="000156B8">
            <w:r>
              <w:rPr>
                <w:sz w:val="20"/>
                <w:szCs w:val="20"/>
              </w:rPr>
              <w:t>Check token issuer, audience, expiry and scope per consumer group</w:t>
            </w:r>
          </w:p>
        </w:tc>
      </w:tr>
      <w:tr w:rsidR="002D25EA" w14:paraId="0D47CC98" w14:textId="77777777">
        <w:tc>
          <w:tcPr>
            <w:tcW w:w="3100" w:type="dxa"/>
            <w:tcMar>
              <w:top w:w="70" w:type="dxa"/>
              <w:left w:w="100" w:type="dxa"/>
              <w:bottom w:w="70" w:type="dxa"/>
              <w:right w:w="100" w:type="dxa"/>
            </w:tcMar>
            <w:vAlign w:val="center"/>
          </w:tcPr>
          <w:p w14:paraId="3446890A" w14:textId="77777777" w:rsidR="002D25EA" w:rsidRDefault="002D25EA" w:rsidP="000156B8">
            <w:r>
              <w:rPr>
                <w:sz w:val="20"/>
                <w:szCs w:val="20"/>
              </w:rPr>
              <w:t>Rate limit and quota</w:t>
            </w:r>
          </w:p>
        </w:tc>
        <w:tc>
          <w:tcPr>
            <w:tcW w:w="3100" w:type="dxa"/>
            <w:tcMar>
              <w:top w:w="70" w:type="dxa"/>
              <w:left w:w="100" w:type="dxa"/>
              <w:bottom w:w="70" w:type="dxa"/>
              <w:right w:w="100" w:type="dxa"/>
            </w:tcMar>
            <w:vAlign w:val="center"/>
          </w:tcPr>
          <w:p w14:paraId="11041256" w14:textId="77777777" w:rsidR="002D25EA" w:rsidRDefault="002D25EA" w:rsidP="000156B8">
            <w:r>
              <w:rPr>
                <w:sz w:val="20"/>
                <w:szCs w:val="20"/>
              </w:rPr>
              <w:t>Product</w:t>
            </w:r>
          </w:p>
        </w:tc>
        <w:tc>
          <w:tcPr>
            <w:tcW w:w="3100" w:type="dxa"/>
            <w:tcMar>
              <w:top w:w="70" w:type="dxa"/>
              <w:left w:w="100" w:type="dxa"/>
              <w:bottom w:w="70" w:type="dxa"/>
              <w:right w:w="100" w:type="dxa"/>
            </w:tcMar>
            <w:vAlign w:val="center"/>
          </w:tcPr>
          <w:p w14:paraId="64402E94" w14:textId="77777777" w:rsidR="002D25EA" w:rsidRDefault="002D25EA" w:rsidP="000156B8">
            <w:r>
              <w:rPr>
                <w:sz w:val="20"/>
                <w:szCs w:val="20"/>
              </w:rPr>
              <w:t>Cap each subscription so one consumer cannot exhaust the platform</w:t>
            </w:r>
          </w:p>
        </w:tc>
      </w:tr>
      <w:tr w:rsidR="002D25EA" w14:paraId="0BB7B90B" w14:textId="77777777">
        <w:tc>
          <w:tcPr>
            <w:tcW w:w="3100" w:type="dxa"/>
            <w:tcMar>
              <w:top w:w="70" w:type="dxa"/>
              <w:left w:w="100" w:type="dxa"/>
              <w:bottom w:w="70" w:type="dxa"/>
              <w:right w:w="100" w:type="dxa"/>
            </w:tcMar>
            <w:vAlign w:val="center"/>
          </w:tcPr>
          <w:p w14:paraId="16809B1E" w14:textId="77777777" w:rsidR="002D25EA" w:rsidRDefault="002D25EA" w:rsidP="000156B8">
            <w:r>
              <w:rPr>
                <w:sz w:val="20"/>
                <w:szCs w:val="20"/>
              </w:rPr>
              <w:t>Managed identity to backend</w:t>
            </w:r>
          </w:p>
        </w:tc>
        <w:tc>
          <w:tcPr>
            <w:tcW w:w="3100" w:type="dxa"/>
            <w:tcMar>
              <w:top w:w="70" w:type="dxa"/>
              <w:left w:w="100" w:type="dxa"/>
              <w:bottom w:w="70" w:type="dxa"/>
              <w:right w:w="100" w:type="dxa"/>
            </w:tcMar>
            <w:vAlign w:val="center"/>
          </w:tcPr>
          <w:p w14:paraId="5ECB94B4" w14:textId="77777777" w:rsidR="002D25EA" w:rsidRDefault="002D25EA" w:rsidP="000156B8">
            <w:r>
              <w:rPr>
                <w:sz w:val="20"/>
                <w:szCs w:val="20"/>
              </w:rPr>
              <w:t>API</w:t>
            </w:r>
          </w:p>
        </w:tc>
        <w:tc>
          <w:tcPr>
            <w:tcW w:w="3100" w:type="dxa"/>
            <w:tcMar>
              <w:top w:w="70" w:type="dxa"/>
              <w:left w:w="100" w:type="dxa"/>
              <w:bottom w:w="70" w:type="dxa"/>
              <w:right w:w="100" w:type="dxa"/>
            </w:tcMar>
            <w:vAlign w:val="center"/>
          </w:tcPr>
          <w:p w14:paraId="4314B02E" w14:textId="77777777" w:rsidR="002D25EA" w:rsidRDefault="002D25EA" w:rsidP="000156B8">
            <w:r>
              <w:rPr>
                <w:sz w:val="20"/>
                <w:szCs w:val="20"/>
              </w:rPr>
              <w:t>Authenticate to the backend with no stored secret</w:t>
            </w:r>
          </w:p>
        </w:tc>
      </w:tr>
      <w:tr w:rsidR="002D25EA" w14:paraId="089A5279" w14:textId="77777777">
        <w:tc>
          <w:tcPr>
            <w:tcW w:w="3100" w:type="dxa"/>
            <w:tcMar>
              <w:top w:w="70" w:type="dxa"/>
              <w:left w:w="100" w:type="dxa"/>
              <w:bottom w:w="70" w:type="dxa"/>
              <w:right w:w="100" w:type="dxa"/>
            </w:tcMar>
            <w:vAlign w:val="center"/>
          </w:tcPr>
          <w:p w14:paraId="224296CA" w14:textId="77777777" w:rsidR="002D25EA" w:rsidRDefault="002D25EA" w:rsidP="000156B8">
            <w:r>
              <w:rPr>
                <w:sz w:val="20"/>
                <w:szCs w:val="20"/>
              </w:rPr>
              <w:t>Response caching</w:t>
            </w:r>
          </w:p>
        </w:tc>
        <w:tc>
          <w:tcPr>
            <w:tcW w:w="3100" w:type="dxa"/>
            <w:tcMar>
              <w:top w:w="70" w:type="dxa"/>
              <w:left w:w="100" w:type="dxa"/>
              <w:bottom w:w="70" w:type="dxa"/>
              <w:right w:w="100" w:type="dxa"/>
            </w:tcMar>
            <w:vAlign w:val="center"/>
          </w:tcPr>
          <w:p w14:paraId="6F9F9B45" w14:textId="77777777" w:rsidR="002D25EA" w:rsidRDefault="002D25EA" w:rsidP="000156B8">
            <w:r>
              <w:rPr>
                <w:sz w:val="20"/>
                <w:szCs w:val="20"/>
              </w:rPr>
              <w:t>Operation</w:t>
            </w:r>
          </w:p>
        </w:tc>
        <w:tc>
          <w:tcPr>
            <w:tcW w:w="3100" w:type="dxa"/>
            <w:tcMar>
              <w:top w:w="70" w:type="dxa"/>
              <w:left w:w="100" w:type="dxa"/>
              <w:bottom w:w="70" w:type="dxa"/>
              <w:right w:w="100" w:type="dxa"/>
            </w:tcMar>
            <w:vAlign w:val="center"/>
          </w:tcPr>
          <w:p w14:paraId="5914A8BD" w14:textId="77777777" w:rsidR="002D25EA" w:rsidRDefault="002D25EA" w:rsidP="000156B8">
            <w:r>
              <w:rPr>
                <w:sz w:val="20"/>
                <w:szCs w:val="20"/>
              </w:rPr>
              <w:t>Cache safe, cacheable GETs where the backend allows it</w:t>
            </w:r>
          </w:p>
        </w:tc>
      </w:tr>
      <w:tr w:rsidR="002D25EA" w14:paraId="5CA92ECB" w14:textId="77777777">
        <w:tc>
          <w:tcPr>
            <w:tcW w:w="3100" w:type="dxa"/>
            <w:tcMar>
              <w:top w:w="70" w:type="dxa"/>
              <w:left w:w="100" w:type="dxa"/>
              <w:bottom w:w="70" w:type="dxa"/>
              <w:right w:w="100" w:type="dxa"/>
            </w:tcMar>
            <w:vAlign w:val="center"/>
          </w:tcPr>
          <w:p w14:paraId="235AB072" w14:textId="77777777" w:rsidR="002D25EA" w:rsidRDefault="002D25EA" w:rsidP="000156B8">
            <w:r>
              <w:rPr>
                <w:sz w:val="20"/>
                <w:szCs w:val="20"/>
              </w:rPr>
              <w:t>IP allow-list and shared secret</w:t>
            </w:r>
          </w:p>
        </w:tc>
        <w:tc>
          <w:tcPr>
            <w:tcW w:w="3100" w:type="dxa"/>
            <w:tcMar>
              <w:top w:w="70" w:type="dxa"/>
              <w:left w:w="100" w:type="dxa"/>
              <w:bottom w:w="70" w:type="dxa"/>
              <w:right w:w="100" w:type="dxa"/>
            </w:tcMar>
            <w:vAlign w:val="center"/>
          </w:tcPr>
          <w:p w14:paraId="692FB9A3" w14:textId="77777777" w:rsidR="002D25EA" w:rsidRDefault="002D25EA" w:rsidP="000156B8">
            <w:r>
              <w:rPr>
                <w:sz w:val="20"/>
                <w:szCs w:val="20"/>
              </w:rPr>
              <w:t>Operation</w:t>
            </w:r>
          </w:p>
        </w:tc>
        <w:tc>
          <w:tcPr>
            <w:tcW w:w="3100" w:type="dxa"/>
            <w:tcMar>
              <w:top w:w="70" w:type="dxa"/>
              <w:left w:w="100" w:type="dxa"/>
              <w:bottom w:w="70" w:type="dxa"/>
              <w:right w:w="100" w:type="dxa"/>
            </w:tcMar>
            <w:vAlign w:val="center"/>
          </w:tcPr>
          <w:p w14:paraId="66F19334" w14:textId="77777777" w:rsidR="002D25EA" w:rsidRDefault="002D25EA" w:rsidP="000156B8">
            <w:r>
              <w:rPr>
                <w:sz w:val="20"/>
                <w:szCs w:val="20"/>
              </w:rPr>
              <w:t>Lock a specific webhook operation to a known source</w:t>
            </w:r>
          </w:p>
        </w:tc>
      </w:tr>
    </w:tbl>
    <w:p w14:paraId="61751A14" w14:textId="77777777" w:rsidR="002D25EA" w:rsidRDefault="002D25EA" w:rsidP="002D25EA">
      <w:pPr>
        <w:spacing w:after="140"/>
      </w:pPr>
    </w:p>
    <w:p w14:paraId="64766687" w14:textId="77777777" w:rsidR="002D25EA" w:rsidRPr="004D5371" w:rsidRDefault="002D25EA" w:rsidP="002D25EA">
      <w:pPr>
        <w:spacing w:after="140"/>
        <w:rPr>
          <w:sz w:val="20"/>
          <w:szCs w:val="20"/>
        </w:rPr>
      </w:pPr>
      <w:r w:rsidRPr="004D5371">
        <w:rPr>
          <w:sz w:val="20"/>
          <w:szCs w:val="20"/>
        </w:rPr>
        <w:t>This keeps the number of distinct policies small and consistent: a reviewer can see at a glance what is enforced everywhere versus what is specific to one consumer or one operation, which is the point of a policy design rather than a pile of per-API XML.</w:t>
      </w:r>
    </w:p>
    <w:p w14:paraId="2D482D26" w14:textId="77777777" w:rsidR="002D25EA" w:rsidRPr="004D5371" w:rsidRDefault="002D25EA" w:rsidP="002D25EA">
      <w:pPr>
        <w:spacing w:after="140"/>
        <w:rPr>
          <w:sz w:val="20"/>
          <w:szCs w:val="20"/>
        </w:rPr>
      </w:pPr>
      <w:r w:rsidRPr="004D5371">
        <w:rPr>
          <w:b/>
          <w:bCs/>
          <w:sz w:val="20"/>
          <w:szCs w:val="20"/>
        </w:rPr>
        <w:t>Governance matters as much as structure:</w:t>
      </w:r>
      <w:r w:rsidRPr="004D5371">
        <w:rPr>
          <w:sz w:val="20"/>
          <w:szCs w:val="20"/>
        </w:rPr>
        <w:t xml:space="preserve"> the value of a shared policy library is lost if any team can quietly override a global control at a lower scope. The design therefore assigns clear ownership, and treats global security policies as protected, changeable only through the platform and security owners rather than by an individual API team. Who owns each policy area is set out below; the exception-approval row is the control that stops a lower scope silently weakening a global rule.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2FF365CB"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4F8D80E" w14:textId="77777777" w:rsidR="002D25EA" w:rsidRDefault="002D25EA" w:rsidP="000156B8">
            <w:r>
              <w:rPr>
                <w:b/>
                <w:bCs/>
                <w:color w:val="000000" w:themeColor="text1"/>
                <w:sz w:val="20"/>
                <w:szCs w:val="20"/>
              </w:rPr>
              <w:t>Policy area</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9857558" w14:textId="77777777" w:rsidR="002D25EA" w:rsidRDefault="002D25EA" w:rsidP="000156B8">
            <w:r>
              <w:rPr>
                <w:b/>
                <w:bCs/>
                <w:color w:val="000000" w:themeColor="text1"/>
                <w:sz w:val="20"/>
                <w:szCs w:val="20"/>
              </w:rPr>
              <w:t>Owner</w:t>
            </w:r>
          </w:p>
        </w:tc>
      </w:tr>
      <w:tr w:rsidR="002D25EA" w14:paraId="49BAE57A" w14:textId="77777777">
        <w:tc>
          <w:tcPr>
            <w:tcW w:w="4650" w:type="dxa"/>
            <w:tcMar>
              <w:top w:w="70" w:type="dxa"/>
              <w:left w:w="100" w:type="dxa"/>
              <w:bottom w:w="70" w:type="dxa"/>
              <w:right w:w="100" w:type="dxa"/>
            </w:tcMar>
            <w:vAlign w:val="center"/>
          </w:tcPr>
          <w:p w14:paraId="2794F8C3" w14:textId="77777777" w:rsidR="002D25EA" w:rsidRDefault="002D25EA" w:rsidP="000156B8">
            <w:r>
              <w:rPr>
                <w:sz w:val="20"/>
                <w:szCs w:val="20"/>
              </w:rPr>
              <w:t>Authentication</w:t>
            </w:r>
          </w:p>
        </w:tc>
        <w:tc>
          <w:tcPr>
            <w:tcW w:w="4650" w:type="dxa"/>
            <w:tcMar>
              <w:top w:w="70" w:type="dxa"/>
              <w:left w:w="100" w:type="dxa"/>
              <w:bottom w:w="70" w:type="dxa"/>
              <w:right w:w="100" w:type="dxa"/>
            </w:tcMar>
            <w:vAlign w:val="center"/>
          </w:tcPr>
          <w:p w14:paraId="1918066B" w14:textId="77777777" w:rsidR="002D25EA" w:rsidRDefault="002D25EA" w:rsidP="000156B8">
            <w:r>
              <w:rPr>
                <w:sz w:val="20"/>
                <w:szCs w:val="20"/>
              </w:rPr>
              <w:t>Platform / Security</w:t>
            </w:r>
          </w:p>
        </w:tc>
      </w:tr>
      <w:tr w:rsidR="002D25EA" w14:paraId="4AE3FA29" w14:textId="77777777">
        <w:tc>
          <w:tcPr>
            <w:tcW w:w="4650" w:type="dxa"/>
            <w:tcMar>
              <w:top w:w="70" w:type="dxa"/>
              <w:left w:w="100" w:type="dxa"/>
              <w:bottom w:w="70" w:type="dxa"/>
              <w:right w:w="100" w:type="dxa"/>
            </w:tcMar>
            <w:vAlign w:val="center"/>
          </w:tcPr>
          <w:p w14:paraId="2202526A" w14:textId="77777777" w:rsidR="002D25EA" w:rsidRDefault="002D25EA" w:rsidP="000156B8">
            <w:r>
              <w:rPr>
                <w:sz w:val="20"/>
                <w:szCs w:val="20"/>
              </w:rPr>
              <w:lastRenderedPageBreak/>
              <w:t>Rate limiting</w:t>
            </w:r>
          </w:p>
        </w:tc>
        <w:tc>
          <w:tcPr>
            <w:tcW w:w="4650" w:type="dxa"/>
            <w:tcMar>
              <w:top w:w="70" w:type="dxa"/>
              <w:left w:w="100" w:type="dxa"/>
              <w:bottom w:w="70" w:type="dxa"/>
              <w:right w:w="100" w:type="dxa"/>
            </w:tcMar>
            <w:vAlign w:val="center"/>
          </w:tcPr>
          <w:p w14:paraId="4E205EDC" w14:textId="77777777" w:rsidR="002D25EA" w:rsidRDefault="002D25EA" w:rsidP="000156B8">
            <w:r>
              <w:rPr>
                <w:sz w:val="20"/>
                <w:szCs w:val="20"/>
              </w:rPr>
              <w:t>API Platform</w:t>
            </w:r>
          </w:p>
        </w:tc>
      </w:tr>
      <w:tr w:rsidR="002D25EA" w14:paraId="297470E6" w14:textId="77777777">
        <w:tc>
          <w:tcPr>
            <w:tcW w:w="4650" w:type="dxa"/>
            <w:tcMar>
              <w:top w:w="70" w:type="dxa"/>
              <w:left w:w="100" w:type="dxa"/>
              <w:bottom w:w="70" w:type="dxa"/>
              <w:right w:w="100" w:type="dxa"/>
            </w:tcMar>
            <w:vAlign w:val="center"/>
          </w:tcPr>
          <w:p w14:paraId="2700C160" w14:textId="77777777" w:rsidR="002D25EA" w:rsidRDefault="002D25EA" w:rsidP="000156B8">
            <w:r>
              <w:rPr>
                <w:sz w:val="20"/>
                <w:szCs w:val="20"/>
              </w:rPr>
              <w:t>Security headers</w:t>
            </w:r>
          </w:p>
        </w:tc>
        <w:tc>
          <w:tcPr>
            <w:tcW w:w="4650" w:type="dxa"/>
            <w:tcMar>
              <w:top w:w="70" w:type="dxa"/>
              <w:left w:w="100" w:type="dxa"/>
              <w:bottom w:w="70" w:type="dxa"/>
              <w:right w:w="100" w:type="dxa"/>
            </w:tcMar>
            <w:vAlign w:val="center"/>
          </w:tcPr>
          <w:p w14:paraId="6307487B" w14:textId="77777777" w:rsidR="002D25EA" w:rsidRDefault="002D25EA" w:rsidP="000156B8">
            <w:r>
              <w:rPr>
                <w:sz w:val="20"/>
                <w:szCs w:val="20"/>
              </w:rPr>
              <w:t>Platform / Security</w:t>
            </w:r>
          </w:p>
        </w:tc>
      </w:tr>
      <w:tr w:rsidR="002D25EA" w14:paraId="344BAF62" w14:textId="77777777">
        <w:tc>
          <w:tcPr>
            <w:tcW w:w="4650" w:type="dxa"/>
            <w:tcMar>
              <w:top w:w="70" w:type="dxa"/>
              <w:left w:w="100" w:type="dxa"/>
              <w:bottom w:w="70" w:type="dxa"/>
              <w:right w:w="100" w:type="dxa"/>
            </w:tcMar>
            <w:vAlign w:val="center"/>
          </w:tcPr>
          <w:p w14:paraId="731BF5B4" w14:textId="77777777" w:rsidR="002D25EA" w:rsidRDefault="002D25EA" w:rsidP="000156B8">
            <w:r>
              <w:rPr>
                <w:sz w:val="20"/>
                <w:szCs w:val="20"/>
              </w:rPr>
              <w:t>Transformation</w:t>
            </w:r>
          </w:p>
        </w:tc>
        <w:tc>
          <w:tcPr>
            <w:tcW w:w="4650" w:type="dxa"/>
            <w:tcMar>
              <w:top w:w="70" w:type="dxa"/>
              <w:left w:w="100" w:type="dxa"/>
              <w:bottom w:w="70" w:type="dxa"/>
              <w:right w:w="100" w:type="dxa"/>
            </w:tcMar>
            <w:vAlign w:val="center"/>
          </w:tcPr>
          <w:p w14:paraId="12ADE58B" w14:textId="77777777" w:rsidR="002D25EA" w:rsidRDefault="002D25EA" w:rsidP="000156B8">
            <w:r>
              <w:rPr>
                <w:sz w:val="20"/>
                <w:szCs w:val="20"/>
              </w:rPr>
              <w:t>API team</w:t>
            </w:r>
          </w:p>
        </w:tc>
      </w:tr>
      <w:tr w:rsidR="002D25EA" w14:paraId="7F3D4681" w14:textId="77777777">
        <w:tc>
          <w:tcPr>
            <w:tcW w:w="4650" w:type="dxa"/>
            <w:tcMar>
              <w:top w:w="70" w:type="dxa"/>
              <w:left w:w="100" w:type="dxa"/>
              <w:bottom w:w="70" w:type="dxa"/>
              <w:right w:w="100" w:type="dxa"/>
            </w:tcMar>
            <w:vAlign w:val="center"/>
          </w:tcPr>
          <w:p w14:paraId="56940AAE" w14:textId="77777777" w:rsidR="002D25EA" w:rsidRDefault="002D25EA" w:rsidP="000156B8">
            <w:r>
              <w:rPr>
                <w:sz w:val="20"/>
                <w:szCs w:val="20"/>
              </w:rPr>
              <w:t>Consumer-specific quota</w:t>
            </w:r>
          </w:p>
        </w:tc>
        <w:tc>
          <w:tcPr>
            <w:tcW w:w="4650" w:type="dxa"/>
            <w:tcMar>
              <w:top w:w="70" w:type="dxa"/>
              <w:left w:w="100" w:type="dxa"/>
              <w:bottom w:w="70" w:type="dxa"/>
              <w:right w:w="100" w:type="dxa"/>
            </w:tcMar>
            <w:vAlign w:val="center"/>
          </w:tcPr>
          <w:p w14:paraId="086AAB60" w14:textId="77777777" w:rsidR="002D25EA" w:rsidRDefault="002D25EA" w:rsidP="000156B8">
            <w:r>
              <w:rPr>
                <w:sz w:val="20"/>
                <w:szCs w:val="20"/>
              </w:rPr>
              <w:t>Product / API owner</w:t>
            </w:r>
          </w:p>
        </w:tc>
      </w:tr>
      <w:tr w:rsidR="002D25EA" w14:paraId="488234BD" w14:textId="77777777">
        <w:tc>
          <w:tcPr>
            <w:tcW w:w="4650" w:type="dxa"/>
            <w:tcMar>
              <w:top w:w="70" w:type="dxa"/>
              <w:left w:w="100" w:type="dxa"/>
              <w:bottom w:w="70" w:type="dxa"/>
              <w:right w:w="100" w:type="dxa"/>
            </w:tcMar>
            <w:vAlign w:val="center"/>
          </w:tcPr>
          <w:p w14:paraId="6CC6D1C0" w14:textId="77777777" w:rsidR="002D25EA" w:rsidRDefault="002D25EA" w:rsidP="000156B8">
            <w:r>
              <w:rPr>
                <w:sz w:val="20"/>
                <w:szCs w:val="20"/>
              </w:rPr>
              <w:t>Logging</w:t>
            </w:r>
          </w:p>
        </w:tc>
        <w:tc>
          <w:tcPr>
            <w:tcW w:w="4650" w:type="dxa"/>
            <w:tcMar>
              <w:top w:w="70" w:type="dxa"/>
              <w:left w:w="100" w:type="dxa"/>
              <w:bottom w:w="70" w:type="dxa"/>
              <w:right w:w="100" w:type="dxa"/>
            </w:tcMar>
            <w:vAlign w:val="center"/>
          </w:tcPr>
          <w:p w14:paraId="22699B94" w14:textId="77777777" w:rsidR="002D25EA" w:rsidRDefault="002D25EA" w:rsidP="000156B8">
            <w:r>
              <w:rPr>
                <w:sz w:val="20"/>
                <w:szCs w:val="20"/>
              </w:rPr>
              <w:t>Platform / Security</w:t>
            </w:r>
          </w:p>
        </w:tc>
      </w:tr>
      <w:tr w:rsidR="002D25EA" w14:paraId="676568FA" w14:textId="77777777">
        <w:tc>
          <w:tcPr>
            <w:tcW w:w="4650" w:type="dxa"/>
            <w:tcMar>
              <w:top w:w="70" w:type="dxa"/>
              <w:left w:w="100" w:type="dxa"/>
              <w:bottom w:w="70" w:type="dxa"/>
              <w:right w:w="100" w:type="dxa"/>
            </w:tcMar>
            <w:vAlign w:val="center"/>
          </w:tcPr>
          <w:p w14:paraId="462E0470" w14:textId="77777777" w:rsidR="002D25EA" w:rsidRDefault="002D25EA" w:rsidP="000156B8">
            <w:r>
              <w:rPr>
                <w:sz w:val="20"/>
                <w:szCs w:val="20"/>
              </w:rPr>
              <w:t>Exception approval</w:t>
            </w:r>
          </w:p>
        </w:tc>
        <w:tc>
          <w:tcPr>
            <w:tcW w:w="4650" w:type="dxa"/>
            <w:tcMar>
              <w:top w:w="70" w:type="dxa"/>
              <w:left w:w="100" w:type="dxa"/>
              <w:bottom w:w="70" w:type="dxa"/>
              <w:right w:w="100" w:type="dxa"/>
            </w:tcMar>
            <w:vAlign w:val="center"/>
          </w:tcPr>
          <w:p w14:paraId="6E6D04FE" w14:textId="77777777" w:rsidR="002D25EA" w:rsidRDefault="002D25EA" w:rsidP="000156B8">
            <w:r>
              <w:rPr>
                <w:sz w:val="20"/>
                <w:szCs w:val="20"/>
              </w:rPr>
              <w:t>Architecture / Security</w:t>
            </w:r>
          </w:p>
        </w:tc>
      </w:tr>
    </w:tbl>
    <w:p w14:paraId="38791D75" w14:textId="77777777" w:rsidR="002D25EA" w:rsidRPr="004D5371" w:rsidRDefault="002D25EA" w:rsidP="00614651">
      <w:pPr>
        <w:rPr>
          <w:b/>
          <w:bCs/>
          <w:sz w:val="20"/>
          <w:szCs w:val="20"/>
        </w:rPr>
      </w:pPr>
      <w:r w:rsidRPr="004D5371">
        <w:rPr>
          <w:b/>
          <w:bCs/>
          <w:sz w:val="20"/>
          <w:szCs w:val="20"/>
        </w:rPr>
        <w:t>RBAC role assignments (to confirm with the Organization’s Identity and Platform teams)</w:t>
      </w:r>
    </w:p>
    <w:p w14:paraId="196BD4CB" w14:textId="77777777" w:rsidR="002D25EA" w:rsidRPr="004D5371" w:rsidRDefault="002D25EA" w:rsidP="002D25EA">
      <w:pPr>
        <w:spacing w:after="140"/>
        <w:rPr>
          <w:sz w:val="20"/>
          <w:szCs w:val="20"/>
        </w:rPr>
      </w:pPr>
      <w:r w:rsidRPr="004D5371">
        <w:rPr>
          <w:sz w:val="20"/>
          <w:szCs w:val="20"/>
        </w:rPr>
        <w:t>Policy ownership above states who is accountable for each area; the table below maps that to the actual Azure role each group needs, so an implementer can create the role assignments directly rather than infer them. All assignments are scoped as narrowly as the built-in roles allow, and none are assigned to individuals, only to Entra ID groups.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00"/>
      </w:tblGrid>
      <w:tr w:rsidR="002D25EA" w14:paraId="59029F79" w14:textId="77777777">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8CF2791" w14:textId="77777777" w:rsidR="002D25EA" w:rsidRDefault="002D25EA" w:rsidP="000156B8">
            <w:r>
              <w:rPr>
                <w:b/>
                <w:bCs/>
                <w:color w:val="000000" w:themeColor="text1"/>
                <w:sz w:val="20"/>
                <w:szCs w:val="20"/>
              </w:rPr>
              <w:t>Scope</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E2DCBE1" w14:textId="77777777" w:rsidR="002D25EA" w:rsidRDefault="002D25EA" w:rsidP="000156B8">
            <w:r>
              <w:rPr>
                <w:b/>
                <w:bCs/>
                <w:color w:val="000000" w:themeColor="text1"/>
                <w:sz w:val="20"/>
                <w:szCs w:val="20"/>
              </w:rPr>
              <w:t>Azure role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DF34749" w14:textId="77777777" w:rsidR="002D25EA" w:rsidRDefault="002D25EA" w:rsidP="000156B8">
            <w:r>
              <w:rPr>
                <w:b/>
                <w:bCs/>
                <w:color w:val="000000" w:themeColor="text1"/>
                <w:sz w:val="20"/>
                <w:szCs w:val="20"/>
              </w:rPr>
              <w:t>Assigned to</w:t>
            </w:r>
          </w:p>
        </w:tc>
      </w:tr>
      <w:tr w:rsidR="002D25EA" w14:paraId="4DD9D59F" w14:textId="77777777">
        <w:tc>
          <w:tcPr>
            <w:tcW w:w="2600" w:type="dxa"/>
            <w:tcMar>
              <w:top w:w="70" w:type="dxa"/>
              <w:left w:w="100" w:type="dxa"/>
              <w:bottom w:w="70" w:type="dxa"/>
              <w:right w:w="100" w:type="dxa"/>
            </w:tcMar>
            <w:vAlign w:val="center"/>
          </w:tcPr>
          <w:p w14:paraId="54ACCAA2" w14:textId="77777777" w:rsidR="002D25EA" w:rsidRDefault="002D25EA" w:rsidP="000156B8">
            <w:r>
              <w:rPr>
                <w:sz w:val="20"/>
                <w:szCs w:val="20"/>
              </w:rPr>
              <w:t>APIM service (full control)</w:t>
            </w:r>
          </w:p>
        </w:tc>
        <w:tc>
          <w:tcPr>
            <w:tcW w:w="3600" w:type="dxa"/>
            <w:tcMar>
              <w:top w:w="70" w:type="dxa"/>
              <w:left w:w="100" w:type="dxa"/>
              <w:bottom w:w="70" w:type="dxa"/>
              <w:right w:w="100" w:type="dxa"/>
            </w:tcMar>
            <w:vAlign w:val="center"/>
          </w:tcPr>
          <w:p w14:paraId="03E6955A" w14:textId="77777777" w:rsidR="002D25EA" w:rsidRDefault="002D25EA" w:rsidP="000156B8">
            <w:r>
              <w:rPr>
                <w:sz w:val="20"/>
                <w:szCs w:val="20"/>
              </w:rPr>
              <w:t>API Management Service Contributor</w:t>
            </w:r>
          </w:p>
        </w:tc>
        <w:tc>
          <w:tcPr>
            <w:tcW w:w="3100" w:type="dxa"/>
            <w:tcMar>
              <w:top w:w="70" w:type="dxa"/>
              <w:left w:w="100" w:type="dxa"/>
              <w:bottom w:w="70" w:type="dxa"/>
              <w:right w:w="100" w:type="dxa"/>
            </w:tcMar>
            <w:vAlign w:val="center"/>
          </w:tcPr>
          <w:p w14:paraId="3FFC51C5" w14:textId="77777777" w:rsidR="002D25EA" w:rsidRDefault="002D25EA" w:rsidP="000156B8">
            <w:r>
              <w:rPr>
                <w:sz w:val="20"/>
                <w:szCs w:val="20"/>
              </w:rPr>
              <w:t>Platform team break-glass group only (</w:t>
            </w:r>
            <w:hyperlink w:anchor="_Toc241399558" w:history="1">
              <w:r>
                <w:rPr>
                  <w:color w:val="0000FF"/>
                  <w:u w:val="single"/>
                </w:rPr>
                <w:t xml:space="preserve">section 8</w:t>
              </w:r>
            </w:hyperlink>
            <w:r>
              <w:rPr>
                <w:sz w:val="20"/>
                <w:szCs w:val="20"/>
              </w:rPr>
              <w:t>); day-to-day changes flow through APIOps, not this role</w:t>
            </w:r>
          </w:p>
        </w:tc>
      </w:tr>
      <w:tr w:rsidR="002D25EA" w14:paraId="00A981FF" w14:textId="77777777">
        <w:tc>
          <w:tcPr>
            <w:tcW w:w="2600" w:type="dxa"/>
            <w:tcMar>
              <w:top w:w="70" w:type="dxa"/>
              <w:left w:w="100" w:type="dxa"/>
              <w:bottom w:w="70" w:type="dxa"/>
              <w:right w:w="100" w:type="dxa"/>
            </w:tcMar>
            <w:vAlign w:val="center"/>
          </w:tcPr>
          <w:p w14:paraId="38E5138C" w14:textId="77777777" w:rsidR="002D25EA" w:rsidRDefault="002D25EA" w:rsidP="000156B8">
            <w:r>
              <w:rPr>
                <w:sz w:val="20"/>
                <w:szCs w:val="20"/>
              </w:rPr>
              <w:t>Workspace (per business domain)</w:t>
            </w:r>
          </w:p>
        </w:tc>
        <w:tc>
          <w:tcPr>
            <w:tcW w:w="3600" w:type="dxa"/>
            <w:tcMar>
              <w:top w:w="70" w:type="dxa"/>
              <w:left w:w="100" w:type="dxa"/>
              <w:bottom w:w="70" w:type="dxa"/>
              <w:right w:w="100" w:type="dxa"/>
            </w:tcMar>
            <w:vAlign w:val="center"/>
          </w:tcPr>
          <w:p w14:paraId="472BB315" w14:textId="77777777" w:rsidR="002D25EA" w:rsidRDefault="002D25EA" w:rsidP="000156B8">
            <w:r>
              <w:rPr>
                <w:sz w:val="20"/>
                <w:szCs w:val="20"/>
              </w:rPr>
              <w:t>API Management Workspace Contributor / API Management Workspace API Developer</w:t>
            </w:r>
          </w:p>
        </w:tc>
        <w:tc>
          <w:tcPr>
            <w:tcW w:w="3100" w:type="dxa"/>
            <w:tcMar>
              <w:top w:w="70" w:type="dxa"/>
              <w:left w:w="100" w:type="dxa"/>
              <w:bottom w:w="70" w:type="dxa"/>
              <w:right w:w="100" w:type="dxa"/>
            </w:tcMar>
            <w:vAlign w:val="center"/>
          </w:tcPr>
          <w:p w14:paraId="72820292" w14:textId="77777777" w:rsidR="002D25EA" w:rsidRDefault="002D25EA" w:rsidP="000156B8">
            <w:r>
              <w:rPr>
                <w:sz w:val="20"/>
                <w:szCs w:val="20"/>
              </w:rPr>
              <w:t>Domain team Entra ID group for that workspace (Claims, Policy Admin, Finance, Partner and Broker)</w:t>
            </w:r>
          </w:p>
        </w:tc>
      </w:tr>
      <w:tr w:rsidR="002D25EA" w14:paraId="0D98408E" w14:textId="77777777">
        <w:tc>
          <w:tcPr>
            <w:tcW w:w="2600" w:type="dxa"/>
            <w:tcMar>
              <w:top w:w="70" w:type="dxa"/>
              <w:left w:w="100" w:type="dxa"/>
              <w:bottom w:w="70" w:type="dxa"/>
              <w:right w:w="100" w:type="dxa"/>
            </w:tcMar>
            <w:vAlign w:val="center"/>
          </w:tcPr>
          <w:p w14:paraId="01ECB6EF" w14:textId="77777777" w:rsidR="002D25EA" w:rsidRDefault="002D25EA" w:rsidP="000156B8">
            <w:r>
              <w:rPr>
                <w:sz w:val="20"/>
                <w:szCs w:val="20"/>
              </w:rPr>
              <w:t>Named values and secrets</w:t>
            </w:r>
          </w:p>
        </w:tc>
        <w:tc>
          <w:tcPr>
            <w:tcW w:w="3600" w:type="dxa"/>
            <w:tcMar>
              <w:top w:w="70" w:type="dxa"/>
              <w:left w:w="100" w:type="dxa"/>
              <w:bottom w:w="70" w:type="dxa"/>
              <w:right w:w="100" w:type="dxa"/>
            </w:tcMar>
            <w:vAlign w:val="center"/>
          </w:tcPr>
          <w:p w14:paraId="71329124" w14:textId="77777777" w:rsidR="002D25EA" w:rsidRDefault="002D25EA" w:rsidP="000156B8">
            <w:r>
              <w:rPr>
                <w:sz w:val="20"/>
                <w:szCs w:val="20"/>
              </w:rPr>
              <w:t>API Management Service Contributor scoped to named values, plus Key Vault Secrets User on the backing vault</w:t>
            </w:r>
          </w:p>
        </w:tc>
        <w:tc>
          <w:tcPr>
            <w:tcW w:w="3100" w:type="dxa"/>
            <w:tcMar>
              <w:top w:w="70" w:type="dxa"/>
              <w:left w:w="100" w:type="dxa"/>
              <w:bottom w:w="70" w:type="dxa"/>
              <w:right w:w="100" w:type="dxa"/>
            </w:tcMar>
            <w:vAlign w:val="center"/>
          </w:tcPr>
          <w:p w14:paraId="3BF6FEC3" w14:textId="77777777" w:rsidR="002D25EA" w:rsidRDefault="002D25EA" w:rsidP="000156B8">
            <w:r>
              <w:rPr>
                <w:sz w:val="20"/>
                <w:szCs w:val="20"/>
              </w:rPr>
              <w:t>Platform / Security group only; never assigned at workspace scope for Key Vault-backed secrets</w:t>
            </w:r>
          </w:p>
        </w:tc>
      </w:tr>
      <w:tr w:rsidR="002D25EA" w14:paraId="6BD3D1EF" w14:textId="77777777">
        <w:tc>
          <w:tcPr>
            <w:tcW w:w="2600" w:type="dxa"/>
            <w:tcMar>
              <w:top w:w="70" w:type="dxa"/>
              <w:left w:w="100" w:type="dxa"/>
              <w:bottom w:w="70" w:type="dxa"/>
              <w:right w:w="100" w:type="dxa"/>
            </w:tcMar>
            <w:vAlign w:val="center"/>
          </w:tcPr>
          <w:p w14:paraId="24F14687" w14:textId="77777777" w:rsidR="002D25EA" w:rsidRDefault="002D25EA" w:rsidP="000156B8">
            <w:r>
              <w:rPr>
                <w:sz w:val="20"/>
                <w:szCs w:val="20"/>
              </w:rPr>
              <w:t>APIOps pipeline service principal</w:t>
            </w:r>
          </w:p>
        </w:tc>
        <w:tc>
          <w:tcPr>
            <w:tcW w:w="3600" w:type="dxa"/>
            <w:tcMar>
              <w:top w:w="70" w:type="dxa"/>
              <w:left w:w="100" w:type="dxa"/>
              <w:bottom w:w="70" w:type="dxa"/>
              <w:right w:w="100" w:type="dxa"/>
            </w:tcMar>
            <w:vAlign w:val="center"/>
          </w:tcPr>
          <w:p w14:paraId="572B72B2" w14:textId="77777777" w:rsidR="002D25EA" w:rsidRDefault="002D25EA" w:rsidP="000156B8">
            <w:r>
              <w:rPr>
                <w:sz w:val="20"/>
                <w:szCs w:val="20"/>
              </w:rPr>
              <w:t>API Management Service Contributor (or workspace-scoped equivalent for workspace-only pipelines)</w:t>
            </w:r>
          </w:p>
        </w:tc>
        <w:tc>
          <w:tcPr>
            <w:tcW w:w="3100" w:type="dxa"/>
            <w:tcMar>
              <w:top w:w="70" w:type="dxa"/>
              <w:left w:w="100" w:type="dxa"/>
              <w:bottom w:w="70" w:type="dxa"/>
              <w:right w:w="100" w:type="dxa"/>
            </w:tcMar>
            <w:vAlign w:val="center"/>
          </w:tcPr>
          <w:p w14:paraId="38DC05B5" w14:textId="77777777" w:rsidR="002D25EA" w:rsidRDefault="002D25EA" w:rsidP="000156B8">
            <w:r>
              <w:rPr>
                <w:sz w:val="20"/>
                <w:szCs w:val="20"/>
              </w:rPr>
              <w:t>Pipeline service connection / managed identity, not a human account</w:t>
            </w:r>
          </w:p>
        </w:tc>
      </w:tr>
      <w:tr w:rsidR="002D25EA" w14:paraId="47524EF4" w14:textId="77777777">
        <w:tc>
          <w:tcPr>
            <w:tcW w:w="2600" w:type="dxa"/>
            <w:tcMar>
              <w:top w:w="70" w:type="dxa"/>
              <w:left w:w="100" w:type="dxa"/>
              <w:bottom w:w="70" w:type="dxa"/>
              <w:right w:w="100" w:type="dxa"/>
            </w:tcMar>
            <w:vAlign w:val="center"/>
          </w:tcPr>
          <w:p w14:paraId="3829AE38" w14:textId="77777777" w:rsidR="002D25EA" w:rsidRDefault="002D25EA" w:rsidP="000156B8">
            <w:r>
              <w:rPr>
                <w:sz w:val="20"/>
                <w:szCs w:val="20"/>
              </w:rPr>
              <w:t>Read-only estate visibility</w:t>
            </w:r>
          </w:p>
        </w:tc>
        <w:tc>
          <w:tcPr>
            <w:tcW w:w="3600" w:type="dxa"/>
            <w:tcMar>
              <w:top w:w="70" w:type="dxa"/>
              <w:left w:w="100" w:type="dxa"/>
              <w:bottom w:w="70" w:type="dxa"/>
              <w:right w:w="100" w:type="dxa"/>
            </w:tcMar>
            <w:vAlign w:val="center"/>
          </w:tcPr>
          <w:p w14:paraId="320D5F81" w14:textId="77777777" w:rsidR="002D25EA" w:rsidRDefault="002D25EA" w:rsidP="000156B8">
            <w:r>
              <w:rPr>
                <w:sz w:val="20"/>
                <w:szCs w:val="20"/>
              </w:rPr>
              <w:t>API Management Service Reader</w:t>
            </w:r>
          </w:p>
        </w:tc>
        <w:tc>
          <w:tcPr>
            <w:tcW w:w="3100" w:type="dxa"/>
            <w:tcMar>
              <w:top w:w="70" w:type="dxa"/>
              <w:left w:w="100" w:type="dxa"/>
              <w:bottom w:w="70" w:type="dxa"/>
              <w:right w:w="100" w:type="dxa"/>
            </w:tcMar>
            <w:vAlign w:val="center"/>
          </w:tcPr>
          <w:p w14:paraId="4615A471" w14:textId="77777777" w:rsidR="002D25EA" w:rsidRDefault="002D25EA" w:rsidP="000156B8">
            <w:r>
              <w:rPr>
                <w:sz w:val="20"/>
                <w:szCs w:val="20"/>
              </w:rPr>
              <w:t>Architecture, security and audit groups who need to see configuration without changing it</w:t>
            </w:r>
          </w:p>
        </w:tc>
      </w:tr>
      <w:tr w:rsidR="002D25EA" w14:paraId="1B956635" w14:textId="77777777">
        <w:tc>
          <w:tcPr>
            <w:tcW w:w="2600" w:type="dxa"/>
            <w:tcMar>
              <w:top w:w="70" w:type="dxa"/>
              <w:left w:w="100" w:type="dxa"/>
              <w:bottom w:w="70" w:type="dxa"/>
              <w:right w:w="100" w:type="dxa"/>
            </w:tcMar>
            <w:vAlign w:val="center"/>
          </w:tcPr>
          <w:p w14:paraId="3BABC08E" w14:textId="77777777" w:rsidR="002D25EA" w:rsidRDefault="002D25EA" w:rsidP="000156B8">
            <w:r>
              <w:rPr>
                <w:sz w:val="20"/>
                <w:szCs w:val="20"/>
              </w:rPr>
              <w:t>Resource group / networking</w:t>
            </w:r>
          </w:p>
        </w:tc>
        <w:tc>
          <w:tcPr>
            <w:tcW w:w="3600" w:type="dxa"/>
            <w:tcMar>
              <w:top w:w="70" w:type="dxa"/>
              <w:left w:w="100" w:type="dxa"/>
              <w:bottom w:w="70" w:type="dxa"/>
              <w:right w:w="100" w:type="dxa"/>
            </w:tcMar>
            <w:vAlign w:val="center"/>
          </w:tcPr>
          <w:p w14:paraId="4706E03A" w14:textId="77777777" w:rsidR="002D25EA" w:rsidRDefault="002D25EA" w:rsidP="000156B8">
            <w:r>
              <w:rPr>
                <w:sz w:val="20"/>
                <w:szCs w:val="20"/>
              </w:rPr>
              <w:t>Network Contributor (subnet and NSG scope only)</w:t>
            </w:r>
          </w:p>
        </w:tc>
        <w:tc>
          <w:tcPr>
            <w:tcW w:w="3100" w:type="dxa"/>
            <w:tcMar>
              <w:top w:w="70" w:type="dxa"/>
              <w:left w:w="100" w:type="dxa"/>
              <w:bottom w:w="70" w:type="dxa"/>
              <w:right w:w="100" w:type="dxa"/>
            </w:tcMar>
            <w:vAlign w:val="center"/>
          </w:tcPr>
          <w:p w14:paraId="6DD4E656" w14:textId="77777777" w:rsidR="002D25EA" w:rsidRDefault="002D25EA" w:rsidP="000156B8">
            <w:r>
              <w:rPr>
                <w:sz w:val="20"/>
                <w:szCs w:val="20"/>
              </w:rPr>
              <w:t>the Organization’s Network team, scoped to the APIM subnet, not the wider hub</w:t>
            </w:r>
          </w:p>
        </w:tc>
      </w:tr>
    </w:tbl>
    <w:p w14:paraId="4D7EC78F" w14:textId="77777777" w:rsidR="002D25EA" w:rsidRDefault="002D25EA" w:rsidP="002D25EA">
      <w:pPr>
        <w:spacing w:after="140"/>
      </w:pPr>
      <w:r>
        <w:rPr>
          <w:i/>
          <w:iCs/>
        </w:rPr>
        <w:t>This table proposes a starting model; the exact built-in role names should be validated against the current Azure role definitions at build time, since Microsoft periodically introduces more granular workspace-scoped roles.</w:t>
      </w:r>
    </w:p>
    <w:p w14:paraId="13BA9DA8" w14:textId="77777777" w:rsidR="002D25EA" w:rsidRDefault="002D25EA" w:rsidP="002D25EA">
      <w:pPr>
        <w:spacing w:after="140"/>
      </w:pPr>
    </w:p>
    <w:p w14:paraId="793EEE4D" w14:textId="77777777" w:rsidR="002D25EA" w:rsidRDefault="002D25EA" w:rsidP="002D25EA">
      <w:pPr>
        <w:spacing w:after="140"/>
      </w:pPr>
      <w:r>
        <w:t>A small, empowered governance board sets the standards; automation enforces them so governance never becomes a bottleneck.</w:t>
      </w:r>
    </w:p>
    <w:p w14:paraId="7E48E99E" w14:textId="77777777" w:rsidR="002D25EA" w:rsidRDefault="002D25EA" w:rsidP="002D25EA">
      <w:pPr>
        <w:spacing w:before="80" w:after="120"/>
        <w:jc w:val="center"/>
      </w:pPr>
      <w:r>
        <w:rPr>
          <w:noProof/>
        </w:rPr>
        <w:lastRenderedPageBreak/>
        <w:drawing>
          <wp:inline distT="0" distB="0" distL="0" distR="0" wp14:anchorId="3998C280" wp14:editId="346A6BB6">
            <wp:extent cx="5486400" cy="1628775"/>
            <wp:effectExtent l="0" t="0" r="0" b="0"/>
            <wp:docPr id="891213180" name="Picture 89121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86400" cy="1628775"/>
                    </a:xfrm>
                    <a:prstGeom prst="rect">
                      <a:avLst/>
                    </a:prstGeom>
                  </pic:spPr>
                </pic:pic>
              </a:graphicData>
            </a:graphic>
          </wp:inline>
        </w:drawing>
      </w:r>
    </w:p>
    <w:p w14:paraId="4E375719" w14:textId="77777777" w:rsidR="002D25EA" w:rsidRDefault="002D25EA" w:rsidP="002D25EA">
      <w:pPr>
        <w:spacing w:after="180"/>
        <w:jc w:val="center"/>
      </w:pPr>
      <w:bookmarkStart w:id="20015" w:name="_Figure_21"/>
      <w:r>
        <w:rPr>
          <w:i/>
          <w:iCs/>
          <w:color w:val="666666"/>
          <w:sz w:val="18"/>
          <w:szCs w:val="18"/>
        </w:rPr>
        <w:t>Figure 21: API governance framework</w:t>
      </w:r>
      <w:bookmarkEnd w:id="20015"/>
    </w:p>
    <w:p w14:paraId="3C1527EF" w14:textId="77777777" w:rsidR="002D25EA" w:rsidRPr="004D5371" w:rsidRDefault="002D25EA" w:rsidP="00614651">
      <w:pPr>
        <w:rPr>
          <w:b/>
          <w:bCs/>
          <w:sz w:val="20"/>
          <w:szCs w:val="20"/>
        </w:rPr>
      </w:pPr>
      <w:r w:rsidRPr="004D5371">
        <w:rPr>
          <w:b/>
          <w:bCs/>
          <w:sz w:val="20"/>
          <w:szCs w:val="20"/>
        </w:rPr>
        <w:t>Onboarding a new API</w:t>
      </w:r>
    </w:p>
    <w:p w14:paraId="12A9CB1A" w14:textId="77777777" w:rsidR="002D25EA" w:rsidRPr="004D5371" w:rsidRDefault="002D25EA" w:rsidP="002D25EA">
      <w:pPr>
        <w:spacing w:after="140"/>
        <w:rPr>
          <w:sz w:val="20"/>
          <w:szCs w:val="20"/>
        </w:rPr>
      </w:pPr>
      <w:r w:rsidRPr="004D5371">
        <w:rPr>
          <w:sz w:val="20"/>
          <w:szCs w:val="20"/>
        </w:rPr>
        <w:t>This section describes the end-to-end path for bringing a new API onto the platform using the governance constructs above, so that every API added to the Organization’s estate is consistent, discoverable, secured and owned from day one. It ties together naming, product and group assignment, tagging and workspace placement into one repeatable process rather than a series of ad hoc choices.</w:t>
      </w:r>
    </w:p>
    <w:p w14:paraId="16E15EAB" w14:textId="77777777" w:rsidR="002D25EA" w:rsidRPr="004D5371" w:rsidRDefault="002D25EA" w:rsidP="00614651">
      <w:pPr>
        <w:rPr>
          <w:b/>
          <w:bCs/>
          <w:sz w:val="20"/>
          <w:szCs w:val="20"/>
        </w:rPr>
      </w:pPr>
      <w:r w:rsidRPr="004D5371">
        <w:rPr>
          <w:b/>
          <w:bCs/>
          <w:sz w:val="20"/>
          <w:szCs w:val="20"/>
        </w:rPr>
        <w:t>The end-to-end flow</w:t>
      </w:r>
    </w:p>
    <w:p w14:paraId="5EF97EC4" w14:textId="77777777" w:rsidR="002D25EA" w:rsidRPr="004D5371" w:rsidRDefault="002D25EA" w:rsidP="002D25EA">
      <w:pPr>
        <w:spacing w:after="140"/>
        <w:rPr>
          <w:sz w:val="20"/>
          <w:szCs w:val="20"/>
        </w:rPr>
      </w:pPr>
      <w:r w:rsidRPr="004D5371">
        <w:rPr>
          <w:sz w:val="20"/>
          <w:szCs w:val="20"/>
        </w:rPr>
        <w:t>The diagram below shows the end-to-end onboarding path at a glance; the steps beneath it describe each stage in detail.</w:t>
      </w:r>
    </w:p>
    <w:p w14:paraId="24810B55" w14:textId="77777777" w:rsidR="002D25EA" w:rsidRDefault="002D25EA" w:rsidP="002D25EA">
      <w:pPr>
        <w:spacing w:before="80" w:after="120"/>
        <w:jc w:val="center"/>
      </w:pPr>
      <w:r>
        <w:rPr>
          <w:noProof/>
        </w:rPr>
        <w:drawing>
          <wp:inline distT="0" distB="0" distL="0" distR="0" wp14:anchorId="2FC42224" wp14:editId="125E873D">
            <wp:extent cx="5943600" cy="134721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43600" cy="1347216"/>
                    </a:xfrm>
                    <a:prstGeom prst="rect">
                      <a:avLst/>
                    </a:prstGeom>
                  </pic:spPr>
                </pic:pic>
              </a:graphicData>
            </a:graphic>
          </wp:inline>
        </w:drawing>
      </w:r>
    </w:p>
    <w:p w14:paraId="059C8576" w14:textId="77777777" w:rsidR="002D25EA" w:rsidRDefault="002D25EA" w:rsidP="002D25EA">
      <w:pPr>
        <w:spacing w:after="180"/>
        <w:jc w:val="center"/>
      </w:pPr>
      <w:bookmarkStart w:id="20014" w:name="_Figure_22"/>
      <w:r>
        <w:rPr>
          <w:i/>
          <w:iCs/>
          <w:color w:val="666666"/>
          <w:sz w:val="18"/>
          <w:szCs w:val="18"/>
        </w:rPr>
        <w:t>Figure 22: Onboarding a new API, the ten-step repeatable path from placement to publication</w:t>
      </w:r>
      <w:bookmarkEnd w:id="20014"/>
    </w:p>
    <w:p w14:paraId="60B8C194" w14:textId="77777777" w:rsidR="002D25EA" w:rsidRPr="004D5371" w:rsidRDefault="002D25EA">
      <w:pPr>
        <w:pStyle w:val="ListParagraph"/>
        <w:numPr>
          <w:ilvl w:val="0"/>
          <w:numId w:val="1"/>
        </w:numPr>
        <w:spacing w:after="70"/>
        <w:rPr>
          <w:sz w:val="20"/>
          <w:szCs w:val="20"/>
        </w:rPr>
      </w:pPr>
      <w:r w:rsidRPr="004D5371">
        <w:rPr>
          <w:b/>
          <w:bCs/>
          <w:sz w:val="20"/>
          <w:szCs w:val="20"/>
        </w:rPr>
        <w:t>Placement:</w:t>
      </w:r>
      <w:r w:rsidRPr="004D5371">
        <w:rPr>
          <w:sz w:val="20"/>
          <w:szCs w:val="20"/>
        </w:rPr>
        <w:t xml:space="preserve"> decide which workspace owns the API, based on the business domain (Claims, Policy Admin, Finance, or Partner and Broker). The owning domain team, not the platform team, drives the rest of the process within that workspace.</w:t>
      </w:r>
    </w:p>
    <w:p w14:paraId="2AE73012" w14:textId="77777777" w:rsidR="002D25EA" w:rsidRPr="004D5371" w:rsidRDefault="002D25EA">
      <w:pPr>
        <w:pStyle w:val="ListParagraph"/>
        <w:numPr>
          <w:ilvl w:val="0"/>
          <w:numId w:val="1"/>
        </w:numPr>
        <w:spacing w:after="70"/>
        <w:rPr>
          <w:sz w:val="20"/>
          <w:szCs w:val="20"/>
        </w:rPr>
      </w:pPr>
      <w:r w:rsidRPr="004D5371">
        <w:rPr>
          <w:b/>
          <w:bCs/>
          <w:sz w:val="20"/>
          <w:szCs w:val="20"/>
        </w:rPr>
        <w:t>Naming:</w:t>
      </w:r>
      <w:r>
        <w:rPr>
          <w:sz w:val="20"/>
          <w:szCs w:val="20"/>
        </w:rPr>
        <w:t xml:space="preserve"> apply the naming convention from </w:t>
      </w:r>
      <w:hyperlink w:anchor="_Toc241399562" w:history="1">
        <w:r>
          <w:rPr>
            <w:color w:val="0000FF"/>
            <w:u w:val="single"/>
          </w:rPr>
          <w:t xml:space="preserve">section 10.1</w:t>
        </w:r>
      </w:hyperlink>
      <w:r>
        <w:rPr>
          <w:sz w:val="20"/>
          <w:szCs w:val="20"/>
        </w:rPr>
        <w:t xml:space="preserve">, so the API's path follows /api/{domain}/{version}/{resource} with plural, lowercase, kebab-case resources. Consistent naming is what makes the estate navigable and routable.</w:t>
      </w:r>
    </w:p>
    <w:p w14:paraId="022BEC33" w14:textId="77777777" w:rsidR="002D25EA" w:rsidRPr="004D5371" w:rsidRDefault="002D25EA">
      <w:pPr>
        <w:pStyle w:val="ListParagraph"/>
        <w:numPr>
          <w:ilvl w:val="0"/>
          <w:numId w:val="1"/>
        </w:numPr>
        <w:spacing w:after="70"/>
        <w:rPr>
          <w:sz w:val="20"/>
          <w:szCs w:val="20"/>
        </w:rPr>
      </w:pPr>
      <w:r w:rsidRPr="004D5371">
        <w:rPr>
          <w:b/>
          <w:bCs/>
          <w:sz w:val="20"/>
          <w:szCs w:val="20"/>
        </w:rPr>
        <w:t>Definition:</w:t>
      </w:r>
      <w:r w:rsidRPr="004D5371">
        <w:rPr>
          <w:sz w:val="20"/>
          <w:szCs w:val="20"/>
        </w:rPr>
        <w:t xml:space="preserve"> import or author the API (typically from an OpenAPI specification), which brings its operations and request and response schemas into APIM.</w:t>
      </w:r>
    </w:p>
    <w:p w14:paraId="6A1102D8" w14:textId="77777777" w:rsidR="002D25EA" w:rsidRPr="004D5371" w:rsidRDefault="002D25EA">
      <w:pPr>
        <w:pStyle w:val="ListParagraph"/>
        <w:numPr>
          <w:ilvl w:val="0"/>
          <w:numId w:val="1"/>
        </w:numPr>
        <w:spacing w:after="70"/>
        <w:rPr>
          <w:sz w:val="20"/>
          <w:szCs w:val="20"/>
        </w:rPr>
      </w:pPr>
      <w:r w:rsidRPr="004D5371">
        <w:rPr>
          <w:b/>
          <w:bCs/>
          <w:sz w:val="20"/>
          <w:szCs w:val="20"/>
        </w:rPr>
        <w:t>Policy:</w:t>
      </w:r>
      <w:r w:rsidRPr="004D5371">
        <w:rPr>
          <w:sz w:val="20"/>
          <w:szCs w:val="20"/>
        </w:rPr>
        <w:t xml:space="preserve"> attach the standard policy set at the right scope, JWT validation and rate limits at product level, managed-identity backend auth at API level, referencing Key Vault-backed named values rather than inline secrets.</w:t>
      </w:r>
    </w:p>
    <w:p w14:paraId="29A6F9A8" w14:textId="77777777" w:rsidR="002D25EA" w:rsidRPr="004D5371" w:rsidRDefault="002D25EA">
      <w:pPr>
        <w:pStyle w:val="ListParagraph"/>
        <w:numPr>
          <w:ilvl w:val="0"/>
          <w:numId w:val="1"/>
        </w:numPr>
        <w:spacing w:after="70"/>
        <w:rPr>
          <w:sz w:val="20"/>
          <w:szCs w:val="20"/>
        </w:rPr>
      </w:pPr>
      <w:r w:rsidRPr="004D5371">
        <w:rPr>
          <w:b/>
          <w:bCs/>
          <w:sz w:val="20"/>
          <w:szCs w:val="20"/>
        </w:rPr>
        <w:t>Product assignment:</w:t>
      </w:r>
      <w:r w:rsidRPr="004D5371">
        <w:rPr>
          <w:sz w:val="20"/>
          <w:szCs w:val="20"/>
        </w:rPr>
        <w:t xml:space="preserve"> add the API to the appropriate product (for example Internal Core Systems or External Broker), which determines its access rules and which consumers can subscribe.</w:t>
      </w:r>
    </w:p>
    <w:p w14:paraId="05C45CB4" w14:textId="77777777" w:rsidR="002D25EA" w:rsidRPr="004D5371" w:rsidRDefault="002D25EA">
      <w:pPr>
        <w:pStyle w:val="ListParagraph"/>
        <w:numPr>
          <w:ilvl w:val="0"/>
          <w:numId w:val="1"/>
        </w:numPr>
        <w:spacing w:after="70"/>
        <w:rPr>
          <w:sz w:val="20"/>
          <w:szCs w:val="20"/>
        </w:rPr>
      </w:pPr>
      <w:r w:rsidRPr="004D5371">
        <w:rPr>
          <w:b/>
          <w:bCs/>
          <w:sz w:val="20"/>
          <w:szCs w:val="20"/>
        </w:rPr>
        <w:t>Group visibility:</w:t>
      </w:r>
      <w:r w:rsidRPr="004D5371">
        <w:rPr>
          <w:sz w:val="20"/>
          <w:szCs w:val="20"/>
        </w:rPr>
        <w:t xml:space="preserve"> confirm the product's visibility is set to the correct Entra ID groups, so only the intended audience sees it in the developer portal.</w:t>
      </w:r>
    </w:p>
    <w:p w14:paraId="5925217B" w14:textId="77777777" w:rsidR="002D25EA" w:rsidRPr="004D5371" w:rsidRDefault="002D25EA">
      <w:pPr>
        <w:pStyle w:val="ListParagraph"/>
        <w:numPr>
          <w:ilvl w:val="0"/>
          <w:numId w:val="1"/>
        </w:numPr>
        <w:spacing w:after="70"/>
        <w:rPr>
          <w:sz w:val="20"/>
          <w:szCs w:val="20"/>
        </w:rPr>
      </w:pPr>
      <w:r w:rsidRPr="004D5371">
        <w:rPr>
          <w:b/>
          <w:bCs/>
          <w:sz w:val="20"/>
          <w:szCs w:val="20"/>
        </w:rPr>
        <w:t>Tagging:</w:t>
      </w:r>
      <w:r w:rsidRPr="004D5371">
        <w:rPr>
          <w:sz w:val="20"/>
          <w:szCs w:val="20"/>
        </w:rPr>
        <w:t xml:space="preserve"> apply the agreed tags, business domain, audience, lifecycle status and any sensitivity flag, so the API is discoverable and reportable from the moment it is published.</w:t>
      </w:r>
    </w:p>
    <w:p w14:paraId="00825F74" w14:textId="77777777" w:rsidR="002D25EA" w:rsidRPr="004D5371" w:rsidRDefault="002D25EA">
      <w:pPr>
        <w:pStyle w:val="ListParagraph"/>
        <w:numPr>
          <w:ilvl w:val="0"/>
          <w:numId w:val="1"/>
        </w:numPr>
        <w:spacing w:after="70"/>
        <w:rPr>
          <w:sz w:val="20"/>
          <w:szCs w:val="20"/>
        </w:rPr>
      </w:pPr>
      <w:r w:rsidRPr="004D5371">
        <w:rPr>
          <w:b/>
          <w:bCs/>
          <w:sz w:val="20"/>
          <w:szCs w:val="20"/>
        </w:rPr>
        <w:t>Versioning:</w:t>
      </w:r>
      <w:r>
        <w:rPr>
          <w:sz w:val="20"/>
          <w:szCs w:val="20"/>
        </w:rPr>
        <w:t xml:space="preserve"> publish under an explicit version (for example /v1/) using the strategy in </w:t>
      </w:r>
      <w:hyperlink w:anchor="_Toc241399564" w:history="1">
        <w:r>
          <w:rPr>
            <w:color w:val="0000FF"/>
            <w:u w:val="single"/>
          </w:rPr>
          <w:t xml:space="preserve">section 11</w:t>
        </w:r>
      </w:hyperlink>
      <w:r>
        <w:rPr>
          <w:sz w:val="20"/>
          <w:szCs w:val="20"/>
        </w:rPr>
        <w:t xml:space="preserve">, so future breaking changes can be introduced as /v2/ without disruption.</w:t>
      </w:r>
    </w:p>
    <w:p w14:paraId="24948A9B" w14:textId="77777777" w:rsidR="002D25EA" w:rsidRPr="004D5371" w:rsidRDefault="002D25EA">
      <w:pPr>
        <w:pStyle w:val="ListParagraph"/>
        <w:numPr>
          <w:ilvl w:val="0"/>
          <w:numId w:val="1"/>
        </w:numPr>
        <w:spacing w:after="70"/>
        <w:rPr>
          <w:sz w:val="20"/>
          <w:szCs w:val="20"/>
        </w:rPr>
      </w:pPr>
      <w:r w:rsidRPr="004D5371">
        <w:rPr>
          <w:b/>
          <w:bCs/>
          <w:sz w:val="20"/>
          <w:szCs w:val="20"/>
        </w:rPr>
        <w:t>Promotion:</w:t>
      </w:r>
      <w:r w:rsidRPr="004D5371">
        <w:rPr>
          <w:sz w:val="20"/>
          <w:szCs w:val="20"/>
        </w:rPr>
        <w:t xml:space="preserve"> move the API through Dev, UAT and Production via the APIOps pipeline, reviewed and deployed as code, never hand-configured in Production.</w:t>
      </w:r>
    </w:p>
    <w:p w14:paraId="71962F41" w14:textId="77777777" w:rsidR="002D25EA" w:rsidRPr="004D5371" w:rsidRDefault="002D25EA">
      <w:pPr>
        <w:pStyle w:val="ListParagraph"/>
        <w:numPr>
          <w:ilvl w:val="0"/>
          <w:numId w:val="1"/>
        </w:numPr>
        <w:spacing w:after="70"/>
        <w:rPr>
          <w:sz w:val="20"/>
          <w:szCs w:val="20"/>
        </w:rPr>
      </w:pPr>
      <w:r w:rsidRPr="004D5371">
        <w:rPr>
          <w:b/>
          <w:bCs/>
          <w:sz w:val="20"/>
          <w:szCs w:val="20"/>
        </w:rPr>
        <w:lastRenderedPageBreak/>
        <w:t>Publication and governance:</w:t>
      </w:r>
      <w:r>
        <w:rPr>
          <w:sz w:val="20"/>
          <w:szCs w:val="20"/>
        </w:rPr>
        <w:t xml:space="preserve"> pass the design and security gates from </w:t>
      </w:r>
      <w:hyperlink w:anchor="_Toc241399563" w:history="1">
        <w:r>
          <w:rPr>
            <w:color w:val="0000FF"/>
            <w:u w:val="single"/>
          </w:rPr>
          <w:t xml:space="preserve">section 10.2</w:t>
        </w:r>
      </w:hyperlink>
      <w:r>
        <w:rPr>
          <w:sz w:val="20"/>
          <w:szCs w:val="20"/>
        </w:rPr>
        <w:t xml:space="preserve">, then publish to the developer portal. The API is now live under an owner, in a product, visible to the right groups, tagged, versioned and monitored.</w:t>
      </w:r>
    </w:p>
    <w:p w14:paraId="350CCEB2" w14:textId="77777777" w:rsidR="00BE4AB6" w:rsidRDefault="00BE4AB6" w:rsidP="00614651">
      <w:pPr>
        <w:rPr>
          <w:b/>
          <w:bCs/>
          <w:sz w:val="20"/>
          <w:szCs w:val="20"/>
        </w:rPr>
      </w:pPr>
    </w:p>
    <w:p w14:paraId="299FB8E1" w14:textId="47125019" w:rsidR="002D25EA" w:rsidRPr="00614651" w:rsidRDefault="00BE4AB6" w:rsidP="00614651">
      <w:pPr>
        <w:rPr>
          <w:b/>
          <w:bCs/>
        </w:rPr>
      </w:pPr>
      <w:r>
        <w:rPr>
          <w:b/>
          <w:bCs/>
          <w:sz w:val="20"/>
          <w:szCs w:val="20"/>
        </w:rPr>
        <w:t xml:space="preserve">API </w:t>
      </w:r>
      <w:r w:rsidR="002D25EA">
        <w:rPr>
          <w:b/>
          <w:bCs/>
          <w:sz w:val="20"/>
          <w:szCs w:val="20"/>
        </w:rPr>
        <w:t>Onboarding checklist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7F5B3E08"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F844CF4" w14:textId="77777777" w:rsidR="002D25EA" w:rsidRDefault="002D25EA" w:rsidP="000156B8">
            <w:r>
              <w:rPr>
                <w:b/>
                <w:bCs/>
                <w:color w:val="000000" w:themeColor="text1"/>
                <w:sz w:val="20"/>
                <w:szCs w:val="20"/>
              </w:rPr>
              <w:t>Step</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8915D7" w14:textId="77777777" w:rsidR="002D25EA" w:rsidRDefault="002D25EA" w:rsidP="000156B8">
            <w:r>
              <w:rPr>
                <w:b/>
                <w:bCs/>
                <w:color w:val="000000" w:themeColor="text1"/>
                <w:sz w:val="20"/>
                <w:szCs w:val="20"/>
              </w:rPr>
              <w:t>Governance construct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317B3D8" w14:textId="77777777" w:rsidR="002D25EA" w:rsidRDefault="002D25EA" w:rsidP="000156B8">
            <w:r>
              <w:rPr>
                <w:b/>
                <w:bCs/>
                <w:color w:val="000000" w:themeColor="text1"/>
                <w:sz w:val="20"/>
                <w:szCs w:val="20"/>
              </w:rPr>
              <w:t>Outcome</w:t>
            </w:r>
          </w:p>
        </w:tc>
      </w:tr>
      <w:tr w:rsidR="002D25EA" w14:paraId="4743E3D0" w14:textId="77777777">
        <w:tc>
          <w:tcPr>
            <w:tcW w:w="3100" w:type="dxa"/>
            <w:tcMar>
              <w:top w:w="70" w:type="dxa"/>
              <w:left w:w="100" w:type="dxa"/>
              <w:bottom w:w="70" w:type="dxa"/>
              <w:right w:w="100" w:type="dxa"/>
            </w:tcMar>
            <w:vAlign w:val="center"/>
          </w:tcPr>
          <w:p w14:paraId="6A67AD91" w14:textId="77777777" w:rsidR="002D25EA" w:rsidRDefault="002D25EA" w:rsidP="000156B8">
            <w:r>
              <w:rPr>
                <w:sz w:val="20"/>
                <w:szCs w:val="20"/>
              </w:rPr>
              <w:t>Assign to workspace</w:t>
            </w:r>
          </w:p>
        </w:tc>
        <w:tc>
          <w:tcPr>
            <w:tcW w:w="3100" w:type="dxa"/>
            <w:tcMar>
              <w:top w:w="70" w:type="dxa"/>
              <w:left w:w="100" w:type="dxa"/>
              <w:bottom w:w="70" w:type="dxa"/>
              <w:right w:w="100" w:type="dxa"/>
            </w:tcMar>
            <w:vAlign w:val="center"/>
          </w:tcPr>
          <w:p w14:paraId="267A8CD6" w14:textId="77777777" w:rsidR="002D25EA" w:rsidRDefault="002D25EA" w:rsidP="000156B8">
            <w:r>
              <w:rPr>
                <w:sz w:val="20"/>
                <w:szCs w:val="20"/>
              </w:rPr>
              <w:t>Workspace</w:t>
            </w:r>
          </w:p>
        </w:tc>
        <w:tc>
          <w:tcPr>
            <w:tcW w:w="3100" w:type="dxa"/>
            <w:tcMar>
              <w:top w:w="70" w:type="dxa"/>
              <w:left w:w="100" w:type="dxa"/>
              <w:bottom w:w="70" w:type="dxa"/>
              <w:right w:w="100" w:type="dxa"/>
            </w:tcMar>
            <w:vAlign w:val="center"/>
          </w:tcPr>
          <w:p w14:paraId="4679BC91" w14:textId="77777777" w:rsidR="002D25EA" w:rsidRDefault="002D25EA" w:rsidP="000156B8">
            <w:r>
              <w:rPr>
                <w:sz w:val="20"/>
                <w:szCs w:val="20"/>
              </w:rPr>
              <w:t>Clear domain ownership</w:t>
            </w:r>
          </w:p>
        </w:tc>
      </w:tr>
      <w:tr w:rsidR="002D25EA" w14:paraId="7438BAB2" w14:textId="77777777">
        <w:tc>
          <w:tcPr>
            <w:tcW w:w="3100" w:type="dxa"/>
            <w:tcMar>
              <w:top w:w="70" w:type="dxa"/>
              <w:left w:w="100" w:type="dxa"/>
              <w:bottom w:w="70" w:type="dxa"/>
              <w:right w:w="100" w:type="dxa"/>
            </w:tcMar>
            <w:vAlign w:val="center"/>
          </w:tcPr>
          <w:p w14:paraId="128773F0" w14:textId="77777777" w:rsidR="002D25EA" w:rsidRDefault="002D25EA" w:rsidP="000156B8">
            <w:r>
              <w:rPr>
                <w:sz w:val="20"/>
                <w:szCs w:val="20"/>
              </w:rPr>
              <w:t>Apply naming convention</w:t>
            </w:r>
          </w:p>
        </w:tc>
        <w:tc>
          <w:tcPr>
            <w:tcW w:w="3100" w:type="dxa"/>
            <w:tcMar>
              <w:top w:w="70" w:type="dxa"/>
              <w:left w:w="100" w:type="dxa"/>
              <w:bottom w:w="70" w:type="dxa"/>
              <w:right w:w="100" w:type="dxa"/>
            </w:tcMar>
            <w:vAlign w:val="center"/>
          </w:tcPr>
          <w:p w14:paraId="71777BB3" w14:textId="77777777" w:rsidR="002D25EA" w:rsidRDefault="002D25EA" w:rsidP="000156B8">
            <w:r>
              <w:rPr>
                <w:sz w:val="20"/>
                <w:szCs w:val="20"/>
              </w:rPr>
              <w:t>Design standard</w:t>
            </w:r>
          </w:p>
        </w:tc>
        <w:tc>
          <w:tcPr>
            <w:tcW w:w="3100" w:type="dxa"/>
            <w:tcMar>
              <w:top w:w="70" w:type="dxa"/>
              <w:left w:w="100" w:type="dxa"/>
              <w:bottom w:w="70" w:type="dxa"/>
              <w:right w:w="100" w:type="dxa"/>
            </w:tcMar>
            <w:vAlign w:val="center"/>
          </w:tcPr>
          <w:p w14:paraId="0FD1871A" w14:textId="77777777" w:rsidR="002D25EA" w:rsidRDefault="002D25EA" w:rsidP="000156B8">
            <w:r>
              <w:rPr>
                <w:sz w:val="20"/>
                <w:szCs w:val="20"/>
              </w:rPr>
              <w:t>Consistent, routable path</w:t>
            </w:r>
          </w:p>
        </w:tc>
      </w:tr>
      <w:tr w:rsidR="002D25EA" w14:paraId="1B92AA54" w14:textId="77777777">
        <w:tc>
          <w:tcPr>
            <w:tcW w:w="3100" w:type="dxa"/>
            <w:tcMar>
              <w:top w:w="70" w:type="dxa"/>
              <w:left w:w="100" w:type="dxa"/>
              <w:bottom w:w="70" w:type="dxa"/>
              <w:right w:w="100" w:type="dxa"/>
            </w:tcMar>
            <w:vAlign w:val="center"/>
          </w:tcPr>
          <w:p w14:paraId="3F5F3F17" w14:textId="77777777" w:rsidR="002D25EA" w:rsidRDefault="002D25EA" w:rsidP="000156B8">
            <w:r>
              <w:rPr>
                <w:sz w:val="20"/>
                <w:szCs w:val="20"/>
              </w:rPr>
              <w:t>Attach standard policies</w:t>
            </w:r>
          </w:p>
        </w:tc>
        <w:tc>
          <w:tcPr>
            <w:tcW w:w="3100" w:type="dxa"/>
            <w:tcMar>
              <w:top w:w="70" w:type="dxa"/>
              <w:left w:w="100" w:type="dxa"/>
              <w:bottom w:w="70" w:type="dxa"/>
              <w:right w:w="100" w:type="dxa"/>
            </w:tcMar>
            <w:vAlign w:val="center"/>
          </w:tcPr>
          <w:p w14:paraId="44043C15" w14:textId="77777777" w:rsidR="002D25EA" w:rsidRDefault="002D25EA" w:rsidP="000156B8">
            <w:r>
              <w:rPr>
                <w:sz w:val="20"/>
                <w:szCs w:val="20"/>
              </w:rPr>
              <w:t>Named values, policy scope</w:t>
            </w:r>
          </w:p>
        </w:tc>
        <w:tc>
          <w:tcPr>
            <w:tcW w:w="3100" w:type="dxa"/>
            <w:tcMar>
              <w:top w:w="70" w:type="dxa"/>
              <w:left w:w="100" w:type="dxa"/>
              <w:bottom w:w="70" w:type="dxa"/>
              <w:right w:w="100" w:type="dxa"/>
            </w:tcMar>
            <w:vAlign w:val="center"/>
          </w:tcPr>
          <w:p w14:paraId="7181CC97" w14:textId="77777777" w:rsidR="002D25EA" w:rsidRDefault="002D25EA" w:rsidP="000156B8">
            <w:r>
              <w:rPr>
                <w:sz w:val="20"/>
                <w:szCs w:val="20"/>
              </w:rPr>
              <w:t>Secured with no inline secrets</w:t>
            </w:r>
          </w:p>
        </w:tc>
      </w:tr>
      <w:tr w:rsidR="002D25EA" w14:paraId="48CBAEF9" w14:textId="77777777">
        <w:tc>
          <w:tcPr>
            <w:tcW w:w="3100" w:type="dxa"/>
            <w:tcMar>
              <w:top w:w="70" w:type="dxa"/>
              <w:left w:w="100" w:type="dxa"/>
              <w:bottom w:w="70" w:type="dxa"/>
              <w:right w:w="100" w:type="dxa"/>
            </w:tcMar>
            <w:vAlign w:val="center"/>
          </w:tcPr>
          <w:p w14:paraId="649D1A87" w14:textId="77777777" w:rsidR="002D25EA" w:rsidRDefault="002D25EA" w:rsidP="000156B8">
            <w:r>
              <w:rPr>
                <w:sz w:val="20"/>
                <w:szCs w:val="20"/>
              </w:rPr>
              <w:t>Add to product</w:t>
            </w:r>
          </w:p>
        </w:tc>
        <w:tc>
          <w:tcPr>
            <w:tcW w:w="3100" w:type="dxa"/>
            <w:tcMar>
              <w:top w:w="70" w:type="dxa"/>
              <w:left w:w="100" w:type="dxa"/>
              <w:bottom w:w="70" w:type="dxa"/>
              <w:right w:w="100" w:type="dxa"/>
            </w:tcMar>
            <w:vAlign w:val="center"/>
          </w:tcPr>
          <w:p w14:paraId="7A0F87DA" w14:textId="77777777" w:rsidR="002D25EA" w:rsidRDefault="002D25EA" w:rsidP="000156B8">
            <w:r>
              <w:rPr>
                <w:sz w:val="20"/>
                <w:szCs w:val="20"/>
              </w:rPr>
              <w:t>Product</w:t>
            </w:r>
          </w:p>
        </w:tc>
        <w:tc>
          <w:tcPr>
            <w:tcW w:w="3100" w:type="dxa"/>
            <w:tcMar>
              <w:top w:w="70" w:type="dxa"/>
              <w:left w:w="100" w:type="dxa"/>
              <w:bottom w:w="70" w:type="dxa"/>
              <w:right w:w="100" w:type="dxa"/>
            </w:tcMar>
            <w:vAlign w:val="center"/>
          </w:tcPr>
          <w:p w14:paraId="40DBBC18" w14:textId="77777777" w:rsidR="002D25EA" w:rsidRDefault="002D25EA" w:rsidP="000156B8">
            <w:r>
              <w:rPr>
                <w:sz w:val="20"/>
                <w:szCs w:val="20"/>
              </w:rPr>
              <w:t>Access rules and subscribers defined</w:t>
            </w:r>
          </w:p>
        </w:tc>
      </w:tr>
      <w:tr w:rsidR="002D25EA" w14:paraId="27076DB2" w14:textId="77777777">
        <w:tc>
          <w:tcPr>
            <w:tcW w:w="3100" w:type="dxa"/>
            <w:tcMar>
              <w:top w:w="70" w:type="dxa"/>
              <w:left w:w="100" w:type="dxa"/>
              <w:bottom w:w="70" w:type="dxa"/>
              <w:right w:w="100" w:type="dxa"/>
            </w:tcMar>
            <w:vAlign w:val="center"/>
          </w:tcPr>
          <w:p w14:paraId="49046085" w14:textId="77777777" w:rsidR="002D25EA" w:rsidRDefault="002D25EA" w:rsidP="000156B8">
            <w:r>
              <w:rPr>
                <w:sz w:val="20"/>
                <w:szCs w:val="20"/>
              </w:rPr>
              <w:t>Set product visibility</w:t>
            </w:r>
          </w:p>
        </w:tc>
        <w:tc>
          <w:tcPr>
            <w:tcW w:w="3100" w:type="dxa"/>
            <w:tcMar>
              <w:top w:w="70" w:type="dxa"/>
              <w:left w:w="100" w:type="dxa"/>
              <w:bottom w:w="70" w:type="dxa"/>
              <w:right w:w="100" w:type="dxa"/>
            </w:tcMar>
            <w:vAlign w:val="center"/>
          </w:tcPr>
          <w:p w14:paraId="47F7B4E5" w14:textId="77777777" w:rsidR="002D25EA" w:rsidRDefault="002D25EA" w:rsidP="000156B8">
            <w:r>
              <w:rPr>
                <w:sz w:val="20"/>
                <w:szCs w:val="20"/>
              </w:rPr>
              <w:t>Groups (Entra ID)</w:t>
            </w:r>
          </w:p>
        </w:tc>
        <w:tc>
          <w:tcPr>
            <w:tcW w:w="3100" w:type="dxa"/>
            <w:tcMar>
              <w:top w:w="70" w:type="dxa"/>
              <w:left w:w="100" w:type="dxa"/>
              <w:bottom w:w="70" w:type="dxa"/>
              <w:right w:w="100" w:type="dxa"/>
            </w:tcMar>
            <w:vAlign w:val="center"/>
          </w:tcPr>
          <w:p w14:paraId="04E38239" w14:textId="77777777" w:rsidR="002D25EA" w:rsidRDefault="002D25EA" w:rsidP="000156B8">
            <w:r>
              <w:rPr>
                <w:sz w:val="20"/>
                <w:szCs w:val="20"/>
              </w:rPr>
              <w:t>Only the intended audience sees it</w:t>
            </w:r>
          </w:p>
        </w:tc>
      </w:tr>
      <w:tr w:rsidR="002D25EA" w14:paraId="64328E68" w14:textId="77777777">
        <w:tc>
          <w:tcPr>
            <w:tcW w:w="3100" w:type="dxa"/>
            <w:tcMar>
              <w:top w:w="70" w:type="dxa"/>
              <w:left w:w="100" w:type="dxa"/>
              <w:bottom w:w="70" w:type="dxa"/>
              <w:right w:w="100" w:type="dxa"/>
            </w:tcMar>
            <w:vAlign w:val="center"/>
          </w:tcPr>
          <w:p w14:paraId="630806DA" w14:textId="77777777" w:rsidR="002D25EA" w:rsidRDefault="002D25EA" w:rsidP="000156B8">
            <w:r>
              <w:rPr>
                <w:sz w:val="20"/>
                <w:szCs w:val="20"/>
              </w:rPr>
              <w:t>Apply tags</w:t>
            </w:r>
          </w:p>
        </w:tc>
        <w:tc>
          <w:tcPr>
            <w:tcW w:w="3100" w:type="dxa"/>
            <w:tcMar>
              <w:top w:w="70" w:type="dxa"/>
              <w:left w:w="100" w:type="dxa"/>
              <w:bottom w:w="70" w:type="dxa"/>
              <w:right w:w="100" w:type="dxa"/>
            </w:tcMar>
            <w:vAlign w:val="center"/>
          </w:tcPr>
          <w:p w14:paraId="45FBB415" w14:textId="77777777" w:rsidR="002D25EA" w:rsidRDefault="002D25EA" w:rsidP="000156B8">
            <w:r>
              <w:rPr>
                <w:sz w:val="20"/>
                <w:szCs w:val="20"/>
              </w:rPr>
              <w:t>Tags</w:t>
            </w:r>
          </w:p>
        </w:tc>
        <w:tc>
          <w:tcPr>
            <w:tcW w:w="3100" w:type="dxa"/>
            <w:tcMar>
              <w:top w:w="70" w:type="dxa"/>
              <w:left w:w="100" w:type="dxa"/>
              <w:bottom w:w="70" w:type="dxa"/>
              <w:right w:w="100" w:type="dxa"/>
            </w:tcMar>
            <w:vAlign w:val="center"/>
          </w:tcPr>
          <w:p w14:paraId="64387021" w14:textId="77777777" w:rsidR="002D25EA" w:rsidRDefault="002D25EA" w:rsidP="000156B8">
            <w:r>
              <w:rPr>
                <w:sz w:val="20"/>
                <w:szCs w:val="20"/>
              </w:rPr>
              <w:t>Discoverable and reportable</w:t>
            </w:r>
          </w:p>
        </w:tc>
      </w:tr>
      <w:tr w:rsidR="002D25EA" w14:paraId="6DAE6D4A" w14:textId="77777777">
        <w:tc>
          <w:tcPr>
            <w:tcW w:w="3100" w:type="dxa"/>
            <w:tcMar>
              <w:top w:w="70" w:type="dxa"/>
              <w:left w:w="100" w:type="dxa"/>
              <w:bottom w:w="70" w:type="dxa"/>
              <w:right w:w="100" w:type="dxa"/>
            </w:tcMar>
            <w:vAlign w:val="center"/>
          </w:tcPr>
          <w:p w14:paraId="028E259E" w14:textId="77777777" w:rsidR="002D25EA" w:rsidRDefault="002D25EA" w:rsidP="000156B8">
            <w:r>
              <w:rPr>
                <w:sz w:val="20"/>
                <w:szCs w:val="20"/>
              </w:rPr>
              <w:t>Publish under a version</w:t>
            </w:r>
          </w:p>
        </w:tc>
        <w:tc>
          <w:tcPr>
            <w:tcW w:w="3100" w:type="dxa"/>
            <w:tcMar>
              <w:top w:w="70" w:type="dxa"/>
              <w:left w:w="100" w:type="dxa"/>
              <w:bottom w:w="70" w:type="dxa"/>
              <w:right w:w="100" w:type="dxa"/>
            </w:tcMar>
            <w:vAlign w:val="center"/>
          </w:tcPr>
          <w:p w14:paraId="2245DF37" w14:textId="77777777" w:rsidR="002D25EA" w:rsidRDefault="002D25EA" w:rsidP="000156B8">
            <w:r>
              <w:rPr>
                <w:sz w:val="20"/>
                <w:szCs w:val="20"/>
              </w:rPr>
              <w:t>Versioning</w:t>
            </w:r>
          </w:p>
        </w:tc>
        <w:tc>
          <w:tcPr>
            <w:tcW w:w="3100" w:type="dxa"/>
            <w:tcMar>
              <w:top w:w="70" w:type="dxa"/>
              <w:left w:w="100" w:type="dxa"/>
              <w:bottom w:w="70" w:type="dxa"/>
              <w:right w:w="100" w:type="dxa"/>
            </w:tcMar>
            <w:vAlign w:val="center"/>
          </w:tcPr>
          <w:p w14:paraId="6D90F907" w14:textId="77777777" w:rsidR="002D25EA" w:rsidRDefault="002D25EA" w:rsidP="000156B8">
            <w:r>
              <w:rPr>
                <w:sz w:val="20"/>
                <w:szCs w:val="20"/>
              </w:rPr>
              <w:t>Future changes are non-breaking</w:t>
            </w:r>
          </w:p>
        </w:tc>
      </w:tr>
      <w:tr w:rsidR="002D25EA" w14:paraId="44B97331" w14:textId="77777777">
        <w:tc>
          <w:tcPr>
            <w:tcW w:w="3100" w:type="dxa"/>
            <w:tcMar>
              <w:top w:w="70" w:type="dxa"/>
              <w:left w:w="100" w:type="dxa"/>
              <w:bottom w:w="70" w:type="dxa"/>
              <w:right w:w="100" w:type="dxa"/>
            </w:tcMar>
            <w:vAlign w:val="center"/>
          </w:tcPr>
          <w:p w14:paraId="57A39183" w14:textId="77777777" w:rsidR="002D25EA" w:rsidRDefault="002D25EA" w:rsidP="000156B8">
            <w:r>
              <w:rPr>
                <w:sz w:val="20"/>
                <w:szCs w:val="20"/>
              </w:rPr>
              <w:t>Promote via APIOps</w:t>
            </w:r>
          </w:p>
        </w:tc>
        <w:tc>
          <w:tcPr>
            <w:tcW w:w="3100" w:type="dxa"/>
            <w:tcMar>
              <w:top w:w="70" w:type="dxa"/>
              <w:left w:w="100" w:type="dxa"/>
              <w:bottom w:w="70" w:type="dxa"/>
              <w:right w:w="100" w:type="dxa"/>
            </w:tcMar>
            <w:vAlign w:val="center"/>
          </w:tcPr>
          <w:p w14:paraId="39124281" w14:textId="77777777" w:rsidR="002D25EA" w:rsidRDefault="002D25EA" w:rsidP="000156B8">
            <w:r>
              <w:rPr>
                <w:sz w:val="20"/>
                <w:szCs w:val="20"/>
              </w:rPr>
              <w:t>Environments</w:t>
            </w:r>
          </w:p>
        </w:tc>
        <w:tc>
          <w:tcPr>
            <w:tcW w:w="3100" w:type="dxa"/>
            <w:tcMar>
              <w:top w:w="70" w:type="dxa"/>
              <w:left w:w="100" w:type="dxa"/>
              <w:bottom w:w="70" w:type="dxa"/>
              <w:right w:w="100" w:type="dxa"/>
            </w:tcMar>
            <w:vAlign w:val="center"/>
          </w:tcPr>
          <w:p w14:paraId="0C8E28A1" w14:textId="77777777" w:rsidR="002D25EA" w:rsidRDefault="002D25EA" w:rsidP="000156B8">
            <w:r>
              <w:rPr>
                <w:sz w:val="20"/>
                <w:szCs w:val="20"/>
              </w:rPr>
              <w:t>Consistent across Dev, UAT, Prod</w:t>
            </w:r>
          </w:p>
        </w:tc>
      </w:tr>
    </w:tbl>
    <w:p w14:paraId="1984FC50" w14:textId="77777777" w:rsidR="002D25EA" w:rsidRDefault="002D25EA" w:rsidP="002D25EA">
      <w:pPr>
        <w:spacing w:after="140"/>
      </w:pPr>
    </w:p>
    <w:p w14:paraId="1DD056EA" w14:textId="77777777" w:rsidR="002D25EA" w:rsidRPr="004D5371" w:rsidRDefault="002D25EA" w:rsidP="002D25EA">
      <w:pPr>
        <w:spacing w:after="140"/>
        <w:rPr>
          <w:sz w:val="20"/>
          <w:szCs w:val="20"/>
        </w:rPr>
      </w:pPr>
      <w:r w:rsidRPr="004D5371">
        <w:rPr>
          <w:sz w:val="20"/>
          <w:szCs w:val="20"/>
        </w:rPr>
        <w:t>Followed each time, this process means growth does not erode governance: the hundredth API onto the platform is organised exactly like the first.</w:t>
      </w:r>
    </w:p>
    <w:p w14:paraId="5CA31E48" w14:textId="77777777" w:rsidR="002D25EA" w:rsidRPr="004D5371" w:rsidRDefault="002D25EA" w:rsidP="00614651">
      <w:pPr>
        <w:rPr>
          <w:b/>
          <w:bCs/>
          <w:sz w:val="20"/>
          <w:szCs w:val="20"/>
        </w:rPr>
      </w:pPr>
      <w:r w:rsidRPr="004D5371">
        <w:rPr>
          <w:b/>
          <w:bCs/>
          <w:sz w:val="20"/>
          <w:szCs w:val="20"/>
        </w:rPr>
        <w:t>Onboarding service levels (time-to-first-API)</w:t>
      </w:r>
    </w:p>
    <w:p w14:paraId="78CD90BC" w14:textId="77777777" w:rsidR="002D25EA" w:rsidRPr="004D5371" w:rsidRDefault="002D25EA" w:rsidP="002D25EA">
      <w:pPr>
        <w:spacing w:after="140"/>
        <w:rPr>
          <w:sz w:val="20"/>
          <w:szCs w:val="20"/>
        </w:rPr>
      </w:pPr>
      <w:r w:rsidRPr="004D5371">
        <w:rPr>
          <w:sz w:val="20"/>
          <w:szCs w:val="20"/>
        </w:rPr>
        <w:t>The onboarding steps above have owners and target cycle times so “time-to-first-API” is a committed number rather than an open-ended process. The targets below are for a straightforward API on the happy path; complex or high-sensitivity APIs will take longer and that is expected.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400"/>
        <w:gridCol w:w="2400"/>
      </w:tblGrid>
      <w:tr w:rsidR="002D25EA" w14:paraId="6E935397" w14:textId="77777777">
        <w:trPr>
          <w:tblHeader/>
        </w:trPr>
        <w:tc>
          <w:tcPr>
            <w:tcW w:w="45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13681AC" w14:textId="77777777" w:rsidR="002D25EA" w:rsidRDefault="002D25EA" w:rsidP="000156B8">
            <w:r>
              <w:rPr>
                <w:b/>
                <w:bCs/>
                <w:color w:val="000000" w:themeColor="text1"/>
                <w:sz w:val="20"/>
                <w:szCs w:val="20"/>
              </w:rPr>
              <w:t>Stage</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3196340" w14:textId="77777777" w:rsidR="002D25EA" w:rsidRDefault="002D25EA" w:rsidP="000156B8">
            <w:r>
              <w:rPr>
                <w:b/>
                <w:bCs/>
                <w:color w:val="000000" w:themeColor="text1"/>
                <w:sz w:val="20"/>
                <w:szCs w:val="20"/>
              </w:rPr>
              <w:t>Owner</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00157D5" w14:textId="77777777" w:rsidR="002D25EA" w:rsidRDefault="002D25EA" w:rsidP="000156B8">
            <w:r>
              <w:rPr>
                <w:b/>
                <w:bCs/>
                <w:color w:val="000000" w:themeColor="text1"/>
                <w:sz w:val="20"/>
                <w:szCs w:val="20"/>
              </w:rPr>
              <w:t>Target cycle time</w:t>
            </w:r>
          </w:p>
        </w:tc>
      </w:tr>
      <w:tr w:rsidR="002D25EA" w14:paraId="6FA1D7AF" w14:textId="77777777">
        <w:tc>
          <w:tcPr>
            <w:tcW w:w="4500" w:type="dxa"/>
            <w:tcMar>
              <w:top w:w="70" w:type="dxa"/>
              <w:left w:w="100" w:type="dxa"/>
              <w:bottom w:w="70" w:type="dxa"/>
              <w:right w:w="100" w:type="dxa"/>
            </w:tcMar>
          </w:tcPr>
          <w:p w14:paraId="24FABBCF" w14:textId="77777777" w:rsidR="002D25EA" w:rsidRDefault="002D25EA" w:rsidP="000156B8">
            <w:r>
              <w:rPr>
                <w:sz w:val="20"/>
                <w:szCs w:val="20"/>
              </w:rPr>
              <w:t>Intake &amp; placement (workspace, ownership)</w:t>
            </w:r>
          </w:p>
        </w:tc>
        <w:tc>
          <w:tcPr>
            <w:tcW w:w="2400" w:type="dxa"/>
            <w:tcMar>
              <w:top w:w="70" w:type="dxa"/>
              <w:left w:w="100" w:type="dxa"/>
              <w:bottom w:w="70" w:type="dxa"/>
              <w:right w:w="100" w:type="dxa"/>
            </w:tcMar>
          </w:tcPr>
          <w:p w14:paraId="4203BE4E" w14:textId="77777777" w:rsidR="002D25EA" w:rsidRDefault="002D25EA" w:rsidP="000156B8">
            <w:r>
              <w:rPr>
                <w:sz w:val="20"/>
                <w:szCs w:val="20"/>
              </w:rPr>
              <w:t>Platform</w:t>
            </w:r>
          </w:p>
        </w:tc>
        <w:tc>
          <w:tcPr>
            <w:tcW w:w="2400" w:type="dxa"/>
            <w:tcMar>
              <w:top w:w="70" w:type="dxa"/>
              <w:left w:w="100" w:type="dxa"/>
              <w:bottom w:w="70" w:type="dxa"/>
              <w:right w:w="100" w:type="dxa"/>
            </w:tcMar>
          </w:tcPr>
          <w:p w14:paraId="24A88277" w14:textId="77777777" w:rsidR="002D25EA" w:rsidRDefault="002D25EA" w:rsidP="000156B8">
            <w:r>
              <w:rPr>
                <w:sz w:val="20"/>
                <w:szCs w:val="20"/>
              </w:rPr>
              <w:t>2 business days</w:t>
            </w:r>
          </w:p>
        </w:tc>
      </w:tr>
      <w:tr w:rsidR="002D25EA" w14:paraId="1E537A92" w14:textId="77777777">
        <w:tc>
          <w:tcPr>
            <w:tcW w:w="4500" w:type="dxa"/>
            <w:tcMar>
              <w:top w:w="70" w:type="dxa"/>
              <w:left w:w="100" w:type="dxa"/>
              <w:bottom w:w="70" w:type="dxa"/>
              <w:right w:w="100" w:type="dxa"/>
            </w:tcMar>
          </w:tcPr>
          <w:p w14:paraId="2EDC4737" w14:textId="77777777" w:rsidR="002D25EA" w:rsidRDefault="002D25EA" w:rsidP="000156B8">
            <w:r>
              <w:rPr>
                <w:sz w:val="20"/>
                <w:szCs w:val="20"/>
              </w:rPr>
              <w:t>Design &amp; naming review</w:t>
            </w:r>
          </w:p>
        </w:tc>
        <w:tc>
          <w:tcPr>
            <w:tcW w:w="2400" w:type="dxa"/>
            <w:tcMar>
              <w:top w:w="70" w:type="dxa"/>
              <w:left w:w="100" w:type="dxa"/>
              <w:bottom w:w="70" w:type="dxa"/>
              <w:right w:w="100" w:type="dxa"/>
            </w:tcMar>
          </w:tcPr>
          <w:p w14:paraId="53A4DF86" w14:textId="77777777" w:rsidR="002D25EA" w:rsidRDefault="002D25EA" w:rsidP="000156B8">
            <w:r>
              <w:rPr>
                <w:sz w:val="20"/>
                <w:szCs w:val="20"/>
              </w:rPr>
              <w:t>Domain + Platform</w:t>
            </w:r>
          </w:p>
        </w:tc>
        <w:tc>
          <w:tcPr>
            <w:tcW w:w="2400" w:type="dxa"/>
            <w:tcMar>
              <w:top w:w="70" w:type="dxa"/>
              <w:left w:w="100" w:type="dxa"/>
              <w:bottom w:w="70" w:type="dxa"/>
              <w:right w:w="100" w:type="dxa"/>
            </w:tcMar>
          </w:tcPr>
          <w:p w14:paraId="771FE9A6" w14:textId="77777777" w:rsidR="002D25EA" w:rsidRDefault="002D25EA" w:rsidP="000156B8">
            <w:r>
              <w:rPr>
                <w:sz w:val="20"/>
                <w:szCs w:val="20"/>
              </w:rPr>
              <w:t>3 business days</w:t>
            </w:r>
          </w:p>
        </w:tc>
      </w:tr>
      <w:tr w:rsidR="002D25EA" w14:paraId="5A0D1829" w14:textId="77777777">
        <w:tc>
          <w:tcPr>
            <w:tcW w:w="4500" w:type="dxa"/>
            <w:tcMar>
              <w:top w:w="70" w:type="dxa"/>
              <w:left w:w="100" w:type="dxa"/>
              <w:bottom w:w="70" w:type="dxa"/>
              <w:right w:w="100" w:type="dxa"/>
            </w:tcMar>
          </w:tcPr>
          <w:p w14:paraId="0391F0DC" w14:textId="77777777" w:rsidR="002D25EA" w:rsidRDefault="002D25EA" w:rsidP="000156B8">
            <w:r>
              <w:rPr>
                <w:sz w:val="20"/>
                <w:szCs w:val="20"/>
              </w:rPr>
              <w:t>Security review (classification, auth, policy)</w:t>
            </w:r>
          </w:p>
        </w:tc>
        <w:tc>
          <w:tcPr>
            <w:tcW w:w="2400" w:type="dxa"/>
            <w:tcMar>
              <w:top w:w="70" w:type="dxa"/>
              <w:left w:w="100" w:type="dxa"/>
              <w:bottom w:w="70" w:type="dxa"/>
              <w:right w:w="100" w:type="dxa"/>
            </w:tcMar>
          </w:tcPr>
          <w:p w14:paraId="10D1D5C8" w14:textId="77777777" w:rsidR="002D25EA" w:rsidRDefault="002D25EA" w:rsidP="000156B8">
            <w:r>
              <w:rPr>
                <w:sz w:val="20"/>
                <w:szCs w:val="20"/>
              </w:rPr>
              <w:t>Security</w:t>
            </w:r>
          </w:p>
        </w:tc>
        <w:tc>
          <w:tcPr>
            <w:tcW w:w="2400" w:type="dxa"/>
            <w:tcMar>
              <w:top w:w="70" w:type="dxa"/>
              <w:left w:w="100" w:type="dxa"/>
              <w:bottom w:w="70" w:type="dxa"/>
              <w:right w:w="100" w:type="dxa"/>
            </w:tcMar>
          </w:tcPr>
          <w:p w14:paraId="5D03136D" w14:textId="77777777" w:rsidR="002D25EA" w:rsidRDefault="002D25EA" w:rsidP="000156B8">
            <w:r>
              <w:rPr>
                <w:sz w:val="20"/>
                <w:szCs w:val="20"/>
              </w:rPr>
              <w:t>3 business days</w:t>
            </w:r>
          </w:p>
        </w:tc>
      </w:tr>
      <w:tr w:rsidR="002D25EA" w14:paraId="077E09A0" w14:textId="77777777">
        <w:tc>
          <w:tcPr>
            <w:tcW w:w="4500" w:type="dxa"/>
            <w:tcMar>
              <w:top w:w="70" w:type="dxa"/>
              <w:left w:w="100" w:type="dxa"/>
              <w:bottom w:w="70" w:type="dxa"/>
              <w:right w:w="100" w:type="dxa"/>
            </w:tcMar>
          </w:tcPr>
          <w:p w14:paraId="4364B563" w14:textId="77777777" w:rsidR="002D25EA" w:rsidRDefault="002D25EA" w:rsidP="000156B8">
            <w:r>
              <w:rPr>
                <w:sz w:val="20"/>
                <w:szCs w:val="20"/>
              </w:rPr>
              <w:t>Build &amp; policy in Dev</w:t>
            </w:r>
          </w:p>
        </w:tc>
        <w:tc>
          <w:tcPr>
            <w:tcW w:w="2400" w:type="dxa"/>
            <w:tcMar>
              <w:top w:w="70" w:type="dxa"/>
              <w:left w:w="100" w:type="dxa"/>
              <w:bottom w:w="70" w:type="dxa"/>
              <w:right w:w="100" w:type="dxa"/>
            </w:tcMar>
          </w:tcPr>
          <w:p w14:paraId="098F5E4D" w14:textId="77777777" w:rsidR="002D25EA" w:rsidRDefault="002D25EA" w:rsidP="000156B8">
            <w:r>
              <w:rPr>
                <w:sz w:val="20"/>
                <w:szCs w:val="20"/>
              </w:rPr>
              <w:t>Domain</w:t>
            </w:r>
          </w:p>
        </w:tc>
        <w:tc>
          <w:tcPr>
            <w:tcW w:w="2400" w:type="dxa"/>
            <w:tcMar>
              <w:top w:w="70" w:type="dxa"/>
              <w:left w:w="100" w:type="dxa"/>
              <w:bottom w:w="70" w:type="dxa"/>
              <w:right w:w="100" w:type="dxa"/>
            </w:tcMar>
          </w:tcPr>
          <w:p w14:paraId="5C216073" w14:textId="77777777" w:rsidR="002D25EA" w:rsidRDefault="002D25EA" w:rsidP="000156B8">
            <w:r>
              <w:rPr>
                <w:sz w:val="20"/>
                <w:szCs w:val="20"/>
              </w:rPr>
              <w:t>Domain-dependent</w:t>
            </w:r>
          </w:p>
        </w:tc>
      </w:tr>
      <w:tr w:rsidR="002D25EA" w14:paraId="287D0637" w14:textId="77777777">
        <w:tc>
          <w:tcPr>
            <w:tcW w:w="4500" w:type="dxa"/>
            <w:tcMar>
              <w:top w:w="70" w:type="dxa"/>
              <w:left w:w="100" w:type="dxa"/>
              <w:bottom w:w="70" w:type="dxa"/>
              <w:right w:w="100" w:type="dxa"/>
            </w:tcMar>
          </w:tcPr>
          <w:p w14:paraId="0943FD8B" w14:textId="77777777" w:rsidR="002D25EA" w:rsidRDefault="002D25EA" w:rsidP="000156B8">
            <w:r>
              <w:rPr>
                <w:sz w:val="20"/>
                <w:szCs w:val="20"/>
              </w:rPr>
              <w:t>Promotion through gates to Production</w:t>
            </w:r>
          </w:p>
        </w:tc>
        <w:tc>
          <w:tcPr>
            <w:tcW w:w="2400" w:type="dxa"/>
            <w:tcMar>
              <w:top w:w="70" w:type="dxa"/>
              <w:left w:w="100" w:type="dxa"/>
              <w:bottom w:w="70" w:type="dxa"/>
              <w:right w:w="100" w:type="dxa"/>
            </w:tcMar>
          </w:tcPr>
          <w:p w14:paraId="10627CBD" w14:textId="77777777" w:rsidR="002D25EA" w:rsidRDefault="002D25EA" w:rsidP="000156B8">
            <w:r>
              <w:rPr>
                <w:sz w:val="20"/>
                <w:szCs w:val="20"/>
              </w:rPr>
              <w:t>Platform</w:t>
            </w:r>
          </w:p>
        </w:tc>
        <w:tc>
          <w:tcPr>
            <w:tcW w:w="2400" w:type="dxa"/>
            <w:tcMar>
              <w:top w:w="70" w:type="dxa"/>
              <w:left w:w="100" w:type="dxa"/>
              <w:bottom w:w="70" w:type="dxa"/>
              <w:right w:w="100" w:type="dxa"/>
            </w:tcMar>
          </w:tcPr>
          <w:p w14:paraId="2D581DD4" w14:textId="77777777" w:rsidR="002D25EA" w:rsidRDefault="002D25EA" w:rsidP="000156B8">
            <w:r>
              <w:rPr>
                <w:sz w:val="20"/>
                <w:szCs w:val="20"/>
              </w:rPr>
              <w:t>1 business day per gate</w:t>
            </w:r>
          </w:p>
        </w:tc>
      </w:tr>
      <w:tr w:rsidR="002D25EA" w14:paraId="5A5138CF" w14:textId="77777777">
        <w:tc>
          <w:tcPr>
            <w:tcW w:w="4500" w:type="dxa"/>
            <w:tcMar>
              <w:top w:w="70" w:type="dxa"/>
              <w:left w:w="100" w:type="dxa"/>
              <w:bottom w:w="70" w:type="dxa"/>
              <w:right w:w="100" w:type="dxa"/>
            </w:tcMar>
          </w:tcPr>
          <w:p w14:paraId="5F64284C" w14:textId="77777777" w:rsidR="002D25EA" w:rsidRDefault="002D25EA" w:rsidP="000156B8">
            <w:r>
              <w:rPr>
                <w:sz w:val="20"/>
                <w:szCs w:val="20"/>
              </w:rPr>
              <w:t>Overall time-to-first-API (simple API, happy path)</w:t>
            </w:r>
          </w:p>
        </w:tc>
        <w:tc>
          <w:tcPr>
            <w:tcW w:w="2400" w:type="dxa"/>
            <w:tcMar>
              <w:top w:w="70" w:type="dxa"/>
              <w:left w:w="100" w:type="dxa"/>
              <w:bottom w:w="70" w:type="dxa"/>
              <w:right w:w="100" w:type="dxa"/>
            </w:tcMar>
          </w:tcPr>
          <w:p w14:paraId="206ACDEB" w14:textId="77777777" w:rsidR="002D25EA" w:rsidRDefault="002D25EA" w:rsidP="000156B8">
            <w:r>
              <w:rPr>
                <w:sz w:val="20"/>
                <w:szCs w:val="20"/>
              </w:rPr>
              <w:t>:</w:t>
            </w:r>
          </w:p>
        </w:tc>
        <w:tc>
          <w:tcPr>
            <w:tcW w:w="2400" w:type="dxa"/>
            <w:tcMar>
              <w:top w:w="70" w:type="dxa"/>
              <w:left w:w="100" w:type="dxa"/>
              <w:bottom w:w="70" w:type="dxa"/>
              <w:right w:w="100" w:type="dxa"/>
            </w:tcMar>
          </w:tcPr>
          <w:p w14:paraId="3C6A6FD6" w14:textId="77777777" w:rsidR="002D25EA" w:rsidRDefault="002D25EA" w:rsidP="000156B8">
            <w:r>
              <w:rPr>
                <w:sz w:val="20"/>
                <w:szCs w:val="20"/>
              </w:rPr>
              <w:t>~10 business days</w:t>
            </w:r>
          </w:p>
        </w:tc>
      </w:tr>
    </w:tbl>
    <w:p w14:paraId="78FD55C1" w14:textId="77777777" w:rsidR="002D25EA" w:rsidRPr="004D5371" w:rsidRDefault="002D25EA" w:rsidP="002D25EA">
      <w:pPr>
        <w:spacing w:after="140"/>
        <w:rPr>
          <w:sz w:val="20"/>
          <w:szCs w:val="20"/>
        </w:rPr>
      </w:pPr>
      <w:r w:rsidRPr="004D5371">
        <w:rPr>
          <w:sz w:val="20"/>
          <w:szCs w:val="20"/>
        </w:rPr>
        <w:t>These targets should be tracked as an operational metric; persistent breaches are a signal to simplify a gate, not to skip it.</w:t>
      </w:r>
    </w:p>
    <w:p w14:paraId="29CFD748" w14:textId="77777777" w:rsidR="002D25EA" w:rsidRPr="004D5371" w:rsidRDefault="002D25EA" w:rsidP="002D25EA">
      <w:pPr>
        <w:spacing w:after="60"/>
        <w:rPr>
          <w:sz w:val="20"/>
          <w:szCs w:val="20"/>
        </w:rPr>
      </w:pPr>
    </w:p>
    <w:p w14:paraId="2582BCE6"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56" w:name="_Toc241399564"/>
      <w:r w:rsidRPr="007F1FDD">
        <w:rPr>
          <w:rFonts w:asciiTheme="minorHAnsi" w:hAnsiTheme="minorHAnsi"/>
          <w:b w:val="0"/>
          <w:bCs w:val="0"/>
          <w:lang w:eastAsia="en-US"/>
        </w:rPr>
        <w:lastRenderedPageBreak/>
        <w:t>API Lifecycle and Versioning Strategy</w:t>
      </w:r>
      <w:bookmarkEnd w:id="56"/>
    </w:p>
    <w:p w14:paraId="239591EF" w14:textId="77777777" w:rsidR="00D36A15" w:rsidRPr="004D5371" w:rsidRDefault="000156B8">
      <w:pPr>
        <w:spacing w:after="140"/>
        <w:rPr>
          <w:sz w:val="20"/>
          <w:szCs w:val="20"/>
        </w:rPr>
      </w:pPr>
      <w:r w:rsidRPr="004D5371">
        <w:rPr>
          <w:sz w:val="20"/>
          <w:szCs w:val="20"/>
        </w:rPr>
        <w:t>Every API on the platform follows the same seven-stage lifecycle, from first design through to retirement, with no manual hand-off between stages and usage analytics from the Monitor stage feeding back into the next design cycle. This section explains what happens at each stage, then sets out how versioning keeps changes non-breaking as an API evolves.</w:t>
      </w:r>
    </w:p>
    <w:p w14:paraId="3AC668E7" w14:textId="77777777" w:rsidR="002D25EA" w:rsidRDefault="002D25EA" w:rsidP="002D25EA">
      <w:pPr>
        <w:spacing w:before="80" w:after="120"/>
        <w:jc w:val="center"/>
      </w:pPr>
      <w:r>
        <w:rPr>
          <w:noProof/>
        </w:rPr>
        <w:drawing>
          <wp:inline distT="0" distB="0" distL="0" distR="0" wp14:anchorId="71B2FC55" wp14:editId="7A873333">
            <wp:extent cx="5486400" cy="1352550"/>
            <wp:effectExtent l="0" t="0" r="0" b="0"/>
            <wp:docPr id="457013632" name="Picture 45701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86400" cy="1352550"/>
                    </a:xfrm>
                    <a:prstGeom prst="rect">
                      <a:avLst/>
                    </a:prstGeom>
                  </pic:spPr>
                </pic:pic>
              </a:graphicData>
            </a:graphic>
          </wp:inline>
        </w:drawing>
      </w:r>
    </w:p>
    <w:p w14:paraId="68B3478C" w14:textId="77777777" w:rsidR="002D25EA" w:rsidRDefault="002D25EA" w:rsidP="002D25EA">
      <w:pPr>
        <w:spacing w:after="180"/>
        <w:jc w:val="center"/>
      </w:pPr>
      <w:bookmarkStart w:id="20013" w:name="_Figure_23"/>
      <w:r>
        <w:rPr>
          <w:i/>
          <w:iCs/>
          <w:color w:val="666666"/>
          <w:sz w:val="18"/>
          <w:szCs w:val="18"/>
        </w:rPr>
        <w:t>Figure 23: API lifecycle management, the Organization</w:t>
      </w:r>
      <w:bookmarkEnd w:id="20013"/>
    </w:p>
    <w:p w14:paraId="40CCB9B3" w14:textId="77777777" w:rsidR="00D36A15" w:rsidRDefault="000156B8">
      <w:pPr>
        <w:spacing w:after="140"/>
      </w:pPr>
      <w:r>
        <w:t>The seven stages, what each one does, and who owns it: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6000"/>
        <w:gridCol w:w="1800"/>
      </w:tblGrid>
      <w:tr w:rsidR="00D36A15" w14:paraId="6F87A1E0" w14:textId="77777777">
        <w:trPr>
          <w:tblHeader/>
        </w:trPr>
        <w:tc>
          <w:tcPr>
            <w:tcW w:w="15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8FCDAD4" w14:textId="77777777" w:rsidR="00D36A15" w:rsidRDefault="000156B8">
            <w:r>
              <w:rPr>
                <w:b/>
                <w:bCs/>
                <w:color w:val="000000" w:themeColor="text1"/>
                <w:sz w:val="20"/>
                <w:szCs w:val="20"/>
              </w:rPr>
              <w:t>Stage</w:t>
            </w:r>
          </w:p>
        </w:tc>
        <w:tc>
          <w:tcPr>
            <w:tcW w:w="6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7639F7A" w14:textId="77777777" w:rsidR="00D36A15" w:rsidRDefault="000156B8">
            <w:r>
              <w:rPr>
                <w:b/>
                <w:bCs/>
                <w:color w:val="000000" w:themeColor="text1"/>
                <w:sz w:val="20"/>
                <w:szCs w:val="20"/>
              </w:rPr>
              <w:t>What happens</w:t>
            </w:r>
          </w:p>
        </w:tc>
        <w:tc>
          <w:tcPr>
            <w:tcW w:w="18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3E9E874" w14:textId="77777777" w:rsidR="00D36A15" w:rsidRDefault="000156B8">
            <w:r>
              <w:rPr>
                <w:b/>
                <w:bCs/>
                <w:color w:val="000000" w:themeColor="text1"/>
                <w:sz w:val="20"/>
                <w:szCs w:val="20"/>
              </w:rPr>
              <w:t>Owner</w:t>
            </w:r>
          </w:p>
        </w:tc>
      </w:tr>
      <w:tr w:rsidR="00D36A15" w14:paraId="027FC225" w14:textId="77777777">
        <w:tc>
          <w:tcPr>
            <w:tcW w:w="1500" w:type="dxa"/>
            <w:tcMar>
              <w:top w:w="70" w:type="dxa"/>
              <w:left w:w="100" w:type="dxa"/>
              <w:bottom w:w="70" w:type="dxa"/>
              <w:right w:w="100" w:type="dxa"/>
            </w:tcMar>
            <w:vAlign w:val="center"/>
          </w:tcPr>
          <w:p w14:paraId="4159F268" w14:textId="77777777" w:rsidR="00D36A15" w:rsidRDefault="000156B8">
            <w:r>
              <w:rPr>
                <w:sz w:val="20"/>
                <w:szCs w:val="20"/>
              </w:rPr>
              <w:t>1. Design</w:t>
            </w:r>
          </w:p>
        </w:tc>
        <w:tc>
          <w:tcPr>
            <w:tcW w:w="6000" w:type="dxa"/>
            <w:tcMar>
              <w:top w:w="70" w:type="dxa"/>
              <w:left w:w="100" w:type="dxa"/>
              <w:bottom w:w="70" w:type="dxa"/>
              <w:right w:w="100" w:type="dxa"/>
            </w:tcMar>
            <w:vAlign w:val="center"/>
          </w:tcPr>
          <w:p w14:paraId="32B54624" w14:textId="77777777" w:rsidR="00D36A15" w:rsidRDefault="000156B8">
            <w:r>
              <w:rPr>
                <w:sz w:val="20"/>
                <w:szCs w:val="20"/>
              </w:rPr>
              <w:t>Define the API contract (OpenAPI), naming and schema; check against design and naming standards before any build</w:t>
            </w:r>
          </w:p>
        </w:tc>
        <w:tc>
          <w:tcPr>
            <w:tcW w:w="1800" w:type="dxa"/>
            <w:tcMar>
              <w:top w:w="70" w:type="dxa"/>
              <w:left w:w="100" w:type="dxa"/>
              <w:bottom w:w="70" w:type="dxa"/>
              <w:right w:w="100" w:type="dxa"/>
            </w:tcMar>
            <w:vAlign w:val="center"/>
          </w:tcPr>
          <w:p w14:paraId="6F509C0E" w14:textId="77777777" w:rsidR="00D36A15" w:rsidRDefault="000156B8">
            <w:r>
              <w:rPr>
                <w:sz w:val="20"/>
                <w:szCs w:val="20"/>
              </w:rPr>
              <w:t>Domain team</w:t>
            </w:r>
          </w:p>
        </w:tc>
      </w:tr>
      <w:tr w:rsidR="00D36A15" w14:paraId="41A378FC" w14:textId="77777777">
        <w:tc>
          <w:tcPr>
            <w:tcW w:w="1500" w:type="dxa"/>
            <w:tcMar>
              <w:top w:w="70" w:type="dxa"/>
              <w:left w:w="100" w:type="dxa"/>
              <w:bottom w:w="70" w:type="dxa"/>
              <w:right w:w="100" w:type="dxa"/>
            </w:tcMar>
            <w:vAlign w:val="center"/>
          </w:tcPr>
          <w:p w14:paraId="7A47BF0F" w14:textId="77777777" w:rsidR="00D36A15" w:rsidRDefault="000156B8">
            <w:r>
              <w:rPr>
                <w:sz w:val="20"/>
                <w:szCs w:val="20"/>
              </w:rPr>
              <w:t>2. Develop</w:t>
            </w:r>
          </w:p>
        </w:tc>
        <w:tc>
          <w:tcPr>
            <w:tcW w:w="6000" w:type="dxa"/>
            <w:tcMar>
              <w:top w:w="70" w:type="dxa"/>
              <w:left w:w="100" w:type="dxa"/>
              <w:bottom w:w="70" w:type="dxa"/>
              <w:right w:w="100" w:type="dxa"/>
            </w:tcMar>
            <w:vAlign w:val="center"/>
          </w:tcPr>
          <w:p w14:paraId="2D799671" w14:textId="77777777" w:rsidR="00D36A15" w:rsidRDefault="000156B8">
            <w:r>
              <w:rPr>
                <w:sz w:val="20"/>
                <w:szCs w:val="20"/>
              </w:rPr>
              <w:t>Build the API and its policies as code, referencing Key Vault-backed secrets, never inline credentials</w:t>
            </w:r>
          </w:p>
        </w:tc>
        <w:tc>
          <w:tcPr>
            <w:tcW w:w="1800" w:type="dxa"/>
            <w:tcMar>
              <w:top w:w="70" w:type="dxa"/>
              <w:left w:w="100" w:type="dxa"/>
              <w:bottom w:w="70" w:type="dxa"/>
              <w:right w:w="100" w:type="dxa"/>
            </w:tcMar>
            <w:vAlign w:val="center"/>
          </w:tcPr>
          <w:p w14:paraId="2C8D3E80" w14:textId="77777777" w:rsidR="00D36A15" w:rsidRDefault="000156B8">
            <w:r>
              <w:rPr>
                <w:sz w:val="20"/>
                <w:szCs w:val="20"/>
              </w:rPr>
              <w:t>Domain team</w:t>
            </w:r>
          </w:p>
        </w:tc>
      </w:tr>
      <w:tr w:rsidR="00D36A15" w14:paraId="4270C090" w14:textId="77777777">
        <w:tc>
          <w:tcPr>
            <w:tcW w:w="1500" w:type="dxa"/>
            <w:tcMar>
              <w:top w:w="70" w:type="dxa"/>
              <w:left w:w="100" w:type="dxa"/>
              <w:bottom w:w="70" w:type="dxa"/>
              <w:right w:w="100" w:type="dxa"/>
            </w:tcMar>
            <w:vAlign w:val="center"/>
          </w:tcPr>
          <w:p w14:paraId="37653623" w14:textId="77777777" w:rsidR="00D36A15" w:rsidRDefault="000156B8">
            <w:r>
              <w:rPr>
                <w:sz w:val="20"/>
                <w:szCs w:val="20"/>
              </w:rPr>
              <w:t>3. Test</w:t>
            </w:r>
          </w:p>
        </w:tc>
        <w:tc>
          <w:tcPr>
            <w:tcW w:w="6000" w:type="dxa"/>
            <w:tcMar>
              <w:top w:w="70" w:type="dxa"/>
              <w:left w:w="100" w:type="dxa"/>
              <w:bottom w:w="70" w:type="dxa"/>
              <w:right w:w="100" w:type="dxa"/>
            </w:tcMar>
            <w:vAlign w:val="center"/>
          </w:tcPr>
          <w:p w14:paraId="40DAA758" w14:textId="77777777" w:rsidR="00D36A15" w:rsidRDefault="000156B8">
            <w:r>
              <w:rPr>
                <w:sz w:val="20"/>
                <w:szCs w:val="20"/>
              </w:rPr>
              <w:t>Run automated policy and contract tests in Dev/UAT; nothing proceeds until these pass</w:t>
            </w:r>
          </w:p>
        </w:tc>
        <w:tc>
          <w:tcPr>
            <w:tcW w:w="1800" w:type="dxa"/>
            <w:tcMar>
              <w:top w:w="70" w:type="dxa"/>
              <w:left w:w="100" w:type="dxa"/>
              <w:bottom w:w="70" w:type="dxa"/>
              <w:right w:w="100" w:type="dxa"/>
            </w:tcMar>
            <w:vAlign w:val="center"/>
          </w:tcPr>
          <w:p w14:paraId="1F52B183" w14:textId="77777777" w:rsidR="00D36A15" w:rsidRDefault="000156B8">
            <w:r>
              <w:rPr>
                <w:sz w:val="20"/>
                <w:szCs w:val="20"/>
              </w:rPr>
              <w:t>Domain team</w:t>
            </w:r>
          </w:p>
        </w:tc>
      </w:tr>
      <w:tr w:rsidR="00D36A15" w14:paraId="1BD3DCC3" w14:textId="77777777">
        <w:tc>
          <w:tcPr>
            <w:tcW w:w="1500" w:type="dxa"/>
            <w:tcMar>
              <w:top w:w="70" w:type="dxa"/>
              <w:left w:w="100" w:type="dxa"/>
              <w:bottom w:w="70" w:type="dxa"/>
              <w:right w:w="100" w:type="dxa"/>
            </w:tcMar>
            <w:vAlign w:val="center"/>
          </w:tcPr>
          <w:p w14:paraId="7A982335" w14:textId="77777777" w:rsidR="00D36A15" w:rsidRDefault="000156B8">
            <w:r>
              <w:rPr>
                <w:sz w:val="20"/>
                <w:szCs w:val="20"/>
              </w:rPr>
              <w:t>4. Publish</w:t>
            </w:r>
          </w:p>
        </w:tc>
        <w:tc>
          <w:tcPr>
            <w:tcW w:w="6000" w:type="dxa"/>
            <w:tcMar>
              <w:top w:w="70" w:type="dxa"/>
              <w:left w:w="100" w:type="dxa"/>
              <w:bottom w:w="70" w:type="dxa"/>
              <w:right w:w="100" w:type="dxa"/>
            </w:tcMar>
            <w:vAlign w:val="center"/>
          </w:tcPr>
          <w:p w14:paraId="398BB2B9" w14:textId="77777777" w:rsidR="00D36A15" w:rsidRDefault="000156B8">
            <w:r>
              <w:rPr>
                <w:sz w:val="20"/>
                <w:szCs w:val="20"/>
              </w:rPr>
              <w:t>Promote through the APIOps pipeline and publish to the developer portal under an approved product, visible only to the right groups</w:t>
            </w:r>
          </w:p>
        </w:tc>
        <w:tc>
          <w:tcPr>
            <w:tcW w:w="1800" w:type="dxa"/>
            <w:tcMar>
              <w:top w:w="70" w:type="dxa"/>
              <w:left w:w="100" w:type="dxa"/>
              <w:bottom w:w="70" w:type="dxa"/>
              <w:right w:w="100" w:type="dxa"/>
            </w:tcMar>
            <w:vAlign w:val="center"/>
          </w:tcPr>
          <w:p w14:paraId="3F543075" w14:textId="77777777" w:rsidR="00D36A15" w:rsidRDefault="000156B8">
            <w:r>
              <w:rPr>
                <w:sz w:val="20"/>
                <w:szCs w:val="20"/>
              </w:rPr>
              <w:t>Platform team</w:t>
            </w:r>
          </w:p>
        </w:tc>
      </w:tr>
      <w:tr w:rsidR="00D36A15" w14:paraId="623960D5" w14:textId="77777777">
        <w:tc>
          <w:tcPr>
            <w:tcW w:w="1500" w:type="dxa"/>
            <w:tcMar>
              <w:top w:w="70" w:type="dxa"/>
              <w:left w:w="100" w:type="dxa"/>
              <w:bottom w:w="70" w:type="dxa"/>
              <w:right w:w="100" w:type="dxa"/>
            </w:tcMar>
            <w:vAlign w:val="center"/>
          </w:tcPr>
          <w:p w14:paraId="29C8D9AA" w14:textId="77777777" w:rsidR="00D36A15" w:rsidRDefault="000156B8">
            <w:r>
              <w:rPr>
                <w:sz w:val="20"/>
                <w:szCs w:val="20"/>
              </w:rPr>
              <w:t>5. Version</w:t>
            </w:r>
          </w:p>
        </w:tc>
        <w:tc>
          <w:tcPr>
            <w:tcW w:w="6000" w:type="dxa"/>
            <w:tcMar>
              <w:top w:w="70" w:type="dxa"/>
              <w:left w:w="100" w:type="dxa"/>
              <w:bottom w:w="70" w:type="dxa"/>
              <w:right w:w="100" w:type="dxa"/>
            </w:tcMar>
            <w:vAlign w:val="center"/>
          </w:tcPr>
          <w:p w14:paraId="19532AC6" w14:textId="77777777" w:rsidR="00D36A15" w:rsidRDefault="000156B8">
            <w:r>
              <w:rPr>
                <w:b/>
                <w:bCs/>
                <w:sz w:val="20"/>
                <w:szCs w:val="20"/>
              </w:rPr>
              <w:t>Introduce changes safely:</w:t>
            </w:r>
            <w:r>
              <w:rPr>
                <w:sz w:val="20"/>
                <w:szCs w:val="20"/>
              </w:rPr>
              <w:t xml:space="preserve"> additive changes as a new revision, breaking changes as a new version (v2) alongside v1</w:t>
            </w:r>
          </w:p>
        </w:tc>
        <w:tc>
          <w:tcPr>
            <w:tcW w:w="1800" w:type="dxa"/>
            <w:tcMar>
              <w:top w:w="70" w:type="dxa"/>
              <w:left w:w="100" w:type="dxa"/>
              <w:bottom w:w="70" w:type="dxa"/>
              <w:right w:w="100" w:type="dxa"/>
            </w:tcMar>
            <w:vAlign w:val="center"/>
          </w:tcPr>
          <w:p w14:paraId="269CA381" w14:textId="77777777" w:rsidR="00D36A15" w:rsidRDefault="000156B8">
            <w:r>
              <w:rPr>
                <w:sz w:val="20"/>
                <w:szCs w:val="20"/>
              </w:rPr>
              <w:t>Domain team</w:t>
            </w:r>
          </w:p>
        </w:tc>
      </w:tr>
      <w:tr w:rsidR="00D36A15" w14:paraId="2AC513AB" w14:textId="77777777">
        <w:tc>
          <w:tcPr>
            <w:tcW w:w="1500" w:type="dxa"/>
            <w:tcMar>
              <w:top w:w="70" w:type="dxa"/>
              <w:left w:w="100" w:type="dxa"/>
              <w:bottom w:w="70" w:type="dxa"/>
              <w:right w:w="100" w:type="dxa"/>
            </w:tcMar>
            <w:vAlign w:val="center"/>
          </w:tcPr>
          <w:p w14:paraId="4E44A478" w14:textId="77777777" w:rsidR="00D36A15" w:rsidRDefault="000156B8">
            <w:r>
              <w:rPr>
                <w:sz w:val="20"/>
                <w:szCs w:val="20"/>
              </w:rPr>
              <w:t>6. Monitor</w:t>
            </w:r>
          </w:p>
        </w:tc>
        <w:tc>
          <w:tcPr>
            <w:tcW w:w="6000" w:type="dxa"/>
            <w:tcMar>
              <w:top w:w="70" w:type="dxa"/>
              <w:left w:w="100" w:type="dxa"/>
              <w:bottom w:w="70" w:type="dxa"/>
              <w:right w:w="100" w:type="dxa"/>
            </w:tcMar>
            <w:vAlign w:val="center"/>
          </w:tcPr>
          <w:p w14:paraId="3A66684F" w14:textId="77777777" w:rsidR="00D36A15" w:rsidRDefault="000156B8">
            <w:r>
              <w:rPr>
                <w:sz w:val="20"/>
                <w:szCs w:val="20"/>
              </w:rPr>
              <w:t>Track usage, errors, latency and quota consumption per consumer; feed findings back into the next design cycle</w:t>
            </w:r>
          </w:p>
        </w:tc>
        <w:tc>
          <w:tcPr>
            <w:tcW w:w="1800" w:type="dxa"/>
            <w:tcMar>
              <w:top w:w="70" w:type="dxa"/>
              <w:left w:w="100" w:type="dxa"/>
              <w:bottom w:w="70" w:type="dxa"/>
              <w:right w:w="100" w:type="dxa"/>
            </w:tcMar>
            <w:vAlign w:val="center"/>
          </w:tcPr>
          <w:p w14:paraId="05BC7AF1" w14:textId="77777777" w:rsidR="00D36A15" w:rsidRDefault="000156B8">
            <w:r>
              <w:rPr>
                <w:sz w:val="20"/>
                <w:szCs w:val="20"/>
              </w:rPr>
              <w:t>Operations / SRE</w:t>
            </w:r>
          </w:p>
        </w:tc>
      </w:tr>
      <w:tr w:rsidR="00D36A15" w14:paraId="19F141D9" w14:textId="77777777">
        <w:tc>
          <w:tcPr>
            <w:tcW w:w="1500" w:type="dxa"/>
            <w:tcMar>
              <w:top w:w="70" w:type="dxa"/>
              <w:left w:w="100" w:type="dxa"/>
              <w:bottom w:w="70" w:type="dxa"/>
              <w:right w:w="100" w:type="dxa"/>
            </w:tcMar>
            <w:vAlign w:val="center"/>
          </w:tcPr>
          <w:p w14:paraId="65904FBA" w14:textId="77777777" w:rsidR="00D36A15" w:rsidRDefault="000156B8">
            <w:r>
              <w:rPr>
                <w:sz w:val="20"/>
                <w:szCs w:val="20"/>
              </w:rPr>
              <w:t>7. Retire</w:t>
            </w:r>
          </w:p>
        </w:tc>
        <w:tc>
          <w:tcPr>
            <w:tcW w:w="6000" w:type="dxa"/>
            <w:tcMar>
              <w:top w:w="70" w:type="dxa"/>
              <w:left w:w="100" w:type="dxa"/>
              <w:bottom w:w="70" w:type="dxa"/>
              <w:right w:w="100" w:type="dxa"/>
            </w:tcMar>
            <w:vAlign w:val="center"/>
          </w:tcPr>
          <w:p w14:paraId="6C4F6CC8" w14:textId="77777777" w:rsidR="00D36A15" w:rsidRDefault="000156B8">
            <w:r>
              <w:rPr>
                <w:sz w:val="20"/>
                <w:szCs w:val="20"/>
              </w:rPr>
              <w:t>Deprecate with a Sunset header and a defined notice window, then remove; the gateway returns 410 Gone, never a silent removal</w:t>
            </w:r>
          </w:p>
        </w:tc>
        <w:tc>
          <w:tcPr>
            <w:tcW w:w="1800" w:type="dxa"/>
            <w:tcMar>
              <w:top w:w="70" w:type="dxa"/>
              <w:left w:w="100" w:type="dxa"/>
              <w:bottom w:w="70" w:type="dxa"/>
              <w:right w:w="100" w:type="dxa"/>
            </w:tcMar>
            <w:vAlign w:val="center"/>
          </w:tcPr>
          <w:p w14:paraId="3E0D292C" w14:textId="77777777" w:rsidR="00D36A15" w:rsidRDefault="000156B8">
            <w:r>
              <w:rPr>
                <w:sz w:val="20"/>
                <w:szCs w:val="20"/>
              </w:rPr>
              <w:t>Platform + Domain</w:t>
            </w:r>
          </w:p>
        </w:tc>
      </w:tr>
    </w:tbl>
    <w:p w14:paraId="5777D289" w14:textId="77777777" w:rsidR="00D36A15" w:rsidRPr="004D5371" w:rsidRDefault="000156B8">
      <w:pPr>
        <w:spacing w:after="140"/>
        <w:rPr>
          <w:sz w:val="20"/>
          <w:szCs w:val="20"/>
        </w:rPr>
      </w:pPr>
      <w:r>
        <w:rPr>
          <w:sz w:val="20"/>
          <w:szCs w:val="20"/>
        </w:rPr>
        <w:t xml:space="preserve">In practice these stages map onto concrete gates: intake registers the API and its intended consumers, design review checks schema and naming standards, a security gate confirms scopes and rate limits, pre-production sign-off requires automated policy and contract tests to pass, and production publish makes the API visible in the developer portal under an approved product. Retirement follows a defined deprecation notice and sunset window rather than a silent removal. The full step-by-step onboarding path that walks a new API through these stages is in </w:t>
      </w:r>
      <w:hyperlink w:anchor="_Toc241399564" w:history="1">
        <w:r>
          <w:rPr>
            <w:color w:val="0000FF"/>
            <w:u w:val="single"/>
          </w:rPr>
          <w:t xml:space="preserve">section 11</w:t>
        </w:r>
      </w:hyperlink>
      <w:r>
        <w:rPr>
          <w:sz w:val="20"/>
          <w:szCs w:val="20"/>
        </w:rPr>
        <w:t xml:space="preserve"> (Onboarding a new API).</w:t>
      </w:r>
    </w:p>
    <w:p w14:paraId="2AD4AE28" w14:textId="77777777" w:rsidR="00D36A15" w:rsidRPr="004D5371" w:rsidRDefault="000156B8">
      <w:pPr>
        <w:spacing w:before="160" w:after="140"/>
        <w:rPr>
          <w:b/>
          <w:bCs/>
          <w:sz w:val="20"/>
          <w:szCs w:val="20"/>
        </w:rPr>
      </w:pPr>
      <w:r w:rsidRPr="004D5371">
        <w:rPr>
          <w:b/>
          <w:bCs/>
          <w:sz w:val="20"/>
          <w:szCs w:val="20"/>
        </w:rPr>
        <w:t>Versioning:</w:t>
      </w:r>
      <w:r w:rsidRPr="004D5371">
        <w:rPr>
          <w:sz w:val="20"/>
          <w:szCs w:val="20"/>
        </w:rPr>
        <w:t xml:space="preserve"> keeping change non-breaking</w:t>
      </w:r>
    </w:p>
    <w:p w14:paraId="3C2A0CF2" w14:textId="77777777" w:rsidR="002D25EA" w:rsidRPr="004D5371" w:rsidRDefault="002D25EA" w:rsidP="002D25EA">
      <w:pPr>
        <w:spacing w:after="140"/>
        <w:rPr>
          <w:sz w:val="20"/>
          <w:szCs w:val="20"/>
        </w:rPr>
      </w:pPr>
      <w:r w:rsidRPr="004D5371">
        <w:rPr>
          <w:sz w:val="20"/>
          <w:szCs w:val="20"/>
        </w:rPr>
        <w:t>Versioning exists so that the Organization can improve an API without breaking the systems already calling it. The design uses two distinct APIM mechanisms for two distinct situations, and it is worth being precise about which is which, because they are often confused.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0FE24740"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43F86A4" w14:textId="77777777" w:rsidR="002D25EA" w:rsidRDefault="002D25EA" w:rsidP="000156B8">
            <w:r>
              <w:rPr>
                <w:b/>
                <w:bCs/>
                <w:color w:val="000000" w:themeColor="text1"/>
                <w:sz w:val="20"/>
                <w:szCs w:val="20"/>
              </w:rPr>
              <w:t>Mechanism</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1D1C8C" w14:textId="77777777" w:rsidR="002D25EA" w:rsidRDefault="002D25EA" w:rsidP="000156B8">
            <w:r>
              <w:rPr>
                <w:b/>
                <w:bCs/>
                <w:color w:val="000000" w:themeColor="text1"/>
                <w:sz w:val="20"/>
                <w:szCs w:val="20"/>
              </w:rPr>
              <w:t>When it is used</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BDCC79A" w14:textId="77777777" w:rsidR="002D25EA" w:rsidRDefault="002D25EA" w:rsidP="000156B8">
            <w:r>
              <w:rPr>
                <w:b/>
                <w:bCs/>
                <w:color w:val="000000" w:themeColor="text1"/>
                <w:sz w:val="20"/>
                <w:szCs w:val="20"/>
              </w:rPr>
              <w:t>Consumer effect</w:t>
            </w:r>
          </w:p>
        </w:tc>
      </w:tr>
      <w:tr w:rsidR="002D25EA" w14:paraId="71C5A7C0" w14:textId="77777777">
        <w:tc>
          <w:tcPr>
            <w:tcW w:w="3100" w:type="dxa"/>
            <w:tcMar>
              <w:top w:w="70" w:type="dxa"/>
              <w:left w:w="100" w:type="dxa"/>
              <w:bottom w:w="70" w:type="dxa"/>
              <w:right w:w="100" w:type="dxa"/>
            </w:tcMar>
            <w:vAlign w:val="center"/>
          </w:tcPr>
          <w:p w14:paraId="76D40FBA" w14:textId="77777777" w:rsidR="002D25EA" w:rsidRDefault="002D25EA" w:rsidP="000156B8">
            <w:r>
              <w:rPr>
                <w:sz w:val="20"/>
                <w:szCs w:val="20"/>
              </w:rPr>
              <w:t>Revision</w:t>
            </w:r>
          </w:p>
        </w:tc>
        <w:tc>
          <w:tcPr>
            <w:tcW w:w="3100" w:type="dxa"/>
            <w:tcMar>
              <w:top w:w="70" w:type="dxa"/>
              <w:left w:w="100" w:type="dxa"/>
              <w:bottom w:w="70" w:type="dxa"/>
              <w:right w:w="100" w:type="dxa"/>
            </w:tcMar>
            <w:vAlign w:val="center"/>
          </w:tcPr>
          <w:p w14:paraId="406C5C97" w14:textId="77777777" w:rsidR="002D25EA" w:rsidRDefault="002D25EA" w:rsidP="000156B8">
            <w:r>
              <w:rPr>
                <w:sz w:val="20"/>
                <w:szCs w:val="20"/>
              </w:rPr>
              <w:t>A change that does not break the contract, for example adding an optional field or fixing a bug</w:t>
            </w:r>
          </w:p>
        </w:tc>
        <w:tc>
          <w:tcPr>
            <w:tcW w:w="3100" w:type="dxa"/>
            <w:tcMar>
              <w:top w:w="70" w:type="dxa"/>
              <w:left w:w="100" w:type="dxa"/>
              <w:bottom w:w="70" w:type="dxa"/>
              <w:right w:w="100" w:type="dxa"/>
            </w:tcMar>
            <w:vAlign w:val="center"/>
          </w:tcPr>
          <w:p w14:paraId="1828D6D0" w14:textId="77777777" w:rsidR="002D25EA" w:rsidRDefault="002D25EA" w:rsidP="000156B8">
            <w:r>
              <w:rPr>
                <w:sz w:val="20"/>
                <w:szCs w:val="20"/>
              </w:rPr>
              <w:t>Consumers keep calling the same URL; the new revision can be tested online, then made current</w:t>
            </w:r>
          </w:p>
        </w:tc>
      </w:tr>
      <w:tr w:rsidR="002D25EA" w14:paraId="3D374185" w14:textId="77777777">
        <w:tc>
          <w:tcPr>
            <w:tcW w:w="3100" w:type="dxa"/>
            <w:tcMar>
              <w:top w:w="70" w:type="dxa"/>
              <w:left w:w="100" w:type="dxa"/>
              <w:bottom w:w="70" w:type="dxa"/>
              <w:right w:w="100" w:type="dxa"/>
            </w:tcMar>
            <w:vAlign w:val="center"/>
          </w:tcPr>
          <w:p w14:paraId="46C167D0" w14:textId="77777777" w:rsidR="002D25EA" w:rsidRDefault="002D25EA" w:rsidP="000156B8">
            <w:r>
              <w:rPr>
                <w:sz w:val="20"/>
                <w:szCs w:val="20"/>
              </w:rPr>
              <w:lastRenderedPageBreak/>
              <w:t>Version</w:t>
            </w:r>
          </w:p>
        </w:tc>
        <w:tc>
          <w:tcPr>
            <w:tcW w:w="3100" w:type="dxa"/>
            <w:tcMar>
              <w:top w:w="70" w:type="dxa"/>
              <w:left w:w="100" w:type="dxa"/>
              <w:bottom w:w="70" w:type="dxa"/>
              <w:right w:w="100" w:type="dxa"/>
            </w:tcMar>
            <w:vAlign w:val="center"/>
          </w:tcPr>
          <w:p w14:paraId="04B8622B" w14:textId="77777777" w:rsidR="002D25EA" w:rsidRDefault="002D25EA" w:rsidP="000156B8">
            <w:r>
              <w:rPr>
                <w:sz w:val="20"/>
                <w:szCs w:val="20"/>
              </w:rPr>
              <w:t>A change that breaks the contract, for example removing a field or changing a type</w:t>
            </w:r>
          </w:p>
        </w:tc>
        <w:tc>
          <w:tcPr>
            <w:tcW w:w="3100" w:type="dxa"/>
            <w:tcMar>
              <w:top w:w="70" w:type="dxa"/>
              <w:left w:w="100" w:type="dxa"/>
              <w:bottom w:w="70" w:type="dxa"/>
              <w:right w:w="100" w:type="dxa"/>
            </w:tcMar>
            <w:vAlign w:val="center"/>
          </w:tcPr>
          <w:p w14:paraId="309AC9AA" w14:textId="77777777" w:rsidR="002D25EA" w:rsidRDefault="002D25EA" w:rsidP="000156B8">
            <w:r>
              <w:rPr>
                <w:sz w:val="20"/>
                <w:szCs w:val="20"/>
              </w:rPr>
              <w:t>A new version (v2) is published alongside v1; consumers move when they are ready</w:t>
            </w:r>
          </w:p>
        </w:tc>
      </w:tr>
    </w:tbl>
    <w:p w14:paraId="0BD95F17" w14:textId="77777777" w:rsidR="002D25EA" w:rsidRDefault="002D25EA" w:rsidP="002D25EA">
      <w:pPr>
        <w:spacing w:after="140"/>
      </w:pPr>
    </w:p>
    <w:p w14:paraId="2D21ABAE" w14:textId="77777777" w:rsidR="002D25EA" w:rsidRPr="004D5371" w:rsidRDefault="002D25EA" w:rsidP="002D25EA">
      <w:pPr>
        <w:spacing w:after="140"/>
        <w:rPr>
          <w:sz w:val="20"/>
          <w:szCs w:val="20"/>
        </w:rPr>
      </w:pPr>
      <w:r w:rsidRPr="004D5371">
        <w:rPr>
          <w:sz w:val="20"/>
          <w:szCs w:val="20"/>
        </w:rPr>
        <w:t>Versions are expressed in the URL path (for example /api/claims/v1/ and /api/claims/v2/), which is the clearest scheme for partners to read and the easiest to route on at the gateway. APIM also supports header-based and query-string versioning; path-based is the house standard here, with the others available only where a specific partner integration requires them.</w:t>
      </w:r>
    </w:p>
    <w:p w14:paraId="7FC40022" w14:textId="77777777" w:rsidR="002D25EA" w:rsidRPr="004D5371" w:rsidRDefault="002D25EA" w:rsidP="002D25EA">
      <w:pPr>
        <w:spacing w:after="140"/>
        <w:rPr>
          <w:sz w:val="20"/>
          <w:szCs w:val="20"/>
        </w:rPr>
      </w:pPr>
      <w:r w:rsidRPr="004D5371">
        <w:rPr>
          <w:sz w:val="20"/>
          <w:szCs w:val="20"/>
        </w:rPr>
        <w:t>The table below sets out how each kind of change is handled and what the consumer experiences.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60BC0688"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D4614F6" w14:textId="77777777" w:rsidR="002D25EA" w:rsidRDefault="002D25EA" w:rsidP="000156B8">
            <w:r>
              <w:rPr>
                <w:b/>
                <w:bCs/>
                <w:color w:val="000000" w:themeColor="text1"/>
                <w:sz w:val="20"/>
                <w:szCs w:val="20"/>
              </w:rPr>
              <w:t>Change type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49ED78B" w14:textId="77777777" w:rsidR="002D25EA" w:rsidRDefault="002D25EA" w:rsidP="000156B8">
            <w:r>
              <w:rPr>
                <w:b/>
                <w:bCs/>
                <w:color w:val="000000" w:themeColor="text1"/>
                <w:sz w:val="20"/>
                <w:szCs w:val="20"/>
              </w:rPr>
              <w:t>Versioning approach</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CBFAF7B" w14:textId="77777777" w:rsidR="002D25EA" w:rsidRDefault="002D25EA" w:rsidP="000156B8">
            <w:r>
              <w:rPr>
                <w:b/>
                <w:bCs/>
                <w:color w:val="000000" w:themeColor="text1"/>
                <w:sz w:val="20"/>
                <w:szCs w:val="20"/>
              </w:rPr>
              <w:t>Consumer impact</w:t>
            </w:r>
          </w:p>
        </w:tc>
      </w:tr>
      <w:tr w:rsidR="002D25EA" w14:paraId="52B4A71A" w14:textId="77777777">
        <w:tc>
          <w:tcPr>
            <w:tcW w:w="3100" w:type="dxa"/>
            <w:tcMar>
              <w:top w:w="70" w:type="dxa"/>
              <w:left w:w="100" w:type="dxa"/>
              <w:bottom w:w="70" w:type="dxa"/>
              <w:right w:w="100" w:type="dxa"/>
            </w:tcMar>
            <w:vAlign w:val="center"/>
          </w:tcPr>
          <w:p w14:paraId="28536B32" w14:textId="77777777" w:rsidR="002D25EA" w:rsidRDefault="002D25EA" w:rsidP="000156B8">
            <w:r>
              <w:rPr>
                <w:sz w:val="20"/>
                <w:szCs w:val="20"/>
              </w:rPr>
              <w:t>Breaking change</w:t>
            </w:r>
          </w:p>
        </w:tc>
        <w:tc>
          <w:tcPr>
            <w:tcW w:w="3100" w:type="dxa"/>
            <w:tcMar>
              <w:top w:w="70" w:type="dxa"/>
              <w:left w:w="100" w:type="dxa"/>
              <w:bottom w:w="70" w:type="dxa"/>
              <w:right w:w="100" w:type="dxa"/>
            </w:tcMar>
            <w:vAlign w:val="center"/>
          </w:tcPr>
          <w:p w14:paraId="23442433" w14:textId="77777777" w:rsidR="002D25EA" w:rsidRDefault="002D25EA" w:rsidP="000156B8">
            <w:r>
              <w:rPr>
                <w:sz w:val="20"/>
                <w:szCs w:val="20"/>
              </w:rPr>
              <w:t>New major version, for example /v2/, published alongside /v1/</w:t>
            </w:r>
          </w:p>
        </w:tc>
        <w:tc>
          <w:tcPr>
            <w:tcW w:w="3100" w:type="dxa"/>
            <w:tcMar>
              <w:top w:w="70" w:type="dxa"/>
              <w:left w:w="100" w:type="dxa"/>
              <w:bottom w:w="70" w:type="dxa"/>
              <w:right w:w="100" w:type="dxa"/>
            </w:tcMar>
            <w:vAlign w:val="center"/>
          </w:tcPr>
          <w:p w14:paraId="082D7380" w14:textId="77777777" w:rsidR="002D25EA" w:rsidRDefault="002D25EA" w:rsidP="000156B8">
            <w:r>
              <w:rPr>
                <w:sz w:val="20"/>
                <w:szCs w:val="20"/>
              </w:rPr>
              <w:t>None until the consumer opts in</w:t>
            </w:r>
          </w:p>
        </w:tc>
      </w:tr>
      <w:tr w:rsidR="002D25EA" w14:paraId="3C59D093" w14:textId="77777777">
        <w:tc>
          <w:tcPr>
            <w:tcW w:w="3100" w:type="dxa"/>
            <w:tcMar>
              <w:top w:w="70" w:type="dxa"/>
              <w:left w:w="100" w:type="dxa"/>
              <w:bottom w:w="70" w:type="dxa"/>
              <w:right w:w="100" w:type="dxa"/>
            </w:tcMar>
            <w:vAlign w:val="center"/>
          </w:tcPr>
          <w:p w14:paraId="777B73B9" w14:textId="77777777" w:rsidR="002D25EA" w:rsidRDefault="002D25EA" w:rsidP="000156B8">
            <w:r>
              <w:rPr>
                <w:sz w:val="20"/>
                <w:szCs w:val="20"/>
              </w:rPr>
              <w:t>Non-breaking addition</w:t>
            </w:r>
          </w:p>
        </w:tc>
        <w:tc>
          <w:tcPr>
            <w:tcW w:w="3100" w:type="dxa"/>
            <w:tcMar>
              <w:top w:w="70" w:type="dxa"/>
              <w:left w:w="100" w:type="dxa"/>
              <w:bottom w:w="70" w:type="dxa"/>
              <w:right w:w="100" w:type="dxa"/>
            </w:tcMar>
            <w:vAlign w:val="center"/>
          </w:tcPr>
          <w:p w14:paraId="561373E5" w14:textId="77777777" w:rsidR="002D25EA" w:rsidRDefault="002D25EA" w:rsidP="000156B8">
            <w:r>
              <w:rPr>
                <w:sz w:val="20"/>
                <w:szCs w:val="20"/>
              </w:rPr>
              <w:t>Same version, new revision, additive fields only</w:t>
            </w:r>
          </w:p>
        </w:tc>
        <w:tc>
          <w:tcPr>
            <w:tcW w:w="3100" w:type="dxa"/>
            <w:tcMar>
              <w:top w:w="70" w:type="dxa"/>
              <w:left w:w="100" w:type="dxa"/>
              <w:bottom w:w="70" w:type="dxa"/>
              <w:right w:w="100" w:type="dxa"/>
            </w:tcMar>
            <w:vAlign w:val="center"/>
          </w:tcPr>
          <w:p w14:paraId="4352036A" w14:textId="77777777" w:rsidR="002D25EA" w:rsidRDefault="002D25EA" w:rsidP="000156B8">
            <w:r>
              <w:rPr>
                <w:sz w:val="20"/>
                <w:szCs w:val="20"/>
              </w:rPr>
              <w:t>Zero impact, backward compatible</w:t>
            </w:r>
          </w:p>
        </w:tc>
      </w:tr>
      <w:tr w:rsidR="002D25EA" w14:paraId="041388B6" w14:textId="77777777">
        <w:tc>
          <w:tcPr>
            <w:tcW w:w="3100" w:type="dxa"/>
            <w:tcMar>
              <w:top w:w="70" w:type="dxa"/>
              <w:left w:w="100" w:type="dxa"/>
              <w:bottom w:w="70" w:type="dxa"/>
              <w:right w:w="100" w:type="dxa"/>
            </w:tcMar>
            <w:vAlign w:val="center"/>
          </w:tcPr>
          <w:p w14:paraId="5CA373CA" w14:textId="77777777" w:rsidR="002D25EA" w:rsidRDefault="002D25EA" w:rsidP="000156B8">
            <w:r>
              <w:rPr>
                <w:sz w:val="20"/>
                <w:szCs w:val="20"/>
              </w:rPr>
              <w:t>Deprecated version</w:t>
            </w:r>
          </w:p>
        </w:tc>
        <w:tc>
          <w:tcPr>
            <w:tcW w:w="3100" w:type="dxa"/>
            <w:tcMar>
              <w:top w:w="70" w:type="dxa"/>
              <w:left w:w="100" w:type="dxa"/>
              <w:bottom w:w="70" w:type="dxa"/>
              <w:right w:w="100" w:type="dxa"/>
            </w:tcMar>
            <w:vAlign w:val="center"/>
          </w:tcPr>
          <w:p w14:paraId="059DE4CD" w14:textId="77777777" w:rsidR="002D25EA" w:rsidRDefault="002D25EA" w:rsidP="000156B8">
            <w:r>
              <w:rPr>
                <w:sz w:val="20"/>
                <w:szCs w:val="20"/>
              </w:rPr>
              <w:t>Marked deprecated in the Developer Portal; a Sunset response header advertises the retirement date</w:t>
            </w:r>
          </w:p>
        </w:tc>
        <w:tc>
          <w:tcPr>
            <w:tcW w:w="3100" w:type="dxa"/>
            <w:tcMar>
              <w:top w:w="70" w:type="dxa"/>
              <w:left w:w="100" w:type="dxa"/>
              <w:bottom w:w="70" w:type="dxa"/>
              <w:right w:w="100" w:type="dxa"/>
            </w:tcMar>
            <w:vAlign w:val="center"/>
          </w:tcPr>
          <w:p w14:paraId="155F4CD7" w14:textId="77777777" w:rsidR="002D25EA" w:rsidRDefault="002D25EA" w:rsidP="000156B8">
            <w:r>
              <w:rPr>
                <w:sz w:val="20"/>
                <w:szCs w:val="20"/>
              </w:rPr>
              <w:t>90-day minimum notice period</w:t>
            </w:r>
          </w:p>
        </w:tc>
      </w:tr>
      <w:tr w:rsidR="002D25EA" w14:paraId="685F90F3" w14:textId="77777777">
        <w:tc>
          <w:tcPr>
            <w:tcW w:w="3100" w:type="dxa"/>
            <w:tcMar>
              <w:top w:w="70" w:type="dxa"/>
              <w:left w:w="100" w:type="dxa"/>
              <w:bottom w:w="70" w:type="dxa"/>
              <w:right w:w="100" w:type="dxa"/>
            </w:tcMar>
            <w:vAlign w:val="center"/>
          </w:tcPr>
          <w:p w14:paraId="7C704EDC" w14:textId="77777777" w:rsidR="002D25EA" w:rsidRDefault="002D25EA" w:rsidP="000156B8">
            <w:r>
              <w:rPr>
                <w:sz w:val="20"/>
                <w:szCs w:val="20"/>
              </w:rPr>
              <w:t>Retired version</w:t>
            </w:r>
          </w:p>
        </w:tc>
        <w:tc>
          <w:tcPr>
            <w:tcW w:w="3100" w:type="dxa"/>
            <w:tcMar>
              <w:top w:w="70" w:type="dxa"/>
              <w:left w:w="100" w:type="dxa"/>
              <w:bottom w:w="70" w:type="dxa"/>
              <w:right w:w="100" w:type="dxa"/>
            </w:tcMar>
            <w:vAlign w:val="center"/>
          </w:tcPr>
          <w:p w14:paraId="7B8E3638" w14:textId="77777777" w:rsidR="002D25EA" w:rsidRDefault="002D25EA" w:rsidP="000156B8">
            <w:r>
              <w:rPr>
                <w:sz w:val="20"/>
                <w:szCs w:val="20"/>
              </w:rPr>
              <w:t>Removed after the sunset window; the gateway returns 410 Gone</w:t>
            </w:r>
          </w:p>
        </w:tc>
        <w:tc>
          <w:tcPr>
            <w:tcW w:w="3100" w:type="dxa"/>
            <w:tcMar>
              <w:top w:w="70" w:type="dxa"/>
              <w:left w:w="100" w:type="dxa"/>
              <w:bottom w:w="70" w:type="dxa"/>
              <w:right w:w="100" w:type="dxa"/>
            </w:tcMar>
            <w:vAlign w:val="center"/>
          </w:tcPr>
          <w:p w14:paraId="19C2FC8E" w14:textId="77777777" w:rsidR="002D25EA" w:rsidRDefault="002D25EA" w:rsidP="000156B8">
            <w:r>
              <w:rPr>
                <w:sz w:val="20"/>
                <w:szCs w:val="20"/>
              </w:rPr>
              <w:t>Enforced by APIM policy, never a silent removal</w:t>
            </w:r>
          </w:p>
        </w:tc>
      </w:tr>
    </w:tbl>
    <w:p w14:paraId="3548B16A" w14:textId="77777777" w:rsidR="002D25EA" w:rsidRDefault="002D25EA" w:rsidP="002D25EA">
      <w:pPr>
        <w:spacing w:after="140"/>
      </w:pPr>
    </w:p>
    <w:p w14:paraId="40CB0201" w14:textId="77777777" w:rsidR="002D25EA" w:rsidRPr="004D5371" w:rsidRDefault="002D25EA" w:rsidP="002D25EA">
      <w:pPr>
        <w:spacing w:after="140"/>
        <w:rPr>
          <w:sz w:val="20"/>
          <w:szCs w:val="20"/>
        </w:rPr>
      </w:pPr>
      <w:r w:rsidRPr="004D5371">
        <w:rPr>
          <w:sz w:val="20"/>
          <w:szCs w:val="20"/>
        </w:rPr>
        <w:t>The diagram below shows how a version transition plays out over time. A new version can be published as a preview while the current version is still live, the current version then enters a deprecation window of at least 90 days during which a Sunset header warns callers, and only after that window and confirmed consumer migration is it retired.</w:t>
      </w:r>
    </w:p>
    <w:p w14:paraId="4718B9AD" w14:textId="77777777" w:rsidR="002D25EA" w:rsidRDefault="002D25EA" w:rsidP="002D25EA">
      <w:pPr>
        <w:spacing w:before="80" w:after="120"/>
        <w:jc w:val="center"/>
      </w:pPr>
      <w:r>
        <w:rPr>
          <w:noProof/>
        </w:rPr>
        <w:drawing>
          <wp:inline distT="0" distB="0" distL="0" distR="0" wp14:anchorId="4F76DF90" wp14:editId="1E6B7E31">
            <wp:extent cx="5486400" cy="1495425"/>
            <wp:effectExtent l="0" t="0" r="0" b="0"/>
            <wp:docPr id="277033783" name="Picture 27703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486400" cy="1495425"/>
                    </a:xfrm>
                    <a:prstGeom prst="rect">
                      <a:avLst/>
                    </a:prstGeom>
                  </pic:spPr>
                </pic:pic>
              </a:graphicData>
            </a:graphic>
          </wp:inline>
        </w:drawing>
      </w:r>
    </w:p>
    <w:p w14:paraId="1A980F78" w14:textId="77777777" w:rsidR="002D25EA" w:rsidRDefault="002D25EA" w:rsidP="002D25EA">
      <w:pPr>
        <w:spacing w:after="180"/>
        <w:jc w:val="center"/>
      </w:pPr>
      <w:bookmarkStart w:id="20012" w:name="_Figure_24"/>
      <w:r>
        <w:rPr>
          <w:i/>
          <w:iCs/>
          <w:color w:val="666666"/>
          <w:sz w:val="18"/>
          <w:szCs w:val="18"/>
        </w:rPr>
        <w:t>Figure 24: API version lifecycle over time</w:t>
      </w:r>
      <w:bookmarkEnd w:id="20012"/>
    </w:p>
    <w:p w14:paraId="56963E77" w14:textId="77777777" w:rsidR="002D25EA" w:rsidRPr="004D5371" w:rsidRDefault="002D25EA" w:rsidP="002D25EA">
      <w:pPr>
        <w:spacing w:after="140"/>
        <w:rPr>
          <w:sz w:val="20"/>
          <w:szCs w:val="20"/>
        </w:rPr>
      </w:pPr>
      <w:r w:rsidRPr="004D5371">
        <w:rPr>
          <w:sz w:val="20"/>
          <w:szCs w:val="20"/>
        </w:rPr>
        <w:t>Deprecation is signalled in-band, not just in documentation: while a version is deprecated the gateway attaches a standard Sunset header (and, where useful, a Deprecation header) to every response, so a consumer's own tooling can flag the coming retirement automatically. This is what makes 'never a silent removal' enforceable rather than a promise.</w:t>
      </w:r>
    </w:p>
    <w:p w14:paraId="5CE74D32" w14:textId="77777777" w:rsidR="002D25EA" w:rsidRPr="004D5371" w:rsidRDefault="002D25EA" w:rsidP="00614651">
      <w:pPr>
        <w:rPr>
          <w:b/>
          <w:bCs/>
          <w:sz w:val="20"/>
          <w:szCs w:val="20"/>
        </w:rPr>
      </w:pPr>
      <w:r w:rsidRPr="004D5371">
        <w:rPr>
          <w:b/>
          <w:bCs/>
          <w:sz w:val="20"/>
          <w:szCs w:val="20"/>
        </w:rPr>
        <w:t>Maintaining the lifecycle: deprecation, Sunset and retirement</w:t>
      </w:r>
    </w:p>
    <w:p w14:paraId="30895B92" w14:textId="77777777" w:rsidR="002D25EA" w:rsidRPr="004D5371" w:rsidRDefault="002D25EA" w:rsidP="002D25EA">
      <w:pPr>
        <w:spacing w:after="140"/>
        <w:rPr>
          <w:sz w:val="20"/>
          <w:szCs w:val="20"/>
        </w:rPr>
      </w:pPr>
      <w:r w:rsidRPr="004D5371">
        <w:rPr>
          <w:sz w:val="20"/>
          <w:szCs w:val="20"/>
        </w:rPr>
        <w:t>Every published API is treated as having a full lifecycle, not just a launch. The mechanics below make each transition explicit and machine-readable, so consumers are never surprised and retirement is always a planned event.</w:t>
      </w:r>
    </w:p>
    <w:p w14:paraId="208AB2CD" w14:textId="77777777" w:rsidR="002D25EA" w:rsidRPr="004D5371" w:rsidRDefault="002D25EA" w:rsidP="002D25EA">
      <w:pPr>
        <w:spacing w:after="140"/>
        <w:rPr>
          <w:sz w:val="20"/>
          <w:szCs w:val="20"/>
        </w:rPr>
      </w:pPr>
      <w:r w:rsidRPr="004D5371">
        <w:rPr>
          <w:sz w:val="20"/>
          <w:szCs w:val="20"/>
        </w:rPr>
        <w:t xml:space="preserve">Publish and run. A new version is published under an explicit path segment (/v1/, /v2/) and made visible in the Developer Portal under the product that governs it. While a version is current it is monitored </w:t>
      </w:r>
      <w:r>
        <w:rPr>
          <w:sz w:val="20"/>
          <w:szCs w:val="20"/>
        </w:rPr>
        <w:lastRenderedPageBreak/>
        <w:t>through the same observability stack (</w:t>
      </w:r>
      <w:hyperlink w:anchor="_Toc241399565" w:history="1">
        <w:r>
          <w:rPr>
            <w:color w:val="0000FF"/>
            <w:u w:val="single"/>
          </w:rPr>
          <w:t xml:space="preserve">section 12</w:t>
        </w:r>
      </w:hyperlink>
      <w:r>
        <w:rPr>
          <w:sz w:val="20"/>
          <w:szCs w:val="20"/>
        </w:rPr>
        <w:t>), and non-breaking changes are shipped as revisions against the same version so consumers keep calling the same URL.</w:t>
      </w:r>
    </w:p>
    <w:p w14:paraId="03FA363F" w14:textId="77777777" w:rsidR="002D25EA" w:rsidRPr="004D5371" w:rsidRDefault="002D25EA" w:rsidP="002D25EA">
      <w:pPr>
        <w:spacing w:after="140"/>
        <w:rPr>
          <w:sz w:val="20"/>
          <w:szCs w:val="20"/>
        </w:rPr>
      </w:pPr>
      <w:r w:rsidRPr="004D5371">
        <w:rPr>
          <w:sz w:val="20"/>
          <w:szCs w:val="20"/>
        </w:rPr>
        <w:t>Deprecate. When a breaking change requires a new version, the outgoing version enters a deprecation window of at least 90 days. During this window the gateway attaches a standard Sunset HTTP header (RFC 8594) to every response, giving the exact date the version will stop being served, and, where useful, a Deprecation header marking it as deprecated. Because these are response headers rather than documentation, a consumer’s own tooling can detect the coming retirement automatically. A policy fragment applied at the version scope adds the headers, so no per-API work is needed.</w:t>
      </w:r>
    </w:p>
    <w:p w14:paraId="30FFC536" w14:textId="77777777" w:rsidR="002D25EA" w:rsidRPr="004D5371" w:rsidRDefault="002D25EA" w:rsidP="002D25EA">
      <w:pPr>
        <w:spacing w:after="140"/>
        <w:rPr>
          <w:sz w:val="20"/>
          <w:szCs w:val="20"/>
        </w:rPr>
      </w:pPr>
      <w:r w:rsidRPr="004D5371">
        <w:rPr>
          <w:sz w:val="20"/>
          <w:szCs w:val="20"/>
        </w:rPr>
        <w:t>Notify and track. Deprecation is announced in the portal and, for external products, to the named technical contact on each subscription. The platform team tracks which subscriptions are still calling the deprecated version through per-consumer telemetry, so migration can be confirmed by data rather than assumed.</w:t>
      </w:r>
    </w:p>
    <w:p w14:paraId="5F3D768B" w14:textId="77777777" w:rsidR="002D25EA" w:rsidRPr="004D5371" w:rsidRDefault="002D25EA" w:rsidP="002D25EA">
      <w:pPr>
        <w:spacing w:after="140"/>
        <w:rPr>
          <w:sz w:val="20"/>
          <w:szCs w:val="20"/>
        </w:rPr>
      </w:pPr>
      <w:r w:rsidRPr="004D5371">
        <w:rPr>
          <w:sz w:val="20"/>
          <w:szCs w:val="20"/>
        </w:rPr>
        <w:t>Retire. The version is removed only after the window has elapsed and telemetry confirms consumers have migrated. Retirement is a deliberate, logged step: never a silent removal: and the version’s routes return a clear gone/redirect response thereafter. All of this is driven from Git through APIOps, so a retired version is removed as reviewed code, not by a manual portal edit.</w:t>
      </w:r>
    </w:p>
    <w:p w14:paraId="53F988BD" w14:textId="77777777" w:rsidR="002D25EA" w:rsidRPr="004D5371" w:rsidRDefault="002D25EA" w:rsidP="002D25EA">
      <w:pPr>
        <w:spacing w:after="140"/>
        <w:rPr>
          <w:sz w:val="20"/>
          <w:szCs w:val="20"/>
        </w:rPr>
      </w:pPr>
      <w:r w:rsidRPr="004D5371">
        <w:rPr>
          <w:sz w:val="20"/>
          <w:szCs w:val="20"/>
        </w:rPr>
        <w:t>Operational ownership of deprecation. The headers and window make deprecation enforceable, but a person still owns the conversation. For every deprecation, the owning Domain team is responsible for the migration relationship with affected consumers, and the Platform team is accountable for the process being followed. For external partners this means: identify affected subscriptions from telemetry, contact the named technical and business contacts on each subscription, agree a migration date within the window, track progress, and escalate to the partner’s relationship owner if a consumer is not moving with the deadline approaching. Retirement proceeds only when telemetry confirms migration; if a critical partner genuinely cannot meet the date, an extension is a logged, approved decision, not a slipped deadline.</w:t>
      </w:r>
    </w:p>
    <w:p w14:paraId="26FF9720" w14:textId="77777777" w:rsidR="002D25EA" w:rsidRPr="004D5371" w:rsidRDefault="002D25EA" w:rsidP="002D25EA">
      <w:pPr>
        <w:spacing w:after="140"/>
        <w:rPr>
          <w:sz w:val="20"/>
          <w:szCs w:val="20"/>
        </w:rPr>
      </w:pPr>
      <w:r w:rsidRPr="004D5371">
        <w:rPr>
          <w:sz w:val="20"/>
          <w:szCs w:val="20"/>
        </w:rPr>
        <w:t>The headers attached during the deprecation window: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5"/>
        <w:gridCol w:w="4469"/>
        <w:gridCol w:w="3356"/>
      </w:tblGrid>
      <w:tr w:rsidR="002D25EA" w14:paraId="03B97D1E" w14:textId="77777777">
        <w:trPr>
          <w:tblHeader/>
        </w:trPr>
        <w:tc>
          <w:tcPr>
            <w:tcW w:w="15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6555FA5" w14:textId="77777777" w:rsidR="002D25EA" w:rsidRDefault="002D25EA" w:rsidP="000156B8">
            <w:r>
              <w:rPr>
                <w:b/>
                <w:bCs/>
                <w:color w:val="000000" w:themeColor="text1"/>
                <w:sz w:val="20"/>
                <w:szCs w:val="20"/>
              </w:rPr>
              <w:t>Header</w:t>
            </w:r>
          </w:p>
        </w:tc>
        <w:tc>
          <w:tcPr>
            <w:tcW w:w="4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4431F8D" w14:textId="77777777" w:rsidR="002D25EA" w:rsidRDefault="002D25EA" w:rsidP="000156B8">
            <w:r>
              <w:rPr>
                <w:b/>
                <w:bCs/>
                <w:color w:val="000000" w:themeColor="text1"/>
                <w:sz w:val="20"/>
                <w:szCs w:val="20"/>
              </w:rPr>
              <w:t>Example value</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E1E1933" w14:textId="77777777" w:rsidR="002D25EA" w:rsidRDefault="002D25EA" w:rsidP="000156B8">
            <w:r>
              <w:rPr>
                <w:b/>
                <w:bCs/>
                <w:color w:val="000000" w:themeColor="text1"/>
                <w:sz w:val="20"/>
                <w:szCs w:val="20"/>
              </w:rPr>
              <w:t>What it tells the consumer</w:t>
            </w:r>
          </w:p>
        </w:tc>
      </w:tr>
      <w:tr w:rsidR="002D25EA" w14:paraId="0F4693DA" w14:textId="77777777">
        <w:tc>
          <w:tcPr>
            <w:tcW w:w="1500" w:type="dxa"/>
            <w:tcMar>
              <w:top w:w="70" w:type="dxa"/>
              <w:left w:w="100" w:type="dxa"/>
              <w:bottom w:w="70" w:type="dxa"/>
              <w:right w:w="100" w:type="dxa"/>
            </w:tcMar>
          </w:tcPr>
          <w:p w14:paraId="7E01953A" w14:textId="77777777" w:rsidR="002D25EA" w:rsidRDefault="002D25EA" w:rsidP="000156B8">
            <w:r>
              <w:rPr>
                <w:sz w:val="20"/>
                <w:szCs w:val="20"/>
              </w:rPr>
              <w:t>Sunset</w:t>
            </w:r>
          </w:p>
        </w:tc>
        <w:tc>
          <w:tcPr>
            <w:tcW w:w="4200" w:type="dxa"/>
            <w:tcMar>
              <w:top w:w="70" w:type="dxa"/>
              <w:left w:w="100" w:type="dxa"/>
              <w:bottom w:w="70" w:type="dxa"/>
              <w:right w:w="100" w:type="dxa"/>
            </w:tcMar>
          </w:tcPr>
          <w:p w14:paraId="1DC6CE27" w14:textId="77777777" w:rsidR="002D25EA" w:rsidRDefault="002D25EA" w:rsidP="000156B8">
            <w:r>
              <w:rPr>
                <w:sz w:val="20"/>
                <w:szCs w:val="20"/>
              </w:rPr>
              <w:t>Sunset: Sat, 30 Nov 2026 23:59:59 GMT</w:t>
            </w:r>
          </w:p>
        </w:tc>
        <w:tc>
          <w:tcPr>
            <w:tcW w:w="3600" w:type="dxa"/>
            <w:tcMar>
              <w:top w:w="70" w:type="dxa"/>
              <w:left w:w="100" w:type="dxa"/>
              <w:bottom w:w="70" w:type="dxa"/>
              <w:right w:w="100" w:type="dxa"/>
            </w:tcMar>
          </w:tcPr>
          <w:p w14:paraId="6EDF8036" w14:textId="77777777" w:rsidR="002D25EA" w:rsidRDefault="002D25EA" w:rsidP="000156B8">
            <w:r>
              <w:rPr>
                <w:sz w:val="20"/>
                <w:szCs w:val="20"/>
              </w:rPr>
              <w:t>States the exact date/time the version stops being served (RFC 8594)</w:t>
            </w:r>
          </w:p>
        </w:tc>
      </w:tr>
      <w:tr w:rsidR="002D25EA" w14:paraId="3A97C911" w14:textId="77777777">
        <w:tc>
          <w:tcPr>
            <w:tcW w:w="1500" w:type="dxa"/>
            <w:tcMar>
              <w:top w:w="70" w:type="dxa"/>
              <w:left w:w="100" w:type="dxa"/>
              <w:bottom w:w="70" w:type="dxa"/>
              <w:right w:w="100" w:type="dxa"/>
            </w:tcMar>
          </w:tcPr>
          <w:p w14:paraId="21A2CBF8" w14:textId="77777777" w:rsidR="002D25EA" w:rsidRDefault="002D25EA" w:rsidP="000156B8">
            <w:r>
              <w:rPr>
                <w:sz w:val="20"/>
                <w:szCs w:val="20"/>
              </w:rPr>
              <w:t>Deprecation</w:t>
            </w:r>
          </w:p>
        </w:tc>
        <w:tc>
          <w:tcPr>
            <w:tcW w:w="4200" w:type="dxa"/>
            <w:tcMar>
              <w:top w:w="70" w:type="dxa"/>
              <w:left w:w="100" w:type="dxa"/>
              <w:bottom w:w="70" w:type="dxa"/>
              <w:right w:w="100" w:type="dxa"/>
            </w:tcMar>
          </w:tcPr>
          <w:p w14:paraId="7D779E4A" w14:textId="77777777" w:rsidR="002D25EA" w:rsidRDefault="002D25EA" w:rsidP="000156B8">
            <w:r>
              <w:rPr>
                <w:sz w:val="20"/>
                <w:szCs w:val="20"/>
              </w:rPr>
              <w:t>Deprecation: true</w:t>
            </w:r>
          </w:p>
        </w:tc>
        <w:tc>
          <w:tcPr>
            <w:tcW w:w="3600" w:type="dxa"/>
            <w:tcMar>
              <w:top w:w="70" w:type="dxa"/>
              <w:left w:w="100" w:type="dxa"/>
              <w:bottom w:w="70" w:type="dxa"/>
              <w:right w:w="100" w:type="dxa"/>
            </w:tcMar>
          </w:tcPr>
          <w:p w14:paraId="71007BBC" w14:textId="77777777" w:rsidR="002D25EA" w:rsidRDefault="002D25EA" w:rsidP="000156B8">
            <w:r>
              <w:rPr>
                <w:sz w:val="20"/>
                <w:szCs w:val="20"/>
              </w:rPr>
              <w:t>Marks the version as deprecated so tooling can flag it</w:t>
            </w:r>
          </w:p>
        </w:tc>
      </w:tr>
      <w:tr w:rsidR="002D25EA" w14:paraId="645C5DA0" w14:textId="77777777">
        <w:tc>
          <w:tcPr>
            <w:tcW w:w="1500" w:type="dxa"/>
            <w:tcMar>
              <w:top w:w="70" w:type="dxa"/>
              <w:left w:w="100" w:type="dxa"/>
              <w:bottom w:w="70" w:type="dxa"/>
              <w:right w:w="100" w:type="dxa"/>
            </w:tcMar>
          </w:tcPr>
          <w:p w14:paraId="6C096F0F" w14:textId="77777777" w:rsidR="002D25EA" w:rsidRDefault="002D25EA" w:rsidP="000156B8">
            <w:r>
              <w:rPr>
                <w:sz w:val="20"/>
                <w:szCs w:val="20"/>
              </w:rPr>
              <w:t>Link (optional)</w:t>
            </w:r>
          </w:p>
        </w:tc>
        <w:tc>
          <w:tcPr>
            <w:tcW w:w="4200" w:type="dxa"/>
            <w:tcMar>
              <w:top w:w="70" w:type="dxa"/>
              <w:left w:w="100" w:type="dxa"/>
              <w:bottom w:w="70" w:type="dxa"/>
              <w:right w:w="100" w:type="dxa"/>
            </w:tcMar>
          </w:tcPr>
          <w:p w14:paraId="40F68324" w14:textId="77777777" w:rsidR="002D25EA" w:rsidRDefault="002D25EA" w:rsidP="000156B8">
            <w:r>
              <w:rPr>
                <w:sz w:val="20"/>
                <w:szCs w:val="20"/>
              </w:rPr>
              <w:t>Link: &lt;https://developer.organization.example/…/v2&gt;; rel="successor-version"</w:t>
            </w:r>
          </w:p>
        </w:tc>
        <w:tc>
          <w:tcPr>
            <w:tcW w:w="3600" w:type="dxa"/>
            <w:tcMar>
              <w:top w:w="70" w:type="dxa"/>
              <w:left w:w="100" w:type="dxa"/>
              <w:bottom w:w="70" w:type="dxa"/>
              <w:right w:w="100" w:type="dxa"/>
            </w:tcMar>
          </w:tcPr>
          <w:p w14:paraId="4C11DD1C" w14:textId="77777777" w:rsidR="002D25EA" w:rsidRDefault="002D25EA" w:rsidP="000156B8">
            <w:r>
              <w:rPr>
                <w:sz w:val="20"/>
                <w:szCs w:val="20"/>
              </w:rPr>
              <w:t>Points callers at the version they should move to</w:t>
            </w:r>
          </w:p>
        </w:tc>
      </w:tr>
    </w:tbl>
    <w:p w14:paraId="4680B6E4" w14:textId="77777777" w:rsidR="002D25EA" w:rsidRDefault="002D25EA" w:rsidP="002D25EA">
      <w:pPr>
        <w:spacing w:after="60"/>
      </w:pPr>
    </w:p>
    <w:p w14:paraId="52F514A8"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57" w:name="_Toc241399565"/>
      <w:r w:rsidRPr="007F1FDD">
        <w:rPr>
          <w:rFonts w:asciiTheme="minorHAnsi" w:hAnsiTheme="minorHAnsi"/>
          <w:b w:val="0"/>
          <w:bCs w:val="0"/>
          <w:lang w:eastAsia="en-US"/>
        </w:rPr>
        <w:lastRenderedPageBreak/>
        <w:t>Observability and Operations</w:t>
      </w:r>
      <w:bookmarkEnd w:id="57"/>
    </w:p>
    <w:p w14:paraId="1F2643FB" w14:textId="77777777" w:rsidR="002D25EA" w:rsidRPr="004D5371" w:rsidRDefault="002D25EA" w:rsidP="002D25EA">
      <w:pPr>
        <w:spacing w:after="140"/>
        <w:rPr>
          <w:sz w:val="20"/>
          <w:szCs w:val="20"/>
        </w:rPr>
      </w:pPr>
      <w:r w:rsidRPr="004D5371">
        <w:rPr>
          <w:sz w:val="20"/>
          <w:szCs w:val="20"/>
        </w:rPr>
        <w:t>Every gateway, policy, and backend call feeds into a single Azure Monitor view, so there are no blind spots between environments. Application Insights carries end-to-end tracing; Log Analytics holds the raw diagnostic logs; dashboards give operations, integration, security, and executive audiences the view each of them needs.</w:t>
      </w:r>
    </w:p>
    <w:p w14:paraId="1A0AAA96" w14:textId="77777777" w:rsidR="002D25EA" w:rsidRDefault="002D25EA" w:rsidP="002D25EA">
      <w:pPr>
        <w:spacing w:before="80" w:after="120"/>
        <w:jc w:val="center"/>
      </w:pPr>
      <w:r>
        <w:rPr>
          <w:noProof/>
        </w:rPr>
        <w:drawing>
          <wp:inline distT="0" distB="0" distL="0" distR="0" wp14:anchorId="1CD4E057" wp14:editId="2DAF2879">
            <wp:extent cx="5486400" cy="1828800"/>
            <wp:effectExtent l="0" t="0" r="0" b="0"/>
            <wp:docPr id="1609810852" name="Picture 160981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486400" cy="1828800"/>
                    </a:xfrm>
                    <a:prstGeom prst="rect">
                      <a:avLst/>
                    </a:prstGeom>
                  </pic:spPr>
                </pic:pic>
              </a:graphicData>
            </a:graphic>
          </wp:inline>
        </w:drawing>
      </w:r>
    </w:p>
    <w:p w14:paraId="263EEB06" w14:textId="77777777" w:rsidR="002D25EA" w:rsidRDefault="002D25EA" w:rsidP="002D25EA">
      <w:pPr>
        <w:spacing w:after="180"/>
        <w:jc w:val="center"/>
      </w:pPr>
      <w:bookmarkStart w:id="20011" w:name="_Figure_25"/>
      <w:r>
        <w:rPr>
          <w:i/>
          <w:iCs/>
          <w:color w:val="666666"/>
          <w:sz w:val="18"/>
          <w:szCs w:val="18"/>
        </w:rPr>
        <w:t>Figure 25: Monitoring architecture</w:t>
      </w:r>
      <w:bookmarkEnd w:id="20011"/>
    </w:p>
    <w:p w14:paraId="56CB174D" w14:textId="77777777" w:rsidR="002D25EA" w:rsidRPr="004D5371" w:rsidRDefault="002D25EA" w:rsidP="002D25EA">
      <w:pPr>
        <w:spacing w:after="140"/>
        <w:rPr>
          <w:sz w:val="20"/>
          <w:szCs w:val="20"/>
        </w:rPr>
      </w:pPr>
      <w:r w:rsidRPr="004D5371">
        <w:rPr>
          <w:sz w:val="20"/>
          <w:szCs w:val="20"/>
        </w:rPr>
        <w:t>What is actually logged, and where it goes, matters as much as the diagram. Each source emits structured telemetry through APIM's diagnostic settings, every record carries the same correlation ID so a single request can be followed end to end, and each stream lands in the sink suited to its purpose.</w:t>
      </w:r>
    </w:p>
    <w:p w14:paraId="4849C1CF" w14:textId="77777777" w:rsidR="002D25EA" w:rsidRDefault="002D25EA" w:rsidP="002D25EA">
      <w:pPr>
        <w:spacing w:before="80" w:after="120"/>
        <w:jc w:val="center"/>
      </w:pPr>
      <w:r>
        <w:rPr>
          <w:noProof/>
        </w:rPr>
        <w:drawing>
          <wp:inline distT="0" distB="0" distL="0" distR="0" wp14:anchorId="33B06CA5" wp14:editId="1244C2BF">
            <wp:extent cx="5486400" cy="1476375"/>
            <wp:effectExtent l="0" t="0" r="0" b="0"/>
            <wp:docPr id="549546881" name="Picture 54954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486400" cy="1476375"/>
                    </a:xfrm>
                    <a:prstGeom prst="rect">
                      <a:avLst/>
                    </a:prstGeom>
                  </pic:spPr>
                </pic:pic>
              </a:graphicData>
            </a:graphic>
          </wp:inline>
        </w:drawing>
      </w:r>
    </w:p>
    <w:p w14:paraId="509CFE10" w14:textId="77777777" w:rsidR="002D25EA" w:rsidRDefault="002D25EA" w:rsidP="002D25EA">
      <w:pPr>
        <w:spacing w:after="180"/>
        <w:jc w:val="center"/>
      </w:pPr>
      <w:bookmarkStart w:id="20010" w:name="_Figure_26"/>
      <w:r>
        <w:rPr>
          <w:i/>
          <w:iCs/>
          <w:color w:val="666666"/>
          <w:sz w:val="18"/>
          <w:szCs w:val="18"/>
        </w:rPr>
        <w:t>Figure 26: What is logged and where it goes</w:t>
      </w:r>
      <w:bookmarkEnd w:id="20010"/>
    </w:p>
    <w:p w14:paraId="31CB79D0" w14:textId="77777777" w:rsidR="002D25EA" w:rsidRDefault="002D25EA" w:rsidP="002D25EA">
      <w:pPr>
        <w:spacing w:after="140"/>
      </w:pPr>
      <w:r>
        <w:t>The retention periods below are proposed starting points to be reconciled with the Organization’s actual logging and data-retention standard, not confirmed values; the 90-day figures in particular should be checked against the Organization’s SIEM and compliance retention requirements.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435DB0BD"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0CFDC5" w14:textId="77777777" w:rsidR="002D25EA" w:rsidRDefault="002D25EA" w:rsidP="000156B8">
            <w:r>
              <w:rPr>
                <w:b/>
                <w:bCs/>
                <w:color w:val="000000" w:themeColor="text1"/>
                <w:sz w:val="20"/>
                <w:szCs w:val="20"/>
              </w:rPr>
              <w:t>Telemetry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B706D46" w14:textId="77777777" w:rsidR="002D25EA" w:rsidRDefault="002D25EA" w:rsidP="000156B8">
            <w:r>
              <w:rPr>
                <w:b/>
                <w:bCs/>
                <w:color w:val="000000" w:themeColor="text1"/>
                <w:sz w:val="20"/>
                <w:szCs w:val="20"/>
              </w:rPr>
              <w:t>Sink</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31CCFD3" w14:textId="77777777" w:rsidR="002D25EA" w:rsidRDefault="002D25EA" w:rsidP="000156B8">
            <w:r>
              <w:rPr>
                <w:b/>
                <w:bCs/>
                <w:color w:val="000000" w:themeColor="text1"/>
                <w:sz w:val="20"/>
                <w:szCs w:val="20"/>
              </w:rPr>
              <w:t>Retention (proposed)</w:t>
            </w:r>
          </w:p>
        </w:tc>
      </w:tr>
      <w:tr w:rsidR="002D25EA" w14:paraId="1E8AC658" w14:textId="77777777">
        <w:tc>
          <w:tcPr>
            <w:tcW w:w="3100" w:type="dxa"/>
            <w:tcMar>
              <w:top w:w="70" w:type="dxa"/>
              <w:left w:w="100" w:type="dxa"/>
              <w:bottom w:w="70" w:type="dxa"/>
              <w:right w:w="100" w:type="dxa"/>
            </w:tcMar>
            <w:vAlign w:val="center"/>
          </w:tcPr>
          <w:p w14:paraId="7C520964" w14:textId="77777777" w:rsidR="002D25EA" w:rsidRDefault="002D25EA" w:rsidP="000156B8">
            <w:r>
              <w:rPr>
                <w:sz w:val="20"/>
                <w:szCs w:val="20"/>
              </w:rPr>
              <w:t>Gateway request and response metadata</w:t>
            </w:r>
          </w:p>
        </w:tc>
        <w:tc>
          <w:tcPr>
            <w:tcW w:w="3100" w:type="dxa"/>
            <w:tcMar>
              <w:top w:w="70" w:type="dxa"/>
              <w:left w:w="100" w:type="dxa"/>
              <w:bottom w:w="70" w:type="dxa"/>
              <w:right w:w="100" w:type="dxa"/>
            </w:tcMar>
            <w:vAlign w:val="center"/>
          </w:tcPr>
          <w:p w14:paraId="723F2D26" w14:textId="77777777" w:rsidR="002D25EA" w:rsidRDefault="002D25EA" w:rsidP="000156B8">
            <w:r>
              <w:rPr>
                <w:sz w:val="20"/>
                <w:szCs w:val="20"/>
              </w:rPr>
              <w:t>Log Analytics</w:t>
            </w:r>
          </w:p>
        </w:tc>
        <w:tc>
          <w:tcPr>
            <w:tcW w:w="3100" w:type="dxa"/>
            <w:tcMar>
              <w:top w:w="70" w:type="dxa"/>
              <w:left w:w="100" w:type="dxa"/>
              <w:bottom w:w="70" w:type="dxa"/>
              <w:right w:w="100" w:type="dxa"/>
            </w:tcMar>
            <w:vAlign w:val="center"/>
          </w:tcPr>
          <w:p w14:paraId="7CB3F354" w14:textId="77777777" w:rsidR="002D25EA" w:rsidRDefault="002D25EA" w:rsidP="000156B8">
            <w:r>
              <w:rPr>
                <w:sz w:val="20"/>
                <w:szCs w:val="20"/>
              </w:rPr>
              <w:t>90 days hot, then archived per the Organization’s log policy</w:t>
            </w:r>
          </w:p>
        </w:tc>
      </w:tr>
      <w:tr w:rsidR="002D25EA" w14:paraId="312E2F12" w14:textId="77777777">
        <w:tc>
          <w:tcPr>
            <w:tcW w:w="3100" w:type="dxa"/>
            <w:tcMar>
              <w:top w:w="70" w:type="dxa"/>
              <w:left w:w="100" w:type="dxa"/>
              <w:bottom w:w="70" w:type="dxa"/>
              <w:right w:w="100" w:type="dxa"/>
            </w:tcMar>
            <w:vAlign w:val="center"/>
          </w:tcPr>
          <w:p w14:paraId="4CE7D5F1" w14:textId="77777777" w:rsidR="002D25EA" w:rsidRDefault="002D25EA" w:rsidP="000156B8">
            <w:r>
              <w:rPr>
                <w:sz w:val="20"/>
                <w:szCs w:val="20"/>
              </w:rPr>
              <w:t>End-to-end distributed traces</w:t>
            </w:r>
          </w:p>
        </w:tc>
        <w:tc>
          <w:tcPr>
            <w:tcW w:w="3100" w:type="dxa"/>
            <w:tcMar>
              <w:top w:w="70" w:type="dxa"/>
              <w:left w:w="100" w:type="dxa"/>
              <w:bottom w:w="70" w:type="dxa"/>
              <w:right w:w="100" w:type="dxa"/>
            </w:tcMar>
            <w:vAlign w:val="center"/>
          </w:tcPr>
          <w:p w14:paraId="75074C53" w14:textId="77777777" w:rsidR="002D25EA" w:rsidRDefault="002D25EA" w:rsidP="000156B8">
            <w:r>
              <w:rPr>
                <w:sz w:val="20"/>
                <w:szCs w:val="20"/>
              </w:rPr>
              <w:t>Application Insights</w:t>
            </w:r>
          </w:p>
        </w:tc>
        <w:tc>
          <w:tcPr>
            <w:tcW w:w="3100" w:type="dxa"/>
            <w:tcMar>
              <w:top w:w="70" w:type="dxa"/>
              <w:left w:w="100" w:type="dxa"/>
              <w:bottom w:w="70" w:type="dxa"/>
              <w:right w:w="100" w:type="dxa"/>
            </w:tcMar>
            <w:vAlign w:val="center"/>
          </w:tcPr>
          <w:p w14:paraId="3407FAD3" w14:textId="77777777" w:rsidR="002D25EA" w:rsidRDefault="002D25EA" w:rsidP="000156B8">
            <w:r>
              <w:rPr>
                <w:sz w:val="20"/>
                <w:szCs w:val="20"/>
              </w:rPr>
              <w:t>Sampled in production to control cost</w:t>
            </w:r>
          </w:p>
        </w:tc>
      </w:tr>
      <w:tr w:rsidR="002D25EA" w14:paraId="4BE3E883" w14:textId="77777777">
        <w:tc>
          <w:tcPr>
            <w:tcW w:w="3100" w:type="dxa"/>
            <w:tcMar>
              <w:top w:w="70" w:type="dxa"/>
              <w:left w:w="100" w:type="dxa"/>
              <w:bottom w:w="70" w:type="dxa"/>
              <w:right w:w="100" w:type="dxa"/>
            </w:tcMar>
            <w:vAlign w:val="center"/>
          </w:tcPr>
          <w:p w14:paraId="53D084C7" w14:textId="77777777" w:rsidR="002D25EA" w:rsidRDefault="002D25EA" w:rsidP="000156B8">
            <w:r>
              <w:rPr>
                <w:sz w:val="20"/>
                <w:szCs w:val="20"/>
              </w:rPr>
              <w:t>Policy trace (verbose)</w:t>
            </w:r>
          </w:p>
        </w:tc>
        <w:tc>
          <w:tcPr>
            <w:tcW w:w="3100" w:type="dxa"/>
            <w:tcMar>
              <w:top w:w="70" w:type="dxa"/>
              <w:left w:w="100" w:type="dxa"/>
              <w:bottom w:w="70" w:type="dxa"/>
              <w:right w:w="100" w:type="dxa"/>
            </w:tcMar>
            <w:vAlign w:val="center"/>
          </w:tcPr>
          <w:p w14:paraId="0182ABD3" w14:textId="77777777" w:rsidR="002D25EA" w:rsidRDefault="002D25EA" w:rsidP="000156B8">
            <w:r>
              <w:rPr>
                <w:sz w:val="20"/>
                <w:szCs w:val="20"/>
              </w:rPr>
              <w:t>Application Insights</w:t>
            </w:r>
          </w:p>
        </w:tc>
        <w:tc>
          <w:tcPr>
            <w:tcW w:w="3100" w:type="dxa"/>
            <w:tcMar>
              <w:top w:w="70" w:type="dxa"/>
              <w:left w:w="100" w:type="dxa"/>
              <w:bottom w:w="70" w:type="dxa"/>
              <w:right w:w="100" w:type="dxa"/>
            </w:tcMar>
            <w:vAlign w:val="center"/>
          </w:tcPr>
          <w:p w14:paraId="0D0675DA" w14:textId="77777777" w:rsidR="002D25EA" w:rsidRDefault="002D25EA" w:rsidP="000156B8">
            <w:r>
              <w:rPr>
                <w:sz w:val="20"/>
                <w:szCs w:val="20"/>
              </w:rPr>
              <w:t>Enabled in Dev only; off in production by default</w:t>
            </w:r>
          </w:p>
        </w:tc>
      </w:tr>
      <w:tr w:rsidR="002D25EA" w14:paraId="411E514E" w14:textId="77777777">
        <w:tc>
          <w:tcPr>
            <w:tcW w:w="3100" w:type="dxa"/>
            <w:tcMar>
              <w:top w:w="70" w:type="dxa"/>
              <w:left w:w="100" w:type="dxa"/>
              <w:bottom w:w="70" w:type="dxa"/>
              <w:right w:w="100" w:type="dxa"/>
            </w:tcMar>
            <w:vAlign w:val="center"/>
          </w:tcPr>
          <w:p w14:paraId="015BD767" w14:textId="77777777" w:rsidR="002D25EA" w:rsidRDefault="002D25EA" w:rsidP="000156B8">
            <w:r>
              <w:rPr>
                <w:sz w:val="20"/>
                <w:szCs w:val="20"/>
              </w:rPr>
              <w:t>WAF and Front Door logs</w:t>
            </w:r>
          </w:p>
        </w:tc>
        <w:tc>
          <w:tcPr>
            <w:tcW w:w="3100" w:type="dxa"/>
            <w:tcMar>
              <w:top w:w="70" w:type="dxa"/>
              <w:left w:w="100" w:type="dxa"/>
              <w:bottom w:w="70" w:type="dxa"/>
              <w:right w:w="100" w:type="dxa"/>
            </w:tcMar>
            <w:vAlign w:val="center"/>
          </w:tcPr>
          <w:p w14:paraId="3B633221" w14:textId="77777777" w:rsidR="002D25EA" w:rsidRDefault="002D25EA" w:rsidP="000156B8">
            <w:r>
              <w:rPr>
                <w:sz w:val="20"/>
                <w:szCs w:val="20"/>
              </w:rPr>
              <w:t>Log Analytics</w:t>
            </w:r>
          </w:p>
        </w:tc>
        <w:tc>
          <w:tcPr>
            <w:tcW w:w="3100" w:type="dxa"/>
            <w:tcMar>
              <w:top w:w="70" w:type="dxa"/>
              <w:left w:w="100" w:type="dxa"/>
              <w:bottom w:w="70" w:type="dxa"/>
              <w:right w:w="100" w:type="dxa"/>
            </w:tcMar>
            <w:vAlign w:val="center"/>
          </w:tcPr>
          <w:p w14:paraId="6787002B" w14:textId="77777777" w:rsidR="002D25EA" w:rsidRDefault="002D25EA" w:rsidP="000156B8">
            <w:r>
              <w:rPr>
                <w:sz w:val="20"/>
                <w:szCs w:val="20"/>
              </w:rPr>
              <w:t>90 days, feeding the security dashboard</w:t>
            </w:r>
          </w:p>
        </w:tc>
      </w:tr>
      <w:tr w:rsidR="002D25EA" w14:paraId="392E02D1" w14:textId="77777777">
        <w:tc>
          <w:tcPr>
            <w:tcW w:w="3100" w:type="dxa"/>
            <w:tcMar>
              <w:top w:w="70" w:type="dxa"/>
              <w:left w:w="100" w:type="dxa"/>
              <w:bottom w:w="70" w:type="dxa"/>
              <w:right w:w="100" w:type="dxa"/>
            </w:tcMar>
            <w:vAlign w:val="center"/>
          </w:tcPr>
          <w:p w14:paraId="4321F574" w14:textId="77777777" w:rsidR="002D25EA" w:rsidRDefault="002D25EA" w:rsidP="000156B8">
            <w:r>
              <w:rPr>
                <w:sz w:val="20"/>
                <w:szCs w:val="20"/>
              </w:rPr>
              <w:t>Security-relevant events</w:t>
            </w:r>
          </w:p>
        </w:tc>
        <w:tc>
          <w:tcPr>
            <w:tcW w:w="3100" w:type="dxa"/>
            <w:tcMar>
              <w:top w:w="70" w:type="dxa"/>
              <w:left w:w="100" w:type="dxa"/>
              <w:bottom w:w="70" w:type="dxa"/>
              <w:right w:w="100" w:type="dxa"/>
            </w:tcMar>
            <w:vAlign w:val="center"/>
          </w:tcPr>
          <w:p w14:paraId="08D22DFF" w14:textId="77777777" w:rsidR="002D25EA" w:rsidRDefault="002D25EA" w:rsidP="000156B8">
            <w:r>
              <w:rPr>
                <w:sz w:val="20"/>
                <w:szCs w:val="20"/>
              </w:rPr>
              <w:t>the Organization’s SIEM</w:t>
            </w:r>
          </w:p>
        </w:tc>
        <w:tc>
          <w:tcPr>
            <w:tcW w:w="3100" w:type="dxa"/>
            <w:tcMar>
              <w:top w:w="70" w:type="dxa"/>
              <w:left w:w="100" w:type="dxa"/>
              <w:bottom w:w="70" w:type="dxa"/>
              <w:right w:w="100" w:type="dxa"/>
            </w:tcMar>
            <w:vAlign w:val="center"/>
          </w:tcPr>
          <w:p w14:paraId="023B54BA" w14:textId="77777777" w:rsidR="002D25EA" w:rsidRDefault="002D25EA" w:rsidP="000156B8">
            <w:r>
              <w:rPr>
                <w:sz w:val="20"/>
                <w:szCs w:val="20"/>
              </w:rPr>
              <w:t>Long-term, per existing SIEM retention standard</w:t>
            </w:r>
          </w:p>
        </w:tc>
      </w:tr>
    </w:tbl>
    <w:p w14:paraId="352EDBF4" w14:textId="77777777" w:rsidR="002D25EA" w:rsidRDefault="002D25EA" w:rsidP="002D25EA">
      <w:pPr>
        <w:spacing w:after="140"/>
      </w:pPr>
    </w:p>
    <w:p w14:paraId="61B8E9D1" w14:textId="77777777" w:rsidR="002D25EA" w:rsidRPr="004D5371" w:rsidRDefault="002D25EA" w:rsidP="002D25EA">
      <w:pPr>
        <w:spacing w:after="140"/>
        <w:rPr>
          <w:sz w:val="20"/>
          <w:szCs w:val="20"/>
        </w:rPr>
      </w:pPr>
      <w:r w:rsidRPr="004D5371">
        <w:rPr>
          <w:sz w:val="20"/>
          <w:szCs w:val="20"/>
        </w:rPr>
        <w:t xml:space="preserve">Correlation IDs are propagated from the gateway to the backend, so a trace does not stop at APIM; a support engineer can follow one broker request from the edge, through the policy pipeline, into the backend and back. This propagation should be validated end to end during the pilot, since a correlation ID </w:t>
      </w:r>
      <w:r w:rsidRPr="004D5371">
        <w:rPr>
          <w:sz w:val="20"/>
          <w:szCs w:val="20"/>
        </w:rPr>
        <w:lastRenderedPageBreak/>
        <w:t>that is dropped by an intermediate hop breaks the trace. Verbose policy tracing is deliberately restricted to Dev, because it is expensive and can capture sensitive payload detail that has no place in a production log.</w:t>
      </w:r>
    </w:p>
    <w:p w14:paraId="0DEEF063" w14:textId="77777777" w:rsidR="002D25EA" w:rsidRDefault="002D25EA" w:rsidP="002D25EA">
      <w:pPr>
        <w:spacing w:after="140"/>
      </w:pPr>
      <w:r w:rsidRPr="004D5371">
        <w:rPr>
          <w:sz w:val="20"/>
          <w:szCs w:val="20"/>
        </w:rPr>
        <w:t>Dashboards are cut by audience rather than one generic view: an operations dashboard tracks latency, error rate and throttling; an integration dashboard tracks per-API and per-consumer volumes; a security dashboard surfaces 401s, WAF blocks and anomalous spikes; and an executive view rolls up availability against the SLA. The alert thresholds below are proposed defaults to be agreed with the Organization’s operations team, not fixed commitments; they are starting points for tuning against real traffic.</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6048A4FE"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288CA4D" w14:textId="77777777" w:rsidR="002D25EA" w:rsidRDefault="002D25EA" w:rsidP="000156B8">
            <w:r>
              <w:rPr>
                <w:b/>
                <w:bCs/>
                <w:color w:val="000000" w:themeColor="text1"/>
                <w:sz w:val="20"/>
                <w:szCs w:val="20"/>
              </w:rPr>
              <w:t>Metric</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4C5B89F" w14:textId="77777777" w:rsidR="002D25EA" w:rsidRDefault="002D25EA" w:rsidP="000156B8">
            <w:r>
              <w:rPr>
                <w:b/>
                <w:bCs/>
                <w:color w:val="000000" w:themeColor="text1"/>
                <w:sz w:val="20"/>
                <w:szCs w:val="20"/>
              </w:rPr>
              <w:t>Alert threshold (proposed)</w:t>
            </w:r>
          </w:p>
        </w:tc>
      </w:tr>
      <w:tr w:rsidR="002D25EA" w14:paraId="785A4058" w14:textId="77777777">
        <w:tc>
          <w:tcPr>
            <w:tcW w:w="4650" w:type="dxa"/>
            <w:tcMar>
              <w:top w:w="70" w:type="dxa"/>
              <w:left w:w="100" w:type="dxa"/>
              <w:bottom w:w="70" w:type="dxa"/>
              <w:right w:w="100" w:type="dxa"/>
            </w:tcMar>
            <w:vAlign w:val="center"/>
          </w:tcPr>
          <w:p w14:paraId="5DEEA094" w14:textId="77777777" w:rsidR="002D25EA" w:rsidRDefault="002D25EA" w:rsidP="000156B8">
            <w:r>
              <w:rPr>
                <w:sz w:val="20"/>
                <w:szCs w:val="20"/>
              </w:rPr>
              <w:t>Failed requests, 5xx</w:t>
            </w:r>
          </w:p>
        </w:tc>
        <w:tc>
          <w:tcPr>
            <w:tcW w:w="4650" w:type="dxa"/>
            <w:tcMar>
              <w:top w:w="70" w:type="dxa"/>
              <w:left w:w="100" w:type="dxa"/>
              <w:bottom w:w="70" w:type="dxa"/>
              <w:right w:w="100" w:type="dxa"/>
            </w:tcMar>
            <w:vAlign w:val="center"/>
          </w:tcPr>
          <w:p w14:paraId="269334B8" w14:textId="77777777" w:rsidR="002D25EA" w:rsidRDefault="002D25EA" w:rsidP="000156B8">
            <w:r>
              <w:rPr>
                <w:sz w:val="20"/>
                <w:szCs w:val="20"/>
              </w:rPr>
              <w:t>More than 1% of total requests</w:t>
            </w:r>
          </w:p>
        </w:tc>
      </w:tr>
      <w:tr w:rsidR="002D25EA" w14:paraId="243A3AD1" w14:textId="77777777">
        <w:tc>
          <w:tcPr>
            <w:tcW w:w="4650" w:type="dxa"/>
            <w:tcMar>
              <w:top w:w="70" w:type="dxa"/>
              <w:left w:w="100" w:type="dxa"/>
              <w:bottom w:w="70" w:type="dxa"/>
              <w:right w:w="100" w:type="dxa"/>
            </w:tcMar>
            <w:vAlign w:val="center"/>
          </w:tcPr>
          <w:p w14:paraId="39637771" w14:textId="77777777" w:rsidR="002D25EA" w:rsidRDefault="002D25EA" w:rsidP="000156B8">
            <w:r>
              <w:rPr>
                <w:sz w:val="20"/>
                <w:szCs w:val="20"/>
              </w:rPr>
              <w:t>Gateway response time</w:t>
            </w:r>
          </w:p>
        </w:tc>
        <w:tc>
          <w:tcPr>
            <w:tcW w:w="4650" w:type="dxa"/>
            <w:tcMar>
              <w:top w:w="70" w:type="dxa"/>
              <w:left w:w="100" w:type="dxa"/>
              <w:bottom w:w="70" w:type="dxa"/>
              <w:right w:w="100" w:type="dxa"/>
            </w:tcMar>
            <w:vAlign w:val="center"/>
          </w:tcPr>
          <w:p w14:paraId="37E9ED1D" w14:textId="77777777" w:rsidR="002D25EA" w:rsidRDefault="002D25EA" w:rsidP="000156B8">
            <w:r>
              <w:rPr>
                <w:sz w:val="20"/>
                <w:szCs w:val="20"/>
              </w:rPr>
              <w:t>p95 above 500ms</w:t>
            </w:r>
          </w:p>
        </w:tc>
      </w:tr>
      <w:tr w:rsidR="002D25EA" w14:paraId="5D7277AA" w14:textId="77777777">
        <w:tc>
          <w:tcPr>
            <w:tcW w:w="4650" w:type="dxa"/>
            <w:tcMar>
              <w:top w:w="70" w:type="dxa"/>
              <w:left w:w="100" w:type="dxa"/>
              <w:bottom w:w="70" w:type="dxa"/>
              <w:right w:w="100" w:type="dxa"/>
            </w:tcMar>
            <w:vAlign w:val="center"/>
          </w:tcPr>
          <w:p w14:paraId="68EF3020" w14:textId="77777777" w:rsidR="002D25EA" w:rsidRDefault="002D25EA" w:rsidP="000156B8">
            <w:r>
              <w:rPr>
                <w:sz w:val="20"/>
                <w:szCs w:val="20"/>
              </w:rPr>
              <w:t>Unauthorised requests, 401</w:t>
            </w:r>
          </w:p>
        </w:tc>
        <w:tc>
          <w:tcPr>
            <w:tcW w:w="4650" w:type="dxa"/>
            <w:tcMar>
              <w:top w:w="70" w:type="dxa"/>
              <w:left w:w="100" w:type="dxa"/>
              <w:bottom w:w="70" w:type="dxa"/>
              <w:right w:w="100" w:type="dxa"/>
            </w:tcMar>
            <w:vAlign w:val="center"/>
          </w:tcPr>
          <w:p w14:paraId="3B16316A" w14:textId="77777777" w:rsidR="002D25EA" w:rsidRDefault="002D25EA" w:rsidP="000156B8">
            <w:r>
              <w:rPr>
                <w:sz w:val="20"/>
                <w:szCs w:val="20"/>
              </w:rPr>
              <w:t>More than 10 per minute</w:t>
            </w:r>
          </w:p>
        </w:tc>
      </w:tr>
      <w:tr w:rsidR="002D25EA" w14:paraId="7AB8827B" w14:textId="77777777">
        <w:tc>
          <w:tcPr>
            <w:tcW w:w="4650" w:type="dxa"/>
            <w:tcMar>
              <w:top w:w="70" w:type="dxa"/>
              <w:left w:w="100" w:type="dxa"/>
              <w:bottom w:w="70" w:type="dxa"/>
              <w:right w:w="100" w:type="dxa"/>
            </w:tcMar>
            <w:vAlign w:val="center"/>
          </w:tcPr>
          <w:p w14:paraId="0B658B87" w14:textId="77777777" w:rsidR="002D25EA" w:rsidRDefault="002D25EA" w:rsidP="000156B8">
            <w:r>
              <w:rPr>
                <w:sz w:val="20"/>
                <w:szCs w:val="20"/>
              </w:rPr>
              <w:t>Certificate expiry</w:t>
            </w:r>
          </w:p>
        </w:tc>
        <w:tc>
          <w:tcPr>
            <w:tcW w:w="4650" w:type="dxa"/>
            <w:tcMar>
              <w:top w:w="70" w:type="dxa"/>
              <w:left w:w="100" w:type="dxa"/>
              <w:bottom w:w="70" w:type="dxa"/>
              <w:right w:w="100" w:type="dxa"/>
            </w:tcMar>
            <w:vAlign w:val="center"/>
          </w:tcPr>
          <w:p w14:paraId="51A67A8E" w14:textId="77777777" w:rsidR="002D25EA" w:rsidRDefault="002D25EA" w:rsidP="000156B8">
            <w:r>
              <w:rPr>
                <w:sz w:val="20"/>
                <w:szCs w:val="20"/>
              </w:rPr>
              <w:t>Less than 30 days to expiry</w:t>
            </w:r>
          </w:p>
        </w:tc>
      </w:tr>
    </w:tbl>
    <w:p w14:paraId="1372B447" w14:textId="77777777" w:rsidR="002D25EA" w:rsidRDefault="002D25EA" w:rsidP="002D25EA">
      <w:pPr>
        <w:spacing w:after="140"/>
      </w:pPr>
    </w:p>
    <w:p w14:paraId="39E550E0"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58" w:name="_Toc241399566"/>
      <w:r w:rsidRPr="007F1FDD">
        <w:rPr>
          <w:rFonts w:asciiTheme="minorHAnsi" w:hAnsiTheme="minorHAnsi"/>
          <w:b w:val="0"/>
          <w:bCs w:val="0"/>
          <w:lang w:eastAsia="en-US"/>
        </w:rPr>
        <w:lastRenderedPageBreak/>
        <w:t>Environment and Release Strategy</w:t>
      </w:r>
      <w:bookmarkEnd w:id="5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F978FA" w14:paraId="5DEA867B" w14:textId="77777777" w:rsidTr="00F978FA">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C102246" w14:textId="77777777" w:rsidR="002D25EA" w:rsidRPr="00F978FA" w:rsidRDefault="002D25EA" w:rsidP="000156B8">
            <w:pPr>
              <w:rPr>
                <w:color w:val="000000" w:themeColor="text1"/>
                <w:sz w:val="20"/>
                <w:szCs w:val="20"/>
              </w:rPr>
            </w:pPr>
            <w:r>
              <w:rPr>
                <w:b/>
                <w:bCs/>
                <w:color w:val="000000" w:themeColor="text1"/>
                <w:sz w:val="20"/>
                <w:szCs w:val="20"/>
              </w:rPr>
              <w:t>Environment</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1FFAA14" w14:textId="325E3C76" w:rsidR="002D25EA" w:rsidRPr="00F978FA" w:rsidRDefault="003E27EC" w:rsidP="000156B8">
            <w:pPr>
              <w:rPr>
                <w:color w:val="000000" w:themeColor="text1"/>
                <w:sz w:val="20"/>
                <w:szCs w:val="20"/>
              </w:rPr>
            </w:pPr>
            <w:r w:rsidRPr="003E27EC">
              <w:rPr>
                <w:b/>
                <w:bCs/>
                <w:color w:val="000000" w:themeColor="text1"/>
                <w:sz w:val="20"/>
                <w:szCs w:val="20"/>
              </w:rPr>
              <w:t xml:space="preserve">Service </w:t>
            </w:r>
            <w:r w:rsidR="002D25EA">
              <w:rPr>
                <w:b/>
                <w:bCs/>
                <w:color w:val="000000" w:themeColor="text1"/>
                <w:sz w:val="20"/>
                <w:szCs w:val="20"/>
              </w:rPr>
              <w:t>tier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82C8227" w14:textId="569D15B9" w:rsidR="002D25EA" w:rsidRPr="00F978FA" w:rsidRDefault="003E27EC" w:rsidP="000156B8">
            <w:pPr>
              <w:rPr>
                <w:color w:val="000000" w:themeColor="text1"/>
                <w:sz w:val="20"/>
                <w:szCs w:val="20"/>
              </w:rPr>
            </w:pPr>
            <w:r>
              <w:rPr>
                <w:b/>
                <w:bCs/>
                <w:color w:val="000000" w:themeColor="text1"/>
                <w:sz w:val="20"/>
                <w:szCs w:val="20"/>
              </w:rPr>
              <w:t xml:space="preserve">Target </w:t>
            </w:r>
            <w:r w:rsidR="002D25EA">
              <w:rPr>
                <w:b/>
                <w:bCs/>
                <w:color w:val="000000" w:themeColor="text1"/>
                <w:sz w:val="20"/>
                <w:szCs w:val="20"/>
              </w:rPr>
              <w:t>SLA</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E89F78D" w14:textId="77777777" w:rsidR="002D25EA" w:rsidRPr="00F978FA" w:rsidRDefault="002D25EA" w:rsidP="000156B8">
            <w:pPr>
              <w:rPr>
                <w:color w:val="000000" w:themeColor="text1"/>
                <w:sz w:val="20"/>
                <w:szCs w:val="20"/>
              </w:rPr>
            </w:pPr>
            <w:r>
              <w:rPr>
                <w:b/>
                <w:bCs/>
                <w:color w:val="000000" w:themeColor="text1"/>
                <w:sz w:val="20"/>
                <w:szCs w:val="20"/>
              </w:rPr>
              <w:t>Purpose</w:t>
            </w:r>
          </w:p>
        </w:tc>
      </w:tr>
      <w:tr w:rsidR="002D25EA" w14:paraId="66952C19" w14:textId="77777777">
        <w:tc>
          <w:tcPr>
            <w:tcW w:w="2325" w:type="dxa"/>
            <w:tcMar>
              <w:top w:w="70" w:type="dxa"/>
              <w:left w:w="100" w:type="dxa"/>
              <w:bottom w:w="70" w:type="dxa"/>
              <w:right w:w="100" w:type="dxa"/>
            </w:tcMar>
            <w:vAlign w:val="center"/>
          </w:tcPr>
          <w:p w14:paraId="0936079C" w14:textId="77777777" w:rsidR="002D25EA" w:rsidRPr="00F978FA" w:rsidRDefault="002D25EA" w:rsidP="000156B8">
            <w:pPr>
              <w:rPr>
                <w:sz w:val="20"/>
                <w:szCs w:val="20"/>
              </w:rPr>
            </w:pPr>
            <w:r>
              <w:rPr>
                <w:sz w:val="20"/>
                <w:szCs w:val="20"/>
              </w:rPr>
              <w:t>Dev</w:t>
            </w:r>
          </w:p>
        </w:tc>
        <w:tc>
          <w:tcPr>
            <w:tcW w:w="2325" w:type="dxa"/>
            <w:tcMar>
              <w:top w:w="70" w:type="dxa"/>
              <w:left w:w="100" w:type="dxa"/>
              <w:bottom w:w="70" w:type="dxa"/>
              <w:right w:w="100" w:type="dxa"/>
            </w:tcMar>
            <w:vAlign w:val="center"/>
          </w:tcPr>
          <w:p w14:paraId="78CEA6DD" w14:textId="77777777" w:rsidR="002D25EA" w:rsidRPr="00F978FA" w:rsidRDefault="002D25EA" w:rsidP="000156B8">
            <w:pPr>
              <w:rPr>
                <w:sz w:val="20"/>
                <w:szCs w:val="20"/>
              </w:rPr>
            </w:pPr>
            <w:r>
              <w:rPr>
                <w:sz w:val="20"/>
                <w:szCs w:val="20"/>
              </w:rPr>
              <w:t>Developer</w:t>
            </w:r>
          </w:p>
        </w:tc>
        <w:tc>
          <w:tcPr>
            <w:tcW w:w="2325" w:type="dxa"/>
            <w:tcMar>
              <w:top w:w="70" w:type="dxa"/>
              <w:left w:w="100" w:type="dxa"/>
              <w:bottom w:w="70" w:type="dxa"/>
              <w:right w:w="100" w:type="dxa"/>
            </w:tcMar>
            <w:vAlign w:val="center"/>
          </w:tcPr>
          <w:p w14:paraId="2AE45928" w14:textId="3D094938" w:rsidR="002D25EA" w:rsidRPr="00F978FA" w:rsidRDefault="003E27EC" w:rsidP="000156B8">
            <w:pPr>
              <w:rPr>
                <w:sz w:val="20"/>
                <w:szCs w:val="20"/>
              </w:rPr>
            </w:pPr>
            <w:r w:rsidRPr="003E27EC">
              <w:rPr>
                <w:sz w:val="20"/>
                <w:szCs w:val="20"/>
              </w:rPr>
              <w:t>None (No SLA)</w:t>
            </w:r>
            <w:r w:rsidR="002D25EA">
              <w:rPr>
                <w:sz w:val="20"/>
                <w:szCs w:val="20"/>
              </w:rPr>
              <w:t>)</w:t>
            </w:r>
          </w:p>
        </w:tc>
        <w:tc>
          <w:tcPr>
            <w:tcW w:w="2325" w:type="dxa"/>
            <w:tcMar>
              <w:top w:w="70" w:type="dxa"/>
              <w:left w:w="100" w:type="dxa"/>
              <w:bottom w:w="70" w:type="dxa"/>
              <w:right w:w="100" w:type="dxa"/>
            </w:tcMar>
            <w:vAlign w:val="center"/>
          </w:tcPr>
          <w:p w14:paraId="153D2A87" w14:textId="06D96E04" w:rsidR="002D25EA" w:rsidRPr="00F978FA" w:rsidRDefault="003E27EC" w:rsidP="000156B8">
            <w:pPr>
              <w:rPr>
                <w:sz w:val="20"/>
                <w:szCs w:val="20"/>
              </w:rPr>
            </w:pPr>
            <w:r w:rsidRPr="003E27EC">
              <w:rPr>
                <w:sz w:val="20"/>
                <w:szCs w:val="20"/>
              </w:rPr>
              <w:t>Functional API policy development, mock backend testing, and automated pipeline builds at minimum cost. Non-production evaluation tier.</w:t>
            </w:r>
          </w:p>
        </w:tc>
      </w:tr>
      <w:tr w:rsidR="002D25EA" w14:paraId="74F020A7" w14:textId="77777777">
        <w:tc>
          <w:tcPr>
            <w:tcW w:w="2325" w:type="dxa"/>
            <w:tcMar>
              <w:top w:w="70" w:type="dxa"/>
              <w:left w:w="100" w:type="dxa"/>
              <w:bottom w:w="70" w:type="dxa"/>
              <w:right w:w="100" w:type="dxa"/>
            </w:tcMar>
            <w:vAlign w:val="center"/>
          </w:tcPr>
          <w:p w14:paraId="03C9979F" w14:textId="02C1947D" w:rsidR="002D25EA" w:rsidRPr="00F978FA" w:rsidRDefault="00BB667D" w:rsidP="000156B8">
            <w:pPr>
              <w:rPr>
                <w:sz w:val="20"/>
                <w:szCs w:val="20"/>
              </w:rPr>
            </w:pPr>
            <w:r>
              <w:rPr>
                <w:sz w:val="20"/>
                <w:szCs w:val="20"/>
              </w:rPr>
              <w:t>Test</w:t>
            </w:r>
          </w:p>
        </w:tc>
        <w:tc>
          <w:tcPr>
            <w:tcW w:w="2325" w:type="dxa"/>
            <w:tcMar>
              <w:top w:w="70" w:type="dxa"/>
              <w:left w:w="100" w:type="dxa"/>
              <w:bottom w:w="70" w:type="dxa"/>
              <w:right w:w="100" w:type="dxa"/>
            </w:tcMar>
            <w:vAlign w:val="center"/>
          </w:tcPr>
          <w:p w14:paraId="67CA6EC0" w14:textId="2AADD617" w:rsidR="002D25EA" w:rsidRPr="00F978FA" w:rsidRDefault="003E27EC" w:rsidP="000156B8">
            <w:pPr>
              <w:rPr>
                <w:sz w:val="20"/>
                <w:szCs w:val="20"/>
              </w:rPr>
            </w:pPr>
            <w:r w:rsidRPr="003E27EC">
              <w:rPr>
                <w:sz w:val="20"/>
                <w:szCs w:val="20"/>
              </w:rPr>
              <w:t>Developer</w:t>
            </w:r>
          </w:p>
        </w:tc>
        <w:tc>
          <w:tcPr>
            <w:tcW w:w="2325" w:type="dxa"/>
            <w:tcMar>
              <w:top w:w="70" w:type="dxa"/>
              <w:left w:w="100" w:type="dxa"/>
              <w:bottom w:w="70" w:type="dxa"/>
              <w:right w:w="100" w:type="dxa"/>
            </w:tcMar>
            <w:vAlign w:val="center"/>
          </w:tcPr>
          <w:p w14:paraId="5C079A3C" w14:textId="33385DB5" w:rsidR="002D25EA" w:rsidRPr="00F978FA" w:rsidRDefault="003E27EC" w:rsidP="000156B8">
            <w:pPr>
              <w:rPr>
                <w:sz w:val="20"/>
                <w:szCs w:val="20"/>
              </w:rPr>
            </w:pPr>
            <w:r w:rsidRPr="003E27EC">
              <w:rPr>
                <w:sz w:val="20"/>
                <w:szCs w:val="20"/>
              </w:rPr>
              <w:t>None (No SLA)</w:t>
            </w:r>
          </w:p>
        </w:tc>
        <w:tc>
          <w:tcPr>
            <w:tcW w:w="2325" w:type="dxa"/>
            <w:tcMar>
              <w:top w:w="70" w:type="dxa"/>
              <w:left w:w="100" w:type="dxa"/>
              <w:bottom w:w="70" w:type="dxa"/>
              <w:right w:w="100" w:type="dxa"/>
            </w:tcMar>
            <w:vAlign w:val="center"/>
          </w:tcPr>
          <w:p w14:paraId="2AB4CB83" w14:textId="4916AD89" w:rsidR="002D25EA" w:rsidRPr="00F978FA" w:rsidRDefault="003E27EC" w:rsidP="000156B8">
            <w:pPr>
              <w:rPr>
                <w:sz w:val="20"/>
                <w:szCs w:val="20"/>
              </w:rPr>
            </w:pPr>
            <w:r w:rsidRPr="003E27EC">
              <w:rPr>
                <w:sz w:val="20"/>
                <w:szCs w:val="20"/>
              </w:rPr>
              <w:t>Functional API policy development, mock backend testing, and automated pipeline builds at minimum cost. Non-production evaluation tier.</w:t>
            </w:r>
          </w:p>
        </w:tc>
      </w:tr>
      <w:tr w:rsidR="003E27EC" w14:paraId="2973F81F" w14:textId="77777777">
        <w:tc>
          <w:tcPr>
            <w:tcW w:w="2325" w:type="dxa"/>
            <w:tcMar>
              <w:top w:w="70" w:type="dxa"/>
              <w:left w:w="100" w:type="dxa"/>
              <w:bottom w:w="70" w:type="dxa"/>
              <w:right w:w="100" w:type="dxa"/>
            </w:tcMar>
            <w:vAlign w:val="center"/>
          </w:tcPr>
          <w:p w14:paraId="2255EC06" w14:textId="39FD22FA" w:rsidR="003E27EC" w:rsidRDefault="003E27EC" w:rsidP="003E27EC">
            <w:pPr>
              <w:rPr>
                <w:sz w:val="20"/>
                <w:szCs w:val="20"/>
              </w:rPr>
            </w:pPr>
            <w:r>
              <w:rPr>
                <w:sz w:val="20"/>
                <w:szCs w:val="20"/>
              </w:rPr>
              <w:t>UAT</w:t>
            </w:r>
          </w:p>
        </w:tc>
        <w:tc>
          <w:tcPr>
            <w:tcW w:w="2325" w:type="dxa"/>
            <w:tcMar>
              <w:top w:w="70" w:type="dxa"/>
              <w:left w:w="100" w:type="dxa"/>
              <w:bottom w:w="70" w:type="dxa"/>
              <w:right w:w="100" w:type="dxa"/>
            </w:tcMar>
            <w:vAlign w:val="center"/>
          </w:tcPr>
          <w:p w14:paraId="554C6191" w14:textId="7B7F7EEC" w:rsidR="003E27EC" w:rsidRDefault="003E27EC" w:rsidP="003E27EC">
            <w:pPr>
              <w:rPr>
                <w:sz w:val="20"/>
                <w:szCs w:val="20"/>
              </w:rPr>
            </w:pPr>
            <w:r>
              <w:rPr>
                <w:sz w:val="20"/>
                <w:szCs w:val="20"/>
              </w:rPr>
              <w:t>Premium V2</w:t>
            </w:r>
          </w:p>
        </w:tc>
        <w:tc>
          <w:tcPr>
            <w:tcW w:w="2325" w:type="dxa"/>
            <w:tcMar>
              <w:top w:w="70" w:type="dxa"/>
              <w:left w:w="100" w:type="dxa"/>
              <w:bottom w:w="70" w:type="dxa"/>
              <w:right w:w="100" w:type="dxa"/>
            </w:tcMar>
            <w:vAlign w:val="center"/>
          </w:tcPr>
          <w:p w14:paraId="6E47EB23" w14:textId="38D40D59" w:rsidR="003E27EC" w:rsidRDefault="003E27EC" w:rsidP="003E27EC">
            <w:pPr>
              <w:rPr>
                <w:sz w:val="20"/>
                <w:szCs w:val="20"/>
              </w:rPr>
            </w:pPr>
            <w:r>
              <w:rPr>
                <w:sz w:val="20"/>
                <w:szCs w:val="20"/>
              </w:rPr>
              <w:t>99.95%</w:t>
            </w:r>
          </w:p>
        </w:tc>
        <w:tc>
          <w:tcPr>
            <w:tcW w:w="2325" w:type="dxa"/>
            <w:tcMar>
              <w:top w:w="70" w:type="dxa"/>
              <w:left w:w="100" w:type="dxa"/>
              <w:bottom w:w="70" w:type="dxa"/>
              <w:right w:w="100" w:type="dxa"/>
            </w:tcMar>
            <w:vAlign w:val="center"/>
          </w:tcPr>
          <w:p w14:paraId="58149A65" w14:textId="1049765F" w:rsidR="003E27EC" w:rsidRDefault="003E27EC" w:rsidP="003E27EC">
            <w:pPr>
              <w:rPr>
                <w:sz w:val="20"/>
                <w:szCs w:val="20"/>
              </w:rPr>
            </w:pPr>
            <w:r w:rsidRPr="003E27EC">
              <w:rPr>
                <w:sz w:val="20"/>
                <w:szCs w:val="20"/>
              </w:rPr>
              <w:t>Pre-production business sign-off and user acceptance. Guarantees complete architectural parity with Production (VNet integration, Private Endpoints, isolated networking) on a single scale unit.</w:t>
            </w:r>
          </w:p>
        </w:tc>
      </w:tr>
      <w:tr w:rsidR="003E27EC" w14:paraId="6C9D8D6E" w14:textId="77777777">
        <w:tc>
          <w:tcPr>
            <w:tcW w:w="2325" w:type="dxa"/>
            <w:tcMar>
              <w:top w:w="70" w:type="dxa"/>
              <w:left w:w="100" w:type="dxa"/>
              <w:bottom w:w="70" w:type="dxa"/>
              <w:right w:w="100" w:type="dxa"/>
            </w:tcMar>
            <w:vAlign w:val="center"/>
          </w:tcPr>
          <w:p w14:paraId="3B218C1F" w14:textId="77777777" w:rsidR="003E27EC" w:rsidRPr="00F978FA" w:rsidRDefault="003E27EC" w:rsidP="003E27EC">
            <w:pPr>
              <w:rPr>
                <w:sz w:val="20"/>
                <w:szCs w:val="20"/>
              </w:rPr>
            </w:pPr>
            <w:r>
              <w:rPr>
                <w:sz w:val="20"/>
                <w:szCs w:val="20"/>
              </w:rPr>
              <w:t>Production</w:t>
            </w:r>
          </w:p>
        </w:tc>
        <w:tc>
          <w:tcPr>
            <w:tcW w:w="2325" w:type="dxa"/>
            <w:tcMar>
              <w:top w:w="70" w:type="dxa"/>
              <w:left w:w="100" w:type="dxa"/>
              <w:bottom w:w="70" w:type="dxa"/>
              <w:right w:w="100" w:type="dxa"/>
            </w:tcMar>
            <w:vAlign w:val="center"/>
          </w:tcPr>
          <w:p w14:paraId="11095902" w14:textId="4BCBEC92" w:rsidR="003E27EC" w:rsidRPr="00F978FA" w:rsidRDefault="003E27EC" w:rsidP="003E27EC">
            <w:pPr>
              <w:rPr>
                <w:sz w:val="20"/>
                <w:szCs w:val="20"/>
              </w:rPr>
            </w:pPr>
            <w:r>
              <w:rPr>
                <w:sz w:val="20"/>
                <w:szCs w:val="20"/>
              </w:rPr>
              <w:t>Premium V2</w:t>
            </w:r>
          </w:p>
        </w:tc>
        <w:tc>
          <w:tcPr>
            <w:tcW w:w="2325" w:type="dxa"/>
            <w:tcMar>
              <w:top w:w="70" w:type="dxa"/>
              <w:left w:w="100" w:type="dxa"/>
              <w:bottom w:w="70" w:type="dxa"/>
              <w:right w:w="100" w:type="dxa"/>
            </w:tcMar>
            <w:vAlign w:val="center"/>
          </w:tcPr>
          <w:p w14:paraId="2EA849BD" w14:textId="63A1CEAE" w:rsidR="003E27EC" w:rsidRPr="00F978FA" w:rsidRDefault="003E27EC" w:rsidP="003E27EC">
            <w:pPr>
              <w:rPr>
                <w:sz w:val="20"/>
                <w:szCs w:val="20"/>
              </w:rPr>
            </w:pPr>
            <w:r w:rsidRPr="003E27EC">
              <w:rPr>
                <w:sz w:val="20"/>
                <w:szCs w:val="20"/>
              </w:rPr>
              <w:t>99.95%</w:t>
            </w:r>
          </w:p>
        </w:tc>
        <w:tc>
          <w:tcPr>
            <w:tcW w:w="2325" w:type="dxa"/>
            <w:tcMar>
              <w:top w:w="70" w:type="dxa"/>
              <w:left w:w="100" w:type="dxa"/>
              <w:bottom w:w="70" w:type="dxa"/>
              <w:right w:w="100" w:type="dxa"/>
            </w:tcMar>
            <w:vAlign w:val="center"/>
          </w:tcPr>
          <w:p w14:paraId="0921B15A" w14:textId="3DFC8749" w:rsidR="003E27EC" w:rsidRPr="00F978FA" w:rsidRDefault="003E27EC" w:rsidP="003E27EC">
            <w:pPr>
              <w:rPr>
                <w:sz w:val="20"/>
                <w:szCs w:val="20"/>
              </w:rPr>
            </w:pPr>
            <w:r w:rsidRPr="003E27EC">
              <w:rPr>
                <w:sz w:val="20"/>
                <w:szCs w:val="20"/>
              </w:rPr>
              <w:t>Live customer traffic, high availability, and workspace isolation. Deployed across 3 Availability Zones (Silver Tier) with dynamic autoscaling based on gateway CPU/Memory load</w:t>
            </w:r>
          </w:p>
        </w:tc>
      </w:tr>
    </w:tbl>
    <w:p w14:paraId="73479697" w14:textId="77777777" w:rsidR="002D25EA" w:rsidRDefault="002D25EA" w:rsidP="002D25EA">
      <w:pPr>
        <w:spacing w:after="140"/>
      </w:pPr>
    </w:p>
    <w:p w14:paraId="65DB2899" w14:textId="77777777" w:rsidR="0037467A" w:rsidRPr="0037467A" w:rsidRDefault="0037467A" w:rsidP="0037467A">
      <w:pPr>
        <w:spacing w:before="80" w:after="120"/>
        <w:rPr>
          <w:sz w:val="20"/>
          <w:szCs w:val="20"/>
          <w:lang w:val="en-IN"/>
        </w:rPr>
      </w:pPr>
      <w:r w:rsidRPr="0037467A">
        <w:rPr>
          <w:sz w:val="20"/>
          <w:szCs w:val="20"/>
          <w:lang w:val="en-IN"/>
        </w:rPr>
        <w:t xml:space="preserve">The platform environment strategy uses four distinct environments: </w:t>
      </w:r>
      <w:r w:rsidRPr="0037467A">
        <w:rPr>
          <w:b/>
          <w:bCs/>
          <w:sz w:val="20"/>
          <w:szCs w:val="20"/>
          <w:lang w:val="en-IN"/>
        </w:rPr>
        <w:t>Dev</w:t>
      </w:r>
      <w:r w:rsidRPr="0037467A">
        <w:rPr>
          <w:sz w:val="20"/>
          <w:szCs w:val="20"/>
          <w:lang w:val="en-IN"/>
        </w:rPr>
        <w:t xml:space="preserve">, </w:t>
      </w:r>
      <w:r w:rsidRPr="0037467A">
        <w:rPr>
          <w:b/>
          <w:bCs/>
          <w:sz w:val="20"/>
          <w:szCs w:val="20"/>
          <w:lang w:val="en-IN"/>
        </w:rPr>
        <w:t>Test</w:t>
      </w:r>
      <w:r w:rsidRPr="0037467A">
        <w:rPr>
          <w:sz w:val="20"/>
          <w:szCs w:val="20"/>
          <w:lang w:val="en-IN"/>
        </w:rPr>
        <w:t xml:space="preserve">, </w:t>
      </w:r>
      <w:r w:rsidRPr="0037467A">
        <w:rPr>
          <w:b/>
          <w:bCs/>
          <w:sz w:val="20"/>
          <w:szCs w:val="20"/>
          <w:lang w:val="en-IN"/>
        </w:rPr>
        <w:t>UAT</w:t>
      </w:r>
      <w:r w:rsidRPr="0037467A">
        <w:rPr>
          <w:sz w:val="20"/>
          <w:szCs w:val="20"/>
          <w:lang w:val="en-IN"/>
        </w:rPr>
        <w:t xml:space="preserve">, and </w:t>
      </w:r>
      <w:r w:rsidRPr="0037467A">
        <w:rPr>
          <w:b/>
          <w:bCs/>
          <w:sz w:val="20"/>
          <w:szCs w:val="20"/>
          <w:lang w:val="en-IN"/>
        </w:rPr>
        <w:t>Production</w:t>
      </w:r>
      <w:r w:rsidRPr="0037467A">
        <w:rPr>
          <w:sz w:val="20"/>
          <w:szCs w:val="20"/>
          <w:lang w:val="en-IN"/>
        </w:rPr>
        <w:t>.</w:t>
      </w:r>
    </w:p>
    <w:p w14:paraId="23B1690C" w14:textId="77777777" w:rsidR="0037467A" w:rsidRPr="0037467A" w:rsidRDefault="0037467A" w:rsidP="0037467A">
      <w:pPr>
        <w:numPr>
          <w:ilvl w:val="0"/>
          <w:numId w:val="20"/>
        </w:numPr>
        <w:spacing w:before="80" w:after="120"/>
        <w:rPr>
          <w:sz w:val="20"/>
          <w:szCs w:val="20"/>
          <w:lang w:val="en-IN"/>
        </w:rPr>
      </w:pPr>
      <w:r w:rsidRPr="0037467A">
        <w:rPr>
          <w:b/>
          <w:bCs/>
          <w:sz w:val="20"/>
          <w:szCs w:val="20"/>
          <w:lang w:val="en-IN"/>
        </w:rPr>
        <w:t>Dev and Test:</w:t>
      </w:r>
      <w:r w:rsidRPr="0037467A">
        <w:rPr>
          <w:sz w:val="20"/>
          <w:szCs w:val="20"/>
          <w:lang w:val="en-IN"/>
        </w:rPr>
        <w:t xml:space="preserve"> Provisioned on the cost-effective </w:t>
      </w:r>
      <w:r w:rsidRPr="0037467A">
        <w:rPr>
          <w:b/>
          <w:bCs/>
          <w:sz w:val="20"/>
          <w:szCs w:val="20"/>
          <w:lang w:val="en-IN"/>
        </w:rPr>
        <w:t>Developer</w:t>
      </w:r>
      <w:r w:rsidRPr="0037467A">
        <w:rPr>
          <w:sz w:val="20"/>
          <w:szCs w:val="20"/>
          <w:lang w:val="en-IN"/>
        </w:rPr>
        <w:t xml:space="preserve"> tier to support functional API policy development, mock testing, and automated integration pipeline builds at minimal cost.</w:t>
      </w:r>
    </w:p>
    <w:p w14:paraId="6817C7AD" w14:textId="77777777" w:rsidR="0037467A" w:rsidRPr="0037467A" w:rsidRDefault="0037467A" w:rsidP="0037467A">
      <w:pPr>
        <w:numPr>
          <w:ilvl w:val="0"/>
          <w:numId w:val="20"/>
        </w:numPr>
        <w:spacing w:before="80" w:after="120"/>
        <w:rPr>
          <w:sz w:val="20"/>
          <w:szCs w:val="20"/>
          <w:lang w:val="en-IN"/>
        </w:rPr>
      </w:pPr>
      <w:r w:rsidRPr="0037467A">
        <w:rPr>
          <w:b/>
          <w:bCs/>
          <w:sz w:val="20"/>
          <w:szCs w:val="20"/>
          <w:lang w:val="en-IN"/>
        </w:rPr>
        <w:t>UAT:</w:t>
      </w:r>
      <w:r w:rsidRPr="0037467A">
        <w:rPr>
          <w:sz w:val="20"/>
          <w:szCs w:val="20"/>
          <w:lang w:val="en-IN"/>
        </w:rPr>
        <w:t xml:space="preserve"> Provisioned on </w:t>
      </w:r>
      <w:r w:rsidRPr="0037467A">
        <w:rPr>
          <w:b/>
          <w:bCs/>
          <w:sz w:val="20"/>
          <w:szCs w:val="20"/>
          <w:lang w:val="en-IN"/>
        </w:rPr>
        <w:t>Premium v2</w:t>
      </w:r>
      <w:r w:rsidRPr="0037467A">
        <w:rPr>
          <w:sz w:val="20"/>
          <w:szCs w:val="20"/>
          <w:lang w:val="en-IN"/>
        </w:rPr>
        <w:t xml:space="preserve"> (1 scale unit) to ensure complete pre-production architectural and network parity (VNet integration, Private Endpoints) with Production, providing a supported, SLA-backed platform for business sign-off and user acceptance testing. </w:t>
      </w:r>
    </w:p>
    <w:p w14:paraId="73541B46" w14:textId="77777777" w:rsidR="0037467A" w:rsidRDefault="0037467A" w:rsidP="0037467A">
      <w:pPr>
        <w:numPr>
          <w:ilvl w:val="0"/>
          <w:numId w:val="20"/>
        </w:numPr>
        <w:spacing w:before="80" w:after="120"/>
        <w:rPr>
          <w:sz w:val="20"/>
          <w:szCs w:val="20"/>
          <w:lang w:val="en-IN"/>
        </w:rPr>
      </w:pPr>
      <w:r w:rsidRPr="0037467A">
        <w:rPr>
          <w:b/>
          <w:bCs/>
          <w:sz w:val="20"/>
          <w:szCs w:val="20"/>
          <w:lang w:val="en-IN"/>
        </w:rPr>
        <w:t>Production:</w:t>
      </w:r>
      <w:r w:rsidRPr="0037467A">
        <w:rPr>
          <w:sz w:val="20"/>
          <w:szCs w:val="20"/>
          <w:lang w:val="en-IN"/>
        </w:rPr>
        <w:t xml:space="preserve"> Provisioned on </w:t>
      </w:r>
      <w:r w:rsidRPr="0037467A">
        <w:rPr>
          <w:b/>
          <w:bCs/>
          <w:sz w:val="20"/>
          <w:szCs w:val="20"/>
          <w:lang w:val="en-IN"/>
        </w:rPr>
        <w:t>Premium v2</w:t>
      </w:r>
      <w:r w:rsidRPr="0037467A">
        <w:rPr>
          <w:sz w:val="20"/>
          <w:szCs w:val="20"/>
          <w:lang w:val="en-IN"/>
        </w:rPr>
        <w:t xml:space="preserve"> with Zone Redundancy enabled (Silver Tier across 3 Availability Zones) for live customer traffic, maximum platform availability, and dynamic autoscaling capabilities. </w:t>
      </w:r>
    </w:p>
    <w:p w14:paraId="45B6AB0A" w14:textId="18F905C0" w:rsidR="0037467A" w:rsidRPr="0037467A" w:rsidRDefault="0037467A" w:rsidP="0037467A">
      <w:pPr>
        <w:spacing w:before="80" w:after="120"/>
        <w:rPr>
          <w:sz w:val="20"/>
          <w:szCs w:val="20"/>
          <w:lang w:val="en-IN"/>
        </w:rPr>
      </w:pPr>
      <w:r w:rsidRPr="0037467A">
        <w:rPr>
          <w:sz w:val="20"/>
          <w:szCs w:val="20"/>
        </w:rPr>
        <w:t>All platform modifications</w:t>
      </w:r>
      <w:r>
        <w:rPr>
          <w:sz w:val="20"/>
          <w:szCs w:val="20"/>
        </w:rPr>
        <w:t xml:space="preserve"> </w:t>
      </w:r>
      <w:r w:rsidRPr="0037467A">
        <w:rPr>
          <w:sz w:val="20"/>
          <w:szCs w:val="20"/>
        </w:rPr>
        <w:t xml:space="preserve">including </w:t>
      </w:r>
      <w:r w:rsidRPr="0037467A">
        <w:rPr>
          <w:sz w:val="20"/>
          <w:szCs w:val="20"/>
        </w:rPr>
        <w:t>OpenAI</w:t>
      </w:r>
      <w:r w:rsidRPr="0037467A">
        <w:rPr>
          <w:sz w:val="20"/>
          <w:szCs w:val="20"/>
        </w:rPr>
        <w:t xml:space="preserve"> definitions, policy updates, workspace provisions, and network routing configurations</w:t>
      </w:r>
      <w:r>
        <w:rPr>
          <w:sz w:val="20"/>
          <w:szCs w:val="20"/>
        </w:rPr>
        <w:t xml:space="preserve"> </w:t>
      </w:r>
      <w:r w:rsidRPr="0037467A">
        <w:rPr>
          <w:sz w:val="20"/>
          <w:szCs w:val="20"/>
        </w:rPr>
        <w:t>are managed strictly as infrastructure-as-code (IaC) and deployed through automated APIOps CI/CD pipelines. Every change undergoes mandatory peer-review pull requests and automated static checks prior to promotion, and direct manual modifications via the Azure Portal in Production are strictly prohibited.</w:t>
      </w:r>
    </w:p>
    <w:p w14:paraId="12640C75" w14:textId="77777777" w:rsidR="002D25EA" w:rsidRDefault="002D25EA" w:rsidP="002D25EA">
      <w:pPr>
        <w:spacing w:before="80" w:after="120"/>
        <w:jc w:val="center"/>
      </w:pPr>
      <w:r>
        <w:rPr>
          <w:noProof/>
        </w:rPr>
        <w:lastRenderedPageBreak/>
        <w:drawing>
          <wp:inline distT="0" distB="0" distL="0" distR="0" wp14:anchorId="45612F3E" wp14:editId="3C5E2D2C">
            <wp:extent cx="5486400" cy="1085850"/>
            <wp:effectExtent l="0" t="0" r="0" b="0"/>
            <wp:docPr id="1382943056" name="Picture 138294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486400" cy="1085850"/>
                    </a:xfrm>
                    <a:prstGeom prst="rect">
                      <a:avLst/>
                    </a:prstGeom>
                  </pic:spPr>
                </pic:pic>
              </a:graphicData>
            </a:graphic>
          </wp:inline>
        </w:drawing>
      </w:r>
    </w:p>
    <w:p w14:paraId="233E9788" w14:textId="77777777" w:rsidR="002D25EA" w:rsidRDefault="002D25EA" w:rsidP="002D25EA">
      <w:pPr>
        <w:spacing w:after="180"/>
        <w:jc w:val="center"/>
      </w:pPr>
      <w:bookmarkStart w:id="20009" w:name="_Figure_27"/>
      <w:r>
        <w:rPr>
          <w:i/>
          <w:iCs/>
          <w:color w:val="666666"/>
          <w:sz w:val="18"/>
          <w:szCs w:val="18"/>
        </w:rPr>
        <w:t>Figure 27: APIM CI/CD model, APIOps</w:t>
      </w:r>
      <w:bookmarkEnd w:id="20009"/>
    </w:p>
    <w:p w14:paraId="33480AA2" w14:textId="77777777" w:rsidR="002D25EA" w:rsidRPr="004D5371" w:rsidRDefault="002D25EA" w:rsidP="00007E30">
      <w:pPr>
        <w:rPr>
          <w:b/>
          <w:bCs/>
          <w:sz w:val="20"/>
          <w:szCs w:val="20"/>
        </w:rPr>
      </w:pPr>
      <w:r w:rsidRPr="004D5371">
        <w:rPr>
          <w:b/>
          <w:bCs/>
          <w:sz w:val="20"/>
          <w:szCs w:val="20"/>
        </w:rPr>
        <w:t>APIOps tooling and pipeline (to be confirmed)</w:t>
      </w:r>
    </w:p>
    <w:p w14:paraId="6DCCB49A" w14:textId="77777777" w:rsidR="002D25EA" w:rsidRPr="004D5371" w:rsidRDefault="002D25EA" w:rsidP="002D25EA">
      <w:pPr>
        <w:spacing w:after="140"/>
        <w:rPr>
          <w:sz w:val="20"/>
          <w:szCs w:val="20"/>
        </w:rPr>
      </w:pPr>
      <w:r w:rsidRPr="004D5371">
        <w:rPr>
          <w:sz w:val="20"/>
          <w:szCs w:val="20"/>
        </w:rPr>
        <w:t>This design assumes an APIOps model but does not yet commit to specific tooling; that choice belongs to the Organization’s platform engineering standard rather than to this HLD, and should be confirmed and recorded as an architecture decision before build starts. The proposed default, consistent with a Microsoft-native Azure landing zone, is:</w:t>
      </w:r>
    </w:p>
    <w:p w14:paraId="61396A49" w14:textId="77777777" w:rsidR="002D25EA" w:rsidRPr="004D5371" w:rsidRDefault="002D25EA">
      <w:pPr>
        <w:pStyle w:val="ListParagraph"/>
        <w:numPr>
          <w:ilvl w:val="0"/>
          <w:numId w:val="1"/>
        </w:numPr>
        <w:spacing w:after="70"/>
        <w:rPr>
          <w:sz w:val="20"/>
          <w:szCs w:val="20"/>
        </w:rPr>
      </w:pPr>
      <w:r w:rsidRPr="004D5371">
        <w:rPr>
          <w:b/>
          <w:bCs/>
          <w:sz w:val="20"/>
          <w:szCs w:val="20"/>
        </w:rPr>
        <w:t>Infrastructure as code:</w:t>
      </w:r>
      <w:r w:rsidRPr="004D5371">
        <w:rPr>
          <w:sz w:val="20"/>
          <w:szCs w:val="20"/>
        </w:rPr>
        <w:t xml:space="preserve"> Bicep for the APIM instance, networking, Key Vault and Front Door resources, so the same templates promote unchanged through Dev, UAT and Production with only parameter files differing per environment.</w:t>
      </w:r>
    </w:p>
    <w:p w14:paraId="72AF538D" w14:textId="77777777" w:rsidR="002D25EA" w:rsidRPr="004D5371" w:rsidRDefault="002D25EA">
      <w:pPr>
        <w:pStyle w:val="ListParagraph"/>
        <w:numPr>
          <w:ilvl w:val="0"/>
          <w:numId w:val="1"/>
        </w:numPr>
        <w:spacing w:after="70"/>
        <w:rPr>
          <w:sz w:val="20"/>
          <w:szCs w:val="20"/>
        </w:rPr>
      </w:pPr>
      <w:r w:rsidRPr="004D5371">
        <w:rPr>
          <w:b/>
          <w:bCs/>
          <w:sz w:val="20"/>
          <w:szCs w:val="20"/>
        </w:rPr>
        <w:t>Configuration as code:</w:t>
      </w:r>
      <w:r w:rsidRPr="004D5371">
        <w:rPr>
          <w:sz w:val="20"/>
          <w:szCs w:val="20"/>
        </w:rPr>
        <w:t xml:space="preserve"> the Azure API Management DevOps Resource Kit (APIOps) extractor/publisher tooling, or an equivalent, to represent APIs, products, policies and named values as files in Git rather than portal state.</w:t>
      </w:r>
    </w:p>
    <w:p w14:paraId="4B252AAE" w14:textId="77777777" w:rsidR="002D25EA" w:rsidRPr="004D5371" w:rsidRDefault="002D25EA">
      <w:pPr>
        <w:pStyle w:val="ListParagraph"/>
        <w:numPr>
          <w:ilvl w:val="0"/>
          <w:numId w:val="1"/>
        </w:numPr>
        <w:spacing w:after="70"/>
        <w:rPr>
          <w:sz w:val="20"/>
          <w:szCs w:val="20"/>
        </w:rPr>
      </w:pPr>
      <w:r w:rsidRPr="004D5371">
        <w:rPr>
          <w:b/>
          <w:bCs/>
          <w:sz w:val="20"/>
          <w:szCs w:val="20"/>
        </w:rPr>
        <w:t>Source control and pipeline:</w:t>
      </w:r>
      <w:r w:rsidRPr="004D5371">
        <w:rPr>
          <w:sz w:val="20"/>
          <w:szCs w:val="20"/>
        </w:rPr>
        <w:t xml:space="preserve"> a Git repository per the pattern already used elsewhere in the Organization’s Azure estate (Azure Repos or GitHub, run through Azure DevOps Pipelines or GitHub Actions), with mandatory pull-request review before merge to the branch that triggers Production deployment.</w:t>
      </w:r>
    </w:p>
    <w:p w14:paraId="6BE322C2" w14:textId="77777777" w:rsidR="00F236D1" w:rsidRPr="004D5371" w:rsidRDefault="002D25EA">
      <w:pPr>
        <w:pStyle w:val="ListParagraph"/>
        <w:numPr>
          <w:ilvl w:val="0"/>
          <w:numId w:val="1"/>
        </w:numPr>
        <w:spacing w:after="70"/>
        <w:rPr>
          <w:sz w:val="20"/>
          <w:szCs w:val="20"/>
        </w:rPr>
      </w:pPr>
      <w:r w:rsidRPr="004D5371">
        <w:rPr>
          <w:b/>
          <w:bCs/>
          <w:sz w:val="20"/>
          <w:szCs w:val="20"/>
        </w:rPr>
        <w:t>Environment promotion:</w:t>
      </w:r>
      <w:r w:rsidRPr="004D5371">
        <w:rPr>
          <w:sz w:val="20"/>
          <w:szCs w:val="20"/>
        </w:rPr>
        <w:t xml:space="preserve"> Dev builds on every merge to the integration branch; UAT and Production promote the same reviewed artefact through a manual approval gate, never a fresh build per environment, so what was tested is what ships.</w:t>
      </w:r>
    </w:p>
    <w:p w14:paraId="03B96C9C" w14:textId="77777777" w:rsidR="002D25EA" w:rsidRPr="004D5371" w:rsidRDefault="002D25EA" w:rsidP="002D25EA">
      <w:pPr>
        <w:spacing w:after="60"/>
        <w:rPr>
          <w:sz w:val="20"/>
          <w:szCs w:val="20"/>
        </w:rPr>
      </w:pPr>
    </w:p>
    <w:p w14:paraId="7B884129" w14:textId="77777777" w:rsidR="00DA5FAC" w:rsidRPr="004D5371" w:rsidRDefault="00DA5FAC" w:rsidP="00DA5FAC">
      <w:pPr>
        <w:spacing w:after="60"/>
        <w:rPr>
          <w:b/>
          <w:bCs/>
          <w:sz w:val="20"/>
          <w:szCs w:val="20"/>
        </w:rPr>
      </w:pPr>
      <w:r w:rsidRPr="004D5371">
        <w:rPr>
          <w:b/>
          <w:bCs/>
          <w:sz w:val="20"/>
          <w:szCs w:val="20"/>
        </w:rPr>
        <w:t>APIOps and Deployment Approach</w:t>
      </w:r>
    </w:p>
    <w:p w14:paraId="3F375F4F" w14:textId="77777777" w:rsidR="0046006F" w:rsidRDefault="000156B8">
      <w:pPr>
        <w:spacing w:before="120" w:after="120"/>
        <w:jc w:val="center"/>
      </w:pPr>
      <w:r>
        <w:rPr>
          <w:noProof/>
        </w:rPr>
        <w:drawing>
          <wp:inline distT="0" distB="0" distL="0" distR="0" wp14:anchorId="3F1BC74B" wp14:editId="27B967DB">
            <wp:extent cx="5943600" cy="1231174"/>
            <wp:effectExtent l="0" t="0" r="0" b="0"/>
            <wp:docPr id="9530" name="APIOp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43600" cy="1231174"/>
                    </a:xfrm>
                    <a:prstGeom prst="rect">
                      <a:avLst/>
                    </a:prstGeom>
                  </pic:spPr>
                </pic:pic>
              </a:graphicData>
            </a:graphic>
          </wp:inline>
        </w:drawing>
      </w:r>
    </w:p>
    <w:p w14:paraId="4A502680" w14:textId="77777777" w:rsidR="0046006F" w:rsidRDefault="000156B8">
      <w:pPr>
        <w:spacing w:after="180"/>
        <w:jc w:val="center"/>
      </w:pPr>
      <w:bookmarkStart w:id="20008" w:name="_Figure_28"/>
      <w:r>
        <w:rPr>
          <w:i/>
          <w:iCs/>
          <w:color w:val="666666"/>
          <w:sz w:val="18"/>
          <w:szCs w:val="18"/>
        </w:rPr>
        <w:t>Figure 28: APIOps deployment pipeline, from development through to production</w:t>
      </w:r>
      <w:bookmarkEnd w:id="20008"/>
    </w:p>
    <w:p w14:paraId="3538AD58" w14:textId="77777777" w:rsidR="00DA5FAC" w:rsidRDefault="00DA5FAC" w:rsidP="00DA5FAC">
      <w:pPr>
        <w:spacing w:after="60"/>
        <w:rPr>
          <w:sz w:val="20"/>
          <w:szCs w:val="20"/>
        </w:rPr>
      </w:pPr>
      <w:r w:rsidRPr="004D5371">
        <w:rPr>
          <w:sz w:val="20"/>
          <w:szCs w:val="20"/>
        </w:rPr>
        <w:t>The proposed approach treats API Management configuration as code and stores it in a Git repository, which acts as the single source of truth. Changes are reviewed, approved, and deployed through automated pipelines rather than being made directly in Production.</w:t>
      </w:r>
    </w:p>
    <w:p w14:paraId="013516F7" w14:textId="77777777" w:rsidR="00632BC5" w:rsidRDefault="00632BC5" w:rsidP="00DA5FAC">
      <w:pPr>
        <w:spacing w:after="60"/>
        <w:rPr>
          <w:sz w:val="20"/>
          <w:szCs w:val="20"/>
        </w:rPr>
      </w:pPr>
    </w:p>
    <w:p w14:paraId="2B10DE1F" w14:textId="77777777" w:rsidR="00275A0F" w:rsidRPr="00275A0F" w:rsidRDefault="00275A0F" w:rsidP="00275A0F">
      <w:pPr>
        <w:spacing w:after="60"/>
        <w:rPr>
          <w:rFonts w:asciiTheme="minorHAnsi" w:hAnsiTheme="minorHAnsi"/>
          <w:b/>
          <w:bCs/>
          <w:sz w:val="20"/>
          <w:szCs w:val="20"/>
          <w:lang w:val="en-IN"/>
        </w:rPr>
      </w:pPr>
      <w:r w:rsidRPr="00275A0F">
        <w:rPr>
          <w:rFonts w:asciiTheme="minorHAnsi" w:hAnsiTheme="minorHAnsi"/>
          <w:b/>
          <w:bCs/>
          <w:sz w:val="20"/>
          <w:szCs w:val="20"/>
          <w:lang w:val="en-IN"/>
        </w:rPr>
        <w:t>Configuration Management &amp; Security Principles</w:t>
      </w:r>
    </w:p>
    <w:p w14:paraId="2828D0F0" w14:textId="77777777" w:rsidR="00275A0F" w:rsidRDefault="00275A0F" w:rsidP="00275A0F">
      <w:pPr>
        <w:spacing w:after="60"/>
        <w:rPr>
          <w:rFonts w:asciiTheme="minorHAnsi" w:hAnsiTheme="minorHAnsi"/>
          <w:b/>
          <w:bCs/>
          <w:sz w:val="20"/>
          <w:szCs w:val="20"/>
          <w:lang w:val="en-IN"/>
        </w:rPr>
      </w:pPr>
    </w:p>
    <w:p w14:paraId="41260D59" w14:textId="42E6B7DF" w:rsidR="00275A0F" w:rsidRPr="00275A0F" w:rsidRDefault="00275A0F" w:rsidP="00275A0F">
      <w:pPr>
        <w:spacing w:after="60"/>
        <w:rPr>
          <w:rFonts w:asciiTheme="minorHAnsi" w:hAnsiTheme="minorHAnsi"/>
          <w:b/>
          <w:bCs/>
          <w:sz w:val="20"/>
          <w:szCs w:val="20"/>
          <w:lang w:val="en-IN"/>
        </w:rPr>
      </w:pPr>
      <w:r w:rsidRPr="00275A0F">
        <w:rPr>
          <w:rFonts w:asciiTheme="minorHAnsi" w:hAnsiTheme="minorHAnsi"/>
          <w:b/>
          <w:bCs/>
          <w:sz w:val="20"/>
          <w:szCs w:val="20"/>
          <w:lang w:val="en-IN"/>
        </w:rPr>
        <w:t>Environment-Specific Settings</w:t>
      </w:r>
    </w:p>
    <w:p w14:paraId="6BDAF11C" w14:textId="77777777" w:rsidR="00275A0F" w:rsidRPr="00275A0F" w:rsidRDefault="00275A0F" w:rsidP="00275A0F">
      <w:pPr>
        <w:spacing w:after="60"/>
        <w:rPr>
          <w:rFonts w:asciiTheme="minorHAnsi" w:hAnsiTheme="minorHAnsi"/>
          <w:sz w:val="20"/>
          <w:szCs w:val="20"/>
          <w:lang w:val="en-IN"/>
        </w:rPr>
      </w:pPr>
      <w:r w:rsidRPr="00275A0F">
        <w:rPr>
          <w:rFonts w:asciiTheme="minorHAnsi" w:hAnsiTheme="minorHAnsi"/>
          <w:sz w:val="20"/>
          <w:szCs w:val="20"/>
          <w:lang w:val="en-IN"/>
        </w:rPr>
        <w:t>Environment variables (e.g., backend endpoints, rate-limit thresholds, and timeout values) are managed via environment-specific configuration files. API schemas, OpenAPI specs, and XML policies remain identical across all deployment stages.</w:t>
      </w:r>
    </w:p>
    <w:p w14:paraId="4960C0F3" w14:textId="77777777" w:rsidR="00275A0F" w:rsidRPr="00275A0F" w:rsidRDefault="00275A0F" w:rsidP="00275A0F">
      <w:pPr>
        <w:spacing w:after="60"/>
        <w:rPr>
          <w:b/>
          <w:bCs/>
          <w:sz w:val="20"/>
          <w:szCs w:val="20"/>
        </w:rPr>
      </w:pPr>
      <w:r w:rsidRPr="00275A0F">
        <w:rPr>
          <w:b/>
          <w:bCs/>
          <w:sz w:val="20"/>
          <w:szCs w:val="20"/>
        </w:rPr>
        <w:t>Security Baseline</w:t>
      </w:r>
    </w:p>
    <w:p w14:paraId="1FD6F4D5" w14:textId="77777777" w:rsidR="00275A0F" w:rsidRPr="00275A0F" w:rsidRDefault="00275A0F" w:rsidP="00275A0F">
      <w:pPr>
        <w:numPr>
          <w:ilvl w:val="0"/>
          <w:numId w:val="21"/>
        </w:numPr>
        <w:spacing w:after="60"/>
        <w:rPr>
          <w:sz w:val="20"/>
          <w:szCs w:val="20"/>
        </w:rPr>
      </w:pPr>
      <w:r w:rsidRPr="00275A0F">
        <w:rPr>
          <w:b/>
          <w:bCs/>
          <w:sz w:val="20"/>
          <w:szCs w:val="20"/>
        </w:rPr>
        <w:t>Secrets Governance</w:t>
      </w:r>
      <w:r w:rsidRPr="00275A0F">
        <w:rPr>
          <w:sz w:val="20"/>
          <w:szCs w:val="20"/>
        </w:rPr>
        <w:t>: Credentials and keys are stored in Azure Key Vault and injected dynamically at deployment; zero plain-text secrets are committed to source control.</w:t>
      </w:r>
    </w:p>
    <w:p w14:paraId="147B5EF5" w14:textId="77777777" w:rsidR="00275A0F" w:rsidRPr="00275A0F" w:rsidRDefault="00275A0F" w:rsidP="00275A0F">
      <w:pPr>
        <w:numPr>
          <w:ilvl w:val="0"/>
          <w:numId w:val="21"/>
        </w:numPr>
        <w:spacing w:after="60"/>
        <w:rPr>
          <w:sz w:val="20"/>
          <w:szCs w:val="20"/>
        </w:rPr>
      </w:pPr>
      <w:r w:rsidRPr="00275A0F">
        <w:rPr>
          <w:b/>
          <w:bCs/>
          <w:sz w:val="20"/>
          <w:szCs w:val="20"/>
        </w:rPr>
        <w:lastRenderedPageBreak/>
        <w:t>Least Privilege</w:t>
      </w:r>
      <w:r w:rsidRPr="00275A0F">
        <w:rPr>
          <w:sz w:val="20"/>
          <w:szCs w:val="20"/>
        </w:rPr>
        <w:t>: APIOps deployment identities use scoped Workload Identity / Service Principal credentials with minimal required Azure RBAC roles.</w:t>
      </w:r>
    </w:p>
    <w:p w14:paraId="5BF68CBB" w14:textId="77777777" w:rsidR="00275A0F" w:rsidRPr="00275A0F" w:rsidRDefault="00275A0F" w:rsidP="00275A0F">
      <w:pPr>
        <w:numPr>
          <w:ilvl w:val="0"/>
          <w:numId w:val="21"/>
        </w:numPr>
        <w:spacing w:after="60"/>
        <w:rPr>
          <w:sz w:val="20"/>
          <w:szCs w:val="20"/>
        </w:rPr>
      </w:pPr>
      <w:r w:rsidRPr="00275A0F">
        <w:rPr>
          <w:sz w:val="20"/>
          <w:szCs w:val="20"/>
        </w:rPr>
        <w:t>Pipeline Enforcement: Production modifications occur exclusively through approved CI/CD deployment pipelines; direct Azure Portal updates are disabled.</w:t>
      </w:r>
    </w:p>
    <w:p w14:paraId="1C81D6D3" w14:textId="77777777" w:rsidR="00275A0F" w:rsidRPr="00275A0F" w:rsidRDefault="00275A0F" w:rsidP="00275A0F">
      <w:pPr>
        <w:numPr>
          <w:ilvl w:val="0"/>
          <w:numId w:val="21"/>
        </w:numPr>
        <w:spacing w:after="60"/>
        <w:rPr>
          <w:sz w:val="20"/>
          <w:szCs w:val="20"/>
        </w:rPr>
      </w:pPr>
      <w:r w:rsidRPr="00275A0F">
        <w:rPr>
          <w:b/>
          <w:bCs/>
          <w:sz w:val="20"/>
          <w:szCs w:val="20"/>
        </w:rPr>
        <w:t>Emergency Override</w:t>
      </w:r>
      <w:r w:rsidRPr="00275A0F">
        <w:rPr>
          <w:sz w:val="20"/>
          <w:szCs w:val="20"/>
        </w:rPr>
        <w:t>: Direct production portal access is restricted to time-bound Emergency Administrative Access (via Azure PIM) and is reserved strictly for pipeline outages.</w:t>
      </w:r>
    </w:p>
    <w:p w14:paraId="3C1B1DEA" w14:textId="77777777" w:rsidR="00275A0F" w:rsidRPr="00275A0F" w:rsidRDefault="00275A0F" w:rsidP="00275A0F">
      <w:pPr>
        <w:spacing w:after="60"/>
        <w:rPr>
          <w:b/>
          <w:bCs/>
          <w:sz w:val="20"/>
          <w:szCs w:val="20"/>
        </w:rPr>
      </w:pPr>
      <w:r w:rsidRPr="00275A0F">
        <w:rPr>
          <w:b/>
          <w:bCs/>
          <w:sz w:val="20"/>
          <w:szCs w:val="20"/>
        </w:rPr>
        <w:t>Repository Structure</w:t>
      </w:r>
    </w:p>
    <w:p w14:paraId="77577BDC" w14:textId="77777777" w:rsidR="00275A0F" w:rsidRPr="00275A0F" w:rsidRDefault="00275A0F" w:rsidP="00275A0F">
      <w:pPr>
        <w:spacing w:after="60"/>
        <w:rPr>
          <w:sz w:val="20"/>
          <w:szCs w:val="20"/>
        </w:rPr>
      </w:pPr>
      <w:r w:rsidRPr="00275A0F">
        <w:rPr>
          <w:sz w:val="20"/>
          <w:szCs w:val="20"/>
        </w:rPr>
        <w:t>The APIOps repository maintains a single, standardized layout containing:</w:t>
      </w:r>
    </w:p>
    <w:p w14:paraId="7237AFAA" w14:textId="7DDDAAE2" w:rsidR="00275A0F" w:rsidRPr="00275A0F" w:rsidRDefault="00275A0F" w:rsidP="00275A0F">
      <w:pPr>
        <w:numPr>
          <w:ilvl w:val="0"/>
          <w:numId w:val="22"/>
        </w:numPr>
        <w:spacing w:after="60"/>
        <w:rPr>
          <w:sz w:val="20"/>
          <w:szCs w:val="20"/>
        </w:rPr>
      </w:pPr>
      <w:r w:rsidRPr="00275A0F">
        <w:rPr>
          <w:sz w:val="20"/>
          <w:szCs w:val="20"/>
        </w:rPr>
        <w:t>APIs/ OpenAPI definitions and endpoint configurations</w:t>
      </w:r>
    </w:p>
    <w:p w14:paraId="5D5AF9A1" w14:textId="3BF19391" w:rsidR="00275A0F" w:rsidRPr="00275A0F" w:rsidRDefault="00275A0F" w:rsidP="00275A0F">
      <w:pPr>
        <w:numPr>
          <w:ilvl w:val="0"/>
          <w:numId w:val="22"/>
        </w:numPr>
        <w:spacing w:after="60"/>
        <w:rPr>
          <w:sz w:val="20"/>
          <w:szCs w:val="20"/>
        </w:rPr>
      </w:pPr>
      <w:r w:rsidRPr="00275A0F">
        <w:rPr>
          <w:sz w:val="20"/>
          <w:szCs w:val="20"/>
        </w:rPr>
        <w:t>Policies/ Inbound, outbound, backend, and error XML policies</w:t>
      </w:r>
    </w:p>
    <w:p w14:paraId="06276C7C" w14:textId="3DB6F812" w:rsidR="00275A0F" w:rsidRPr="00275A0F" w:rsidRDefault="00275A0F" w:rsidP="00275A0F">
      <w:pPr>
        <w:numPr>
          <w:ilvl w:val="0"/>
          <w:numId w:val="22"/>
        </w:numPr>
        <w:spacing w:after="60"/>
        <w:rPr>
          <w:sz w:val="20"/>
          <w:szCs w:val="20"/>
        </w:rPr>
      </w:pPr>
      <w:r w:rsidRPr="00275A0F">
        <w:rPr>
          <w:sz w:val="20"/>
          <w:szCs w:val="20"/>
        </w:rPr>
        <w:t>Products/ —API product groupings and subscription key settings</w:t>
      </w:r>
    </w:p>
    <w:p w14:paraId="3179801A" w14:textId="29163640" w:rsidR="00275A0F" w:rsidRPr="00275A0F" w:rsidRDefault="00275A0F" w:rsidP="00275A0F">
      <w:pPr>
        <w:numPr>
          <w:ilvl w:val="0"/>
          <w:numId w:val="22"/>
        </w:numPr>
        <w:spacing w:after="60"/>
        <w:rPr>
          <w:sz w:val="20"/>
          <w:szCs w:val="20"/>
        </w:rPr>
      </w:pPr>
      <w:r w:rsidRPr="00275A0F">
        <w:rPr>
          <w:sz w:val="20"/>
          <w:szCs w:val="20"/>
        </w:rPr>
        <w:t>NamedValues</w:t>
      </w:r>
      <w:r w:rsidRPr="00275A0F">
        <w:rPr>
          <w:sz w:val="20"/>
          <w:szCs w:val="20"/>
        </w:rPr>
        <w:t>/ APIM</w:t>
      </w:r>
      <w:r w:rsidRPr="00275A0F">
        <w:rPr>
          <w:sz w:val="20"/>
          <w:szCs w:val="20"/>
        </w:rPr>
        <w:t>-level global properties and Key Vault references</w:t>
      </w:r>
    </w:p>
    <w:p w14:paraId="1D3441FC" w14:textId="60497BC0" w:rsidR="00275A0F" w:rsidRPr="00275A0F" w:rsidRDefault="00275A0F" w:rsidP="00275A0F">
      <w:pPr>
        <w:numPr>
          <w:ilvl w:val="0"/>
          <w:numId w:val="22"/>
        </w:numPr>
        <w:spacing w:after="60"/>
        <w:rPr>
          <w:sz w:val="20"/>
          <w:szCs w:val="20"/>
        </w:rPr>
      </w:pPr>
      <w:r w:rsidRPr="00275A0F">
        <w:rPr>
          <w:sz w:val="20"/>
          <w:szCs w:val="20"/>
        </w:rPr>
        <w:t>Backends</w:t>
      </w:r>
      <w:r w:rsidRPr="00275A0F">
        <w:rPr>
          <w:sz w:val="20"/>
          <w:szCs w:val="20"/>
        </w:rPr>
        <w:t>/ Gateway</w:t>
      </w:r>
      <w:r w:rsidRPr="00275A0F">
        <w:rPr>
          <w:sz w:val="20"/>
          <w:szCs w:val="20"/>
        </w:rPr>
        <w:t xml:space="preserve"> backend target pool definitions</w:t>
      </w:r>
    </w:p>
    <w:p w14:paraId="78D42088" w14:textId="6554DBD9" w:rsidR="00275A0F" w:rsidRPr="00275A0F" w:rsidRDefault="00275A0F" w:rsidP="00275A0F">
      <w:pPr>
        <w:numPr>
          <w:ilvl w:val="0"/>
          <w:numId w:val="22"/>
        </w:numPr>
        <w:spacing w:after="60"/>
        <w:rPr>
          <w:sz w:val="20"/>
          <w:szCs w:val="20"/>
        </w:rPr>
      </w:pPr>
      <w:r w:rsidRPr="00275A0F">
        <w:rPr>
          <w:sz w:val="20"/>
          <w:szCs w:val="20"/>
        </w:rPr>
        <w:t>Environments/ —Environment-specific config mapping files (Dev, Test, UAT, Production)</w:t>
      </w:r>
    </w:p>
    <w:p w14:paraId="7CF10640" w14:textId="0B2F7D8A" w:rsidR="00275A0F" w:rsidRPr="00275A0F" w:rsidRDefault="00275A0F" w:rsidP="00275A0F">
      <w:pPr>
        <w:numPr>
          <w:ilvl w:val="0"/>
          <w:numId w:val="22"/>
        </w:numPr>
        <w:spacing w:after="60"/>
        <w:rPr>
          <w:sz w:val="20"/>
          <w:szCs w:val="20"/>
        </w:rPr>
      </w:pPr>
      <w:r w:rsidRPr="00275A0F">
        <w:rPr>
          <w:sz w:val="20"/>
          <w:szCs w:val="20"/>
        </w:rPr>
        <w:t>Pipelines</w:t>
      </w:r>
      <w:r w:rsidRPr="00275A0F">
        <w:rPr>
          <w:sz w:val="20"/>
          <w:szCs w:val="20"/>
        </w:rPr>
        <w:t>/ CI</w:t>
      </w:r>
      <w:r w:rsidRPr="00275A0F">
        <w:rPr>
          <w:sz w:val="20"/>
          <w:szCs w:val="20"/>
        </w:rPr>
        <w:t>/CD deployment workflow and validation scripts</w:t>
      </w:r>
    </w:p>
    <w:p w14:paraId="4589C767" w14:textId="0494C1B3" w:rsidR="00275A0F" w:rsidRPr="00275A0F" w:rsidRDefault="00275A0F" w:rsidP="00275A0F">
      <w:pPr>
        <w:spacing w:after="70"/>
        <w:rPr>
          <w:sz w:val="20"/>
          <w:szCs w:val="20"/>
        </w:rPr>
      </w:pPr>
      <w:r w:rsidRPr="00275A0F">
        <w:rPr>
          <w:sz w:val="20"/>
          <w:szCs w:val="20"/>
        </w:rPr>
        <w:t xml:space="preserve">Configuration is promoted identically through Dev </w:t>
      </w:r>
      <m:oMath>
        <m:r>
          <m:rPr>
            <m:sty m:val="p"/>
          </m:rPr>
          <w:rPr>
            <w:rFonts w:ascii="Cambria Math" w:hAnsi="Cambria Math"/>
            <w:sz w:val="20"/>
            <w:szCs w:val="20"/>
          </w:rPr>
          <m:t>→</m:t>
        </m:r>
      </m:oMath>
      <w:r w:rsidRPr="00275A0F">
        <w:rPr>
          <w:sz w:val="20"/>
          <w:szCs w:val="20"/>
        </w:rPr>
        <w:t xml:space="preserve"> Test </w:t>
      </w:r>
      <m:oMath>
        <m:r>
          <m:rPr>
            <m:sty m:val="p"/>
          </m:rPr>
          <w:rPr>
            <w:rFonts w:ascii="Cambria Math" w:hAnsi="Cambria Math"/>
            <w:sz w:val="20"/>
            <w:szCs w:val="20"/>
          </w:rPr>
          <m:t>→</m:t>
        </m:r>
      </m:oMath>
      <w:r w:rsidRPr="00275A0F">
        <w:rPr>
          <w:sz w:val="20"/>
          <w:szCs w:val="20"/>
        </w:rPr>
        <w:t xml:space="preserve"> UAT </w:t>
      </w:r>
      <m:oMath>
        <m:r>
          <m:rPr>
            <m:sty m:val="p"/>
          </m:rPr>
          <w:rPr>
            <w:rFonts w:ascii="Cambria Math" w:hAnsi="Cambria Math"/>
            <w:sz w:val="20"/>
            <w:szCs w:val="20"/>
          </w:rPr>
          <m:t>→</m:t>
        </m:r>
      </m:oMath>
      <w:r w:rsidRPr="00275A0F">
        <w:rPr>
          <w:sz w:val="20"/>
          <w:szCs w:val="20"/>
        </w:rPr>
        <w:t xml:space="preserve"> Production via automated promotion gates, ensuring no environment is treated as an ad-hoc exception.</w:t>
      </w:r>
    </w:p>
    <w:p w14:paraId="46728F8E" w14:textId="77777777" w:rsidR="00275A0F" w:rsidRPr="00275A0F" w:rsidRDefault="00275A0F" w:rsidP="00DA5FAC">
      <w:pPr>
        <w:spacing w:after="60"/>
        <w:rPr>
          <w:sz w:val="20"/>
          <w:szCs w:val="20"/>
          <w:lang w:val="en-IN"/>
        </w:rPr>
      </w:pPr>
    </w:p>
    <w:p w14:paraId="73C3771D" w14:textId="77777777" w:rsidR="002D25EA" w:rsidRDefault="002D25EA" w:rsidP="002D25EA">
      <w:pPr>
        <w:spacing w:before="80" w:after="120"/>
        <w:jc w:val="center"/>
      </w:pPr>
      <w:r>
        <w:rPr>
          <w:noProof/>
        </w:rPr>
        <w:drawing>
          <wp:inline distT="0" distB="0" distL="0" distR="0" wp14:anchorId="03F7CE0D" wp14:editId="54A86CC3">
            <wp:extent cx="5486400" cy="571500"/>
            <wp:effectExtent l="0" t="0" r="0" b="0"/>
            <wp:docPr id="1883006287" name="Picture 188300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486400" cy="571500"/>
                    </a:xfrm>
                    <a:prstGeom prst="rect">
                      <a:avLst/>
                    </a:prstGeom>
                  </pic:spPr>
                </pic:pic>
              </a:graphicData>
            </a:graphic>
          </wp:inline>
        </w:drawing>
      </w:r>
    </w:p>
    <w:p w14:paraId="2CBD7DDC" w14:textId="77777777" w:rsidR="002D25EA" w:rsidRDefault="002D25EA" w:rsidP="002D25EA">
      <w:pPr>
        <w:spacing w:after="180"/>
        <w:jc w:val="center"/>
      </w:pPr>
      <w:bookmarkStart w:id="20007" w:name="_Figure_29"/>
      <w:r>
        <w:rPr>
          <w:i/>
          <w:iCs/>
          <w:color w:val="666666"/>
          <w:sz w:val="18"/>
          <w:szCs w:val="18"/>
        </w:rPr>
        <w:t>Figure 29: Environment promotion strategy</w:t>
      </w:r>
      <w:bookmarkEnd w:id="20007"/>
    </w:p>
    <w:p w14:paraId="7C92312B" w14:textId="0F383206" w:rsidR="002D25EA" w:rsidRPr="007F1FDD" w:rsidRDefault="002D25EA" w:rsidP="007F1FDD">
      <w:pPr>
        <w:pStyle w:val="Heading1"/>
        <w:pageBreakBefore/>
        <w:spacing w:after="0"/>
        <w:ind w:left="426"/>
        <w:rPr>
          <w:rFonts w:asciiTheme="minorHAnsi" w:hAnsiTheme="minorHAnsi"/>
          <w:b w:val="0"/>
          <w:bCs w:val="0"/>
          <w:lang w:eastAsia="en-US"/>
        </w:rPr>
      </w:pPr>
      <w:bookmarkStart w:id="59" w:name="_Toc241399567"/>
      <w:r w:rsidRPr="007F1FDD">
        <w:rPr>
          <w:rFonts w:asciiTheme="minorHAnsi" w:hAnsiTheme="minorHAnsi"/>
          <w:b w:val="0"/>
          <w:bCs w:val="0"/>
          <w:lang w:eastAsia="en-US"/>
        </w:rPr>
        <w:lastRenderedPageBreak/>
        <w:t>High Availability and Disaster Recovery</w:t>
      </w:r>
      <w:bookmarkEnd w:id="59"/>
    </w:p>
    <w:p w14:paraId="79A9F070" w14:textId="68A01177" w:rsidR="008647B4" w:rsidRDefault="00433B8A" w:rsidP="00981ACF">
      <w:pPr>
        <w:spacing w:before="120" w:after="80"/>
        <w:rPr>
          <w:b/>
          <w:bCs/>
          <w:sz w:val="20"/>
          <w:szCs w:val="20"/>
        </w:rPr>
      </w:pPr>
      <w:r w:rsidRPr="00433B8A">
        <w:rPr>
          <w:sz w:val="20"/>
          <w:szCs w:val="20"/>
        </w:rPr>
        <w:t xml:space="preserve">High Availability ensures the platform survives a </w:t>
      </w:r>
      <w:r w:rsidRPr="00433B8A">
        <w:rPr>
          <w:sz w:val="20"/>
          <w:szCs w:val="20"/>
        </w:rPr>
        <w:t>datacentre</w:t>
      </w:r>
      <w:r w:rsidRPr="00433B8A">
        <w:rPr>
          <w:sz w:val="20"/>
          <w:szCs w:val="20"/>
        </w:rPr>
        <w:t xml:space="preserve"> failure within a region without disrupting users. By deploying APIM across independent Azure Availability Zones, traffic is automatically routed only to healthy zones.</w:t>
      </w:r>
    </w:p>
    <w:p w14:paraId="4C0759CF" w14:textId="3CE82DAD" w:rsidR="009D36AD" w:rsidRPr="002F7241" w:rsidRDefault="009D36AD" w:rsidP="009D36AD">
      <w:pPr>
        <w:pStyle w:val="Heading2"/>
        <w:rPr>
          <w:rFonts w:asciiTheme="minorHAnsi" w:hAnsiTheme="minorHAnsi"/>
          <w:b w:val="0"/>
          <w:bCs w:val="0"/>
          <w:color w:val="1E2761"/>
          <w:sz w:val="24"/>
          <w:szCs w:val="24"/>
          <w:lang w:eastAsia="en-US"/>
        </w:rPr>
      </w:pPr>
      <w:bookmarkStart w:id="60" w:name="_Toc241399568"/>
      <w:r w:rsidRPr="002F7241">
        <w:rPr>
          <w:rFonts w:asciiTheme="minorHAnsi" w:hAnsiTheme="minorHAnsi"/>
          <w:b w:val="0"/>
          <w:bCs w:val="0"/>
          <w:color w:val="1E2761"/>
          <w:sz w:val="24"/>
          <w:szCs w:val="24"/>
          <w:lang w:eastAsia="en-US"/>
        </w:rPr>
        <w:t xml:space="preserve">Resilience </w:t>
      </w:r>
      <w:r>
        <w:rPr>
          <w:rFonts w:asciiTheme="minorHAnsi" w:hAnsiTheme="minorHAnsi"/>
          <w:b w:val="0"/>
          <w:bCs w:val="0"/>
          <w:color w:val="1E2761"/>
          <w:sz w:val="24"/>
          <w:szCs w:val="24"/>
          <w:lang w:eastAsia="en-US"/>
        </w:rPr>
        <w:t>Strategy</w:t>
      </w:r>
      <w:bookmarkEnd w:id="60"/>
    </w:p>
    <w:p w14:paraId="510D31B7" w14:textId="77777777" w:rsidR="009D36AD" w:rsidRDefault="009D36AD" w:rsidP="009D36AD">
      <w:pPr>
        <w:spacing w:after="140"/>
        <w:rPr>
          <w:sz w:val="20"/>
          <w:szCs w:val="20"/>
        </w:rPr>
      </w:pPr>
      <w:r w:rsidRPr="00E33CDD">
        <w:rPr>
          <w:sz w:val="20"/>
          <w:szCs w:val="20"/>
        </w:rPr>
        <w:t>Active-active multi-region deployment roughly doubles overall platform running costs, which is not justified for every API. To balance high availability with fiscal responsibility, resilience is tiered based on business criticality rather than paying a multi-region cost premium across the entire estate</w:t>
      </w:r>
    </w:p>
    <w:p w14:paraId="02391951" w14:textId="77777777" w:rsidR="009D36AD" w:rsidRDefault="009D36AD" w:rsidP="009D36AD">
      <w:pPr>
        <w:spacing w:after="140"/>
        <w:rPr>
          <w:sz w:val="20"/>
          <w:szCs w:val="20"/>
        </w:rPr>
      </w:pPr>
      <w:r w:rsidRPr="00E33CDD">
        <w:rPr>
          <w:b/>
          <w:bCs/>
          <w:sz w:val="20"/>
          <w:szCs w:val="20"/>
        </w:rPr>
        <w:t>Bronze (Single Region – Single Unit)</w:t>
      </w:r>
      <w:r w:rsidRPr="00E33CDD">
        <w:rPr>
          <w:sz w:val="20"/>
          <w:szCs w:val="20"/>
        </w:rPr>
        <w:t xml:space="preserve">: Deployed in a single Azure region without secondary region or cross-zone failover. Service recovery relies on standard platform restoration processes, prioritizing cost efficiency for non-critical workloads where extended recovery times are acceptable.   </w:t>
      </w:r>
    </w:p>
    <w:p w14:paraId="638CF81D" w14:textId="77777777" w:rsidR="009D36AD" w:rsidRDefault="009D36AD" w:rsidP="009D36AD">
      <w:pPr>
        <w:spacing w:after="140"/>
        <w:rPr>
          <w:sz w:val="20"/>
          <w:szCs w:val="20"/>
        </w:rPr>
      </w:pPr>
      <w:r w:rsidRPr="00E33CDD">
        <w:rPr>
          <w:b/>
          <w:bCs/>
          <w:sz w:val="20"/>
          <w:szCs w:val="20"/>
        </w:rPr>
        <w:t>Silver (Single Region – More Than 1 Unit)</w:t>
      </w:r>
      <w:r>
        <w:rPr>
          <w:sz w:val="20"/>
          <w:szCs w:val="20"/>
        </w:rPr>
        <w:t xml:space="preserve">: </w:t>
      </w:r>
      <w:r w:rsidRPr="00E33CDD">
        <w:rPr>
          <w:sz w:val="20"/>
          <w:szCs w:val="20"/>
        </w:rPr>
        <w:t xml:space="preserve">Preferred Baseline: Deployed within a single Azure region using multiple units distributed across Availability Zones (e.g., Zone 1 and Zone 2). This provides high intra-region capacity and local fault tolerance against underlying infrastructure or maintenance failures without incurring the cost and complexity of a secondary standby region.   </w:t>
      </w:r>
    </w:p>
    <w:p w14:paraId="32175983" w14:textId="77777777" w:rsidR="009D36AD" w:rsidRDefault="009D36AD" w:rsidP="009D36AD">
      <w:pPr>
        <w:spacing w:after="140"/>
        <w:rPr>
          <w:sz w:val="20"/>
          <w:szCs w:val="20"/>
        </w:rPr>
      </w:pPr>
      <w:r w:rsidRPr="00E33CDD">
        <w:rPr>
          <w:b/>
          <w:bCs/>
          <w:sz w:val="20"/>
          <w:szCs w:val="20"/>
        </w:rPr>
        <w:t>Gold (Multiple Region – Multiple Units)</w:t>
      </w:r>
      <w:r w:rsidRPr="00E33CDD">
        <w:rPr>
          <w:sz w:val="20"/>
          <w:szCs w:val="20"/>
        </w:rPr>
        <w:t>: Deployed across multiple Azure regions with multiple units provisioned in each region, offering geographic distribution, active load balancing, and cross-region failover for business-critical production services.</w:t>
      </w:r>
    </w:p>
    <w:p w14:paraId="73B51B34" w14:textId="77777777" w:rsidR="00981ACF" w:rsidRDefault="00981ACF" w:rsidP="009D36AD">
      <w:pPr>
        <w:spacing w:after="140"/>
        <w:rPr>
          <w:sz w:val="20"/>
          <w:szCs w:val="20"/>
        </w:rPr>
      </w:pPr>
    </w:p>
    <w:tbl>
      <w:tblPr>
        <w:tblStyle w:val="TableGrid"/>
        <w:tblW w:w="0" w:type="auto"/>
        <w:tblLook w:val="04A0" w:firstRow="1" w:lastRow="0" w:firstColumn="1" w:lastColumn="0" w:noHBand="0" w:noVBand="1"/>
      </w:tblPr>
      <w:tblGrid>
        <w:gridCol w:w="1350"/>
        <w:gridCol w:w="1368"/>
        <w:gridCol w:w="1465"/>
        <w:gridCol w:w="1419"/>
        <w:gridCol w:w="1917"/>
        <w:gridCol w:w="1497"/>
      </w:tblGrid>
      <w:tr w:rsidR="00981ACF" w14:paraId="30243343" w14:textId="77777777" w:rsidTr="00981ACF">
        <w:tc>
          <w:tcPr>
            <w:tcW w:w="1728" w:type="dxa"/>
            <w:tcBorders>
              <w:bottom w:val="single" w:sz="12" w:space="0" w:color="1A2B56" w:themeColor="accent1"/>
            </w:tcBorders>
            <w:shd w:val="clear" w:color="auto" w:fill="C1CDEC" w:themeFill="accent1" w:themeFillTint="33"/>
          </w:tcPr>
          <w:p w14:paraId="122E4872" w14:textId="77777777" w:rsidR="00981ACF" w:rsidRPr="00981ACF" w:rsidRDefault="00981ACF" w:rsidP="00092865">
            <w:pPr>
              <w:rPr>
                <w:rFonts w:asciiTheme="minorHAnsi" w:hAnsiTheme="minorHAnsi"/>
                <w:color w:val="000000" w:themeColor="text1"/>
              </w:rPr>
            </w:pPr>
            <w:r w:rsidRPr="00981ACF">
              <w:rPr>
                <w:rFonts w:asciiTheme="minorHAnsi" w:hAnsiTheme="minorHAnsi"/>
                <w:b/>
                <w:color w:val="000000" w:themeColor="text1"/>
                <w:sz w:val="20"/>
              </w:rPr>
              <w:t>Resilience Tier</w:t>
            </w:r>
          </w:p>
        </w:tc>
        <w:tc>
          <w:tcPr>
            <w:tcW w:w="1872" w:type="dxa"/>
            <w:tcBorders>
              <w:bottom w:val="single" w:sz="12" w:space="0" w:color="1A2B56" w:themeColor="accent1"/>
            </w:tcBorders>
            <w:shd w:val="clear" w:color="auto" w:fill="C1CDEC" w:themeFill="accent1" w:themeFillTint="33"/>
          </w:tcPr>
          <w:p w14:paraId="149E0007" w14:textId="77777777" w:rsidR="00981ACF" w:rsidRPr="00981ACF" w:rsidRDefault="00981ACF" w:rsidP="00092865">
            <w:pPr>
              <w:rPr>
                <w:rFonts w:asciiTheme="minorHAnsi" w:hAnsiTheme="minorHAnsi"/>
                <w:color w:val="000000" w:themeColor="text1"/>
              </w:rPr>
            </w:pPr>
            <w:r w:rsidRPr="00981ACF">
              <w:rPr>
                <w:rFonts w:asciiTheme="minorHAnsi" w:hAnsiTheme="minorHAnsi"/>
                <w:b/>
                <w:color w:val="000000" w:themeColor="text1"/>
                <w:sz w:val="20"/>
              </w:rPr>
              <w:t>Deployment Topology</w:t>
            </w:r>
          </w:p>
        </w:tc>
        <w:tc>
          <w:tcPr>
            <w:tcW w:w="2016" w:type="dxa"/>
            <w:tcBorders>
              <w:bottom w:val="single" w:sz="12" w:space="0" w:color="1A2B56" w:themeColor="accent1"/>
            </w:tcBorders>
            <w:shd w:val="clear" w:color="auto" w:fill="C1CDEC" w:themeFill="accent1" w:themeFillTint="33"/>
          </w:tcPr>
          <w:p w14:paraId="0C73D261" w14:textId="77A67EBA" w:rsidR="00981ACF" w:rsidRPr="00981ACF" w:rsidRDefault="00981ACF" w:rsidP="00092865">
            <w:pPr>
              <w:rPr>
                <w:rFonts w:asciiTheme="minorHAnsi" w:hAnsiTheme="minorHAnsi"/>
                <w:color w:val="000000" w:themeColor="text1"/>
              </w:rPr>
            </w:pPr>
            <w:r w:rsidRPr="00981ACF">
              <w:rPr>
                <w:rFonts w:asciiTheme="minorHAnsi" w:hAnsiTheme="minorHAnsi"/>
                <w:b/>
                <w:color w:val="000000" w:themeColor="text1"/>
                <w:sz w:val="20"/>
              </w:rPr>
              <w:t xml:space="preserve">Architectural Scope </w:t>
            </w:r>
          </w:p>
        </w:tc>
        <w:tc>
          <w:tcPr>
            <w:tcW w:w="2160" w:type="dxa"/>
            <w:tcBorders>
              <w:bottom w:val="single" w:sz="12" w:space="0" w:color="1A2B56" w:themeColor="accent1"/>
            </w:tcBorders>
            <w:shd w:val="clear" w:color="auto" w:fill="C1CDEC" w:themeFill="accent1" w:themeFillTint="33"/>
          </w:tcPr>
          <w:p w14:paraId="525A91CD" w14:textId="77777777" w:rsidR="00981ACF" w:rsidRPr="00981ACF" w:rsidRDefault="00981ACF" w:rsidP="00092865">
            <w:pPr>
              <w:rPr>
                <w:rFonts w:asciiTheme="minorHAnsi" w:hAnsiTheme="minorHAnsi"/>
                <w:color w:val="000000" w:themeColor="text1"/>
              </w:rPr>
            </w:pPr>
            <w:r w:rsidRPr="00981ACF">
              <w:rPr>
                <w:rFonts w:asciiTheme="minorHAnsi" w:hAnsiTheme="minorHAnsi"/>
                <w:b/>
                <w:color w:val="000000" w:themeColor="text1"/>
                <w:sz w:val="20"/>
              </w:rPr>
              <w:t>Operational Effect</w:t>
            </w:r>
          </w:p>
        </w:tc>
        <w:tc>
          <w:tcPr>
            <w:tcW w:w="2592" w:type="dxa"/>
            <w:tcBorders>
              <w:bottom w:val="single" w:sz="12" w:space="0" w:color="1A2B56" w:themeColor="accent1"/>
            </w:tcBorders>
            <w:shd w:val="clear" w:color="auto" w:fill="C1CDEC" w:themeFill="accent1" w:themeFillTint="33"/>
          </w:tcPr>
          <w:p w14:paraId="77985902" w14:textId="77777777" w:rsidR="00981ACF" w:rsidRPr="00981ACF" w:rsidRDefault="00981ACF" w:rsidP="00092865">
            <w:pPr>
              <w:rPr>
                <w:rFonts w:asciiTheme="minorHAnsi" w:hAnsiTheme="minorHAnsi"/>
                <w:color w:val="000000" w:themeColor="text1"/>
              </w:rPr>
            </w:pPr>
            <w:r w:rsidRPr="00981ACF">
              <w:rPr>
                <w:rFonts w:asciiTheme="minorHAnsi" w:hAnsiTheme="minorHAnsi"/>
                <w:b/>
                <w:color w:val="000000" w:themeColor="text1"/>
                <w:sz w:val="20"/>
              </w:rPr>
              <w:t>Key Benefits</w:t>
            </w:r>
          </w:p>
        </w:tc>
        <w:tc>
          <w:tcPr>
            <w:tcW w:w="2592" w:type="dxa"/>
            <w:tcBorders>
              <w:bottom w:val="single" w:sz="12" w:space="0" w:color="1A2B56" w:themeColor="accent1"/>
            </w:tcBorders>
            <w:shd w:val="clear" w:color="auto" w:fill="C1CDEC" w:themeFill="accent1" w:themeFillTint="33"/>
          </w:tcPr>
          <w:p w14:paraId="2A9BA561" w14:textId="77777777" w:rsidR="00981ACF" w:rsidRPr="00981ACF" w:rsidRDefault="00981ACF" w:rsidP="00092865">
            <w:pPr>
              <w:rPr>
                <w:rFonts w:asciiTheme="minorHAnsi" w:hAnsiTheme="minorHAnsi"/>
                <w:color w:val="000000" w:themeColor="text1"/>
              </w:rPr>
            </w:pPr>
            <w:r w:rsidRPr="00981ACF">
              <w:rPr>
                <w:rFonts w:asciiTheme="minorHAnsi" w:hAnsiTheme="minorHAnsi"/>
                <w:b/>
                <w:color w:val="000000" w:themeColor="text1"/>
                <w:sz w:val="20"/>
              </w:rPr>
              <w:t>Architectural Trade-offs</w:t>
            </w:r>
          </w:p>
        </w:tc>
      </w:tr>
      <w:tr w:rsidR="00981ACF" w14:paraId="5AAC3A18" w14:textId="77777777" w:rsidTr="00981ACF">
        <w:tc>
          <w:tcPr>
            <w:tcW w:w="1728" w:type="dxa"/>
            <w:tcBorders>
              <w:top w:val="single" w:sz="12" w:space="0" w:color="1A2B56" w:themeColor="accent1"/>
            </w:tcBorders>
          </w:tcPr>
          <w:p w14:paraId="77CF4D94" w14:textId="3132745A" w:rsidR="00981ACF" w:rsidRPr="00981ACF" w:rsidRDefault="00981ACF" w:rsidP="00092865">
            <w:pPr>
              <w:rPr>
                <w:rFonts w:asciiTheme="minorHAnsi" w:hAnsiTheme="minorHAnsi"/>
                <w:sz w:val="20"/>
                <w:szCs w:val="20"/>
              </w:rPr>
            </w:pPr>
            <w:r w:rsidRPr="00981ACF">
              <w:rPr>
                <w:rFonts w:asciiTheme="minorHAnsi" w:hAnsiTheme="minorHAnsi"/>
                <w:b/>
                <w:sz w:val="20"/>
                <w:szCs w:val="20"/>
              </w:rPr>
              <w:t>Bronze</w:t>
            </w:r>
            <w:r w:rsidRPr="00981ACF">
              <w:rPr>
                <w:rFonts w:asciiTheme="minorHAnsi" w:hAnsiTheme="minorHAnsi"/>
                <w:b/>
                <w:sz w:val="20"/>
                <w:szCs w:val="20"/>
              </w:rPr>
              <w:br/>
            </w:r>
          </w:p>
        </w:tc>
        <w:tc>
          <w:tcPr>
            <w:tcW w:w="1872" w:type="dxa"/>
            <w:tcBorders>
              <w:top w:val="single" w:sz="12" w:space="0" w:color="1A2B56" w:themeColor="accent1"/>
            </w:tcBorders>
          </w:tcPr>
          <w:p w14:paraId="66E02877" w14:textId="77777777" w:rsidR="00981ACF" w:rsidRPr="00981ACF" w:rsidRDefault="00981ACF" w:rsidP="00092865">
            <w:pPr>
              <w:rPr>
                <w:rFonts w:asciiTheme="minorHAnsi" w:hAnsiTheme="minorHAnsi"/>
                <w:sz w:val="20"/>
                <w:szCs w:val="20"/>
              </w:rPr>
            </w:pPr>
            <w:r w:rsidRPr="00981ACF">
              <w:rPr>
                <w:rFonts w:asciiTheme="minorHAnsi" w:hAnsiTheme="minorHAnsi"/>
                <w:sz w:val="20"/>
                <w:szCs w:val="20"/>
              </w:rPr>
              <w:t>Single Region,</w:t>
            </w:r>
            <w:r w:rsidRPr="00981ACF">
              <w:rPr>
                <w:rFonts w:asciiTheme="minorHAnsi" w:hAnsiTheme="minorHAnsi"/>
                <w:sz w:val="20"/>
                <w:szCs w:val="20"/>
              </w:rPr>
              <w:br/>
              <w:t>Single Unit</w:t>
            </w:r>
          </w:p>
        </w:tc>
        <w:tc>
          <w:tcPr>
            <w:tcW w:w="2016" w:type="dxa"/>
            <w:tcBorders>
              <w:top w:val="single" w:sz="12" w:space="0" w:color="1A2B56" w:themeColor="accent1"/>
            </w:tcBorders>
          </w:tcPr>
          <w:p w14:paraId="407D4741" w14:textId="77777777" w:rsidR="00981ACF" w:rsidRPr="00981ACF" w:rsidRDefault="00981ACF" w:rsidP="00092865">
            <w:pPr>
              <w:rPr>
                <w:rFonts w:asciiTheme="minorHAnsi" w:hAnsiTheme="minorHAnsi"/>
                <w:sz w:val="20"/>
                <w:szCs w:val="20"/>
              </w:rPr>
            </w:pPr>
            <w:r w:rsidRPr="00981ACF">
              <w:rPr>
                <w:rFonts w:asciiTheme="minorHAnsi" w:hAnsiTheme="minorHAnsi"/>
                <w:sz w:val="20"/>
                <w:szCs w:val="20"/>
              </w:rPr>
              <w:t>APIOps / IaC Git Config Recovery</w:t>
            </w:r>
            <w:r w:rsidRPr="00981ACF">
              <w:rPr>
                <w:rFonts w:asciiTheme="minorHAnsi" w:hAnsiTheme="minorHAnsi"/>
                <w:sz w:val="20"/>
                <w:szCs w:val="20"/>
              </w:rPr>
              <w:br/>
            </w:r>
            <w:r w:rsidRPr="00981ACF">
              <w:rPr>
                <w:rFonts w:asciiTheme="minorHAnsi" w:hAnsiTheme="minorHAnsi"/>
                <w:sz w:val="20"/>
                <w:szCs w:val="20"/>
              </w:rPr>
              <w:br/>
              <w:t>Azure Front Door Anycast &amp; WAF Edge</w:t>
            </w:r>
          </w:p>
        </w:tc>
        <w:tc>
          <w:tcPr>
            <w:tcW w:w="2160" w:type="dxa"/>
            <w:tcBorders>
              <w:top w:val="single" w:sz="12" w:space="0" w:color="1A2B56" w:themeColor="accent1"/>
            </w:tcBorders>
          </w:tcPr>
          <w:p w14:paraId="21236347" w14:textId="77777777" w:rsidR="00981ACF" w:rsidRPr="00981ACF" w:rsidRDefault="00981ACF" w:rsidP="00092865">
            <w:pPr>
              <w:rPr>
                <w:rFonts w:asciiTheme="minorHAnsi" w:hAnsiTheme="minorHAnsi"/>
                <w:sz w:val="20"/>
                <w:szCs w:val="20"/>
              </w:rPr>
            </w:pPr>
            <w:r w:rsidRPr="00981ACF">
              <w:rPr>
                <w:rFonts w:asciiTheme="minorHAnsi" w:hAnsiTheme="minorHAnsi"/>
                <w:sz w:val="20"/>
                <w:szCs w:val="20"/>
              </w:rPr>
              <w:t>Environment can be completely rebuilt from code (near-zero config RPO).</w:t>
            </w:r>
            <w:r w:rsidRPr="00981ACF">
              <w:rPr>
                <w:rFonts w:asciiTheme="minorHAnsi" w:hAnsiTheme="minorHAnsi"/>
                <w:sz w:val="20"/>
                <w:szCs w:val="20"/>
              </w:rPr>
              <w:br/>
            </w:r>
            <w:r w:rsidRPr="00981ACF">
              <w:rPr>
                <w:rFonts w:asciiTheme="minorHAnsi" w:hAnsiTheme="minorHAnsi"/>
                <w:sz w:val="20"/>
                <w:szCs w:val="20"/>
              </w:rPr>
              <w:br/>
              <w:t>DDoS and web attacks absorbed at the edge.</w:t>
            </w:r>
          </w:p>
        </w:tc>
        <w:tc>
          <w:tcPr>
            <w:tcW w:w="2592" w:type="dxa"/>
            <w:tcBorders>
              <w:top w:val="single" w:sz="12" w:space="0" w:color="1A2B56" w:themeColor="accent1"/>
            </w:tcBorders>
          </w:tcPr>
          <w:p w14:paraId="65A46C63" w14:textId="77777777" w:rsidR="00981ACF" w:rsidRPr="00981ACF" w:rsidRDefault="00981ACF" w:rsidP="00092865">
            <w:pPr>
              <w:rPr>
                <w:rFonts w:asciiTheme="minorHAnsi" w:hAnsiTheme="minorHAnsi"/>
                <w:sz w:val="20"/>
                <w:szCs w:val="20"/>
              </w:rPr>
            </w:pPr>
            <w:r w:rsidRPr="00981ACF">
              <w:rPr>
                <w:rFonts w:asciiTheme="minorHAnsi" w:hAnsiTheme="minorHAnsi"/>
                <w:sz w:val="20"/>
                <w:szCs w:val="20"/>
              </w:rPr>
              <w:t>Minimizes platform infrastructure, licensing, and operational management costs.</w:t>
            </w:r>
          </w:p>
        </w:tc>
        <w:tc>
          <w:tcPr>
            <w:tcW w:w="2592" w:type="dxa"/>
            <w:tcBorders>
              <w:top w:val="single" w:sz="12" w:space="0" w:color="1A2B56" w:themeColor="accent1"/>
            </w:tcBorders>
          </w:tcPr>
          <w:p w14:paraId="6FDF0ABF" w14:textId="77777777" w:rsidR="00981ACF" w:rsidRPr="00981ACF" w:rsidRDefault="00981ACF" w:rsidP="00092865">
            <w:pPr>
              <w:rPr>
                <w:rFonts w:asciiTheme="minorHAnsi" w:hAnsiTheme="minorHAnsi"/>
                <w:sz w:val="20"/>
                <w:szCs w:val="20"/>
              </w:rPr>
            </w:pPr>
            <w:r w:rsidRPr="00981ACF">
              <w:rPr>
                <w:rFonts w:asciiTheme="minorHAnsi" w:hAnsiTheme="minorHAnsi"/>
                <w:sz w:val="20"/>
                <w:szCs w:val="20"/>
              </w:rPr>
              <w:t>No cross-zone or cross-region failover. Relies entirely on standard platform recovery procedures during outages.</w:t>
            </w:r>
          </w:p>
        </w:tc>
      </w:tr>
      <w:tr w:rsidR="00981ACF" w14:paraId="427BC21C" w14:textId="77777777" w:rsidTr="00981ACF">
        <w:tc>
          <w:tcPr>
            <w:tcW w:w="1728" w:type="dxa"/>
          </w:tcPr>
          <w:p w14:paraId="1C3D9C8A" w14:textId="77777777" w:rsidR="00981ACF" w:rsidRPr="00981ACF" w:rsidRDefault="00981ACF" w:rsidP="00092865">
            <w:pPr>
              <w:rPr>
                <w:rFonts w:asciiTheme="minorHAnsi" w:hAnsiTheme="minorHAnsi"/>
                <w:sz w:val="20"/>
                <w:szCs w:val="20"/>
              </w:rPr>
            </w:pPr>
            <w:r w:rsidRPr="00981ACF">
              <w:rPr>
                <w:rFonts w:asciiTheme="minorHAnsi" w:hAnsiTheme="minorHAnsi"/>
                <w:b/>
                <w:sz w:val="20"/>
                <w:szCs w:val="20"/>
              </w:rPr>
              <w:t>Silver (Chosen Baseline)</w:t>
            </w:r>
            <w:r w:rsidRPr="00981ACF">
              <w:rPr>
                <w:rFonts w:asciiTheme="minorHAnsi" w:hAnsiTheme="minorHAnsi"/>
                <w:b/>
                <w:sz w:val="20"/>
                <w:szCs w:val="20"/>
              </w:rPr>
              <w:br/>
              <w:t>(Production Standard)</w:t>
            </w:r>
          </w:p>
        </w:tc>
        <w:tc>
          <w:tcPr>
            <w:tcW w:w="1872" w:type="dxa"/>
          </w:tcPr>
          <w:p w14:paraId="02AB0A3E" w14:textId="77777777" w:rsidR="00981ACF" w:rsidRPr="00981ACF" w:rsidRDefault="00981ACF" w:rsidP="00092865">
            <w:pPr>
              <w:rPr>
                <w:rFonts w:asciiTheme="minorHAnsi" w:hAnsiTheme="minorHAnsi"/>
                <w:sz w:val="20"/>
                <w:szCs w:val="20"/>
              </w:rPr>
            </w:pPr>
            <w:r w:rsidRPr="00981ACF">
              <w:rPr>
                <w:rFonts w:asciiTheme="minorHAnsi" w:hAnsiTheme="minorHAnsi"/>
                <w:sz w:val="20"/>
                <w:szCs w:val="20"/>
              </w:rPr>
              <w:t>Single Region,</w:t>
            </w:r>
            <w:r w:rsidRPr="00981ACF">
              <w:rPr>
                <w:rFonts w:asciiTheme="minorHAnsi" w:hAnsiTheme="minorHAnsi"/>
                <w:sz w:val="20"/>
                <w:szCs w:val="20"/>
              </w:rPr>
              <w:br/>
              <w:t>Multiple Units (3 AZs)</w:t>
            </w:r>
          </w:p>
        </w:tc>
        <w:tc>
          <w:tcPr>
            <w:tcW w:w="2016" w:type="dxa"/>
          </w:tcPr>
          <w:p w14:paraId="76B49129" w14:textId="77777777" w:rsidR="00981ACF" w:rsidRPr="00981ACF" w:rsidRDefault="00981ACF" w:rsidP="00092865">
            <w:pPr>
              <w:rPr>
                <w:rFonts w:asciiTheme="minorHAnsi" w:hAnsiTheme="minorHAnsi"/>
                <w:sz w:val="20"/>
                <w:szCs w:val="20"/>
              </w:rPr>
            </w:pPr>
            <w:r w:rsidRPr="00981ACF">
              <w:rPr>
                <w:rFonts w:asciiTheme="minorHAnsi" w:hAnsiTheme="minorHAnsi"/>
                <w:sz w:val="20"/>
                <w:szCs w:val="20"/>
              </w:rPr>
              <w:t>Zone-Redundant APIM Gateway</w:t>
            </w:r>
            <w:r w:rsidRPr="00981ACF">
              <w:rPr>
                <w:rFonts w:asciiTheme="minorHAnsi" w:hAnsiTheme="minorHAnsi"/>
                <w:sz w:val="20"/>
                <w:szCs w:val="20"/>
              </w:rPr>
              <w:br/>
            </w:r>
            <w:r w:rsidRPr="00981ACF">
              <w:rPr>
                <w:rFonts w:asciiTheme="minorHAnsi" w:hAnsiTheme="minorHAnsi"/>
                <w:sz w:val="20"/>
                <w:szCs w:val="20"/>
              </w:rPr>
              <w:br/>
              <w:t>Zone-Redundant Integration Services (Functions, Service Bus)</w:t>
            </w:r>
          </w:p>
        </w:tc>
        <w:tc>
          <w:tcPr>
            <w:tcW w:w="2160" w:type="dxa"/>
          </w:tcPr>
          <w:p w14:paraId="0831CB49" w14:textId="77777777" w:rsidR="00981ACF" w:rsidRPr="00981ACF" w:rsidRDefault="00981ACF" w:rsidP="00092865">
            <w:pPr>
              <w:rPr>
                <w:rFonts w:asciiTheme="minorHAnsi" w:hAnsiTheme="minorHAnsi"/>
                <w:sz w:val="20"/>
                <w:szCs w:val="20"/>
              </w:rPr>
            </w:pPr>
            <w:r w:rsidRPr="00981ACF">
              <w:rPr>
                <w:rFonts w:asciiTheme="minorHAnsi" w:hAnsiTheme="minorHAnsi"/>
                <w:sz w:val="20"/>
                <w:szCs w:val="20"/>
              </w:rPr>
              <w:t>Survives single physical datacenter loss within the region.</w:t>
            </w:r>
            <w:r w:rsidRPr="00981ACF">
              <w:rPr>
                <w:rFonts w:asciiTheme="minorHAnsi" w:hAnsiTheme="minorHAnsi"/>
                <w:sz w:val="20"/>
                <w:szCs w:val="20"/>
              </w:rPr>
              <w:br/>
            </w:r>
            <w:r w:rsidRPr="00981ACF">
              <w:rPr>
                <w:rFonts w:asciiTheme="minorHAnsi" w:hAnsiTheme="minorHAnsi"/>
                <w:sz w:val="20"/>
                <w:szCs w:val="20"/>
              </w:rPr>
              <w:br/>
              <w:t>Traffic automatically routes around failed zones without manual intervention.</w:t>
            </w:r>
          </w:p>
        </w:tc>
        <w:tc>
          <w:tcPr>
            <w:tcW w:w="2592" w:type="dxa"/>
          </w:tcPr>
          <w:p w14:paraId="79505D99" w14:textId="77777777" w:rsidR="00981ACF" w:rsidRPr="00981ACF" w:rsidRDefault="00981ACF" w:rsidP="00092865">
            <w:pPr>
              <w:rPr>
                <w:rFonts w:asciiTheme="minorHAnsi" w:hAnsiTheme="minorHAnsi"/>
                <w:sz w:val="20"/>
                <w:szCs w:val="20"/>
              </w:rPr>
            </w:pPr>
            <w:r w:rsidRPr="00981ACF">
              <w:rPr>
                <w:rFonts w:asciiTheme="minorHAnsi" w:hAnsiTheme="minorHAnsi"/>
                <w:sz w:val="20"/>
                <w:szCs w:val="20"/>
              </w:rPr>
              <w:t>High intra-region availability and fault tolerance against local zonal/maintenance events.</w:t>
            </w:r>
          </w:p>
        </w:tc>
        <w:tc>
          <w:tcPr>
            <w:tcW w:w="2592" w:type="dxa"/>
          </w:tcPr>
          <w:p w14:paraId="1B23AB9F" w14:textId="77777777" w:rsidR="00981ACF" w:rsidRPr="00981ACF" w:rsidRDefault="00981ACF" w:rsidP="00092865">
            <w:pPr>
              <w:rPr>
                <w:rFonts w:asciiTheme="minorHAnsi" w:hAnsiTheme="minorHAnsi"/>
                <w:sz w:val="20"/>
                <w:szCs w:val="20"/>
              </w:rPr>
            </w:pPr>
            <w:r w:rsidRPr="00981ACF">
              <w:rPr>
                <w:rFonts w:asciiTheme="minorHAnsi" w:hAnsiTheme="minorHAnsi"/>
                <w:sz w:val="20"/>
                <w:szCs w:val="20"/>
              </w:rPr>
              <w:t>Accepts an RTO window during a total regional outage in exchange for avoiding secondary-region running costs.</w:t>
            </w:r>
          </w:p>
        </w:tc>
      </w:tr>
      <w:tr w:rsidR="00981ACF" w14:paraId="6CA8EACD" w14:textId="77777777" w:rsidTr="00981ACF">
        <w:tc>
          <w:tcPr>
            <w:tcW w:w="1728" w:type="dxa"/>
          </w:tcPr>
          <w:p w14:paraId="20D293BA" w14:textId="77777777" w:rsidR="00981ACF" w:rsidRPr="00981ACF" w:rsidRDefault="00981ACF" w:rsidP="00092865">
            <w:pPr>
              <w:rPr>
                <w:rFonts w:asciiTheme="minorHAnsi" w:hAnsiTheme="minorHAnsi"/>
                <w:sz w:val="20"/>
                <w:szCs w:val="20"/>
              </w:rPr>
            </w:pPr>
            <w:r w:rsidRPr="00981ACF">
              <w:rPr>
                <w:rFonts w:asciiTheme="minorHAnsi" w:hAnsiTheme="minorHAnsi"/>
                <w:b/>
                <w:sz w:val="20"/>
                <w:szCs w:val="20"/>
              </w:rPr>
              <w:t>Gold</w:t>
            </w:r>
            <w:r w:rsidRPr="00981ACF">
              <w:rPr>
                <w:rFonts w:asciiTheme="minorHAnsi" w:hAnsiTheme="minorHAnsi"/>
                <w:b/>
                <w:sz w:val="20"/>
                <w:szCs w:val="20"/>
              </w:rPr>
              <w:br/>
              <w:t>(Mission-Critical)</w:t>
            </w:r>
          </w:p>
        </w:tc>
        <w:tc>
          <w:tcPr>
            <w:tcW w:w="1872" w:type="dxa"/>
          </w:tcPr>
          <w:p w14:paraId="4979FB18" w14:textId="77777777" w:rsidR="00981ACF" w:rsidRPr="00981ACF" w:rsidRDefault="00981ACF" w:rsidP="00092865">
            <w:pPr>
              <w:rPr>
                <w:rFonts w:asciiTheme="minorHAnsi" w:hAnsiTheme="minorHAnsi"/>
                <w:sz w:val="20"/>
                <w:szCs w:val="20"/>
              </w:rPr>
            </w:pPr>
            <w:r w:rsidRPr="00981ACF">
              <w:rPr>
                <w:rFonts w:asciiTheme="minorHAnsi" w:hAnsiTheme="minorHAnsi"/>
                <w:sz w:val="20"/>
                <w:szCs w:val="20"/>
              </w:rPr>
              <w:t>Multi-Region,</w:t>
            </w:r>
            <w:r w:rsidRPr="00981ACF">
              <w:rPr>
                <w:rFonts w:asciiTheme="minorHAnsi" w:hAnsiTheme="minorHAnsi"/>
                <w:sz w:val="20"/>
                <w:szCs w:val="20"/>
              </w:rPr>
              <w:br/>
              <w:t>Multiple Units</w:t>
            </w:r>
          </w:p>
        </w:tc>
        <w:tc>
          <w:tcPr>
            <w:tcW w:w="2016" w:type="dxa"/>
          </w:tcPr>
          <w:p w14:paraId="67A2AE38" w14:textId="77777777" w:rsidR="00981ACF" w:rsidRPr="00981ACF" w:rsidRDefault="00981ACF" w:rsidP="00092865">
            <w:pPr>
              <w:rPr>
                <w:rFonts w:asciiTheme="minorHAnsi" w:hAnsiTheme="minorHAnsi"/>
                <w:sz w:val="20"/>
                <w:szCs w:val="20"/>
              </w:rPr>
            </w:pPr>
            <w:r w:rsidRPr="00981ACF">
              <w:rPr>
                <w:rFonts w:asciiTheme="minorHAnsi" w:hAnsiTheme="minorHAnsi"/>
                <w:sz w:val="20"/>
                <w:szCs w:val="20"/>
              </w:rPr>
              <w:t>Multi-Region Active-Active APIM (UK South / UK West)</w:t>
            </w:r>
            <w:r w:rsidRPr="00981ACF">
              <w:rPr>
                <w:rFonts w:asciiTheme="minorHAnsi" w:hAnsiTheme="minorHAnsi"/>
                <w:sz w:val="20"/>
                <w:szCs w:val="20"/>
              </w:rPr>
              <w:br/>
            </w:r>
            <w:r w:rsidRPr="00981ACF">
              <w:rPr>
                <w:rFonts w:asciiTheme="minorHAnsi" w:hAnsiTheme="minorHAnsi"/>
                <w:sz w:val="20"/>
                <w:szCs w:val="20"/>
              </w:rPr>
              <w:br/>
            </w:r>
            <w:r w:rsidRPr="00981ACF">
              <w:rPr>
                <w:rFonts w:asciiTheme="minorHAnsi" w:hAnsiTheme="minorHAnsi"/>
                <w:sz w:val="20"/>
                <w:szCs w:val="20"/>
              </w:rPr>
              <w:lastRenderedPageBreak/>
              <w:t>Front Door Global Health Probes</w:t>
            </w:r>
          </w:p>
        </w:tc>
        <w:tc>
          <w:tcPr>
            <w:tcW w:w="2160" w:type="dxa"/>
          </w:tcPr>
          <w:p w14:paraId="670286C3" w14:textId="77777777" w:rsidR="00981ACF" w:rsidRPr="00981ACF" w:rsidRDefault="00981ACF" w:rsidP="00092865">
            <w:pPr>
              <w:rPr>
                <w:rFonts w:asciiTheme="minorHAnsi" w:hAnsiTheme="minorHAnsi"/>
                <w:sz w:val="20"/>
                <w:szCs w:val="20"/>
              </w:rPr>
            </w:pPr>
            <w:r w:rsidRPr="00981ACF">
              <w:rPr>
                <w:rFonts w:asciiTheme="minorHAnsi" w:hAnsiTheme="minorHAnsi"/>
                <w:sz w:val="20"/>
                <w:szCs w:val="20"/>
              </w:rPr>
              <w:lastRenderedPageBreak/>
              <w:t>Full regional disaster recovery.</w:t>
            </w:r>
            <w:r w:rsidRPr="00981ACF">
              <w:rPr>
                <w:rFonts w:asciiTheme="minorHAnsi" w:hAnsiTheme="minorHAnsi"/>
                <w:sz w:val="20"/>
                <w:szCs w:val="20"/>
              </w:rPr>
              <w:br/>
            </w:r>
            <w:r w:rsidRPr="00981ACF">
              <w:rPr>
                <w:rFonts w:asciiTheme="minorHAnsi" w:hAnsiTheme="minorHAnsi"/>
                <w:sz w:val="20"/>
                <w:szCs w:val="20"/>
              </w:rPr>
              <w:br/>
              <w:t xml:space="preserve">Total UK South outage </w:t>
            </w:r>
            <w:r w:rsidRPr="00981ACF">
              <w:rPr>
                <w:rFonts w:asciiTheme="minorHAnsi" w:hAnsiTheme="minorHAnsi"/>
                <w:sz w:val="20"/>
                <w:szCs w:val="20"/>
              </w:rPr>
              <w:lastRenderedPageBreak/>
              <w:t>automatically routes traffic to UK West with no client DNS changes.</w:t>
            </w:r>
          </w:p>
        </w:tc>
        <w:tc>
          <w:tcPr>
            <w:tcW w:w="2592" w:type="dxa"/>
          </w:tcPr>
          <w:p w14:paraId="66F8E0AC" w14:textId="77777777" w:rsidR="00981ACF" w:rsidRPr="00981ACF" w:rsidRDefault="00981ACF" w:rsidP="00092865">
            <w:pPr>
              <w:rPr>
                <w:rFonts w:asciiTheme="minorHAnsi" w:hAnsiTheme="minorHAnsi"/>
                <w:sz w:val="20"/>
                <w:szCs w:val="20"/>
              </w:rPr>
            </w:pPr>
            <w:r w:rsidRPr="00981ACF">
              <w:rPr>
                <w:rFonts w:asciiTheme="minorHAnsi" w:hAnsiTheme="minorHAnsi"/>
                <w:sz w:val="20"/>
                <w:szCs w:val="20"/>
              </w:rPr>
              <w:lastRenderedPageBreak/>
              <w:t xml:space="preserve">Highest possible resilience tier with automated geographic failover and continuous </w:t>
            </w:r>
            <w:r w:rsidRPr="00981ACF">
              <w:rPr>
                <w:rFonts w:asciiTheme="minorHAnsi" w:hAnsiTheme="minorHAnsi"/>
                <w:sz w:val="20"/>
                <w:szCs w:val="20"/>
              </w:rPr>
              <w:lastRenderedPageBreak/>
              <w:t>multi-region availability.</w:t>
            </w:r>
          </w:p>
        </w:tc>
        <w:tc>
          <w:tcPr>
            <w:tcW w:w="2592" w:type="dxa"/>
          </w:tcPr>
          <w:p w14:paraId="74D00DA8" w14:textId="77777777" w:rsidR="00981ACF" w:rsidRPr="00981ACF" w:rsidRDefault="00981ACF" w:rsidP="00092865">
            <w:pPr>
              <w:rPr>
                <w:rFonts w:asciiTheme="minorHAnsi" w:hAnsiTheme="minorHAnsi"/>
                <w:sz w:val="20"/>
                <w:szCs w:val="20"/>
              </w:rPr>
            </w:pPr>
            <w:r w:rsidRPr="00981ACF">
              <w:rPr>
                <w:rFonts w:asciiTheme="minorHAnsi" w:hAnsiTheme="minorHAnsi"/>
                <w:sz w:val="20"/>
                <w:szCs w:val="20"/>
              </w:rPr>
              <w:lastRenderedPageBreak/>
              <w:t xml:space="preserve">High operational complexity; roughly doubles platform </w:t>
            </w:r>
            <w:r w:rsidRPr="00981ACF">
              <w:rPr>
                <w:rFonts w:asciiTheme="minorHAnsi" w:hAnsiTheme="minorHAnsi"/>
                <w:sz w:val="20"/>
                <w:szCs w:val="20"/>
              </w:rPr>
              <w:lastRenderedPageBreak/>
              <w:t>infrastructure and licensing costs.</w:t>
            </w:r>
          </w:p>
        </w:tc>
      </w:tr>
    </w:tbl>
    <w:p w14:paraId="3AC77DB4" w14:textId="77777777" w:rsidR="00981ACF" w:rsidRPr="00E33CDD" w:rsidRDefault="00981ACF" w:rsidP="009D36AD">
      <w:pPr>
        <w:spacing w:after="140"/>
        <w:rPr>
          <w:sz w:val="20"/>
          <w:szCs w:val="20"/>
        </w:rPr>
      </w:pPr>
    </w:p>
    <w:p w14:paraId="2A215AAA" w14:textId="77777777" w:rsidR="009D36AD" w:rsidRPr="009D36AD" w:rsidRDefault="009D36AD" w:rsidP="009D36AD">
      <w:pPr>
        <w:rPr>
          <w:lang w:val="en-IN"/>
        </w:rPr>
      </w:pPr>
      <w:r w:rsidRPr="009D36AD">
        <w:rPr>
          <w:lang w:val="en-US"/>
        </w:rPr>
        <w:t>Bronze and Silver run the primary region only, standing up the secondary on DR via IaC to keep cost minimal. Gold runs active-active across both regions.</w:t>
      </w:r>
    </w:p>
    <w:p>
      <w:pPr>
        <w:spacing w:before="120" w:after="60"/>
        <w:jc w:val="center"/>
      </w:pPr>
      <w:r>
        <w:rPr>
          <w:noProof/>
        </w:rPr>
        <w:drawing>
          <wp:inline distT="0" distB="0" distL="0" distR="0">
            <wp:extent cx="5486400" cy="1097280"/>
            <wp:effectExtent l="0" t="0" r="0" b="0"/>
            <wp:docPr id="9910" name="Bronze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 name="Bronze resilience tier"/>
                    <pic:cNvPicPr>
                      <a:picLocks noChangeAspect="1" noChangeArrowheads="1"/>
                    </pic:cNvPicPr>
                  </pic:nvPicPr>
                  <pic:blipFill>
                    <a:blip r:embed="rId68"/>
                    <a:srcRect/>
                    <a:stretch>
                      <a:fillRect/>
                    </a:stretch>
                  </pic:blipFill>
                  <pic:spPr bwMode="auto">
                    <a:xfrm>
                      <a:off x="0" y="0"/>
                      <a:ext cx="5486400" cy="1097280"/>
                    </a:xfrm>
                    <a:prstGeom prst="rect">
                      <a:avLst/>
                    </a:prstGeom>
                  </pic:spPr>
                </pic:pic>
              </a:graphicData>
            </a:graphic>
          </wp:inline>
        </w:drawing>
      </w:r>
    </w:p>
    <w:p>
      <w:pPr>
        <w:spacing w:after="180"/>
        <w:jc w:val="center"/>
      </w:pPr>
      <w:bookmarkStart w:id="20006" w:name="_Figure_32a"/>
      <w:r>
        <w:rPr>
          <w:i/>
          <w:iCs/>
          <w:color w:val="666666"/>
          <w:sz w:val="18"/>
          <w:szCs w:val="18"/>
        </w:rPr>
        <w:t>Figure 32a: Bronze — single region, single unit</w:t>
      </w:r>
      <w:bookmarkEnd w:id="20006"/>
    </w:p>
    <w:p>
      <w:pPr>
        <w:spacing w:after="140"/>
        <w:rPr>
          <w:sz w:val="20"/>
          <w:szCs w:val="20"/>
        </w:rPr>
      </w:pPr>
      <w:r>
        <w:rPr>
          <w:sz w:val="20"/>
          <w:szCs w:val="20"/>
        </w:rPr>
        <w:t xml:space="preserve">Bronze is a single region running one unit, with no secondary region or cross-zone failover. Recovery relies on standard platform restoration, and the environment can be rebuilt from IaC (near-zero configuration RPO). It minimises infrastructure and licensing cost, and suits non-critical workloads where a longer recovery time is acceptable.</w:t>
      </w:r>
    </w:p>
    <w:p>
      <w:pPr>
        <w:spacing w:before="120" w:after="60"/>
        <w:jc w:val="center"/>
      </w:pPr>
      <w:r>
        <w:rPr>
          <w:noProof/>
        </w:rPr>
        <w:drawing>
          <wp:inline distT="0" distB="0" distL="0" distR="0">
            <wp:extent cx="5486400" cy="1097280"/>
            <wp:effectExtent l="0" t="0" r="0" b="0"/>
            <wp:docPr id="9911" name="Silver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 name="Silver resilience tier"/>
                    <pic:cNvPicPr>
                      <a:picLocks noChangeAspect="1" noChangeArrowheads="1"/>
                    </pic:cNvPicPr>
                  </pic:nvPicPr>
                  <pic:blipFill>
                    <a:blip r:embed="rId69"/>
                    <a:srcRect/>
                    <a:stretch>
                      <a:fillRect/>
                    </a:stretch>
                  </pic:blipFill>
                  <pic:spPr bwMode="auto">
                    <a:xfrm>
                      <a:off x="0" y="0"/>
                      <a:ext cx="5486400" cy="1097280"/>
                    </a:xfrm>
                    <a:prstGeom prst="rect">
                      <a:avLst/>
                    </a:prstGeom>
                  </pic:spPr>
                </pic:pic>
              </a:graphicData>
            </a:graphic>
          </wp:inline>
        </w:drawing>
      </w:r>
    </w:p>
    <w:p>
      <w:pPr>
        <w:spacing w:after="180"/>
        <w:jc w:val="center"/>
      </w:pPr>
      <w:bookmarkStart w:id="20005" w:name="_Figure_32b"/>
      <w:r>
        <w:rPr>
          <w:i/>
          <w:iCs/>
          <w:color w:val="666666"/>
          <w:sz w:val="18"/>
          <w:szCs w:val="18"/>
        </w:rPr>
        <w:t>Figure 32b: Silver — single region, multiple units across zones (chosen baseline)</w:t>
      </w:r>
      <w:bookmarkEnd w:id="20005"/>
    </w:p>
    <w:p>
      <w:pPr>
        <w:spacing w:after="140"/>
        <w:rPr>
          <w:sz w:val="20"/>
          <w:szCs w:val="20"/>
        </w:rPr>
      </w:pPr>
      <w:r>
        <w:rPr>
          <w:sz w:val="20"/>
          <w:szCs w:val="20"/>
        </w:rPr>
        <w:t xml:space="preserve">Silver is the chosen production baseline: a single region with multiple units distributed across Availability Zones. It survives the loss of a single datacentre within the region, with traffic automatically routed around a failed zone, and gives high intra-region availability without the cost of a standby region. It accepts an RTO window during a total regional outage in exchange for avoiding secondary-region running costs.</w:t>
      </w:r>
    </w:p>
    <w:p>
      <w:pPr>
        <w:spacing w:before="120" w:after="60"/>
        <w:jc w:val="center"/>
      </w:pPr>
      <w:r>
        <w:rPr>
          <w:noProof/>
        </w:rPr>
        <w:drawing>
          <wp:inline distT="0" distB="0" distL="0" distR="0">
            <wp:extent cx="5486400" cy="1170432"/>
            <wp:effectExtent l="0" t="0" r="0" b="0"/>
            <wp:docPr id="9912" name="Gold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 name="Gold resilience tier"/>
                    <pic:cNvPicPr>
                      <a:picLocks noChangeAspect="1" noChangeArrowheads="1"/>
                    </pic:cNvPicPr>
                  </pic:nvPicPr>
                  <pic:blipFill>
                    <a:blip r:embed="rId70"/>
                    <a:srcRect/>
                    <a:stretch>
                      <a:fillRect/>
                    </a:stretch>
                  </pic:blipFill>
                  <pic:spPr bwMode="auto">
                    <a:xfrm>
                      <a:off x="0" y="0"/>
                      <a:ext cx="5486400" cy="1170432"/>
                    </a:xfrm>
                    <a:prstGeom prst="rect">
                      <a:avLst/>
                    </a:prstGeom>
                  </pic:spPr>
                </pic:pic>
              </a:graphicData>
            </a:graphic>
          </wp:inline>
        </w:drawing>
      </w:r>
    </w:p>
    <w:p>
      <w:pPr>
        <w:spacing w:after="180"/>
        <w:jc w:val="center"/>
      </w:pPr>
      <w:bookmarkStart w:id="20004" w:name="_Figure_32c"/>
      <w:r>
        <w:rPr>
          <w:i/>
          <w:iCs/>
          <w:color w:val="666666"/>
          <w:sz w:val="18"/>
          <w:szCs w:val="18"/>
        </w:rPr>
        <w:t>Figure 32c: Gold — active-active across two regions</w:t>
      </w:r>
      <w:bookmarkEnd w:id="20004"/>
    </w:p>
    <w:p>
      <w:pPr>
        <w:spacing w:after="140"/>
        <w:rPr>
          <w:sz w:val="20"/>
          <w:szCs w:val="20"/>
        </w:rPr>
      </w:pPr>
      <w:r>
        <w:rPr>
          <w:sz w:val="20"/>
          <w:szCs w:val="20"/>
        </w:rPr>
        <w:t xml:space="preserve">Gold is reserved for mission-critical services: multiple units deployed active-active across two regions (UK South and UK West), with Front Door health-probing both and failing over automatically. A total regional outage reroutes traffic with no client DNS change, giving the highest resilience tier. The trade-off is higher operational complexity and roughly double the platform running cost, so it is applied only where the business case justifies it.</w:t>
      </w:r>
    </w:p>
    <w:p w14:paraId="6DD0A7BB" w14:textId="019281C6" w:rsidR="007139F5" w:rsidRPr="002F7241" w:rsidRDefault="007139F5" w:rsidP="007139F5">
      <w:pPr>
        <w:pStyle w:val="Heading2"/>
        <w:rPr>
          <w:rFonts w:asciiTheme="minorHAnsi" w:hAnsiTheme="minorHAnsi"/>
          <w:b w:val="0"/>
          <w:bCs w:val="0"/>
          <w:color w:val="1E2761"/>
          <w:sz w:val="24"/>
          <w:szCs w:val="24"/>
          <w:lang w:eastAsia="en-US"/>
        </w:rPr>
      </w:pPr>
      <w:bookmarkStart w:id="62" w:name="_Toc241399570"/>
      <w:r>
        <w:rPr>
          <w:rFonts w:asciiTheme="minorHAnsi" w:hAnsiTheme="minorHAnsi"/>
          <w:b w:val="0"/>
          <w:bCs w:val="0"/>
          <w:color w:val="1E2761"/>
          <w:sz w:val="24"/>
          <w:szCs w:val="24"/>
          <w:lang w:eastAsia="en-US"/>
        </w:rPr>
        <w:t>Azure Front Door Vs Traffic Manager</w:t>
      </w:r>
      <w:bookmarkEnd w:id="62"/>
      <w:r w:rsidRPr="002F7241">
        <w:rPr>
          <w:rFonts w:asciiTheme="minorHAnsi" w:hAnsiTheme="minorHAnsi"/>
          <w:b w:val="0"/>
          <w:bCs w:val="0"/>
          <w:color w:val="1E2761"/>
          <w:sz w:val="24"/>
          <w:szCs w:val="24"/>
          <w:lang w:eastAsia="en-US"/>
        </w:rPr>
        <w:t xml:space="preserve"> </w:t>
      </w:r>
    </w:p>
    <w:p w14:paraId="1DFF7C13" w14:textId="77777777" w:rsidR="001E1D3D" w:rsidRPr="001E1D3D" w:rsidRDefault="001E1D3D" w:rsidP="001E1D3D">
      <w:pPr>
        <w:spacing w:before="120" w:after="120"/>
        <w:rPr>
          <w:sz w:val="20"/>
          <w:szCs w:val="20"/>
          <w:lang w:val="en-IN"/>
        </w:rPr>
      </w:pPr>
      <w:r w:rsidRPr="001E1D3D">
        <w:rPr>
          <w:sz w:val="20"/>
          <w:szCs w:val="20"/>
          <w:lang w:val="en-IN"/>
        </w:rPr>
        <w:t>Although Azure Front Door and Azure Traffic Manager share the primary goal of routing traffic to healthy regional origins, their underlying mechanics differ significantly:</w:t>
      </w:r>
    </w:p>
    <w:p w14:paraId="6D47A962" w14:textId="77777777" w:rsidR="001E1D3D" w:rsidRPr="001E1D3D" w:rsidRDefault="001E1D3D" w:rsidP="001E1D3D">
      <w:pPr>
        <w:numPr>
          <w:ilvl w:val="0"/>
          <w:numId w:val="9"/>
        </w:numPr>
        <w:spacing w:before="120" w:after="120"/>
        <w:rPr>
          <w:sz w:val="20"/>
          <w:szCs w:val="20"/>
          <w:lang w:val="en-IN"/>
        </w:rPr>
      </w:pPr>
      <w:r w:rsidRPr="001E1D3D">
        <w:rPr>
          <w:b/>
          <w:bCs/>
          <w:sz w:val="20"/>
          <w:szCs w:val="20"/>
          <w:lang w:val="en-IN"/>
        </w:rPr>
        <w:t>Azure Traffic Manager (DNS-Based Routing):</w:t>
      </w:r>
      <w:r w:rsidRPr="001E1D3D">
        <w:rPr>
          <w:sz w:val="20"/>
          <w:szCs w:val="20"/>
          <w:lang w:val="en-IN"/>
        </w:rPr>
        <w:t xml:space="preserve"> Operates strictly at the DNS level. It directs clients by returning the IP address of a regional gateway based on health probes. Because failover depends on client applications and intermediate DNS resolvers respecting DNS Time-To-Live (TTL) values, failover is rarely instantaneous and can cause lingering traffic to hit an unhealthy region.</w:t>
      </w:r>
    </w:p>
    <w:p w14:paraId="713A158D" w14:textId="2AE56EE7" w:rsidR="001E1D3D" w:rsidRPr="001E1D3D" w:rsidRDefault="001E1D3D" w:rsidP="001E1D3D">
      <w:pPr>
        <w:numPr>
          <w:ilvl w:val="0"/>
          <w:numId w:val="9"/>
        </w:numPr>
        <w:spacing w:before="120" w:after="120"/>
        <w:rPr>
          <w:sz w:val="20"/>
          <w:szCs w:val="20"/>
          <w:lang w:val="en-IN"/>
        </w:rPr>
      </w:pPr>
      <w:r w:rsidRPr="001E1D3D">
        <w:rPr>
          <w:b/>
          <w:bCs/>
          <w:sz w:val="20"/>
          <w:szCs w:val="20"/>
          <w:lang w:val="en-IN"/>
        </w:rPr>
        <w:t>Azure Front Door (Layer 7 Anycast Reverse Proxy):</w:t>
      </w:r>
      <w:r w:rsidRPr="001E1D3D">
        <w:rPr>
          <w:sz w:val="20"/>
          <w:szCs w:val="20"/>
          <w:lang w:val="en-IN"/>
        </w:rPr>
        <w:t xml:space="preserve"> Operates at the application layer via a global network of edge locations. Client connections terminate directly at the nearest Front Door POP (Point of Presence). Front Door continuously monitors origin health and instantly redirects incoming HTTP/S requests to a healthy backend region at the proxy layer</w:t>
      </w:r>
      <w:r>
        <w:rPr>
          <w:sz w:val="20"/>
          <w:szCs w:val="20"/>
          <w:lang w:val="en-IN"/>
        </w:rPr>
        <w:t xml:space="preserve"> </w:t>
      </w:r>
      <w:r w:rsidRPr="001E1D3D">
        <w:rPr>
          <w:sz w:val="20"/>
          <w:szCs w:val="20"/>
          <w:lang w:val="en-IN"/>
        </w:rPr>
        <w:t>completely bypassing client DNS caching delays.</w:t>
      </w:r>
    </w:p>
    <w:p w14:paraId="5C59B34A" w14:textId="77777777" w:rsidR="001E1D3D" w:rsidRPr="001E1D3D" w:rsidRDefault="001E1D3D" w:rsidP="001E1D3D">
      <w:pPr>
        <w:spacing w:before="120" w:after="120"/>
        <w:rPr>
          <w:sz w:val="20"/>
          <w:szCs w:val="20"/>
          <w:lang w:val="en-IN"/>
        </w:rPr>
      </w:pPr>
      <w:r w:rsidRPr="001E1D3D">
        <w:rPr>
          <w:b/>
          <w:bCs/>
          <w:sz w:val="20"/>
          <w:szCs w:val="20"/>
          <w:lang w:val="en-IN"/>
        </w:rPr>
        <w:t>Why Azure Front Door is Required for this APIM Architecture:</w:t>
      </w:r>
    </w:p>
    <w:p w14:paraId="783FFB77" w14:textId="77777777" w:rsidR="001E1D3D" w:rsidRPr="001E1D3D" w:rsidRDefault="001E1D3D" w:rsidP="001E1D3D">
      <w:pPr>
        <w:numPr>
          <w:ilvl w:val="0"/>
          <w:numId w:val="10"/>
        </w:numPr>
        <w:spacing w:before="120" w:after="120"/>
        <w:rPr>
          <w:sz w:val="20"/>
          <w:szCs w:val="20"/>
          <w:lang w:val="en-IN"/>
        </w:rPr>
      </w:pPr>
      <w:r w:rsidRPr="001E1D3D">
        <w:rPr>
          <w:b/>
          <w:bCs/>
          <w:sz w:val="20"/>
          <w:szCs w:val="20"/>
          <w:lang w:val="en-IN"/>
        </w:rPr>
        <w:t>Zero-Latency Failover:</w:t>
      </w:r>
      <w:r w:rsidRPr="001E1D3D">
        <w:rPr>
          <w:sz w:val="20"/>
          <w:szCs w:val="20"/>
          <w:lang w:val="en-IN"/>
        </w:rPr>
        <w:t xml:space="preserve"> Eliminates client-side DNS TTL caching risks during a regional UK South outage.</w:t>
      </w:r>
    </w:p>
    <w:p w14:paraId="499EFF6A" w14:textId="77777777" w:rsidR="001E1D3D" w:rsidRPr="001E1D3D" w:rsidRDefault="001E1D3D" w:rsidP="001E1D3D">
      <w:pPr>
        <w:numPr>
          <w:ilvl w:val="0"/>
          <w:numId w:val="10"/>
        </w:numPr>
        <w:spacing w:before="120" w:after="120"/>
        <w:rPr>
          <w:sz w:val="20"/>
          <w:szCs w:val="20"/>
          <w:lang w:val="en-IN"/>
        </w:rPr>
      </w:pPr>
      <w:r w:rsidRPr="001E1D3D">
        <w:rPr>
          <w:b/>
          <w:bCs/>
          <w:sz w:val="20"/>
          <w:szCs w:val="20"/>
          <w:lang w:val="en-IN"/>
        </w:rPr>
        <w:t>Perimeter Security Convergence:</w:t>
      </w:r>
      <w:r w:rsidRPr="001E1D3D">
        <w:rPr>
          <w:sz w:val="20"/>
          <w:szCs w:val="20"/>
          <w:lang w:val="en-IN"/>
        </w:rPr>
        <w:t xml:space="preserve"> Integrates Layer 7 Web Application Firewall (WAF) and DDoS protection into the same routing hop.</w:t>
      </w:r>
    </w:p>
    <w:p w14:paraId="73B950A8" w14:textId="77777777" w:rsidR="001E1D3D" w:rsidRDefault="001E1D3D" w:rsidP="001E1D3D">
      <w:pPr>
        <w:numPr>
          <w:ilvl w:val="0"/>
          <w:numId w:val="10"/>
        </w:numPr>
        <w:spacing w:before="120" w:after="120"/>
        <w:rPr>
          <w:sz w:val="20"/>
          <w:szCs w:val="20"/>
          <w:lang w:val="en-IN"/>
        </w:rPr>
      </w:pPr>
      <w:r w:rsidRPr="001E1D3D">
        <w:rPr>
          <w:b/>
          <w:bCs/>
          <w:sz w:val="20"/>
          <w:szCs w:val="20"/>
          <w:lang w:val="en-IN"/>
        </w:rPr>
        <w:t>Private Link Support:</w:t>
      </w:r>
      <w:r w:rsidRPr="001E1D3D">
        <w:rPr>
          <w:sz w:val="20"/>
          <w:szCs w:val="20"/>
          <w:lang w:val="en-IN"/>
        </w:rPr>
        <w:t xml:space="preserve"> Natively routes traffic directly into internal APIM instances via Azure Private Link, eliminating public IP exposure.</w:t>
      </w:r>
    </w:p>
    <w:p w14:paraId="3A98153A" w14:textId="3BDE40F2" w:rsidR="001E1D3D" w:rsidRPr="001E1D3D" w:rsidRDefault="001E1D3D" w:rsidP="001E1D3D">
      <w:pPr>
        <w:spacing w:before="120" w:after="120"/>
        <w:rPr>
          <w:sz w:val="20"/>
          <w:szCs w:val="20"/>
          <w:lang w:val="en-IN"/>
        </w:rPr>
      </w:pPr>
      <w:r w:rsidRPr="001E1D3D">
        <w:rPr>
          <w:sz w:val="20"/>
          <w:szCs w:val="20"/>
        </w:rPr>
        <w:lastRenderedPageBreak/>
        <w:t>Decision flow illustrating why Azure Front Door is selected over Azure Traffic Manager for HTTP/HTTPS API traffic. Front Door provides integrated Layer 7 WAF security and sub-minute failover, whereas Traffic Manager operates strictly at the DNS level without application-layer security features.</w:t>
      </w:r>
    </w:p>
    <w:p w14:paraId="1AD5A99A" w14:textId="77777777" w:rsidR="007139F5" w:rsidRDefault="007139F5" w:rsidP="007139F5">
      <w:pPr>
        <w:spacing w:before="120" w:after="120"/>
        <w:jc w:val="center"/>
      </w:pPr>
      <w:r>
        <w:rPr>
          <w:noProof/>
        </w:rPr>
        <w:drawing>
          <wp:inline distT="0" distB="0" distL="0" distR="0" wp14:anchorId="70254E49" wp14:editId="62394BBE">
            <wp:extent cx="5486400" cy="2266950"/>
            <wp:effectExtent l="0" t="0" r="0" b="0"/>
            <wp:docPr id="1130964384" name="Picture 113096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486400" cy="2266950"/>
                    </a:xfrm>
                    <a:prstGeom prst="rect">
                      <a:avLst/>
                    </a:prstGeom>
                  </pic:spPr>
                </pic:pic>
              </a:graphicData>
            </a:graphic>
          </wp:inline>
        </w:drawing>
      </w:r>
    </w:p>
    <w:p w14:paraId="319989F4" w14:textId="4337A048" w:rsidR="007139F5" w:rsidRDefault="007139F5" w:rsidP="001E1D3D">
      <w:pPr>
        <w:spacing w:after="180"/>
        <w:jc w:val="center"/>
      </w:pPr>
      <w:bookmarkStart w:id="20003" w:name="_Figure_32d"/>
      <w:r>
        <w:rPr>
          <w:i/>
          <w:iCs/>
          <w:color w:val="666666"/>
          <w:sz w:val="18"/>
          <w:szCs w:val="18"/>
        </w:rPr>
        <w:t>Figure 32d: Global routing, Front Door compared with Traffic Manager</w:t>
      </w:r>
      <w:bookmarkEnd w:id="20003"/>
      <w:r>
        <w:rPr>
          <w:sz w:val="20"/>
          <w:szCs w:val="20"/>
        </w:rPr>
        <w:t xml:space="preserve"> </w:t>
      </w:r>
    </w:p>
    <w:p w14:paraId="0DA9A779" w14:textId="77777777" w:rsidR="007139F5" w:rsidRDefault="007139F5" w:rsidP="007139F5"/>
    <w:p w14:paraId="1029BB7F"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63" w:name="_Toc241399571"/>
      <w:r w:rsidRPr="007F1FDD">
        <w:rPr>
          <w:rFonts w:asciiTheme="minorHAnsi" w:hAnsiTheme="minorHAnsi"/>
          <w:b w:val="0"/>
          <w:bCs w:val="0"/>
          <w:lang w:eastAsia="en-US"/>
        </w:rPr>
        <w:lastRenderedPageBreak/>
        <w:t>Capacity, Cost and Service Tiers</w:t>
      </w:r>
      <w:bookmarkEnd w:id="63"/>
    </w:p>
    <w:p w14:paraId="2C0A9F86" w14:textId="77777777" w:rsidR="002D25EA" w:rsidRPr="004D5371" w:rsidRDefault="002D25EA" w:rsidP="002D25EA">
      <w:pPr>
        <w:spacing w:after="140"/>
        <w:rPr>
          <w:sz w:val="20"/>
          <w:szCs w:val="20"/>
        </w:rPr>
      </w:pPr>
      <w:r w:rsidRPr="004D5371">
        <w:rPr>
          <w:sz w:val="20"/>
          <w:szCs w:val="20"/>
        </w:rPr>
        <w:t>The figures below are indicative UK South list prices, gathered to give the Organization a realistic planning envelope. They are not a quote. Two things will move the real number: the Organization’s enterprise agreement with Microsoft usually discounts list price, and actual traffic volume drives the metered charges (requests, bandwidth, and log ingestion) that sit on top of the fixed platform cost.</w:t>
      </w:r>
    </w:p>
    <w:p w14:paraId="2E96ADD9" w14:textId="77777777" w:rsidR="002D25EA" w:rsidRDefault="002D25EA" w:rsidP="002D25EA">
      <w:pPr>
        <w:spacing w:before="80" w:after="120"/>
        <w:jc w:val="center"/>
      </w:pPr>
      <w:r>
        <w:rPr>
          <w:noProof/>
        </w:rPr>
        <w:drawing>
          <wp:inline distT="0" distB="0" distL="0" distR="0" wp14:anchorId="06F98FC5" wp14:editId="2F0D1AA9">
            <wp:extent cx="5486400" cy="2180492"/>
            <wp:effectExtent l="0" t="0" r="0" b="0"/>
            <wp:docPr id="929717424" name="Picture 92971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486400" cy="2180492"/>
                    </a:xfrm>
                    <a:prstGeom prst="rect">
                      <a:avLst/>
                    </a:prstGeom>
                  </pic:spPr>
                </pic:pic>
              </a:graphicData>
            </a:graphic>
          </wp:inline>
        </w:drawing>
      </w:r>
    </w:p>
    <w:p w14:paraId="65983353" w14:textId="77777777" w:rsidR="002D25EA" w:rsidRDefault="002D25EA" w:rsidP="002D25EA">
      <w:pPr>
        <w:spacing w:after="180"/>
        <w:jc w:val="center"/>
      </w:pPr>
      <w:bookmarkStart w:id="20002" w:name="_Figure_33"/>
      <w:r>
        <w:rPr>
          <w:i/>
          <w:iCs/>
          <w:color w:val="666666"/>
          <w:sz w:val="18"/>
          <w:szCs w:val="18"/>
        </w:rPr>
        <w:t>Figure 33: Indicative monthly platform cost by environment</w:t>
      </w:r>
      <w:bookmarkEnd w:id="20002"/>
    </w:p>
    <w:p w14:paraId="39D32B96" w14:textId="77777777" w:rsidR="0046006F" w:rsidRDefault="000156B8">
      <w:pPr>
        <w:spacing w:after="140"/>
      </w:pPr>
      <w:r>
        <w:rPr>
          <w:i/>
          <w:iCs/>
          <w:color w:val="666666"/>
          <w:sz w:val="18"/>
          <w:szCs w:val="18"/>
        </w:rPr>
        <w:t xml:space="preserve">Figures are indicative and must be confirmed against current Azure pricing: </w:t>
      </w:r>
      <w:hyperlink r:id="rId57">
        <w:r w:rsidR="0046006F">
          <w:rPr>
            <w:rStyle w:val="Hyperlink"/>
            <w:i/>
            <w:iCs/>
            <w:sz w:val="18"/>
            <w:szCs w:val="18"/>
          </w:rPr>
          <w:t>azure.microsoft.com/pricing/details/api-management</w:t>
        </w:r>
      </w:hyperlink>
    </w:p>
    <w:p w14:paraId="1AF5DAA9" w14:textId="77777777" w:rsidR="002D25EA" w:rsidRPr="004D5371" w:rsidRDefault="002D25EA" w:rsidP="00C8018D">
      <w:pPr>
        <w:rPr>
          <w:b/>
          <w:bCs/>
          <w:sz w:val="20"/>
          <w:szCs w:val="20"/>
        </w:rPr>
      </w:pPr>
      <w:r w:rsidRPr="004D5371">
        <w:rPr>
          <w:b/>
          <w:bCs/>
          <w:sz w:val="20"/>
          <w:szCs w:val="20"/>
        </w:rPr>
        <w:t>Cost per component, production</w:t>
      </w:r>
    </w:p>
    <w:p w14:paraId="64D24143" w14:textId="77777777" w:rsidR="002D25EA" w:rsidRPr="004D5371" w:rsidRDefault="002D25EA" w:rsidP="002D25EA">
      <w:pPr>
        <w:spacing w:after="140"/>
        <w:rPr>
          <w:sz w:val="20"/>
          <w:szCs w:val="20"/>
        </w:rPr>
      </w:pPr>
      <w:r w:rsidRPr="004D5371">
        <w:rPr>
          <w:sz w:val="20"/>
          <w:szCs w:val="20"/>
        </w:rPr>
        <w:t>For a production environment the fixed monthly cost breaks down roughly as follows. A single Premium unit is the largest line by far, which is why the tier and single-versus-multi-region decision matters so much to the bill.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E978EF4"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11E8632" w14:textId="77777777" w:rsidR="002D25EA" w:rsidRDefault="002D25EA" w:rsidP="000156B8">
            <w:r>
              <w:rPr>
                <w:b/>
                <w:bCs/>
                <w:color w:val="000000" w:themeColor="text1"/>
                <w:sz w:val="20"/>
                <w:szCs w:val="20"/>
              </w:rPr>
              <w:t>Component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B0F2AB8" w14:textId="77777777" w:rsidR="002D25EA" w:rsidRDefault="002D25EA" w:rsidP="000156B8">
            <w:r>
              <w:rPr>
                <w:b/>
                <w:bCs/>
                <w:color w:val="000000" w:themeColor="text1"/>
                <w:sz w:val="20"/>
                <w:szCs w:val="20"/>
              </w:rPr>
              <w:t>Indicative monthly cost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FE6A6BD" w14:textId="77777777" w:rsidR="002D25EA" w:rsidRDefault="002D25EA" w:rsidP="000156B8">
            <w:r>
              <w:rPr>
                <w:b/>
                <w:bCs/>
                <w:color w:val="000000" w:themeColor="text1"/>
                <w:sz w:val="20"/>
                <w:szCs w:val="20"/>
              </w:rPr>
              <w:t>Notes</w:t>
            </w:r>
          </w:p>
        </w:tc>
      </w:tr>
      <w:tr w:rsidR="002D25EA" w14:paraId="6DD43CBF" w14:textId="77777777">
        <w:tc>
          <w:tcPr>
            <w:tcW w:w="3100" w:type="dxa"/>
            <w:tcMar>
              <w:top w:w="70" w:type="dxa"/>
              <w:left w:w="100" w:type="dxa"/>
              <w:bottom w:w="70" w:type="dxa"/>
              <w:right w:w="100" w:type="dxa"/>
            </w:tcMar>
            <w:vAlign w:val="center"/>
          </w:tcPr>
          <w:p w14:paraId="77540EDD" w14:textId="494FD382" w:rsidR="002D25EA" w:rsidRDefault="002D25EA" w:rsidP="000156B8">
            <w:r>
              <w:rPr>
                <w:sz w:val="20"/>
                <w:szCs w:val="20"/>
              </w:rPr>
              <w:t>APIM Premium</w:t>
            </w:r>
            <w:r w:rsidR="005E33E1">
              <w:rPr>
                <w:sz w:val="20"/>
                <w:szCs w:val="20"/>
              </w:rPr>
              <w:t xml:space="preserve"> V2</w:t>
            </w:r>
            <w:r>
              <w:rPr>
                <w:sz w:val="20"/>
                <w:szCs w:val="20"/>
              </w:rPr>
              <w:t xml:space="preserve"> </w:t>
            </w:r>
          </w:p>
        </w:tc>
        <w:tc>
          <w:tcPr>
            <w:tcW w:w="3100" w:type="dxa"/>
            <w:tcMar>
              <w:top w:w="70" w:type="dxa"/>
              <w:left w:w="100" w:type="dxa"/>
              <w:bottom w:w="70" w:type="dxa"/>
              <w:right w:w="100" w:type="dxa"/>
            </w:tcMar>
            <w:vAlign w:val="center"/>
          </w:tcPr>
          <w:p w14:paraId="5FCB5927" w14:textId="77777777" w:rsidR="002D25EA" w:rsidRDefault="002D25EA" w:rsidP="000156B8">
            <w:pPr>
              <w:rPr>
                <w:sz w:val="20"/>
                <w:szCs w:val="20"/>
              </w:rPr>
            </w:pPr>
            <w:r>
              <w:rPr>
                <w:sz w:val="20"/>
                <w:szCs w:val="20"/>
              </w:rPr>
              <w:t>roughly £2,100 to £2,300</w:t>
            </w:r>
            <w:r w:rsidR="005E33E1">
              <w:rPr>
                <w:sz w:val="20"/>
                <w:szCs w:val="20"/>
              </w:rPr>
              <w:t xml:space="preserve"> (</w:t>
            </w:r>
            <w:r w:rsidR="005E33E1">
              <w:rPr>
                <w:sz w:val="20"/>
                <w:szCs w:val="20"/>
              </w:rPr>
              <w:t>per unit</w:t>
            </w:r>
            <w:r w:rsidR="005E33E1">
              <w:rPr>
                <w:sz w:val="20"/>
                <w:szCs w:val="20"/>
              </w:rPr>
              <w:t>)</w:t>
            </w:r>
          </w:p>
          <w:p w14:paraId="6ECB2786" w14:textId="43F10325" w:rsidR="00DD04EE" w:rsidRPr="00DD04EE" w:rsidRDefault="00DD04EE" w:rsidP="000156B8">
            <w:pPr>
              <w:rPr>
                <w:sz w:val="16"/>
                <w:szCs w:val="16"/>
              </w:rPr>
            </w:pPr>
            <w:r w:rsidRPr="00DD04EE">
              <w:rPr>
                <w:sz w:val="16"/>
                <w:szCs w:val="16"/>
              </w:rPr>
              <w:t>Per unit (or scale unit) refers to a block of dedicated processing capacity (compute, memory, and networking throughput) allocated to your gateway instance.</w:t>
            </w:r>
          </w:p>
        </w:tc>
        <w:tc>
          <w:tcPr>
            <w:tcW w:w="3100" w:type="dxa"/>
            <w:tcMar>
              <w:top w:w="70" w:type="dxa"/>
              <w:left w:w="100" w:type="dxa"/>
              <w:bottom w:w="70" w:type="dxa"/>
              <w:right w:w="100" w:type="dxa"/>
            </w:tcMar>
            <w:vAlign w:val="center"/>
          </w:tcPr>
          <w:p w14:paraId="02B8279C" w14:textId="101282E1" w:rsidR="002D25EA" w:rsidRDefault="005E33E1" w:rsidP="000156B8">
            <w:r w:rsidRPr="005E33E1">
              <w:rPr>
                <w:sz w:val="20"/>
                <w:szCs w:val="20"/>
              </w:rPr>
              <w:t>Modern v2 architecture eliminates legacy Cloud Services (Classic) dependencies. Zone redundancy (3 AZs) is configured within the region.</w:t>
            </w:r>
          </w:p>
        </w:tc>
      </w:tr>
      <w:tr w:rsidR="002D25EA" w14:paraId="1060B83E" w14:textId="77777777">
        <w:tc>
          <w:tcPr>
            <w:tcW w:w="3100" w:type="dxa"/>
            <w:tcMar>
              <w:top w:w="70" w:type="dxa"/>
              <w:left w:w="100" w:type="dxa"/>
              <w:bottom w:w="70" w:type="dxa"/>
              <w:right w:w="100" w:type="dxa"/>
            </w:tcMar>
            <w:vAlign w:val="center"/>
          </w:tcPr>
          <w:p w14:paraId="022B6A9F" w14:textId="77777777" w:rsidR="002D25EA" w:rsidRDefault="002D25EA" w:rsidP="000156B8">
            <w:r>
              <w:rPr>
                <w:sz w:val="20"/>
                <w:szCs w:val="20"/>
              </w:rPr>
              <w:t>Azure Front Door Premium + WAF</w:t>
            </w:r>
          </w:p>
        </w:tc>
        <w:tc>
          <w:tcPr>
            <w:tcW w:w="3100" w:type="dxa"/>
            <w:tcMar>
              <w:top w:w="70" w:type="dxa"/>
              <w:left w:w="100" w:type="dxa"/>
              <w:bottom w:w="70" w:type="dxa"/>
              <w:right w:w="100" w:type="dxa"/>
            </w:tcMar>
            <w:vAlign w:val="center"/>
          </w:tcPr>
          <w:p w14:paraId="56A60A49" w14:textId="77777777" w:rsidR="002D25EA" w:rsidRDefault="002D25EA" w:rsidP="000156B8">
            <w:r>
              <w:rPr>
                <w:sz w:val="20"/>
                <w:szCs w:val="20"/>
              </w:rPr>
              <w:t>roughly £260 base, plus usage</w:t>
            </w:r>
          </w:p>
        </w:tc>
        <w:tc>
          <w:tcPr>
            <w:tcW w:w="3100" w:type="dxa"/>
            <w:tcMar>
              <w:top w:w="70" w:type="dxa"/>
              <w:left w:w="100" w:type="dxa"/>
              <w:bottom w:w="70" w:type="dxa"/>
              <w:right w:w="100" w:type="dxa"/>
            </w:tcMar>
            <w:vAlign w:val="center"/>
          </w:tcPr>
          <w:p w14:paraId="3AE57906" w14:textId="084F39F6" w:rsidR="002D25EA" w:rsidRDefault="005E33E1" w:rsidP="000156B8">
            <w:r w:rsidRPr="005E33E1">
              <w:rPr>
                <w:sz w:val="20"/>
                <w:szCs w:val="20"/>
              </w:rPr>
              <w:t>In Premium v2, multi-region failover relies on Front Door orchestrating independent regional v2 instances. Includes WAF base rules</w:t>
            </w:r>
          </w:p>
        </w:tc>
      </w:tr>
      <w:tr w:rsidR="002D25EA" w14:paraId="204147A6" w14:textId="77777777">
        <w:tc>
          <w:tcPr>
            <w:tcW w:w="3100" w:type="dxa"/>
            <w:tcMar>
              <w:top w:w="70" w:type="dxa"/>
              <w:left w:w="100" w:type="dxa"/>
              <w:bottom w:w="70" w:type="dxa"/>
              <w:right w:w="100" w:type="dxa"/>
            </w:tcMar>
            <w:vAlign w:val="center"/>
          </w:tcPr>
          <w:p w14:paraId="6988ECED" w14:textId="77777777" w:rsidR="002D25EA" w:rsidRDefault="002D25EA" w:rsidP="000156B8">
            <w:r>
              <w:rPr>
                <w:sz w:val="20"/>
                <w:szCs w:val="20"/>
              </w:rPr>
              <w:t>Azure Key Vault</w:t>
            </w:r>
          </w:p>
        </w:tc>
        <w:tc>
          <w:tcPr>
            <w:tcW w:w="3100" w:type="dxa"/>
            <w:tcMar>
              <w:top w:w="70" w:type="dxa"/>
              <w:left w:w="100" w:type="dxa"/>
              <w:bottom w:w="70" w:type="dxa"/>
              <w:right w:w="100" w:type="dxa"/>
            </w:tcMar>
            <w:vAlign w:val="center"/>
          </w:tcPr>
          <w:p w14:paraId="44F62819" w14:textId="77777777" w:rsidR="002D25EA" w:rsidRDefault="002D25EA" w:rsidP="000156B8">
            <w:r>
              <w:rPr>
                <w:sz w:val="20"/>
                <w:szCs w:val="20"/>
              </w:rPr>
              <w:t>a few pounds per month</w:t>
            </w:r>
          </w:p>
        </w:tc>
        <w:tc>
          <w:tcPr>
            <w:tcW w:w="3100" w:type="dxa"/>
            <w:tcMar>
              <w:top w:w="70" w:type="dxa"/>
              <w:left w:w="100" w:type="dxa"/>
              <w:bottom w:w="70" w:type="dxa"/>
              <w:right w:w="100" w:type="dxa"/>
            </w:tcMar>
            <w:vAlign w:val="center"/>
          </w:tcPr>
          <w:p w14:paraId="326D256B" w14:textId="7B35672B" w:rsidR="002D25EA" w:rsidRDefault="005E33E1" w:rsidP="000156B8">
            <w:r w:rsidRPr="005E33E1">
              <w:rPr>
                <w:sz w:val="20"/>
                <w:szCs w:val="20"/>
              </w:rPr>
              <w:t>Centralized secret and TLS certificate storage; operational cost is negligible.</w:t>
            </w:r>
          </w:p>
        </w:tc>
      </w:tr>
      <w:tr w:rsidR="002D25EA" w14:paraId="74F06DDF" w14:textId="77777777">
        <w:tc>
          <w:tcPr>
            <w:tcW w:w="3100" w:type="dxa"/>
            <w:tcMar>
              <w:top w:w="70" w:type="dxa"/>
              <w:left w:w="100" w:type="dxa"/>
              <w:bottom w:w="70" w:type="dxa"/>
              <w:right w:w="100" w:type="dxa"/>
            </w:tcMar>
            <w:vAlign w:val="center"/>
          </w:tcPr>
          <w:p w14:paraId="0366739D" w14:textId="77777777" w:rsidR="002D25EA" w:rsidRDefault="002D25EA" w:rsidP="000156B8">
            <w:r>
              <w:rPr>
                <w:sz w:val="20"/>
                <w:szCs w:val="20"/>
              </w:rPr>
              <w:t>Azure Monitor and Application Insights</w:t>
            </w:r>
          </w:p>
        </w:tc>
        <w:tc>
          <w:tcPr>
            <w:tcW w:w="3100" w:type="dxa"/>
            <w:tcMar>
              <w:top w:w="70" w:type="dxa"/>
              <w:left w:w="100" w:type="dxa"/>
              <w:bottom w:w="70" w:type="dxa"/>
              <w:right w:w="100" w:type="dxa"/>
            </w:tcMar>
            <w:vAlign w:val="center"/>
          </w:tcPr>
          <w:p w14:paraId="0C6E0C61" w14:textId="77777777" w:rsidR="002D25EA" w:rsidRDefault="002D25EA" w:rsidP="000156B8">
            <w:r>
              <w:rPr>
                <w:sz w:val="20"/>
                <w:szCs w:val="20"/>
              </w:rPr>
              <w:t>usage-based</w:t>
            </w:r>
          </w:p>
        </w:tc>
        <w:tc>
          <w:tcPr>
            <w:tcW w:w="3100" w:type="dxa"/>
            <w:tcMar>
              <w:top w:w="70" w:type="dxa"/>
              <w:left w:w="100" w:type="dxa"/>
              <w:bottom w:w="70" w:type="dxa"/>
              <w:right w:w="100" w:type="dxa"/>
            </w:tcMar>
            <w:vAlign w:val="center"/>
          </w:tcPr>
          <w:p w14:paraId="74DD9D82" w14:textId="21A8D8DF" w:rsidR="002D25EA" w:rsidRDefault="005E33E1" w:rsidP="000156B8">
            <w:r w:rsidRPr="005E33E1">
              <w:rPr>
                <w:sz w:val="20"/>
                <w:szCs w:val="20"/>
              </w:rPr>
              <w:t>Billed on log ingestion volume; determined by API request volume and telemetry logging rules.</w:t>
            </w:r>
          </w:p>
        </w:tc>
      </w:tr>
      <w:tr w:rsidR="002D25EA" w14:paraId="1C7A7EBC" w14:textId="77777777">
        <w:tc>
          <w:tcPr>
            <w:tcW w:w="3100" w:type="dxa"/>
            <w:tcMar>
              <w:top w:w="70" w:type="dxa"/>
              <w:left w:w="100" w:type="dxa"/>
              <w:bottom w:w="70" w:type="dxa"/>
              <w:right w:w="100" w:type="dxa"/>
            </w:tcMar>
            <w:vAlign w:val="center"/>
          </w:tcPr>
          <w:p w14:paraId="46B408B6" w14:textId="77777777" w:rsidR="002D25EA" w:rsidRDefault="002D25EA" w:rsidP="000156B8">
            <w:r>
              <w:rPr>
                <w:sz w:val="20"/>
                <w:szCs w:val="20"/>
              </w:rPr>
              <w:t>Azure DDoS Protection (if on a dedicated plan)</w:t>
            </w:r>
          </w:p>
        </w:tc>
        <w:tc>
          <w:tcPr>
            <w:tcW w:w="3100" w:type="dxa"/>
            <w:tcMar>
              <w:top w:w="70" w:type="dxa"/>
              <w:left w:w="100" w:type="dxa"/>
              <w:bottom w:w="70" w:type="dxa"/>
              <w:right w:w="100" w:type="dxa"/>
            </w:tcMar>
            <w:vAlign w:val="center"/>
          </w:tcPr>
          <w:p w14:paraId="03BEFBF9" w14:textId="77777777" w:rsidR="002D25EA" w:rsidRDefault="002D25EA" w:rsidP="000156B8">
            <w:r>
              <w:rPr>
                <w:sz w:val="20"/>
                <w:szCs w:val="20"/>
              </w:rPr>
              <w:t>roughly £2,300 per month per tenant</w:t>
            </w:r>
          </w:p>
        </w:tc>
        <w:tc>
          <w:tcPr>
            <w:tcW w:w="3100" w:type="dxa"/>
            <w:tcMar>
              <w:top w:w="70" w:type="dxa"/>
              <w:left w:w="100" w:type="dxa"/>
              <w:bottom w:w="70" w:type="dxa"/>
              <w:right w:w="100" w:type="dxa"/>
            </w:tcMar>
            <w:vAlign w:val="center"/>
          </w:tcPr>
          <w:p w14:paraId="50D5285E" w14:textId="02A4E511" w:rsidR="002D25EA" w:rsidRDefault="00DD04EE" w:rsidP="000156B8">
            <w:r w:rsidRPr="00DD04EE">
              <w:rPr>
                <w:sz w:val="20"/>
                <w:szCs w:val="20"/>
              </w:rPr>
              <w:t>Flat tenant-wide fee covering up to 100 public IPs (optional if relying purely on Front Door edge protection).</w:t>
            </w:r>
          </w:p>
        </w:tc>
      </w:tr>
    </w:tbl>
    <w:p w14:paraId="225CAAF2" w14:textId="77777777" w:rsidR="002D25EA" w:rsidRDefault="002D25EA" w:rsidP="002D25EA">
      <w:pPr>
        <w:spacing w:after="140"/>
      </w:pPr>
    </w:p>
    <w:p w14:paraId="3D8125A6" w14:textId="77777777" w:rsidR="00505EBC" w:rsidRPr="00505EBC" w:rsidRDefault="00505EBC" w:rsidP="00C8018D">
      <w:pPr>
        <w:rPr>
          <w:i/>
          <w:iCs/>
          <w:color w:val="555555"/>
        </w:rPr>
      </w:pPr>
      <w:r w:rsidRPr="00505EBC">
        <w:rPr>
          <w:i/>
          <w:iCs/>
          <w:color w:val="555555"/>
        </w:rPr>
        <w:t xml:space="preserve">Dedicated Azure DDoS Network Protection is omitted from APIM's direct cost baseline. Perimeter DDoS mitigation is fully handled at the edge by Azure Front Door and its integrated WAF. Furthermore, </w:t>
      </w:r>
      <w:r w:rsidRPr="00505EBC">
        <w:rPr>
          <w:i/>
          <w:iCs/>
          <w:color w:val="555555"/>
        </w:rPr>
        <w:lastRenderedPageBreak/>
        <w:t>deploying APIM in internal mode eliminates public IP exposure, making platform-level Azure infrastructure DDoS protection sufficient without incurring additional tenant-wide DDoS licensing fees.</w:t>
      </w:r>
    </w:p>
    <w:p w14:paraId="4CC6F6E2" w14:textId="77777777" w:rsidR="00505EBC" w:rsidRDefault="00505EBC" w:rsidP="00C8018D">
      <w:pPr>
        <w:rPr>
          <w:i/>
          <w:iCs/>
          <w:color w:val="555555"/>
        </w:rPr>
      </w:pPr>
    </w:p>
    <w:p w14:paraId="7349C1C1" w14:textId="77777777" w:rsidR="00505EBC" w:rsidRPr="00505EBC" w:rsidRDefault="00505EBC" w:rsidP="00505EBC">
      <w:pPr>
        <w:rPr>
          <w:b/>
          <w:bCs/>
          <w:sz w:val="20"/>
          <w:szCs w:val="20"/>
        </w:rPr>
      </w:pPr>
      <w:r w:rsidRPr="00505EBC">
        <w:rPr>
          <w:b/>
          <w:bCs/>
          <w:sz w:val="20"/>
          <w:szCs w:val="20"/>
        </w:rPr>
        <w:t>Cost Optimization Strategies</w:t>
      </w:r>
    </w:p>
    <w:p w14:paraId="6F9AF5FB" w14:textId="77777777" w:rsidR="00505EBC" w:rsidRPr="00505EBC" w:rsidRDefault="00505EBC" w:rsidP="00505EBC">
      <w:pPr>
        <w:numPr>
          <w:ilvl w:val="0"/>
          <w:numId w:val="11"/>
        </w:numPr>
        <w:rPr>
          <w:sz w:val="20"/>
          <w:szCs w:val="20"/>
          <w:lang w:val="en-IN"/>
        </w:rPr>
      </w:pPr>
      <w:r w:rsidRPr="00505EBC">
        <w:rPr>
          <w:sz w:val="20"/>
          <w:szCs w:val="20"/>
          <w:lang w:val="en-IN"/>
        </w:rPr>
        <w:t>Tier Sizing Across Environments:</w:t>
      </w:r>
    </w:p>
    <w:p w14:paraId="26DB9B8A" w14:textId="77777777" w:rsidR="00505EBC" w:rsidRPr="00505EBC" w:rsidRDefault="00505EBC" w:rsidP="00505EBC">
      <w:pPr>
        <w:pStyle w:val="ListParagraph"/>
        <w:numPr>
          <w:ilvl w:val="1"/>
          <w:numId w:val="11"/>
        </w:numPr>
        <w:rPr>
          <w:sz w:val="20"/>
          <w:szCs w:val="20"/>
          <w:lang w:val="en-IN"/>
        </w:rPr>
      </w:pPr>
      <w:r w:rsidRPr="00505EBC">
        <w:rPr>
          <w:sz w:val="20"/>
          <w:szCs w:val="20"/>
          <w:lang w:val="en-IN"/>
        </w:rPr>
        <w:t>Dev / Test: Deploy on Basic v2 or Standard v2 for feature and integration testing. Note that if full internal VNet injection or private endpoint testing is required during dev, a single non-prod Premium v2 unit should be used.</w:t>
      </w:r>
    </w:p>
    <w:p w14:paraId="51EAD2A0" w14:textId="64689AB3" w:rsidR="00505EBC" w:rsidRPr="00505EBC" w:rsidRDefault="00505EBC" w:rsidP="00505EBC">
      <w:pPr>
        <w:pStyle w:val="ListParagraph"/>
        <w:numPr>
          <w:ilvl w:val="1"/>
          <w:numId w:val="11"/>
        </w:numPr>
        <w:rPr>
          <w:sz w:val="20"/>
          <w:szCs w:val="20"/>
          <w:lang w:val="en-IN"/>
        </w:rPr>
      </w:pPr>
      <w:r w:rsidRPr="00505EBC">
        <w:rPr>
          <w:sz w:val="20"/>
          <w:szCs w:val="20"/>
          <w:lang w:val="en-IN"/>
        </w:rPr>
        <w:t xml:space="preserve">UAT / Pre-Prod: Deploy a single unit of Premium v2 (Silver Tier topology). This ensures business sign-off occurs on a network-isolated, SLA-backed instance identical to production without incurring multi-region </w:t>
      </w:r>
      <w:r w:rsidRPr="00505EBC">
        <w:rPr>
          <w:sz w:val="20"/>
          <w:szCs w:val="20"/>
          <w:lang w:val="en-IN"/>
        </w:rPr>
        <w:t>gold</w:t>
      </w:r>
      <w:r w:rsidRPr="00505EBC">
        <w:rPr>
          <w:sz w:val="20"/>
          <w:szCs w:val="20"/>
          <w:lang w:val="en-IN"/>
        </w:rPr>
        <w:t xml:space="preserve"> tier costs.</w:t>
      </w:r>
    </w:p>
    <w:p w14:paraId="389F27A1" w14:textId="77777777" w:rsidR="00505EBC" w:rsidRPr="00505EBC" w:rsidRDefault="00505EBC" w:rsidP="00505EBC">
      <w:pPr>
        <w:numPr>
          <w:ilvl w:val="0"/>
          <w:numId w:val="11"/>
        </w:numPr>
        <w:rPr>
          <w:sz w:val="20"/>
          <w:szCs w:val="20"/>
          <w:lang w:val="en-IN"/>
        </w:rPr>
      </w:pPr>
      <w:r w:rsidRPr="00505EBC">
        <w:rPr>
          <w:sz w:val="20"/>
          <w:szCs w:val="20"/>
          <w:lang w:val="en-IN"/>
        </w:rPr>
        <w:t>Demand-Driven Capacity Scaling: Start production with a single Premium v2 scale unit (sufficient for initial pilot workloads). Scale out additional units only when gateway capacity metrics (CPU/Memory limits) reach established operational thresholds.</w:t>
      </w:r>
    </w:p>
    <w:p w14:paraId="4CC02DB8" w14:textId="77777777" w:rsidR="00505EBC" w:rsidRPr="00505EBC" w:rsidRDefault="00505EBC" w:rsidP="00505EBC">
      <w:pPr>
        <w:numPr>
          <w:ilvl w:val="0"/>
          <w:numId w:val="11"/>
        </w:numPr>
        <w:rPr>
          <w:sz w:val="20"/>
          <w:szCs w:val="20"/>
          <w:lang w:val="en-IN"/>
        </w:rPr>
      </w:pPr>
      <w:r w:rsidRPr="00505EBC">
        <w:rPr>
          <w:sz w:val="20"/>
          <w:szCs w:val="20"/>
          <w:lang w:val="en-IN"/>
        </w:rPr>
        <w:t>Observability &amp; Log Ingestion Management: Because Application Insights and Log Analytics are usage-billed per gigabyte, enforce telemetry sampling and restrict verbose payload logging in production to high-value endpoints or active troubleshooting windows.</w:t>
      </w:r>
    </w:p>
    <w:p w14:paraId="7B80CDF3" w14:textId="77777777" w:rsidR="00505EBC" w:rsidRDefault="00505EBC" w:rsidP="00C8018D">
      <w:pPr>
        <w:rPr>
          <w:b/>
          <w:bCs/>
          <w:sz w:val="20"/>
          <w:szCs w:val="20"/>
          <w:lang w:val="en-IN"/>
        </w:rPr>
      </w:pPr>
    </w:p>
    <w:p w14:paraId="69AEDD5D" w14:textId="508AE505" w:rsidR="002D25EA" w:rsidRPr="004D5371" w:rsidRDefault="002D25EA" w:rsidP="00C8018D">
      <w:pPr>
        <w:rPr>
          <w:b/>
          <w:bCs/>
          <w:sz w:val="20"/>
          <w:szCs w:val="20"/>
        </w:rPr>
      </w:pPr>
      <w:r w:rsidRPr="004D5371">
        <w:rPr>
          <w:b/>
          <w:bCs/>
          <w:sz w:val="20"/>
          <w:szCs w:val="20"/>
        </w:rPr>
        <w:t>Capacity planning and scaling</w:t>
      </w:r>
    </w:p>
    <w:p w14:paraId="12241BB7" w14:textId="77777777" w:rsidR="00505EBC" w:rsidRDefault="00505EBC" w:rsidP="00505EBC">
      <w:pPr>
        <w:spacing w:after="140"/>
        <w:rPr>
          <w:sz w:val="20"/>
          <w:szCs w:val="20"/>
          <w:lang w:val="en-IN"/>
        </w:rPr>
      </w:pPr>
    </w:p>
    <w:p w14:paraId="38C1A613" w14:textId="0DC3230B" w:rsidR="00505EBC" w:rsidRPr="00505EBC" w:rsidRDefault="00505EBC" w:rsidP="00505EBC">
      <w:pPr>
        <w:spacing w:after="140"/>
        <w:rPr>
          <w:sz w:val="20"/>
          <w:szCs w:val="20"/>
          <w:lang w:val="en-IN"/>
        </w:rPr>
      </w:pPr>
      <w:r w:rsidRPr="00505EBC">
        <w:rPr>
          <w:sz w:val="20"/>
          <w:szCs w:val="20"/>
          <w:lang w:val="en-IN"/>
        </w:rPr>
        <w:t>Platform cost and throughput scale directly with the number of provisioned units. As an initial planning baseline, 1 Premium v2 unit handles roughly 1,000 requests/sec, but this is an estimate. Actual throughput varies based on payload size, policy evaluation complexity, and TLS overhead, requiring validation against real production traffic.</w:t>
      </w:r>
    </w:p>
    <w:p w14:paraId="780D06F5" w14:textId="77777777" w:rsidR="00505EBC" w:rsidRPr="00505EBC" w:rsidRDefault="00505EBC" w:rsidP="00505EBC">
      <w:pPr>
        <w:spacing w:after="140"/>
        <w:rPr>
          <w:sz w:val="20"/>
          <w:szCs w:val="20"/>
          <w:lang w:val="en-IN"/>
        </w:rPr>
      </w:pPr>
      <w:r w:rsidRPr="00505EBC">
        <w:rPr>
          <w:sz w:val="20"/>
          <w:szCs w:val="20"/>
          <w:lang w:val="en-IN"/>
        </w:rPr>
        <w:t>Scaling MUST be driven by the Gateway CPU and Memory metrics, not static assumptions:</w:t>
      </w:r>
    </w:p>
    <w:p w14:paraId="26D0DFF7" w14:textId="74BCE5A7" w:rsidR="00505EBC" w:rsidRPr="00505EBC" w:rsidRDefault="00505EBC" w:rsidP="00505EBC">
      <w:pPr>
        <w:numPr>
          <w:ilvl w:val="0"/>
          <w:numId w:val="12"/>
        </w:numPr>
        <w:spacing w:after="140"/>
        <w:rPr>
          <w:sz w:val="20"/>
          <w:szCs w:val="20"/>
          <w:lang w:val="en-IN"/>
        </w:rPr>
      </w:pPr>
      <w:r w:rsidRPr="00505EBC">
        <w:rPr>
          <w:sz w:val="20"/>
          <w:szCs w:val="20"/>
          <w:lang w:val="en-IN"/>
        </w:rPr>
        <w:t>Auto scale</w:t>
      </w:r>
      <w:r w:rsidRPr="00505EBC">
        <w:rPr>
          <w:sz w:val="20"/>
          <w:szCs w:val="20"/>
          <w:lang w:val="en-IN"/>
        </w:rPr>
        <w:t xml:space="preserve"> Thresholds: For multi-unit instances, scale out when sustained gateway CPU or memory exceeds ~70%, and scale in below ~35% over a 30-minute average.</w:t>
      </w:r>
    </w:p>
    <w:p w14:paraId="362CBD0E" w14:textId="0C321462" w:rsidR="00505EBC" w:rsidRPr="00505EBC" w:rsidRDefault="00505EBC" w:rsidP="00505EBC">
      <w:pPr>
        <w:numPr>
          <w:ilvl w:val="0"/>
          <w:numId w:val="12"/>
        </w:numPr>
        <w:spacing w:after="140"/>
        <w:rPr>
          <w:sz w:val="20"/>
          <w:szCs w:val="20"/>
          <w:lang w:val="en-IN"/>
        </w:rPr>
      </w:pPr>
      <w:r w:rsidRPr="00505EBC">
        <w:rPr>
          <w:sz w:val="20"/>
          <w:szCs w:val="20"/>
          <w:lang w:val="en-IN"/>
        </w:rPr>
        <w:t xml:space="preserve">Provisioning Lead Time: Scale operations take 15–30 minutes to complete. </w:t>
      </w:r>
      <w:r w:rsidRPr="00505EBC">
        <w:rPr>
          <w:sz w:val="20"/>
          <w:szCs w:val="20"/>
          <w:lang w:val="en-IN"/>
        </w:rPr>
        <w:t>Auto scale</w:t>
      </w:r>
      <w:r w:rsidRPr="00505EBC">
        <w:rPr>
          <w:sz w:val="20"/>
          <w:szCs w:val="20"/>
          <w:lang w:val="en-IN"/>
        </w:rPr>
        <w:t xml:space="preserve"> rules must react to sustained trends rather than short bursts.</w:t>
      </w:r>
    </w:p>
    <w:p w14:paraId="6D5D9002" w14:textId="77777777" w:rsidR="00505EBC" w:rsidRPr="00505EBC" w:rsidRDefault="00505EBC" w:rsidP="00505EBC">
      <w:pPr>
        <w:numPr>
          <w:ilvl w:val="0"/>
          <w:numId w:val="12"/>
        </w:numPr>
        <w:spacing w:after="140"/>
        <w:rPr>
          <w:sz w:val="20"/>
          <w:szCs w:val="20"/>
          <w:lang w:val="en-IN"/>
        </w:rPr>
      </w:pPr>
      <w:r w:rsidRPr="00505EBC">
        <w:rPr>
          <w:sz w:val="20"/>
          <w:szCs w:val="20"/>
          <w:lang w:val="en-IN"/>
        </w:rPr>
        <w:t>Active-Active Sizing: Each active region must carry sufficient unit headroom to absorb 100% of the peak workload during a single-region failover.</w:t>
      </w:r>
    </w:p>
    <w:p w14:paraId="0743F2DC" w14:textId="2946A57D" w:rsidR="002D25EA" w:rsidRPr="00505EBC" w:rsidRDefault="002D25EA" w:rsidP="002D25EA">
      <w:pPr>
        <w:spacing w:after="140"/>
        <w:rPr>
          <w:lang w:val="en-IN"/>
        </w:rPr>
      </w:pPr>
    </w:p>
    <w:tbl>
      <w:tblPr>
        <w:tblStyle w:val="TableGrid"/>
        <w:tblW w:w="0" w:type="auto"/>
        <w:tblLook w:val="04A0" w:firstRow="1" w:lastRow="0" w:firstColumn="1" w:lastColumn="0" w:noHBand="0" w:noVBand="1"/>
      </w:tblPr>
      <w:tblGrid>
        <w:gridCol w:w="1608"/>
        <w:gridCol w:w="1538"/>
        <w:gridCol w:w="1447"/>
        <w:gridCol w:w="1836"/>
        <w:gridCol w:w="2587"/>
      </w:tblGrid>
      <w:tr w:rsidR="00505EBC" w14:paraId="61566F91" w14:textId="77777777" w:rsidTr="00505EBC">
        <w:tc>
          <w:tcPr>
            <w:tcW w:w="1728" w:type="dxa"/>
            <w:tcBorders>
              <w:bottom w:val="single" w:sz="12" w:space="0" w:color="1A2B56" w:themeColor="accent1"/>
            </w:tcBorders>
            <w:shd w:val="clear" w:color="auto" w:fill="C1CDEC" w:themeFill="accent1" w:themeFillTint="33"/>
          </w:tcPr>
          <w:p w14:paraId="63F2D611" w14:textId="77777777" w:rsidR="00505EBC" w:rsidRPr="00505EBC" w:rsidRDefault="00505EBC" w:rsidP="00092865">
            <w:pPr>
              <w:rPr>
                <w:rFonts w:asciiTheme="minorHAnsi" w:hAnsiTheme="minorHAnsi"/>
                <w:color w:val="000000" w:themeColor="text1"/>
                <w:sz w:val="20"/>
                <w:szCs w:val="20"/>
              </w:rPr>
            </w:pPr>
            <w:r w:rsidRPr="00505EBC">
              <w:rPr>
                <w:rFonts w:asciiTheme="minorHAnsi" w:hAnsiTheme="minorHAnsi"/>
                <w:b/>
                <w:color w:val="000000" w:themeColor="text1"/>
                <w:sz w:val="20"/>
                <w:szCs w:val="20"/>
              </w:rPr>
              <w:t>Environment</w:t>
            </w:r>
          </w:p>
        </w:tc>
        <w:tc>
          <w:tcPr>
            <w:tcW w:w="1872" w:type="dxa"/>
            <w:tcBorders>
              <w:bottom w:val="single" w:sz="12" w:space="0" w:color="1A2B56" w:themeColor="accent1"/>
            </w:tcBorders>
            <w:shd w:val="clear" w:color="auto" w:fill="C1CDEC" w:themeFill="accent1" w:themeFillTint="33"/>
          </w:tcPr>
          <w:p w14:paraId="760B359F" w14:textId="77777777" w:rsidR="00505EBC" w:rsidRPr="00505EBC" w:rsidRDefault="00505EBC" w:rsidP="00092865">
            <w:pPr>
              <w:rPr>
                <w:rFonts w:asciiTheme="minorHAnsi" w:hAnsiTheme="minorHAnsi"/>
                <w:color w:val="000000" w:themeColor="text1"/>
                <w:sz w:val="20"/>
                <w:szCs w:val="20"/>
              </w:rPr>
            </w:pPr>
            <w:r w:rsidRPr="00505EBC">
              <w:rPr>
                <w:rFonts w:asciiTheme="minorHAnsi" w:hAnsiTheme="minorHAnsi"/>
                <w:b/>
                <w:color w:val="000000" w:themeColor="text1"/>
                <w:sz w:val="20"/>
                <w:szCs w:val="20"/>
              </w:rPr>
              <w:t>Service Tier</w:t>
            </w:r>
          </w:p>
        </w:tc>
        <w:tc>
          <w:tcPr>
            <w:tcW w:w="1728" w:type="dxa"/>
            <w:tcBorders>
              <w:bottom w:val="single" w:sz="12" w:space="0" w:color="1A2B56" w:themeColor="accent1"/>
            </w:tcBorders>
            <w:shd w:val="clear" w:color="auto" w:fill="C1CDEC" w:themeFill="accent1" w:themeFillTint="33"/>
          </w:tcPr>
          <w:p w14:paraId="271500BC" w14:textId="77777777" w:rsidR="00505EBC" w:rsidRPr="00505EBC" w:rsidRDefault="00505EBC" w:rsidP="00092865">
            <w:pPr>
              <w:rPr>
                <w:rFonts w:asciiTheme="minorHAnsi" w:hAnsiTheme="minorHAnsi"/>
                <w:color w:val="000000" w:themeColor="text1"/>
                <w:sz w:val="20"/>
                <w:szCs w:val="20"/>
              </w:rPr>
            </w:pPr>
            <w:r w:rsidRPr="00505EBC">
              <w:rPr>
                <w:rFonts w:asciiTheme="minorHAnsi" w:hAnsiTheme="minorHAnsi"/>
                <w:b/>
                <w:color w:val="000000" w:themeColor="text1"/>
                <w:sz w:val="20"/>
                <w:szCs w:val="20"/>
              </w:rPr>
              <w:t>Starting Capacity</w:t>
            </w:r>
          </w:p>
        </w:tc>
        <w:tc>
          <w:tcPr>
            <w:tcW w:w="2160" w:type="dxa"/>
            <w:tcBorders>
              <w:bottom w:val="single" w:sz="12" w:space="0" w:color="1A2B56" w:themeColor="accent1"/>
            </w:tcBorders>
            <w:shd w:val="clear" w:color="auto" w:fill="C1CDEC" w:themeFill="accent1" w:themeFillTint="33"/>
          </w:tcPr>
          <w:p w14:paraId="6BC9FC65" w14:textId="77777777" w:rsidR="00505EBC" w:rsidRPr="00505EBC" w:rsidRDefault="00505EBC" w:rsidP="00092865">
            <w:pPr>
              <w:rPr>
                <w:rFonts w:asciiTheme="minorHAnsi" w:hAnsiTheme="minorHAnsi"/>
                <w:color w:val="000000" w:themeColor="text1"/>
                <w:sz w:val="20"/>
                <w:szCs w:val="20"/>
              </w:rPr>
            </w:pPr>
            <w:r w:rsidRPr="00505EBC">
              <w:rPr>
                <w:rFonts w:asciiTheme="minorHAnsi" w:hAnsiTheme="minorHAnsi"/>
                <w:b/>
                <w:color w:val="000000" w:themeColor="text1"/>
                <w:sz w:val="20"/>
                <w:szCs w:val="20"/>
              </w:rPr>
              <w:t>Indicative Throughput</w:t>
            </w:r>
          </w:p>
        </w:tc>
        <w:tc>
          <w:tcPr>
            <w:tcW w:w="3312" w:type="dxa"/>
            <w:tcBorders>
              <w:bottom w:val="single" w:sz="12" w:space="0" w:color="1A2B56" w:themeColor="accent1"/>
            </w:tcBorders>
            <w:shd w:val="clear" w:color="auto" w:fill="C1CDEC" w:themeFill="accent1" w:themeFillTint="33"/>
          </w:tcPr>
          <w:p w14:paraId="3EE48F33" w14:textId="77777777" w:rsidR="00505EBC" w:rsidRPr="00505EBC" w:rsidRDefault="00505EBC" w:rsidP="00092865">
            <w:pPr>
              <w:rPr>
                <w:rFonts w:asciiTheme="minorHAnsi" w:hAnsiTheme="minorHAnsi"/>
                <w:color w:val="000000" w:themeColor="text1"/>
                <w:sz w:val="20"/>
                <w:szCs w:val="20"/>
              </w:rPr>
            </w:pPr>
            <w:r w:rsidRPr="00505EBC">
              <w:rPr>
                <w:rFonts w:asciiTheme="minorHAnsi" w:hAnsiTheme="minorHAnsi"/>
                <w:b/>
                <w:color w:val="000000" w:themeColor="text1"/>
                <w:sz w:val="20"/>
                <w:szCs w:val="20"/>
              </w:rPr>
              <w:t>Architectural &amp; Sizing Justification</w:t>
            </w:r>
          </w:p>
        </w:tc>
      </w:tr>
      <w:tr w:rsidR="00505EBC" w14:paraId="2D4476DF" w14:textId="77777777" w:rsidTr="00505EBC">
        <w:tc>
          <w:tcPr>
            <w:tcW w:w="1728" w:type="dxa"/>
            <w:tcBorders>
              <w:top w:val="single" w:sz="12" w:space="0" w:color="1A2B56" w:themeColor="accent1"/>
            </w:tcBorders>
          </w:tcPr>
          <w:p w14:paraId="4C02F7EC" w14:textId="77777777" w:rsidR="00505EBC" w:rsidRPr="00505EBC" w:rsidRDefault="00505EBC" w:rsidP="00092865">
            <w:pPr>
              <w:rPr>
                <w:rFonts w:asciiTheme="minorHAnsi" w:hAnsiTheme="minorHAnsi"/>
                <w:bCs/>
                <w:sz w:val="20"/>
                <w:szCs w:val="20"/>
              </w:rPr>
            </w:pPr>
            <w:r w:rsidRPr="00505EBC">
              <w:rPr>
                <w:rFonts w:asciiTheme="minorHAnsi" w:hAnsiTheme="minorHAnsi"/>
                <w:bCs/>
                <w:sz w:val="20"/>
                <w:szCs w:val="20"/>
              </w:rPr>
              <w:t>Dev</w:t>
            </w:r>
          </w:p>
        </w:tc>
        <w:tc>
          <w:tcPr>
            <w:tcW w:w="1872" w:type="dxa"/>
            <w:tcBorders>
              <w:top w:val="single" w:sz="12" w:space="0" w:color="1A2B56" w:themeColor="accent1"/>
            </w:tcBorders>
          </w:tcPr>
          <w:p w14:paraId="28EE084E" w14:textId="77777777" w:rsidR="00505EBC" w:rsidRPr="00505EBC" w:rsidRDefault="00505EBC" w:rsidP="00092865">
            <w:pPr>
              <w:rPr>
                <w:rFonts w:asciiTheme="minorHAnsi" w:hAnsiTheme="minorHAnsi"/>
                <w:sz w:val="20"/>
                <w:szCs w:val="20"/>
              </w:rPr>
            </w:pPr>
            <w:r w:rsidRPr="00505EBC">
              <w:rPr>
                <w:rFonts w:asciiTheme="minorHAnsi" w:hAnsiTheme="minorHAnsi"/>
                <w:sz w:val="20"/>
                <w:szCs w:val="20"/>
              </w:rPr>
              <w:t>Standard v2</w:t>
            </w:r>
          </w:p>
        </w:tc>
        <w:tc>
          <w:tcPr>
            <w:tcW w:w="1728" w:type="dxa"/>
            <w:tcBorders>
              <w:top w:val="single" w:sz="12" w:space="0" w:color="1A2B56" w:themeColor="accent1"/>
            </w:tcBorders>
          </w:tcPr>
          <w:p w14:paraId="4EC15D92" w14:textId="77777777" w:rsidR="00505EBC" w:rsidRPr="00505EBC" w:rsidRDefault="00505EBC" w:rsidP="00092865">
            <w:pPr>
              <w:rPr>
                <w:rFonts w:asciiTheme="minorHAnsi" w:hAnsiTheme="minorHAnsi"/>
                <w:sz w:val="20"/>
                <w:szCs w:val="20"/>
              </w:rPr>
            </w:pPr>
            <w:r w:rsidRPr="00505EBC">
              <w:rPr>
                <w:rFonts w:asciiTheme="minorHAnsi" w:hAnsiTheme="minorHAnsi"/>
                <w:sz w:val="20"/>
                <w:szCs w:val="20"/>
              </w:rPr>
              <w:t>1 Unit</w:t>
            </w:r>
          </w:p>
        </w:tc>
        <w:tc>
          <w:tcPr>
            <w:tcW w:w="2160" w:type="dxa"/>
            <w:tcBorders>
              <w:top w:val="single" w:sz="12" w:space="0" w:color="1A2B56" w:themeColor="accent1"/>
            </w:tcBorders>
          </w:tcPr>
          <w:p w14:paraId="6B2F7D95" w14:textId="77777777" w:rsidR="00505EBC" w:rsidRPr="00505EBC" w:rsidRDefault="00505EBC" w:rsidP="00092865">
            <w:pPr>
              <w:rPr>
                <w:rFonts w:asciiTheme="minorHAnsi" w:hAnsiTheme="minorHAnsi"/>
                <w:sz w:val="20"/>
                <w:szCs w:val="20"/>
              </w:rPr>
            </w:pPr>
            <w:r w:rsidRPr="00505EBC">
              <w:rPr>
                <w:rFonts w:asciiTheme="minorHAnsi" w:hAnsiTheme="minorHAnsi"/>
                <w:sz w:val="20"/>
                <w:szCs w:val="20"/>
              </w:rPr>
              <w:t>N/A</w:t>
            </w:r>
            <w:r w:rsidRPr="00505EBC">
              <w:rPr>
                <w:rFonts w:asciiTheme="minorHAnsi" w:hAnsiTheme="minorHAnsi"/>
                <w:sz w:val="20"/>
                <w:szCs w:val="20"/>
              </w:rPr>
              <w:br/>
              <w:t>(Build / Unit Test)</w:t>
            </w:r>
          </w:p>
        </w:tc>
        <w:tc>
          <w:tcPr>
            <w:tcW w:w="3312" w:type="dxa"/>
            <w:tcBorders>
              <w:top w:val="single" w:sz="12" w:space="0" w:color="1A2B56" w:themeColor="accent1"/>
            </w:tcBorders>
          </w:tcPr>
          <w:p w14:paraId="17F1AB47" w14:textId="28CCDB16" w:rsidR="00505EBC" w:rsidRPr="00505EBC" w:rsidRDefault="009310DA" w:rsidP="00092865">
            <w:pPr>
              <w:rPr>
                <w:rFonts w:asciiTheme="minorHAnsi" w:hAnsiTheme="minorHAnsi"/>
                <w:sz w:val="20"/>
                <w:szCs w:val="20"/>
              </w:rPr>
            </w:pPr>
            <w:r w:rsidRPr="009310DA">
              <w:rPr>
                <w:rFonts w:asciiTheme="minorHAnsi" w:hAnsiTheme="minorHAnsi"/>
                <w:sz w:val="20"/>
                <w:szCs w:val="20"/>
              </w:rPr>
              <w:t>Used for functional API development, policy testing, and automated pipeline builds at minimal cost. Single-node non-production evaluation tier without SLA.</w:t>
            </w:r>
          </w:p>
        </w:tc>
      </w:tr>
      <w:tr w:rsidR="00505EBC" w14:paraId="7E19A637" w14:textId="77777777" w:rsidTr="00505EBC">
        <w:tc>
          <w:tcPr>
            <w:tcW w:w="1728" w:type="dxa"/>
          </w:tcPr>
          <w:p w14:paraId="369105B4" w14:textId="77777777" w:rsidR="00505EBC" w:rsidRPr="00505EBC" w:rsidRDefault="00505EBC" w:rsidP="00092865">
            <w:pPr>
              <w:rPr>
                <w:rFonts w:asciiTheme="minorHAnsi" w:hAnsiTheme="minorHAnsi"/>
                <w:bCs/>
                <w:sz w:val="20"/>
                <w:szCs w:val="20"/>
              </w:rPr>
            </w:pPr>
            <w:r w:rsidRPr="00505EBC">
              <w:rPr>
                <w:rFonts w:asciiTheme="minorHAnsi" w:hAnsiTheme="minorHAnsi"/>
                <w:bCs/>
                <w:sz w:val="20"/>
                <w:szCs w:val="20"/>
              </w:rPr>
              <w:t>Test</w:t>
            </w:r>
          </w:p>
        </w:tc>
        <w:tc>
          <w:tcPr>
            <w:tcW w:w="1872" w:type="dxa"/>
          </w:tcPr>
          <w:p w14:paraId="7494A92C" w14:textId="77777777" w:rsidR="00505EBC" w:rsidRPr="00505EBC" w:rsidRDefault="00505EBC" w:rsidP="00092865">
            <w:pPr>
              <w:rPr>
                <w:rFonts w:asciiTheme="minorHAnsi" w:hAnsiTheme="minorHAnsi"/>
                <w:sz w:val="20"/>
                <w:szCs w:val="20"/>
              </w:rPr>
            </w:pPr>
            <w:r w:rsidRPr="00505EBC">
              <w:rPr>
                <w:rFonts w:asciiTheme="minorHAnsi" w:hAnsiTheme="minorHAnsi"/>
                <w:sz w:val="20"/>
                <w:szCs w:val="20"/>
              </w:rPr>
              <w:t>Standard v2</w:t>
            </w:r>
          </w:p>
        </w:tc>
        <w:tc>
          <w:tcPr>
            <w:tcW w:w="1728" w:type="dxa"/>
          </w:tcPr>
          <w:p w14:paraId="062AF493" w14:textId="77777777" w:rsidR="00505EBC" w:rsidRPr="00505EBC" w:rsidRDefault="00505EBC" w:rsidP="00092865">
            <w:pPr>
              <w:rPr>
                <w:rFonts w:asciiTheme="minorHAnsi" w:hAnsiTheme="minorHAnsi"/>
                <w:sz w:val="20"/>
                <w:szCs w:val="20"/>
              </w:rPr>
            </w:pPr>
            <w:r w:rsidRPr="00505EBC">
              <w:rPr>
                <w:rFonts w:asciiTheme="minorHAnsi" w:hAnsiTheme="minorHAnsi"/>
                <w:sz w:val="20"/>
                <w:szCs w:val="20"/>
              </w:rPr>
              <w:t>1 Unit</w:t>
            </w:r>
          </w:p>
        </w:tc>
        <w:tc>
          <w:tcPr>
            <w:tcW w:w="2160" w:type="dxa"/>
          </w:tcPr>
          <w:p w14:paraId="38F55AFC" w14:textId="5F1A7A16" w:rsidR="00505EBC" w:rsidRPr="00505EBC" w:rsidRDefault="009310DA" w:rsidP="00092865">
            <w:pPr>
              <w:rPr>
                <w:rFonts w:asciiTheme="minorHAnsi" w:hAnsiTheme="minorHAnsi"/>
                <w:sz w:val="20"/>
                <w:szCs w:val="20"/>
              </w:rPr>
            </w:pPr>
            <w:r w:rsidRPr="00505EBC">
              <w:rPr>
                <w:rFonts w:asciiTheme="minorHAnsi" w:hAnsiTheme="minorHAnsi"/>
                <w:sz w:val="20"/>
                <w:szCs w:val="20"/>
              </w:rPr>
              <w:t>N/A</w:t>
            </w:r>
            <w:r w:rsidRPr="00505EBC">
              <w:rPr>
                <w:rFonts w:asciiTheme="minorHAnsi" w:hAnsiTheme="minorHAnsi"/>
                <w:sz w:val="20"/>
                <w:szCs w:val="20"/>
              </w:rPr>
              <w:br/>
              <w:t>(Build / Unit Test)</w:t>
            </w:r>
          </w:p>
        </w:tc>
        <w:tc>
          <w:tcPr>
            <w:tcW w:w="3312" w:type="dxa"/>
          </w:tcPr>
          <w:p w14:paraId="37B03623" w14:textId="3D9E1F0D" w:rsidR="00505EBC" w:rsidRPr="00505EBC" w:rsidRDefault="009310DA" w:rsidP="00092865">
            <w:pPr>
              <w:rPr>
                <w:rFonts w:asciiTheme="minorHAnsi" w:hAnsiTheme="minorHAnsi"/>
                <w:sz w:val="20"/>
                <w:szCs w:val="20"/>
              </w:rPr>
            </w:pPr>
            <w:r w:rsidRPr="009310DA">
              <w:rPr>
                <w:rFonts w:asciiTheme="minorHAnsi" w:hAnsiTheme="minorHAnsi"/>
                <w:sz w:val="20"/>
                <w:szCs w:val="20"/>
              </w:rPr>
              <w:t>Used for functional API development, policy testing, and automated pipeline builds at minimal cost. Single-node non-production evaluation tier without SLA.</w:t>
            </w:r>
          </w:p>
        </w:tc>
      </w:tr>
      <w:tr w:rsidR="00505EBC" w14:paraId="10C39A72" w14:textId="77777777" w:rsidTr="00505EBC">
        <w:tc>
          <w:tcPr>
            <w:tcW w:w="1728" w:type="dxa"/>
          </w:tcPr>
          <w:p w14:paraId="390A9374" w14:textId="77777777" w:rsidR="00505EBC" w:rsidRPr="00505EBC" w:rsidRDefault="00505EBC" w:rsidP="00092865">
            <w:pPr>
              <w:rPr>
                <w:rFonts w:asciiTheme="minorHAnsi" w:hAnsiTheme="minorHAnsi"/>
                <w:bCs/>
                <w:sz w:val="20"/>
                <w:szCs w:val="20"/>
              </w:rPr>
            </w:pPr>
            <w:r w:rsidRPr="00505EBC">
              <w:rPr>
                <w:rFonts w:asciiTheme="minorHAnsi" w:hAnsiTheme="minorHAnsi"/>
                <w:bCs/>
                <w:sz w:val="20"/>
                <w:szCs w:val="20"/>
              </w:rPr>
              <w:t>UAT</w:t>
            </w:r>
          </w:p>
        </w:tc>
        <w:tc>
          <w:tcPr>
            <w:tcW w:w="1872" w:type="dxa"/>
          </w:tcPr>
          <w:p w14:paraId="65C78C33" w14:textId="77777777" w:rsidR="00505EBC" w:rsidRPr="00505EBC" w:rsidRDefault="00505EBC" w:rsidP="00092865">
            <w:pPr>
              <w:rPr>
                <w:rFonts w:asciiTheme="minorHAnsi" w:hAnsiTheme="minorHAnsi"/>
                <w:sz w:val="20"/>
                <w:szCs w:val="20"/>
              </w:rPr>
            </w:pPr>
            <w:r w:rsidRPr="00505EBC">
              <w:rPr>
                <w:rFonts w:asciiTheme="minorHAnsi" w:hAnsiTheme="minorHAnsi"/>
                <w:sz w:val="20"/>
                <w:szCs w:val="20"/>
              </w:rPr>
              <w:t>Premium v2</w:t>
            </w:r>
          </w:p>
        </w:tc>
        <w:tc>
          <w:tcPr>
            <w:tcW w:w="1728" w:type="dxa"/>
          </w:tcPr>
          <w:p w14:paraId="335A702C" w14:textId="77777777" w:rsidR="00505EBC" w:rsidRPr="00505EBC" w:rsidRDefault="00505EBC" w:rsidP="00092865">
            <w:pPr>
              <w:rPr>
                <w:rFonts w:asciiTheme="minorHAnsi" w:hAnsiTheme="minorHAnsi"/>
                <w:sz w:val="20"/>
                <w:szCs w:val="20"/>
              </w:rPr>
            </w:pPr>
            <w:r w:rsidRPr="00505EBC">
              <w:rPr>
                <w:rFonts w:asciiTheme="minorHAnsi" w:hAnsiTheme="minorHAnsi"/>
                <w:sz w:val="20"/>
                <w:szCs w:val="20"/>
              </w:rPr>
              <w:t>1 Unit</w:t>
            </w:r>
          </w:p>
        </w:tc>
        <w:tc>
          <w:tcPr>
            <w:tcW w:w="2160" w:type="dxa"/>
          </w:tcPr>
          <w:p w14:paraId="2F8E1430" w14:textId="77777777" w:rsidR="00505EBC" w:rsidRPr="00505EBC" w:rsidRDefault="00505EBC" w:rsidP="00092865">
            <w:pPr>
              <w:rPr>
                <w:rFonts w:asciiTheme="minorHAnsi" w:hAnsiTheme="minorHAnsi"/>
                <w:sz w:val="20"/>
                <w:szCs w:val="20"/>
              </w:rPr>
            </w:pPr>
            <w:r w:rsidRPr="00505EBC">
              <w:rPr>
                <w:rFonts w:asciiTheme="minorHAnsi" w:hAnsiTheme="minorHAnsi"/>
                <w:sz w:val="20"/>
                <w:szCs w:val="20"/>
              </w:rPr>
              <w:t>~1,000 req/sec</w:t>
            </w:r>
          </w:p>
        </w:tc>
        <w:tc>
          <w:tcPr>
            <w:tcW w:w="3312" w:type="dxa"/>
          </w:tcPr>
          <w:p w14:paraId="78A944DC" w14:textId="77777777" w:rsidR="00505EBC" w:rsidRPr="00505EBC" w:rsidRDefault="00505EBC" w:rsidP="00092865">
            <w:pPr>
              <w:rPr>
                <w:rFonts w:asciiTheme="minorHAnsi" w:hAnsiTheme="minorHAnsi"/>
                <w:sz w:val="20"/>
                <w:szCs w:val="20"/>
              </w:rPr>
            </w:pPr>
            <w:r w:rsidRPr="00505EBC">
              <w:rPr>
                <w:rFonts w:asciiTheme="minorHAnsi" w:hAnsiTheme="minorHAnsi"/>
                <w:sz w:val="20"/>
                <w:szCs w:val="20"/>
              </w:rPr>
              <w:t xml:space="preserve">Pre-production business sign-off environment. Provides complete parity with Production architecture (VNet integration, Private </w:t>
            </w:r>
            <w:r w:rsidRPr="00505EBC">
              <w:rPr>
                <w:rFonts w:asciiTheme="minorHAnsi" w:hAnsiTheme="minorHAnsi"/>
                <w:sz w:val="20"/>
                <w:szCs w:val="20"/>
              </w:rPr>
              <w:lastRenderedPageBreak/>
              <w:t>Endpoints, isolated networking) on a single scale unit without multi-region costs.</w:t>
            </w:r>
          </w:p>
        </w:tc>
      </w:tr>
      <w:tr w:rsidR="00505EBC" w14:paraId="08ADF5D4" w14:textId="77777777" w:rsidTr="00505EBC">
        <w:tc>
          <w:tcPr>
            <w:tcW w:w="1728" w:type="dxa"/>
          </w:tcPr>
          <w:p w14:paraId="3B08B7E5" w14:textId="120E3A5D" w:rsidR="00505EBC" w:rsidRPr="00505EBC" w:rsidRDefault="00505EBC" w:rsidP="00092865">
            <w:pPr>
              <w:rPr>
                <w:rFonts w:asciiTheme="minorHAnsi" w:hAnsiTheme="minorHAnsi"/>
                <w:bCs/>
                <w:sz w:val="20"/>
                <w:szCs w:val="20"/>
              </w:rPr>
            </w:pPr>
            <w:r w:rsidRPr="00505EBC">
              <w:rPr>
                <w:rFonts w:asciiTheme="minorHAnsi" w:hAnsiTheme="minorHAnsi"/>
                <w:bCs/>
                <w:sz w:val="20"/>
                <w:szCs w:val="20"/>
              </w:rPr>
              <w:t>Production</w:t>
            </w:r>
            <w:r w:rsidRPr="00505EBC">
              <w:rPr>
                <w:rFonts w:asciiTheme="minorHAnsi" w:hAnsiTheme="minorHAnsi"/>
                <w:bCs/>
                <w:sz w:val="20"/>
                <w:szCs w:val="20"/>
              </w:rPr>
              <w:br/>
            </w:r>
          </w:p>
        </w:tc>
        <w:tc>
          <w:tcPr>
            <w:tcW w:w="1872" w:type="dxa"/>
          </w:tcPr>
          <w:p w14:paraId="588393AC" w14:textId="77777777" w:rsidR="00505EBC" w:rsidRPr="00505EBC" w:rsidRDefault="00505EBC" w:rsidP="00092865">
            <w:pPr>
              <w:rPr>
                <w:rFonts w:asciiTheme="minorHAnsi" w:hAnsiTheme="minorHAnsi"/>
                <w:sz w:val="20"/>
                <w:szCs w:val="20"/>
              </w:rPr>
            </w:pPr>
            <w:r w:rsidRPr="00505EBC">
              <w:rPr>
                <w:rFonts w:asciiTheme="minorHAnsi" w:hAnsiTheme="minorHAnsi"/>
                <w:sz w:val="20"/>
                <w:szCs w:val="20"/>
              </w:rPr>
              <w:t>Premium v2</w:t>
            </w:r>
          </w:p>
        </w:tc>
        <w:tc>
          <w:tcPr>
            <w:tcW w:w="1728" w:type="dxa"/>
          </w:tcPr>
          <w:p w14:paraId="4AC51243" w14:textId="5C49D921" w:rsidR="00505EBC" w:rsidRPr="00505EBC" w:rsidRDefault="00505EBC" w:rsidP="00092865">
            <w:pPr>
              <w:rPr>
                <w:rFonts w:asciiTheme="minorHAnsi" w:hAnsiTheme="minorHAnsi"/>
                <w:sz w:val="20"/>
                <w:szCs w:val="20"/>
              </w:rPr>
            </w:pPr>
            <w:r w:rsidRPr="00505EBC">
              <w:rPr>
                <w:rFonts w:asciiTheme="minorHAnsi" w:hAnsiTheme="minorHAnsi"/>
                <w:sz w:val="20"/>
                <w:szCs w:val="20"/>
              </w:rPr>
              <w:t>1 Unit</w:t>
            </w:r>
            <w:r w:rsidRPr="00505EBC">
              <w:rPr>
                <w:rFonts w:asciiTheme="minorHAnsi" w:hAnsiTheme="minorHAnsi"/>
                <w:sz w:val="20"/>
                <w:szCs w:val="20"/>
              </w:rPr>
              <w:br/>
            </w:r>
          </w:p>
        </w:tc>
        <w:tc>
          <w:tcPr>
            <w:tcW w:w="2160" w:type="dxa"/>
          </w:tcPr>
          <w:p w14:paraId="055A79F2" w14:textId="77777777" w:rsidR="00505EBC" w:rsidRPr="00505EBC" w:rsidRDefault="00505EBC" w:rsidP="00092865">
            <w:pPr>
              <w:rPr>
                <w:rFonts w:asciiTheme="minorHAnsi" w:hAnsiTheme="minorHAnsi"/>
                <w:sz w:val="20"/>
                <w:szCs w:val="20"/>
              </w:rPr>
            </w:pPr>
            <w:r w:rsidRPr="00505EBC">
              <w:rPr>
                <w:rFonts w:asciiTheme="minorHAnsi" w:hAnsiTheme="minorHAnsi"/>
                <w:sz w:val="20"/>
                <w:szCs w:val="20"/>
              </w:rPr>
              <w:t>~1,000 req/sec</w:t>
            </w:r>
            <w:r w:rsidRPr="00505EBC">
              <w:rPr>
                <w:rFonts w:asciiTheme="minorHAnsi" w:hAnsiTheme="minorHAnsi"/>
                <w:sz w:val="20"/>
                <w:szCs w:val="20"/>
              </w:rPr>
              <w:br/>
              <w:t>per unit</w:t>
            </w:r>
          </w:p>
        </w:tc>
        <w:tc>
          <w:tcPr>
            <w:tcW w:w="3312" w:type="dxa"/>
          </w:tcPr>
          <w:p w14:paraId="7B04F813" w14:textId="7B5C83FD" w:rsidR="00505EBC" w:rsidRPr="00505EBC" w:rsidRDefault="00505EBC" w:rsidP="00092865">
            <w:pPr>
              <w:rPr>
                <w:rFonts w:asciiTheme="minorHAnsi" w:hAnsiTheme="minorHAnsi"/>
                <w:sz w:val="20"/>
                <w:szCs w:val="20"/>
              </w:rPr>
            </w:pPr>
            <w:r w:rsidRPr="00505EBC">
              <w:rPr>
                <w:rFonts w:asciiTheme="minorHAnsi" w:hAnsiTheme="minorHAnsi"/>
                <w:sz w:val="20"/>
                <w:szCs w:val="20"/>
              </w:rPr>
              <w:t xml:space="preserve">Enterprise production baseline (Silver Tier: Zone-Redundant across </w:t>
            </w:r>
            <w:r>
              <w:rPr>
                <w:rFonts w:asciiTheme="minorHAnsi" w:hAnsiTheme="minorHAnsi"/>
                <w:sz w:val="20"/>
                <w:szCs w:val="20"/>
              </w:rPr>
              <w:t>2</w:t>
            </w:r>
            <w:r w:rsidRPr="00505EBC">
              <w:rPr>
                <w:rFonts w:asciiTheme="minorHAnsi" w:hAnsiTheme="minorHAnsi"/>
                <w:sz w:val="20"/>
                <w:szCs w:val="20"/>
              </w:rPr>
              <w:t xml:space="preserve"> AZs). Scaled dynamically based on Gateway CPU and Memory metrics to handle peak traffic and regional redundancy.</w:t>
            </w:r>
          </w:p>
        </w:tc>
      </w:tr>
    </w:tbl>
    <w:p w14:paraId="19EC6D24" w14:textId="77777777" w:rsidR="002D25EA" w:rsidRPr="004D5371" w:rsidRDefault="002D25EA" w:rsidP="002D25EA">
      <w:pPr>
        <w:spacing w:after="60"/>
        <w:rPr>
          <w:sz w:val="20"/>
          <w:szCs w:val="20"/>
        </w:rPr>
      </w:pPr>
    </w:p>
    <w:p w14:paraId="40D487BA" w14:textId="77777777" w:rsidR="003278C8" w:rsidRDefault="003278C8" w:rsidP="003278C8">
      <w:pPr>
        <w:pStyle w:val="Heading1"/>
      </w:pPr>
      <w:bookmarkStart w:id="64" w:name="_Toc241399572"/>
      <w:r>
        <w:t>Operating Model</w:t>
      </w:r>
      <w:bookmarkEnd w:id="64"/>
    </w:p>
    <w:p w14:paraId="5B71158F" w14:textId="60782C9B" w:rsidR="00DB05C6" w:rsidRDefault="00DB05C6">
      <w:pPr>
        <w:spacing w:after="140"/>
        <w:rPr>
          <w:sz w:val="20"/>
          <w:szCs w:val="20"/>
        </w:rPr>
      </w:pPr>
      <w:r>
        <w:rPr>
          <w:sz w:val="20"/>
          <w:szCs w:val="20"/>
        </w:rPr>
        <w:t>This section details live platform operations: incident response, release management, capacity planning, and cost governance. It builds directly on the ownership model (</w:t>
      </w:r>
      <w:hyperlink w:anchor="_Toc241399563" w:history="1">
        <w:r>
          <w:rPr>
            <w:color w:val="0000FF"/>
            <w:u w:val="single"/>
          </w:rPr>
          <w:t xml:space="preserve">Section 10.2</w:t>
        </w:r>
      </w:hyperlink>
      <w:r>
        <w:rPr>
          <w:sz w:val="20"/>
          <w:szCs w:val="20"/>
        </w:rPr>
        <w:t>), monitoring framework (</w:t>
      </w:r>
      <w:hyperlink w:anchor="_Toc241399565" w:history="1">
        <w:r>
          <w:rPr>
            <w:color w:val="0000FF"/>
            <w:u w:val="single"/>
          </w:rPr>
          <w:t xml:space="preserve">Section 12</w:t>
        </w:r>
      </w:hyperlink>
      <w:r>
        <w:rPr>
          <w:sz w:val="20"/>
          <w:szCs w:val="20"/>
        </w:rPr>
        <w:t>), and release pipelines (</w:t>
      </w:r>
      <w:hyperlink w:anchor="_Toc241399566" w:history="1">
        <w:r>
          <w:rPr>
            <w:color w:val="0000FF"/>
            <w:u w:val="single"/>
          </w:rPr>
          <w:t xml:space="preserve">Section 13</w:t>
        </w:r>
      </w:hyperlink>
      <w:r>
        <w:rPr>
          <w:sz w:val="20"/>
          <w:szCs w:val="20"/>
        </w:rPr>
        <w:t>)</w:t>
      </w:r>
    </w:p>
    <w:p w14:paraId="22AA4882" w14:textId="77777777" w:rsidR="00C43C82" w:rsidRDefault="00000000">
      <w:pPr>
        <w:pStyle w:val="Heading2"/>
        <w:rPr>
          <w:rFonts w:asciiTheme="minorHAnsi" w:hAnsiTheme="minorHAnsi"/>
          <w:b w:val="0"/>
          <w:bCs w:val="0"/>
          <w:color w:val="1E2761"/>
          <w:sz w:val="24"/>
          <w:szCs w:val="24"/>
          <w:lang w:eastAsia="en-US"/>
        </w:rPr>
      </w:pPr>
      <w:bookmarkStart w:id="65" w:name="_Toc9101"/>
      <w:bookmarkStart w:id="66" w:name="_Toc241399573"/>
      <w:r>
        <w:rPr>
          <w:rFonts w:asciiTheme="minorHAnsi" w:hAnsiTheme="minorHAnsi"/>
          <w:b w:val="0"/>
          <w:bCs w:val="0"/>
          <w:color w:val="1E2761"/>
          <w:sz w:val="24"/>
          <w:szCs w:val="24"/>
          <w:lang w:eastAsia="en-US"/>
        </w:rPr>
        <w:t>Operational ownership and support tiers</w:t>
      </w:r>
      <w:bookmarkEnd w:id="65"/>
      <w:bookmarkEnd w:id="66"/>
    </w:p>
    <w:p w14:paraId="79AC67DC" w14:textId="77777777" w:rsidR="00C43C82" w:rsidRDefault="00000000">
      <w:pPr>
        <w:spacing w:after="140"/>
        <w:rPr>
          <w:sz w:val="20"/>
          <w:szCs w:val="20"/>
        </w:rPr>
      </w:pPr>
      <w:r>
        <w:rPr>
          <w:sz w:val="20"/>
          <w:szCs w:val="20"/>
        </w:rPr>
        <w:t xml:space="preserve">Ownership follows the federated model already established: a central Platform team runs the shared APIM platform and its guardrails, Domain teams own the APIs inside their workspace, and Network, Identity, Security and Compliance own their respective controls across all domains. The RACI in </w:t>
      </w:r>
      <w:hyperlink w:anchor="_Toc241399563" w:history="1">
        <w:r>
          <w:rPr>
            <w:color w:val="0000FF"/>
            <w:u w:val="single"/>
          </w:rPr>
          <w:t xml:space="preserve">section 10.2</w:t>
        </w:r>
      </w:hyperlink>
      <w:r>
        <w:rPr>
          <w:sz w:val="20"/>
          <w:szCs w:val="20"/>
        </w:rPr>
        <w:t xml:space="preserve"> fixes who is Responsible, Accountable, Consulted and Informed for each recurring activity; this section adds the support structure that activates when something needs fixing.</w:t>
      </w:r>
    </w:p>
    <w:p w14:paraId="661956F2" w14:textId="77777777" w:rsidR="00C43C82" w:rsidRDefault="00000000">
      <w:pPr>
        <w:spacing w:after="140"/>
        <w:rPr>
          <w:sz w:val="20"/>
          <w:szCs w:val="20"/>
        </w:rPr>
      </w:pPr>
      <w:hyperlink w:anchor="_Figure_33a" w:history="1">
        <w:r>
          <w:rPr>
            <w:color w:val="0000FF"/>
            <w:u w:val="single"/>
          </w:rPr>
          <w:t xml:space="preserve">Figure 33a</w:t>
        </w:r>
      </w:hyperlink>
      <w:r>
        <w:rPr>
          <w:sz w:val="20"/>
          <w:szCs w:val="20"/>
        </w:rPr>
        <w:t xml:space="preserve"> shows the same ownership expressed as an escalation path: a three-tier support model plus a direct route for security-flagged events, matching common industry practice for a platform with this many stakeholders.</w:t>
      </w:r>
    </w:p>
    <w:p w14:paraId="7529796C" w14:textId="77777777" w:rsidR="00C43C82" w:rsidRDefault="00000000">
      <w:pPr>
        <w:spacing w:before="120" w:after="60"/>
        <w:jc w:val="center"/>
      </w:pPr>
      <w:r>
        <w:rPr>
          <w:noProof/>
        </w:rPr>
        <w:drawing>
          <wp:inline distT="0" distB="0" distL="0" distR="0" wp14:anchorId="571CB6EA" wp14:editId="03A21BF5">
            <wp:extent cx="5486400" cy="2779776"/>
            <wp:effectExtent l="0" t="0" r="0" b="0"/>
            <wp:docPr id="9902" name="Operating Model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 name="Operating Model At A Glance"/>
                    <pic:cNvPicPr>
                      <a:picLocks noChangeAspect="1" noChangeArrowheads="1"/>
                    </pic:cNvPicPr>
                  </pic:nvPicPr>
                  <pic:blipFill>
                    <a:blip r:embed="rId58"/>
                    <a:srcRect/>
                    <a:stretch>
                      <a:fillRect/>
                    </a:stretch>
                  </pic:blipFill>
                  <pic:spPr bwMode="auto">
                    <a:xfrm>
                      <a:off x="0" y="0"/>
                      <a:ext cx="5486400" cy="2779776"/>
                    </a:xfrm>
                    <a:prstGeom prst="rect">
                      <a:avLst/>
                    </a:prstGeom>
                  </pic:spPr>
                </pic:pic>
              </a:graphicData>
            </a:graphic>
          </wp:inline>
        </w:drawing>
      </w:r>
    </w:p>
    <w:p w14:paraId="53241992" w14:textId="77777777" w:rsidR="00C43C82" w:rsidRDefault="00000000">
      <w:pPr>
        <w:spacing w:after="180"/>
        <w:jc w:val="center"/>
      </w:pPr>
      <w:bookmarkStart w:id="20001" w:name="_Figure_33a"/>
      <w:r>
        <w:rPr>
          <w:i/>
          <w:iCs/>
          <w:color w:val="666666"/>
          <w:sz w:val="18"/>
          <w:szCs w:val="18"/>
        </w:rPr>
        <w:t>Figure 33a: Operating model at a glance, the support tiers and escalation path from an incident to closure</w:t>
      </w:r>
      <w:bookmarkEnd w:id="20001"/>
    </w:p>
    <w:tbl>
      <w:tblPr>
        <w:tblStyle w:val="TableGrid"/>
        <w:tblW w:w="0" w:type="auto"/>
        <w:tblLook w:val="04A0" w:firstRow="1" w:lastRow="0" w:firstColumn="1" w:lastColumn="0" w:noHBand="0" w:noVBand="1"/>
      </w:tblPr>
      <w:tblGrid>
        <w:gridCol w:w="2212"/>
        <w:gridCol w:w="3824"/>
        <w:gridCol w:w="2980"/>
      </w:tblGrid>
      <w:tr w:rsidR="00DB05C6" w14:paraId="5CDF886A" w14:textId="77777777" w:rsidTr="00DB05C6">
        <w:tc>
          <w:tcPr>
            <w:tcW w:w="2592" w:type="dxa"/>
            <w:tcBorders>
              <w:bottom w:val="single" w:sz="12" w:space="0" w:color="1A2B56" w:themeColor="accent1"/>
            </w:tcBorders>
            <w:shd w:val="clear" w:color="auto" w:fill="C1CDEC" w:themeFill="accent1" w:themeFillTint="33"/>
          </w:tcPr>
          <w:p w14:paraId="5FAE53BE" w14:textId="77777777" w:rsidR="00DB05C6" w:rsidRPr="00DB05C6" w:rsidRDefault="00DB05C6" w:rsidP="00092865">
            <w:pPr>
              <w:rPr>
                <w:rFonts w:asciiTheme="minorHAnsi" w:hAnsiTheme="minorHAnsi"/>
                <w:color w:val="000000" w:themeColor="text1"/>
                <w:sz w:val="20"/>
                <w:szCs w:val="20"/>
              </w:rPr>
            </w:pPr>
            <w:r w:rsidRPr="00DB05C6">
              <w:rPr>
                <w:rFonts w:asciiTheme="minorHAnsi" w:hAnsiTheme="minorHAnsi"/>
                <w:b/>
                <w:color w:val="000000" w:themeColor="text1"/>
                <w:sz w:val="20"/>
                <w:szCs w:val="20"/>
              </w:rPr>
              <w:t>Support Tier</w:t>
            </w:r>
          </w:p>
        </w:tc>
        <w:tc>
          <w:tcPr>
            <w:tcW w:w="4608" w:type="dxa"/>
            <w:tcBorders>
              <w:bottom w:val="single" w:sz="12" w:space="0" w:color="1A2B56" w:themeColor="accent1"/>
            </w:tcBorders>
            <w:shd w:val="clear" w:color="auto" w:fill="C1CDEC" w:themeFill="accent1" w:themeFillTint="33"/>
          </w:tcPr>
          <w:p w14:paraId="3DCF88EC" w14:textId="77777777" w:rsidR="00DB05C6" w:rsidRPr="00DB05C6" w:rsidRDefault="00DB05C6" w:rsidP="00092865">
            <w:pPr>
              <w:rPr>
                <w:rFonts w:asciiTheme="minorHAnsi" w:hAnsiTheme="minorHAnsi"/>
                <w:color w:val="000000" w:themeColor="text1"/>
                <w:sz w:val="20"/>
                <w:szCs w:val="20"/>
              </w:rPr>
            </w:pPr>
            <w:r w:rsidRPr="00DB05C6">
              <w:rPr>
                <w:rFonts w:asciiTheme="minorHAnsi" w:hAnsiTheme="minorHAnsi"/>
                <w:b/>
                <w:color w:val="000000" w:themeColor="text1"/>
                <w:sz w:val="20"/>
                <w:szCs w:val="20"/>
              </w:rPr>
              <w:t>Scope of Ownership &amp; Operational Responsibility</w:t>
            </w:r>
          </w:p>
        </w:tc>
        <w:tc>
          <w:tcPr>
            <w:tcW w:w="3600" w:type="dxa"/>
            <w:tcBorders>
              <w:bottom w:val="single" w:sz="12" w:space="0" w:color="1A2B56" w:themeColor="accent1"/>
            </w:tcBorders>
            <w:shd w:val="clear" w:color="auto" w:fill="C1CDEC" w:themeFill="accent1" w:themeFillTint="33"/>
          </w:tcPr>
          <w:p w14:paraId="5DC4AAF6" w14:textId="77777777" w:rsidR="00DB05C6" w:rsidRPr="00DB05C6" w:rsidRDefault="00DB05C6" w:rsidP="00092865">
            <w:pPr>
              <w:rPr>
                <w:rFonts w:asciiTheme="minorHAnsi" w:hAnsiTheme="minorHAnsi"/>
                <w:color w:val="000000" w:themeColor="text1"/>
                <w:sz w:val="20"/>
                <w:szCs w:val="20"/>
              </w:rPr>
            </w:pPr>
            <w:r w:rsidRPr="00DB05C6">
              <w:rPr>
                <w:rFonts w:asciiTheme="minorHAnsi" w:hAnsiTheme="minorHAnsi"/>
                <w:b/>
                <w:color w:val="000000" w:themeColor="text1"/>
                <w:sz w:val="20"/>
                <w:szCs w:val="20"/>
              </w:rPr>
              <w:t>Escalation Path &amp; Target</w:t>
            </w:r>
          </w:p>
        </w:tc>
      </w:tr>
      <w:tr w:rsidR="00DB05C6" w14:paraId="57355DDF" w14:textId="77777777" w:rsidTr="00DB05C6">
        <w:tc>
          <w:tcPr>
            <w:tcW w:w="2592" w:type="dxa"/>
            <w:tcBorders>
              <w:top w:val="single" w:sz="12" w:space="0" w:color="1A2B56" w:themeColor="accent1"/>
            </w:tcBorders>
          </w:tcPr>
          <w:p w14:paraId="06813DAD" w14:textId="77777777" w:rsidR="00DB05C6" w:rsidRPr="00E23870" w:rsidRDefault="00DB05C6" w:rsidP="00092865">
            <w:pPr>
              <w:rPr>
                <w:rFonts w:asciiTheme="minorHAnsi" w:hAnsiTheme="minorHAnsi"/>
                <w:bCs/>
                <w:sz w:val="20"/>
                <w:szCs w:val="20"/>
              </w:rPr>
            </w:pPr>
            <w:r w:rsidRPr="00E23870">
              <w:rPr>
                <w:rFonts w:asciiTheme="minorHAnsi" w:hAnsiTheme="minorHAnsi"/>
                <w:bCs/>
                <w:sz w:val="20"/>
                <w:szCs w:val="20"/>
              </w:rPr>
              <w:t>Tier 1</w:t>
            </w:r>
            <w:r w:rsidRPr="00E23870">
              <w:rPr>
                <w:rFonts w:asciiTheme="minorHAnsi" w:hAnsiTheme="minorHAnsi"/>
                <w:bCs/>
                <w:sz w:val="20"/>
                <w:szCs w:val="20"/>
              </w:rPr>
              <w:br/>
              <w:t>(Service Desk)</w:t>
            </w:r>
          </w:p>
        </w:tc>
        <w:tc>
          <w:tcPr>
            <w:tcW w:w="4608" w:type="dxa"/>
            <w:tcBorders>
              <w:top w:val="single" w:sz="12" w:space="0" w:color="1A2B56" w:themeColor="accent1"/>
            </w:tcBorders>
          </w:tcPr>
          <w:p w14:paraId="2727D04B" w14:textId="77777777" w:rsidR="00DB05C6" w:rsidRPr="00DB05C6" w:rsidRDefault="00DB05C6" w:rsidP="00092865">
            <w:pPr>
              <w:rPr>
                <w:rFonts w:asciiTheme="minorHAnsi" w:hAnsiTheme="minorHAnsi"/>
                <w:sz w:val="20"/>
                <w:szCs w:val="20"/>
              </w:rPr>
            </w:pPr>
            <w:r>
              <w:rPr>
                <w:rFonts w:asciiTheme="minorHAnsi" w:hAnsiTheme="minorHAnsi"/>
                <w:sz w:val="20"/>
                <w:szCs w:val="20"/>
              </w:rPr>
              <w:t>First Response &amp; Triage. Ingests alerts, performs initial triage using the API Correlation ID (</w:t>
            </w:r>
            <w:hyperlink w:anchor="_Toc241399565" w:history="1">
              <w:r>
                <w:rPr>
                  <w:color w:val="0000FF"/>
                  <w:u w:val="single"/>
                </w:rPr>
                <w:t xml:space="preserve">Section 12</w:t>
              </w:r>
            </w:hyperlink>
            <w:r>
              <w:rPr>
                <w:rFonts w:asciiTheme="minorHAnsi" w:hAnsiTheme="minorHAnsi"/>
                <w:sz w:val="20"/>
                <w:szCs w:val="20"/>
              </w:rPr>
              <w:t>), and performs known-error matching.</w:t>
            </w:r>
          </w:p>
        </w:tc>
        <w:tc>
          <w:tcPr>
            <w:tcW w:w="3600" w:type="dxa"/>
            <w:tcBorders>
              <w:top w:val="single" w:sz="12" w:space="0" w:color="1A2B56" w:themeColor="accent1"/>
            </w:tcBorders>
          </w:tcPr>
          <w:p w14:paraId="3D6E9ACC" w14:textId="77777777" w:rsidR="00DB05C6" w:rsidRPr="00DB05C6" w:rsidRDefault="00DB05C6" w:rsidP="00092865">
            <w:pPr>
              <w:rPr>
                <w:rFonts w:asciiTheme="minorHAnsi" w:hAnsiTheme="minorHAnsi"/>
                <w:sz w:val="20"/>
                <w:szCs w:val="20"/>
              </w:rPr>
            </w:pPr>
            <w:r w:rsidRPr="00DB05C6">
              <w:rPr>
                <w:rFonts w:asciiTheme="minorHAnsi" w:hAnsiTheme="minorHAnsi"/>
                <w:sz w:val="20"/>
                <w:szCs w:val="20"/>
              </w:rPr>
              <w:t>Escalates to Tier 2 (Platform Team) for unresolved issues or platform-level errors.</w:t>
            </w:r>
          </w:p>
        </w:tc>
      </w:tr>
      <w:tr w:rsidR="00DB05C6" w14:paraId="44F1EFB7" w14:textId="77777777" w:rsidTr="00DB05C6">
        <w:tc>
          <w:tcPr>
            <w:tcW w:w="2592" w:type="dxa"/>
          </w:tcPr>
          <w:p w14:paraId="355F2514" w14:textId="77777777" w:rsidR="00DB05C6" w:rsidRPr="00E23870" w:rsidRDefault="00DB05C6" w:rsidP="00092865">
            <w:pPr>
              <w:rPr>
                <w:rFonts w:asciiTheme="minorHAnsi" w:hAnsiTheme="minorHAnsi"/>
                <w:bCs/>
                <w:sz w:val="20"/>
                <w:szCs w:val="20"/>
              </w:rPr>
            </w:pPr>
            <w:r w:rsidRPr="00E23870">
              <w:rPr>
                <w:rFonts w:asciiTheme="minorHAnsi" w:hAnsiTheme="minorHAnsi"/>
                <w:bCs/>
                <w:sz w:val="20"/>
                <w:szCs w:val="20"/>
              </w:rPr>
              <w:t>Tier 2</w:t>
            </w:r>
            <w:r w:rsidRPr="00E23870">
              <w:rPr>
                <w:rFonts w:asciiTheme="minorHAnsi" w:hAnsiTheme="minorHAnsi"/>
                <w:bCs/>
                <w:sz w:val="20"/>
                <w:szCs w:val="20"/>
              </w:rPr>
              <w:br/>
              <w:t>(Platform Team)</w:t>
            </w:r>
          </w:p>
        </w:tc>
        <w:tc>
          <w:tcPr>
            <w:tcW w:w="4608" w:type="dxa"/>
          </w:tcPr>
          <w:p w14:paraId="1E1E4DC7" w14:textId="77777777" w:rsidR="00DB05C6" w:rsidRPr="00DB05C6" w:rsidRDefault="00DB05C6" w:rsidP="00092865">
            <w:pPr>
              <w:rPr>
                <w:rFonts w:asciiTheme="minorHAnsi" w:hAnsiTheme="minorHAnsi"/>
                <w:sz w:val="20"/>
                <w:szCs w:val="20"/>
              </w:rPr>
            </w:pPr>
            <w:r w:rsidRPr="00DB05C6">
              <w:rPr>
                <w:rFonts w:asciiTheme="minorHAnsi" w:hAnsiTheme="minorHAnsi"/>
                <w:sz w:val="20"/>
                <w:szCs w:val="20"/>
              </w:rPr>
              <w:t xml:space="preserve">APIM Platform Infrastructure. Owns the core gateway, global policies, shared </w:t>
            </w:r>
            <w:r w:rsidRPr="00DB05C6">
              <w:rPr>
                <w:rFonts w:asciiTheme="minorHAnsi" w:hAnsiTheme="minorHAnsi"/>
                <w:sz w:val="20"/>
                <w:szCs w:val="20"/>
              </w:rPr>
              <w:lastRenderedPageBreak/>
              <w:t>infrastructure, workspace provisioning, and network routing configurations.</w:t>
            </w:r>
          </w:p>
        </w:tc>
        <w:tc>
          <w:tcPr>
            <w:tcW w:w="3600" w:type="dxa"/>
          </w:tcPr>
          <w:p w14:paraId="0B9A9926" w14:textId="77777777" w:rsidR="00DB05C6" w:rsidRPr="00DB05C6" w:rsidRDefault="00DB05C6" w:rsidP="00092865">
            <w:pPr>
              <w:rPr>
                <w:rFonts w:asciiTheme="minorHAnsi" w:hAnsiTheme="minorHAnsi"/>
                <w:sz w:val="20"/>
                <w:szCs w:val="20"/>
              </w:rPr>
            </w:pPr>
            <w:r w:rsidRPr="00DB05C6">
              <w:rPr>
                <w:rFonts w:asciiTheme="minorHAnsi" w:hAnsiTheme="minorHAnsi"/>
                <w:sz w:val="20"/>
                <w:szCs w:val="20"/>
              </w:rPr>
              <w:lastRenderedPageBreak/>
              <w:t xml:space="preserve">Escalates to Tier 3 (Domain Team) for application logic </w:t>
            </w:r>
            <w:r w:rsidRPr="00DB05C6">
              <w:rPr>
                <w:rFonts w:asciiTheme="minorHAnsi" w:hAnsiTheme="minorHAnsi"/>
                <w:sz w:val="20"/>
                <w:szCs w:val="20"/>
              </w:rPr>
              <w:lastRenderedPageBreak/>
              <w:t>issues, or Microsoft Support for Azure platform outages.</w:t>
            </w:r>
          </w:p>
        </w:tc>
      </w:tr>
      <w:tr w:rsidR="00DB05C6" w14:paraId="4BFDFC73" w14:textId="77777777" w:rsidTr="00DB05C6">
        <w:tc>
          <w:tcPr>
            <w:tcW w:w="2592" w:type="dxa"/>
          </w:tcPr>
          <w:p w14:paraId="10862011" w14:textId="77777777" w:rsidR="00DB05C6" w:rsidRPr="00E23870" w:rsidRDefault="00DB05C6" w:rsidP="00092865">
            <w:pPr>
              <w:rPr>
                <w:rFonts w:asciiTheme="minorHAnsi" w:hAnsiTheme="minorHAnsi"/>
                <w:bCs/>
                <w:sz w:val="20"/>
                <w:szCs w:val="20"/>
              </w:rPr>
            </w:pPr>
            <w:r w:rsidRPr="00E23870">
              <w:rPr>
                <w:rFonts w:asciiTheme="minorHAnsi" w:hAnsiTheme="minorHAnsi"/>
                <w:bCs/>
                <w:sz w:val="20"/>
                <w:szCs w:val="20"/>
              </w:rPr>
              <w:t>Tier 3</w:t>
            </w:r>
            <w:r w:rsidRPr="00E23870">
              <w:rPr>
                <w:rFonts w:asciiTheme="minorHAnsi" w:hAnsiTheme="minorHAnsi"/>
                <w:bCs/>
                <w:sz w:val="20"/>
                <w:szCs w:val="20"/>
              </w:rPr>
              <w:br/>
              <w:t>(Domain Team)</w:t>
            </w:r>
          </w:p>
        </w:tc>
        <w:tc>
          <w:tcPr>
            <w:tcW w:w="4608" w:type="dxa"/>
          </w:tcPr>
          <w:p w14:paraId="0488E4D3" w14:textId="77777777" w:rsidR="00DB05C6" w:rsidRPr="00DB05C6" w:rsidRDefault="00DB05C6" w:rsidP="00092865">
            <w:pPr>
              <w:rPr>
                <w:rFonts w:asciiTheme="minorHAnsi" w:hAnsiTheme="minorHAnsi"/>
                <w:sz w:val="20"/>
                <w:szCs w:val="20"/>
              </w:rPr>
            </w:pPr>
            <w:r w:rsidRPr="00DB05C6">
              <w:rPr>
                <w:rFonts w:asciiTheme="minorHAnsi" w:hAnsiTheme="minorHAnsi"/>
                <w:sz w:val="20"/>
                <w:szCs w:val="20"/>
              </w:rPr>
              <w:t>API Logic &amp; Backend Services. Owns backend microservices, domain-specific policies, API schemas, and data within their dedicated workspace.</w:t>
            </w:r>
          </w:p>
        </w:tc>
        <w:tc>
          <w:tcPr>
            <w:tcW w:w="3600" w:type="dxa"/>
          </w:tcPr>
          <w:p w14:paraId="12BF326B" w14:textId="77777777" w:rsidR="00DB05C6" w:rsidRPr="00DB05C6" w:rsidRDefault="00DB05C6" w:rsidP="00092865">
            <w:pPr>
              <w:rPr>
                <w:rFonts w:asciiTheme="minorHAnsi" w:hAnsiTheme="minorHAnsi"/>
                <w:sz w:val="20"/>
                <w:szCs w:val="20"/>
              </w:rPr>
            </w:pPr>
            <w:r w:rsidRPr="00DB05C6">
              <w:rPr>
                <w:rFonts w:asciiTheme="minorHAnsi" w:hAnsiTheme="minorHAnsi"/>
                <w:sz w:val="20"/>
                <w:szCs w:val="20"/>
              </w:rPr>
              <w:t>Domain-owned internal resolution.</w:t>
            </w:r>
          </w:p>
        </w:tc>
      </w:tr>
      <w:tr w:rsidR="00DB05C6" w14:paraId="45435A36" w14:textId="77777777" w:rsidTr="00DB05C6">
        <w:tc>
          <w:tcPr>
            <w:tcW w:w="2592" w:type="dxa"/>
          </w:tcPr>
          <w:p w14:paraId="69CAAFDA" w14:textId="77777777" w:rsidR="00DB05C6" w:rsidRPr="00E23870" w:rsidRDefault="00DB05C6" w:rsidP="00092865">
            <w:pPr>
              <w:rPr>
                <w:rFonts w:asciiTheme="minorHAnsi" w:hAnsiTheme="minorHAnsi"/>
                <w:bCs/>
                <w:sz w:val="20"/>
                <w:szCs w:val="20"/>
              </w:rPr>
            </w:pPr>
            <w:r w:rsidRPr="00E23870">
              <w:rPr>
                <w:rFonts w:asciiTheme="minorHAnsi" w:hAnsiTheme="minorHAnsi"/>
                <w:bCs/>
                <w:sz w:val="20"/>
                <w:szCs w:val="20"/>
              </w:rPr>
              <w:t>Tier 3</w:t>
            </w:r>
            <w:r w:rsidRPr="00E23870">
              <w:rPr>
                <w:rFonts w:asciiTheme="minorHAnsi" w:hAnsiTheme="minorHAnsi"/>
                <w:bCs/>
                <w:sz w:val="20"/>
                <w:szCs w:val="20"/>
              </w:rPr>
              <w:br/>
              <w:t>(Microsoft Support)</w:t>
            </w:r>
          </w:p>
        </w:tc>
        <w:tc>
          <w:tcPr>
            <w:tcW w:w="4608" w:type="dxa"/>
          </w:tcPr>
          <w:p w14:paraId="1FC92380" w14:textId="77777777" w:rsidR="00DB05C6" w:rsidRPr="00DB05C6" w:rsidRDefault="00DB05C6" w:rsidP="00092865">
            <w:pPr>
              <w:rPr>
                <w:rFonts w:asciiTheme="minorHAnsi" w:hAnsiTheme="minorHAnsi"/>
                <w:sz w:val="20"/>
                <w:szCs w:val="20"/>
              </w:rPr>
            </w:pPr>
            <w:r w:rsidRPr="00DB05C6">
              <w:rPr>
                <w:rFonts w:asciiTheme="minorHAnsi" w:hAnsiTheme="minorHAnsi"/>
                <w:sz w:val="20"/>
                <w:szCs w:val="20"/>
              </w:rPr>
              <w:t>Azure Platform &amp; Infrastructure. Handles platform-level outages, underlying hypervisor faults, or Microsoft-managed control plane failures.</w:t>
            </w:r>
          </w:p>
        </w:tc>
        <w:tc>
          <w:tcPr>
            <w:tcW w:w="3600" w:type="dxa"/>
          </w:tcPr>
          <w:p w14:paraId="0263AF29" w14:textId="77777777" w:rsidR="00DB05C6" w:rsidRPr="00DB05C6" w:rsidRDefault="00DB05C6" w:rsidP="00092865">
            <w:pPr>
              <w:rPr>
                <w:rFonts w:asciiTheme="minorHAnsi" w:hAnsiTheme="minorHAnsi"/>
                <w:sz w:val="20"/>
                <w:szCs w:val="20"/>
              </w:rPr>
            </w:pPr>
            <w:r w:rsidRPr="00DB05C6">
              <w:rPr>
                <w:rFonts w:asciiTheme="minorHAnsi" w:hAnsiTheme="minorHAnsi"/>
                <w:sz w:val="20"/>
                <w:szCs w:val="20"/>
              </w:rPr>
              <w:t>Logged as a Premier / Unified Support ticket directly with Microsoft.</w:t>
            </w:r>
          </w:p>
        </w:tc>
      </w:tr>
      <w:tr w:rsidR="00DB05C6" w14:paraId="20828531" w14:textId="77777777" w:rsidTr="00DB05C6">
        <w:tc>
          <w:tcPr>
            <w:tcW w:w="2592" w:type="dxa"/>
          </w:tcPr>
          <w:p w14:paraId="43E8AACD" w14:textId="77777777" w:rsidR="00DB05C6" w:rsidRPr="00E23870" w:rsidRDefault="00DB05C6" w:rsidP="00092865">
            <w:pPr>
              <w:rPr>
                <w:rFonts w:asciiTheme="minorHAnsi" w:hAnsiTheme="minorHAnsi"/>
                <w:bCs/>
                <w:sz w:val="20"/>
                <w:szCs w:val="20"/>
              </w:rPr>
            </w:pPr>
            <w:r w:rsidRPr="00E23870">
              <w:rPr>
                <w:rFonts w:asciiTheme="minorHAnsi" w:hAnsiTheme="minorHAnsi"/>
                <w:bCs/>
                <w:sz w:val="20"/>
                <w:szCs w:val="20"/>
              </w:rPr>
              <w:t>Security</w:t>
            </w:r>
            <w:r w:rsidRPr="00E23870">
              <w:rPr>
                <w:rFonts w:asciiTheme="minorHAnsi" w:hAnsiTheme="minorHAnsi"/>
                <w:bCs/>
                <w:sz w:val="20"/>
                <w:szCs w:val="20"/>
              </w:rPr>
              <w:br/>
              <w:t>(Direct Fast-Path)</w:t>
            </w:r>
          </w:p>
        </w:tc>
        <w:tc>
          <w:tcPr>
            <w:tcW w:w="4608" w:type="dxa"/>
          </w:tcPr>
          <w:p w14:paraId="4FED5B81" w14:textId="77777777" w:rsidR="00DB05C6" w:rsidRPr="00DB05C6" w:rsidRDefault="00DB05C6" w:rsidP="00092865">
            <w:pPr>
              <w:rPr>
                <w:rFonts w:asciiTheme="minorHAnsi" w:hAnsiTheme="minorHAnsi"/>
                <w:sz w:val="20"/>
                <w:szCs w:val="20"/>
              </w:rPr>
            </w:pPr>
            <w:r w:rsidRPr="00DB05C6">
              <w:rPr>
                <w:rFonts w:asciiTheme="minorHAnsi" w:hAnsiTheme="minorHAnsi"/>
                <w:sz w:val="20"/>
                <w:szCs w:val="20"/>
              </w:rPr>
              <w:t>Threat &amp; Compliance Management. Direct escalation route for security-flagged events (e.g., active WAF attacks, credential leaks, or unauthorized access attempts), bypassing Tiers 1 and 2.</w:t>
            </w:r>
          </w:p>
        </w:tc>
        <w:tc>
          <w:tcPr>
            <w:tcW w:w="3600" w:type="dxa"/>
          </w:tcPr>
          <w:p w14:paraId="5FDC4651" w14:textId="77777777" w:rsidR="00DB05C6" w:rsidRPr="00DB05C6" w:rsidRDefault="00DB05C6" w:rsidP="00092865">
            <w:pPr>
              <w:rPr>
                <w:rFonts w:asciiTheme="minorHAnsi" w:hAnsiTheme="minorHAnsi"/>
                <w:sz w:val="20"/>
                <w:szCs w:val="20"/>
              </w:rPr>
            </w:pPr>
            <w:r w:rsidRPr="00DB05C6">
              <w:rPr>
                <w:rFonts w:asciiTheme="minorHAnsi" w:hAnsiTheme="minorHAnsi"/>
                <w:sz w:val="20"/>
                <w:szCs w:val="20"/>
              </w:rPr>
              <w:t>Managed directly by the InfoSec / SOC Team.</w:t>
            </w:r>
          </w:p>
        </w:tc>
      </w:tr>
    </w:tbl>
    <w:p w14:paraId="00EF885F" w14:textId="77777777" w:rsidR="00C43C82" w:rsidRDefault="00C43C82">
      <w:pPr>
        <w:spacing w:after="140"/>
        <w:rPr>
          <w:sz w:val="20"/>
          <w:szCs w:val="20"/>
        </w:rPr>
      </w:pPr>
    </w:p>
    <w:p w14:paraId="004F639B" w14:textId="0D44FC84" w:rsidR="00C43C82" w:rsidRDefault="00000000">
      <w:pPr>
        <w:spacing w:after="140"/>
        <w:rPr>
          <w:sz w:val="20"/>
          <w:szCs w:val="20"/>
        </w:rPr>
      </w:pPr>
      <w:r>
        <w:rPr>
          <w:sz w:val="20"/>
          <w:szCs w:val="20"/>
        </w:rPr>
        <w:t xml:space="preserve">Named individuals for each tier are not yet </w:t>
      </w:r>
      <w:r w:rsidR="00E23870">
        <w:rPr>
          <w:sz w:val="20"/>
          <w:szCs w:val="20"/>
        </w:rPr>
        <w:t>assigned, this</w:t>
      </w:r>
      <w:r>
        <w:rPr>
          <w:sz w:val="20"/>
          <w:szCs w:val="20"/>
        </w:rPr>
        <w:t xml:space="preserve"> is the same open item as the RACI owners in A.13, and should be closed before go-live (see </w:t>
      </w:r>
      <w:hyperlink w:anchor="_Toc9105" w:history="1">
        <w:r>
          <w:rPr>
            <w:color w:val="0000FF"/>
            <w:u w:val="single"/>
          </w:rPr>
          <w:t xml:space="preserve">section 17.1</w:t>
        </w:r>
      </w:hyperlink>
      <w:r>
        <w:rPr>
          <w:sz w:val="20"/>
          <w:szCs w:val="20"/>
        </w:rPr>
        <w:t xml:space="preserve">).</w:t>
      </w:r>
    </w:p>
    <w:p w14:paraId="00ACE28B" w14:textId="77777777" w:rsidR="00C43C82" w:rsidRDefault="00000000">
      <w:pPr>
        <w:pStyle w:val="Heading2"/>
        <w:rPr>
          <w:rFonts w:asciiTheme="minorHAnsi" w:hAnsiTheme="minorHAnsi"/>
          <w:b w:val="0"/>
          <w:bCs w:val="0"/>
          <w:color w:val="1E2761"/>
          <w:sz w:val="24"/>
          <w:szCs w:val="24"/>
          <w:lang w:eastAsia="en-US"/>
        </w:rPr>
      </w:pPr>
      <w:bookmarkStart w:id="67" w:name="_Toc9102"/>
      <w:bookmarkStart w:id="68" w:name="_Toc241399574"/>
      <w:r>
        <w:rPr>
          <w:rFonts w:asciiTheme="minorHAnsi" w:hAnsiTheme="minorHAnsi"/>
          <w:b w:val="0"/>
          <w:bCs w:val="0"/>
          <w:color w:val="1E2761"/>
          <w:sz w:val="24"/>
          <w:szCs w:val="24"/>
          <w:lang w:eastAsia="en-US"/>
        </w:rPr>
        <w:t>Incident management</w:t>
      </w:r>
      <w:bookmarkEnd w:id="67"/>
      <w:bookmarkEnd w:id="68"/>
    </w:p>
    <w:p w14:paraId="037B9413" w14:textId="3607B46D" w:rsidR="00C43C82" w:rsidRDefault="00000000">
      <w:pPr>
        <w:spacing w:after="140"/>
        <w:rPr>
          <w:sz w:val="20"/>
          <w:szCs w:val="20"/>
        </w:rPr>
      </w:pPr>
      <w:r>
        <w:rPr>
          <w:sz w:val="20"/>
          <w:szCs w:val="20"/>
        </w:rPr>
        <w:t xml:space="preserve">Severity is set by impact and matched to the alert thresholds already defined in </w:t>
      </w:r>
      <w:hyperlink w:anchor="_Toc241399565" w:history="1">
        <w:r>
          <w:rPr>
            <w:color w:val="0000FF"/>
            <w:u w:val="single"/>
          </w:rPr>
          <w:t xml:space="preserve">section 12</w:t>
        </w:r>
      </w:hyperlink>
      <w:r w:rsidR="00E23870">
        <w:rPr>
          <w:sz w:val="20"/>
          <w:szCs w:val="20"/>
        </w:rPr>
        <w:t>. T</w:t>
      </w:r>
      <w:r>
        <w:rPr>
          <w:sz w:val="20"/>
          <w:szCs w:val="20"/>
        </w:rPr>
        <w:t>hese are proposed definitions to align with the Organization's ITSM standard, and final response and resolution targets are agreed with the Operations team, consistent with A.09.</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1700"/>
        <w:gridCol w:w="2800"/>
      </w:tblGrid>
      <w:tr w:rsidR="00C43C82" w14:paraId="4D762A4A" w14:textId="77777777">
        <w:trPr>
          <w:tblHeader/>
        </w:trPr>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6EC5300" w14:textId="77777777" w:rsidR="00C43C82" w:rsidRDefault="00000000">
            <w:r>
              <w:rPr>
                <w:b/>
                <w:bCs/>
                <w:color w:val="000000" w:themeColor="text1"/>
                <w:sz w:val="20"/>
                <w:szCs w:val="20"/>
              </w:rPr>
              <w:t>Severity</w:t>
            </w:r>
          </w:p>
        </w:tc>
        <w:tc>
          <w:tcPr>
            <w:tcW w:w="3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338EF64" w14:textId="77777777" w:rsidR="00C43C82" w:rsidRDefault="00000000">
            <w:r>
              <w:rPr>
                <w:b/>
                <w:bCs/>
                <w:color w:val="000000" w:themeColor="text1"/>
                <w:sz w:val="20"/>
                <w:szCs w:val="20"/>
              </w:rPr>
              <w:t>Example trigger</w:t>
            </w:r>
          </w:p>
        </w:tc>
        <w:tc>
          <w:tcPr>
            <w:tcW w:w="1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A44A3EC" w14:textId="77777777" w:rsidR="00C43C82" w:rsidRDefault="00000000">
            <w:r>
              <w:rPr>
                <w:b/>
                <w:bCs/>
                <w:color w:val="000000" w:themeColor="text1"/>
                <w:sz w:val="20"/>
                <w:szCs w:val="20"/>
              </w:rPr>
              <w:t>Target response</w:t>
            </w:r>
          </w:p>
        </w:tc>
        <w:tc>
          <w:tcPr>
            <w:tcW w:w="2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6517159" w14:textId="77777777" w:rsidR="00C43C82" w:rsidRDefault="00000000">
            <w:r>
              <w:rPr>
                <w:b/>
                <w:bCs/>
                <w:color w:val="000000" w:themeColor="text1"/>
                <w:sz w:val="20"/>
                <w:szCs w:val="20"/>
              </w:rPr>
              <w:t>Target resolution or mitigation</w:t>
            </w:r>
          </w:p>
        </w:tc>
      </w:tr>
      <w:tr w:rsidR="00C43C82" w14:paraId="63FD0A64" w14:textId="77777777">
        <w:tc>
          <w:tcPr>
            <w:tcW w:w="1600" w:type="dxa"/>
            <w:tcMar>
              <w:top w:w="70" w:type="dxa"/>
              <w:left w:w="100" w:type="dxa"/>
              <w:bottom w:w="70" w:type="dxa"/>
              <w:right w:w="100" w:type="dxa"/>
            </w:tcMar>
          </w:tcPr>
          <w:p w14:paraId="4941333F" w14:textId="77777777" w:rsidR="00C43C82" w:rsidRDefault="00000000">
            <w:r>
              <w:rPr>
                <w:sz w:val="20"/>
                <w:szCs w:val="20"/>
              </w:rPr>
              <w:t>Sev 1, Critical</w:t>
            </w:r>
          </w:p>
        </w:tc>
        <w:tc>
          <w:tcPr>
            <w:tcW w:w="3200" w:type="dxa"/>
            <w:tcMar>
              <w:top w:w="70" w:type="dxa"/>
              <w:left w:w="100" w:type="dxa"/>
              <w:bottom w:w="70" w:type="dxa"/>
              <w:right w:w="100" w:type="dxa"/>
            </w:tcMar>
          </w:tcPr>
          <w:p w14:paraId="6557D3F9" w14:textId="77777777" w:rsidR="00C43C82" w:rsidRDefault="00000000">
            <w:r>
              <w:rPr>
                <w:sz w:val="20"/>
                <w:szCs w:val="20"/>
              </w:rPr>
              <w:t>Regional outage, or 5xx errors above 1% platform-wide</w:t>
            </w:r>
          </w:p>
        </w:tc>
        <w:tc>
          <w:tcPr>
            <w:tcW w:w="1700" w:type="dxa"/>
            <w:tcMar>
              <w:top w:w="70" w:type="dxa"/>
              <w:left w:w="100" w:type="dxa"/>
              <w:bottom w:w="70" w:type="dxa"/>
              <w:right w:w="100" w:type="dxa"/>
            </w:tcMar>
          </w:tcPr>
          <w:p w14:paraId="756BDA5C" w14:textId="77777777" w:rsidR="00C43C82" w:rsidRDefault="00000000">
            <w:r>
              <w:rPr>
                <w:sz w:val="20"/>
                <w:szCs w:val="20"/>
              </w:rPr>
              <w:t>15 minutes</w:t>
            </w:r>
          </w:p>
        </w:tc>
        <w:tc>
          <w:tcPr>
            <w:tcW w:w="2800" w:type="dxa"/>
            <w:tcMar>
              <w:top w:w="70" w:type="dxa"/>
              <w:left w:w="100" w:type="dxa"/>
              <w:bottom w:w="70" w:type="dxa"/>
              <w:right w:w="100" w:type="dxa"/>
            </w:tcMar>
          </w:tcPr>
          <w:p w14:paraId="45A4F2A2" w14:textId="77777777" w:rsidR="00C43C82" w:rsidRDefault="00000000">
            <w:r>
              <w:rPr>
                <w:sz w:val="20"/>
                <w:szCs w:val="20"/>
              </w:rPr>
              <w:t>Automatic regional failover (</w:t>
            </w:r>
            <w:hyperlink w:anchor="_Toc241399567" w:history="1">
              <w:r>
                <w:rPr>
                  <w:color w:val="0000FF"/>
                  <w:u w:val="single"/>
                </w:rPr>
                <w:t xml:space="preserve">section 14</w:t>
              </w:r>
            </w:hyperlink>
            <w:r>
              <w:rPr>
                <w:sz w:val="20"/>
                <w:szCs w:val="20"/>
              </w:rPr>
              <w:t>, RTO under 30 minutes); manual escalation if it does not clear</w:t>
            </w:r>
          </w:p>
        </w:tc>
      </w:tr>
      <w:tr w:rsidR="00C43C82" w14:paraId="44743522" w14:textId="77777777">
        <w:tc>
          <w:tcPr>
            <w:tcW w:w="1600" w:type="dxa"/>
            <w:tcMar>
              <w:top w:w="70" w:type="dxa"/>
              <w:left w:w="100" w:type="dxa"/>
              <w:bottom w:w="70" w:type="dxa"/>
              <w:right w:w="100" w:type="dxa"/>
            </w:tcMar>
          </w:tcPr>
          <w:p w14:paraId="7D847A7D" w14:textId="77777777" w:rsidR="00C43C82" w:rsidRDefault="00000000">
            <w:r>
              <w:rPr>
                <w:sz w:val="20"/>
                <w:szCs w:val="20"/>
              </w:rPr>
              <w:t>Sev 2, High</w:t>
            </w:r>
          </w:p>
        </w:tc>
        <w:tc>
          <w:tcPr>
            <w:tcW w:w="3200" w:type="dxa"/>
            <w:tcMar>
              <w:top w:w="70" w:type="dxa"/>
              <w:left w:w="100" w:type="dxa"/>
              <w:bottom w:w="70" w:type="dxa"/>
              <w:right w:w="100" w:type="dxa"/>
            </w:tcMar>
          </w:tcPr>
          <w:p w14:paraId="5E5BF748" w14:textId="77777777" w:rsidR="00C43C82" w:rsidRDefault="00000000">
            <w:r>
              <w:rPr>
                <w:sz w:val="20"/>
                <w:szCs w:val="20"/>
              </w:rPr>
              <w:t>A single product degraded, or p95 latency sustained above 500ms</w:t>
            </w:r>
          </w:p>
        </w:tc>
        <w:tc>
          <w:tcPr>
            <w:tcW w:w="1700" w:type="dxa"/>
            <w:tcMar>
              <w:top w:w="70" w:type="dxa"/>
              <w:left w:w="100" w:type="dxa"/>
              <w:bottom w:w="70" w:type="dxa"/>
              <w:right w:w="100" w:type="dxa"/>
            </w:tcMar>
          </w:tcPr>
          <w:p w14:paraId="092A7853" w14:textId="77777777" w:rsidR="00C43C82" w:rsidRDefault="00000000">
            <w:r>
              <w:rPr>
                <w:sz w:val="20"/>
                <w:szCs w:val="20"/>
              </w:rPr>
              <w:t>1 hour</w:t>
            </w:r>
          </w:p>
        </w:tc>
        <w:tc>
          <w:tcPr>
            <w:tcW w:w="2800" w:type="dxa"/>
            <w:tcMar>
              <w:top w:w="70" w:type="dxa"/>
              <w:left w:w="100" w:type="dxa"/>
              <w:bottom w:w="70" w:type="dxa"/>
              <w:right w:w="100" w:type="dxa"/>
            </w:tcMar>
          </w:tcPr>
          <w:p w14:paraId="3D56C299" w14:textId="77777777" w:rsidR="00C43C82" w:rsidRDefault="00000000">
            <w:r>
              <w:rPr>
                <w:sz w:val="20"/>
                <w:szCs w:val="20"/>
              </w:rPr>
              <w:t>Same business day, through a standard or emergency change</w:t>
            </w:r>
          </w:p>
        </w:tc>
      </w:tr>
      <w:tr w:rsidR="00C43C82" w14:paraId="1EECF956" w14:textId="77777777">
        <w:tc>
          <w:tcPr>
            <w:tcW w:w="1600" w:type="dxa"/>
            <w:tcMar>
              <w:top w:w="70" w:type="dxa"/>
              <w:left w:w="100" w:type="dxa"/>
              <w:bottom w:w="70" w:type="dxa"/>
              <w:right w:w="100" w:type="dxa"/>
            </w:tcMar>
          </w:tcPr>
          <w:p w14:paraId="3927331E" w14:textId="77777777" w:rsidR="00C43C82" w:rsidRDefault="00000000">
            <w:r>
              <w:rPr>
                <w:sz w:val="20"/>
                <w:szCs w:val="20"/>
              </w:rPr>
              <w:t>Sev 3, Low</w:t>
            </w:r>
          </w:p>
        </w:tc>
        <w:tc>
          <w:tcPr>
            <w:tcW w:w="3200" w:type="dxa"/>
            <w:tcMar>
              <w:top w:w="70" w:type="dxa"/>
              <w:left w:w="100" w:type="dxa"/>
              <w:bottom w:w="70" w:type="dxa"/>
              <w:right w:w="100" w:type="dxa"/>
            </w:tcMar>
          </w:tcPr>
          <w:p w14:paraId="2FE0D09A" w14:textId="77777777" w:rsidR="00C43C82" w:rsidRDefault="00000000">
            <w:r>
              <w:rPr>
                <w:sz w:val="20"/>
                <w:szCs w:val="20"/>
              </w:rPr>
              <w:t>An isolated consumer issue, or a certificate nearing expiry</w:t>
            </w:r>
          </w:p>
        </w:tc>
        <w:tc>
          <w:tcPr>
            <w:tcW w:w="1700" w:type="dxa"/>
            <w:tcMar>
              <w:top w:w="70" w:type="dxa"/>
              <w:left w:w="100" w:type="dxa"/>
              <w:bottom w:w="70" w:type="dxa"/>
              <w:right w:w="100" w:type="dxa"/>
            </w:tcMar>
          </w:tcPr>
          <w:p w14:paraId="5EAF8174" w14:textId="77777777" w:rsidR="00C43C82" w:rsidRDefault="00000000">
            <w:r>
              <w:rPr>
                <w:sz w:val="20"/>
                <w:szCs w:val="20"/>
              </w:rPr>
              <w:t>Next business day</w:t>
            </w:r>
          </w:p>
        </w:tc>
        <w:tc>
          <w:tcPr>
            <w:tcW w:w="2800" w:type="dxa"/>
            <w:tcMar>
              <w:top w:w="70" w:type="dxa"/>
              <w:left w:w="100" w:type="dxa"/>
              <w:bottom w:w="70" w:type="dxa"/>
              <w:right w:w="100" w:type="dxa"/>
            </w:tcMar>
          </w:tcPr>
          <w:p w14:paraId="0E06335C" w14:textId="77777777" w:rsidR="00C43C82" w:rsidRDefault="00000000">
            <w:r>
              <w:rPr>
                <w:sz w:val="20"/>
                <w:szCs w:val="20"/>
              </w:rPr>
              <w:t>Resolved through the standard change and release cadence</w:t>
            </w:r>
          </w:p>
        </w:tc>
      </w:tr>
    </w:tbl>
    <w:p w14:paraId="04261277" w14:textId="77777777" w:rsidR="00C43C82" w:rsidRDefault="00C43C82">
      <w:pPr>
        <w:spacing w:after="140"/>
        <w:rPr>
          <w:sz w:val="20"/>
          <w:szCs w:val="20"/>
        </w:rPr>
      </w:pPr>
    </w:p>
    <w:p w14:paraId="439F17E0" w14:textId="77777777" w:rsidR="00C43C82" w:rsidRDefault="00000000">
      <w:pPr>
        <w:spacing w:after="140"/>
        <w:rPr>
          <w:sz w:val="20"/>
          <w:szCs w:val="20"/>
        </w:rPr>
      </w:pPr>
      <w:r>
        <w:rPr>
          <w:sz w:val="20"/>
          <w:szCs w:val="20"/>
        </w:rPr>
        <w:t xml:space="preserve">Every incident is linked to its correlation ID so the root cause can be traced end to end, and a recurring issue is fed into the risk register in </w:t>
      </w:r>
      <w:hyperlink w:anchor="_Toc241399582" w:history="1">
        <w:r>
          <w:rPr>
            <w:color w:val="0000FF"/>
            <w:u w:val="single"/>
          </w:rPr>
          <w:t xml:space="preserve">section 18</w:t>
        </w:r>
      </w:hyperlink>
      <w:r>
        <w:rPr>
          <w:sz w:val="20"/>
          <w:szCs w:val="20"/>
        </w:rPr>
        <w:t xml:space="preserve"> rather than fixed quietly and forgotten.</w:t>
      </w:r>
    </w:p>
    <w:p w14:paraId="4963D281" w14:textId="77777777" w:rsidR="00C43C82" w:rsidRDefault="00000000">
      <w:pPr>
        <w:pStyle w:val="Heading2"/>
        <w:rPr>
          <w:rFonts w:asciiTheme="minorHAnsi" w:hAnsiTheme="minorHAnsi"/>
          <w:b w:val="0"/>
          <w:bCs w:val="0"/>
          <w:color w:val="1E2761"/>
          <w:sz w:val="24"/>
          <w:szCs w:val="24"/>
          <w:lang w:eastAsia="en-US"/>
        </w:rPr>
      </w:pPr>
      <w:bookmarkStart w:id="69" w:name="_Toc9103"/>
      <w:bookmarkStart w:id="70" w:name="_Toc241399575"/>
      <w:r>
        <w:rPr>
          <w:rFonts w:asciiTheme="minorHAnsi" w:hAnsiTheme="minorHAnsi"/>
          <w:b w:val="0"/>
          <w:bCs w:val="0"/>
          <w:color w:val="1E2761"/>
          <w:sz w:val="24"/>
          <w:szCs w:val="24"/>
          <w:lang w:eastAsia="en-US"/>
        </w:rPr>
        <w:t>Change and release management</w:t>
      </w:r>
      <w:bookmarkEnd w:id="69"/>
      <w:bookmarkEnd w:id="70"/>
    </w:p>
    <w:p w14:paraId="7777340E" w14:textId="0E5AB2BC" w:rsidR="00E23870" w:rsidRPr="00E23870" w:rsidRDefault="00E23870" w:rsidP="00E23870">
      <w:pPr>
        <w:spacing w:after="70"/>
        <w:rPr>
          <w:sz w:val="20"/>
          <w:szCs w:val="20"/>
        </w:rPr>
      </w:pPr>
      <w:r>
        <w:rPr>
          <w:sz w:val="20"/>
          <w:szCs w:val="20"/>
        </w:rPr>
        <w:t>Change control is embedded directly within the APIOps automated pipeline (</w:t>
      </w:r>
      <w:hyperlink w:anchor="_Toc241399566" w:history="1">
        <w:r>
          <w:rPr>
            <w:color w:val="0000FF"/>
            <w:u w:val="single"/>
          </w:rPr>
          <w:t xml:space="preserve">Section 13</w:t>
        </w:r>
      </w:hyperlink>
      <w:r>
        <w:rPr>
          <w:sz w:val="20"/>
          <w:szCs w:val="20"/>
        </w:rPr>
        <w:t>) rather than operating as a separate manual CAB process. Every modification</w:t>
      </w:r>
      <w:r>
        <w:rPr>
          <w:sz w:val="20"/>
          <w:szCs w:val="20"/>
        </w:rPr>
        <w:t xml:space="preserve"> </w:t>
      </w:r>
      <w:r w:rsidRPr="00E23870">
        <w:rPr>
          <w:sz w:val="20"/>
          <w:szCs w:val="20"/>
        </w:rPr>
        <w:t xml:space="preserve">whether to an API policy, </w:t>
      </w:r>
      <w:r w:rsidRPr="00E23870">
        <w:rPr>
          <w:sz w:val="20"/>
          <w:szCs w:val="20"/>
        </w:rPr>
        <w:t>OpenAI</w:t>
      </w:r>
      <w:r w:rsidRPr="00E23870">
        <w:rPr>
          <w:sz w:val="20"/>
          <w:szCs w:val="20"/>
        </w:rPr>
        <w:t xml:space="preserve"> spec, or gateway configuration</w:t>
      </w:r>
      <w:r>
        <w:rPr>
          <w:sz w:val="20"/>
          <w:szCs w:val="20"/>
        </w:rPr>
        <w:t xml:space="preserve"> </w:t>
      </w:r>
      <w:r w:rsidRPr="00E23870">
        <w:rPr>
          <w:sz w:val="20"/>
          <w:szCs w:val="20"/>
        </w:rPr>
        <w:t>passes through pull-request (PR) peer reviews, automated static security analysis, and environment promotion gates before reaching Production.</w:t>
      </w:r>
    </w:p>
    <w:p w14:paraId="39A69F20" w14:textId="1E3509BA" w:rsidR="00C43C82" w:rsidRDefault="00000000">
      <w:pPr>
        <w:pStyle w:val="ListParagraph"/>
        <w:numPr>
          <w:ilvl w:val="0"/>
          <w:numId w:val="1"/>
        </w:numPr>
        <w:spacing w:after="70"/>
        <w:rPr>
          <w:sz w:val="20"/>
          <w:szCs w:val="20"/>
        </w:rPr>
      </w:pPr>
      <w:r>
        <w:rPr>
          <w:b/>
          <w:bCs/>
          <w:sz w:val="20"/>
          <w:szCs w:val="20"/>
        </w:rPr>
        <w:t>Standard change:</w:t>
      </w:r>
      <w:r>
        <w:rPr>
          <w:sz w:val="20"/>
          <w:szCs w:val="20"/>
        </w:rPr>
        <w:t xml:space="preserve"> </w:t>
      </w:r>
      <w:r w:rsidR="00E23870" w:rsidRPr="00E23870">
        <w:rPr>
          <w:sz w:val="20"/>
          <w:szCs w:val="20"/>
        </w:rPr>
        <w:t>Any routine API definition, policy update, or workspace configuration change. Follows the standard multi-stage pipeline, requiring peer review, automated validation, and gated promotion through Dev, Test, UAT, and Production</w:t>
      </w:r>
      <w:r>
        <w:rPr>
          <w:sz w:val="20"/>
          <w:szCs w:val="20"/>
        </w:rPr>
        <w:t>.</w:t>
      </w:r>
    </w:p>
    <w:p w14:paraId="7CACBE90" w14:textId="77777777" w:rsidR="00E23870" w:rsidRDefault="00000000" w:rsidP="00E23870">
      <w:pPr>
        <w:pStyle w:val="ListParagraph"/>
        <w:numPr>
          <w:ilvl w:val="0"/>
          <w:numId w:val="1"/>
        </w:numPr>
        <w:spacing w:after="70"/>
        <w:rPr>
          <w:sz w:val="20"/>
          <w:szCs w:val="20"/>
        </w:rPr>
      </w:pPr>
      <w:r w:rsidRPr="00E23870">
        <w:rPr>
          <w:b/>
          <w:bCs/>
          <w:sz w:val="20"/>
          <w:szCs w:val="20"/>
        </w:rPr>
        <w:t>Emergency change:</w:t>
      </w:r>
      <w:r w:rsidRPr="00E23870">
        <w:rPr>
          <w:sz w:val="20"/>
          <w:szCs w:val="20"/>
        </w:rPr>
        <w:t xml:space="preserve"> </w:t>
      </w:r>
      <w:r w:rsidR="00E23870" w:rsidRPr="00E23870">
        <w:rPr>
          <w:sz w:val="20"/>
          <w:szCs w:val="20"/>
        </w:rPr>
        <w:t>A hotfix required to resolve an active Severity 1 or Severity 2 incident outside the normal release cadence. Emergency changes must still execute through the APIOps pipeline and Git history, utilizing an expedited PR approval path (e.g., single platform lead sign-off). A mandatory Post-Implementation Review (PIR) is logged against the incident ticket upon deployment.</w:t>
      </w:r>
    </w:p>
    <w:p w14:paraId="78F33B1D" w14:textId="5440BD05" w:rsidR="00C43C82" w:rsidRPr="00E23870" w:rsidRDefault="00E23870" w:rsidP="00E23870">
      <w:pPr>
        <w:pStyle w:val="ListParagraph"/>
        <w:numPr>
          <w:ilvl w:val="0"/>
          <w:numId w:val="1"/>
        </w:numPr>
        <w:spacing w:after="70"/>
        <w:rPr>
          <w:sz w:val="20"/>
          <w:szCs w:val="20"/>
        </w:rPr>
      </w:pPr>
      <w:r w:rsidRPr="00E23870">
        <w:rPr>
          <w:b/>
          <w:bCs/>
          <w:sz w:val="20"/>
          <w:szCs w:val="20"/>
        </w:rPr>
        <w:t>Emergency Administrative Access</w:t>
      </w:r>
      <w:r w:rsidR="00000000" w:rsidRPr="00E23870">
        <w:rPr>
          <w:b/>
          <w:bCs/>
          <w:sz w:val="20"/>
          <w:szCs w:val="20"/>
        </w:rPr>
        <w:t>:</w:t>
      </w:r>
      <w:r w:rsidR="00000000" w:rsidRPr="00E23870">
        <w:rPr>
          <w:sz w:val="20"/>
          <w:szCs w:val="20"/>
        </w:rPr>
        <w:t xml:space="preserve"> </w:t>
      </w:r>
      <w:r>
        <w:rPr>
          <w:sz w:val="20"/>
          <w:szCs w:val="20"/>
        </w:rPr>
        <w:t xml:space="preserve">The emergency platform-team access path (defined in </w:t>
      </w:r>
      <w:hyperlink w:anchor="_Toc241399563" w:history="1">
        <w:r>
          <w:rPr>
            <w:color w:val="0000FF"/>
            <w:u w:val="single"/>
          </w:rPr>
          <w:t xml:space="preserve">Section 10.2</w:t>
        </w:r>
      </w:hyperlink>
      <w:r>
        <w:rPr>
          <w:sz w:val="20"/>
          <w:szCs w:val="20"/>
        </w:rPr>
        <w:t xml:space="preserve">), invoked only when the APIOps pipeline control plane is entirely unavailable (e.g., CI/CD </w:t>
      </w:r>
      <w:r w:rsidRPr="00E23870">
        <w:rPr>
          <w:sz w:val="20"/>
          <w:szCs w:val="20"/>
        </w:rPr>
        <w:lastRenderedPageBreak/>
        <w:t>provider outage). Access requires time-bound Azure Privileged Identity Management (PIM) elevation, triggers immediate security alerts, and undergoes mandatory post-incident auditing. It is strictly prohibited for routine operational changes.</w:t>
      </w:r>
    </w:p>
    <w:p w14:paraId="262FB695" w14:textId="77777777" w:rsidR="00C43C82" w:rsidRDefault="00000000">
      <w:pPr>
        <w:pStyle w:val="Heading2"/>
        <w:rPr>
          <w:rFonts w:asciiTheme="minorHAnsi" w:hAnsiTheme="minorHAnsi"/>
          <w:b w:val="0"/>
          <w:bCs w:val="0"/>
          <w:color w:val="1E2761"/>
          <w:sz w:val="24"/>
          <w:szCs w:val="24"/>
          <w:lang w:eastAsia="en-US"/>
        </w:rPr>
      </w:pPr>
      <w:bookmarkStart w:id="71" w:name="_Toc9104"/>
      <w:bookmarkStart w:id="72" w:name="_Toc241399576"/>
      <w:r>
        <w:rPr>
          <w:rFonts w:asciiTheme="minorHAnsi" w:hAnsiTheme="minorHAnsi"/>
          <w:b w:val="0"/>
          <w:bCs w:val="0"/>
          <w:color w:val="1E2761"/>
          <w:sz w:val="24"/>
          <w:szCs w:val="24"/>
          <w:lang w:eastAsia="en-US"/>
        </w:rPr>
        <w:t>Capacity, cost and service reporting</w:t>
      </w:r>
      <w:bookmarkEnd w:id="71"/>
      <w:bookmarkEnd w:id="72"/>
    </w:p>
    <w:p w14:paraId="0F7C2D1A" w14:textId="77777777" w:rsidR="00C43C82" w:rsidRDefault="00000000">
      <w:pPr>
        <w:spacing w:after="140"/>
        <w:rPr>
          <w:sz w:val="20"/>
          <w:szCs w:val="20"/>
        </w:rPr>
      </w:pPr>
      <w:r>
        <w:rPr>
          <w:sz w:val="20"/>
          <w:szCs w:val="20"/>
        </w:rPr>
        <w:t xml:space="preserve">Capacity and cost are reviewed on a recurring cycle, not just at design time: actual traffic is compared against the planning assumptions in </w:t>
      </w:r>
      <w:hyperlink w:anchor="_Toc241399571" w:history="1">
        <w:r>
          <w:rPr>
            <w:color w:val="0000FF"/>
            <w:u w:val="single"/>
          </w:rPr>
          <w:t xml:space="preserve">section 15</w:t>
        </w:r>
      </w:hyperlink>
      <w:r>
        <w:rPr>
          <w:sz w:val="20"/>
          <w:szCs w:val="20"/>
        </w:rPr>
        <w:t xml:space="preserve"> and A.10/A.12, and the tier, unit count, and multi-region posture are revisited as real volumes replace estimates.</w:t>
      </w:r>
    </w:p>
    <w:p w14:paraId="29DAF00D" w14:textId="77777777" w:rsidR="00C43C82" w:rsidRDefault="00000000">
      <w:pPr>
        <w:spacing w:after="140"/>
        <w:rPr>
          <w:sz w:val="20"/>
          <w:szCs w:val="20"/>
        </w:rPr>
      </w:pPr>
      <w:r>
        <w:rPr>
          <w:sz w:val="20"/>
          <w:szCs w:val="20"/>
        </w:rPr>
        <w:t xml:space="preserve">Service reporting reuses the dashboards already defined in </w:t>
      </w:r>
      <w:hyperlink w:anchor="_Toc241399565" w:history="1">
        <w:r>
          <w:rPr>
            <w:color w:val="0000FF"/>
            <w:u w:val="single"/>
          </w:rPr>
          <w:t xml:space="preserve">section 12</w:t>
        </w:r>
      </w:hyperlink>
      <w:r>
        <w:rPr>
          <w:sz w:val="20"/>
          <w:szCs w:val="20"/>
        </w:rPr>
        <w:t xml:space="preserve"> (</w:t>
      </w:r>
      <w:hyperlink w:anchor="_Figure_25" w:history="1">
        <w:r>
          <w:rPr>
            <w:color w:val="0000FF"/>
            <w:u w:val="single"/>
          </w:rPr>
          <w:t xml:space="preserve">Figure 25</w:t>
        </w:r>
      </w:hyperlink>
      <w:r>
        <w:rPr>
          <w:sz w:val="20"/>
          <w:szCs w:val="20"/>
        </w:rPr>
        <w:t xml:space="preserve">, </w:t>
      </w:r>
      <w:hyperlink w:anchor="_Figure_26" w:history="1">
        <w:r>
          <w:rPr>
            <w:color w:val="0000FF"/>
            <w:u w:val="single"/>
          </w:rPr>
          <w:t xml:space="preserve">Figure 26</w:t>
        </w:r>
      </w:hyperlink>
      <w:r>
        <w:rPr>
          <w:sz w:val="20"/>
          <w:szCs w:val="20"/>
        </w:rPr>
        <w:t>): an operational view for the Platform and Domain teams, and an executive view rolling up availability against the SLA. A regular service review, cadence to be agreed with the Organization's Operations team, is the forum where this reporting, open risks, and upcoming changes are reviewed together.</w:t>
      </w:r>
    </w:p>
    <w:p w14:paraId="02C00A91" w14:textId="77777777" w:rsidR="003278C8" w:rsidRDefault="003278C8" w:rsidP="003278C8">
      <w:pPr>
        <w:pStyle w:val="Heading1"/>
      </w:pPr>
      <w:bookmarkStart w:id="73" w:name="_Toc241399577"/>
      <w:r>
        <w:t>Service Handover</w:t>
      </w:r>
      <w:bookmarkEnd w:id="73"/>
    </w:p>
    <w:p w14:paraId="4F37DFA4" w14:textId="607A42A8" w:rsidR="00C43C82" w:rsidRDefault="00000000">
      <w:pPr>
        <w:spacing w:after="140"/>
        <w:rPr>
          <w:sz w:val="20"/>
          <w:szCs w:val="20"/>
        </w:rPr>
      </w:pPr>
      <w:r>
        <w:rPr>
          <w:sz w:val="20"/>
          <w:szCs w:val="20"/>
        </w:rPr>
        <w:t xml:space="preserve">This section sets out what must be true before the platform moves from build into business-as-usual operation, and how that transition is managed. It is the operational counterpart to the Technical Design Authority approval in </w:t>
      </w:r>
      <w:hyperlink w:anchor="_Toc241399529" w:history="1">
        <w:r>
          <w:rPr>
            <w:color w:val="0000FF"/>
            <w:u w:val="single"/>
          </w:rPr>
          <w:t xml:space="preserve">section 1</w:t>
        </w:r>
      </w:hyperlink>
      <w:r>
        <w:rPr>
          <w:sz w:val="20"/>
          <w:szCs w:val="20"/>
        </w:rPr>
        <w:t xml:space="preserve">: TDA approval signs off the </w:t>
      </w:r>
      <w:r w:rsidR="00A62101">
        <w:rPr>
          <w:sz w:val="20"/>
          <w:szCs w:val="20"/>
        </w:rPr>
        <w:t>design. T</w:t>
      </w:r>
      <w:r>
        <w:rPr>
          <w:sz w:val="20"/>
          <w:szCs w:val="20"/>
        </w:rPr>
        <w:t>he criteria below sign off that the live service is ready to run.</w:t>
      </w:r>
    </w:p>
    <w:p w14:paraId="2D8B63E8" w14:textId="77777777" w:rsidR="00C43C82" w:rsidRDefault="00000000">
      <w:pPr>
        <w:pStyle w:val="Heading2"/>
        <w:rPr>
          <w:rFonts w:asciiTheme="minorHAnsi" w:hAnsiTheme="minorHAnsi"/>
          <w:b w:val="0"/>
          <w:bCs w:val="0"/>
          <w:color w:val="1E2761"/>
          <w:sz w:val="24"/>
          <w:szCs w:val="24"/>
          <w:lang w:eastAsia="en-US"/>
        </w:rPr>
      </w:pPr>
      <w:bookmarkStart w:id="74" w:name="_Toc9105"/>
      <w:bookmarkStart w:id="75" w:name="_Toc241399578"/>
      <w:r>
        <w:rPr>
          <w:rFonts w:asciiTheme="minorHAnsi" w:hAnsiTheme="minorHAnsi"/>
          <w:b w:val="0"/>
          <w:bCs w:val="0"/>
          <w:color w:val="1E2761"/>
          <w:sz w:val="24"/>
          <w:szCs w:val="24"/>
          <w:lang w:eastAsia="en-US"/>
        </w:rPr>
        <w:t>Handover readiness checklist</w:t>
      </w:r>
      <w:bookmarkEnd w:id="74"/>
      <w:bookmarkEnd w:id="75"/>
    </w:p>
    <w:p w14:paraId="57848024" w14:textId="77777777" w:rsidR="00C43C82" w:rsidRDefault="00000000">
      <w:pPr>
        <w:spacing w:after="140"/>
        <w:rPr>
          <w:sz w:val="20"/>
          <w:szCs w:val="20"/>
        </w:rPr>
      </w:pPr>
      <w:r>
        <w:rPr>
          <w:sz w:val="20"/>
          <w:szCs w:val="20"/>
        </w:rPr>
        <w:t>Handover is not a single event but a checklist: the items below should be true, or have a named owner and a date to become true, before the service is accepted into live support.</w:t>
      </w:r>
    </w:p>
    <w:tbl>
      <w:tblPr>
        <w:tblStyle w:val="TableGrid"/>
        <w:tblW w:w="0" w:type="auto"/>
        <w:tblLook w:val="04A0" w:firstRow="1" w:lastRow="0" w:firstColumn="1" w:lastColumn="0" w:noHBand="0" w:noVBand="1"/>
      </w:tblPr>
      <w:tblGrid>
        <w:gridCol w:w="2292"/>
        <w:gridCol w:w="4340"/>
        <w:gridCol w:w="2384"/>
      </w:tblGrid>
      <w:tr w:rsidR="002918DF" w14:paraId="35B9E86F" w14:textId="77777777" w:rsidTr="002918DF">
        <w:tc>
          <w:tcPr>
            <w:tcW w:w="2592" w:type="dxa"/>
            <w:tcBorders>
              <w:bottom w:val="single" w:sz="12" w:space="0" w:color="1A2B56" w:themeColor="accent1"/>
            </w:tcBorders>
            <w:shd w:val="clear" w:color="auto" w:fill="C1CDEC" w:themeFill="accent1" w:themeFillTint="33"/>
          </w:tcPr>
          <w:p w14:paraId="4B278052" w14:textId="77777777" w:rsidR="002918DF" w:rsidRPr="006C481D" w:rsidRDefault="002918DF" w:rsidP="00092865">
            <w:pPr>
              <w:rPr>
                <w:rFonts w:asciiTheme="minorHAnsi" w:hAnsiTheme="minorHAnsi"/>
                <w:color w:val="000000" w:themeColor="text1"/>
                <w:sz w:val="20"/>
                <w:szCs w:val="20"/>
              </w:rPr>
            </w:pPr>
            <w:r w:rsidRPr="006C481D">
              <w:rPr>
                <w:rFonts w:asciiTheme="minorHAnsi" w:hAnsiTheme="minorHAnsi"/>
                <w:b/>
                <w:color w:val="000000" w:themeColor="text1"/>
                <w:sz w:val="20"/>
                <w:szCs w:val="20"/>
              </w:rPr>
              <w:t>Governance &amp; Operational Area</w:t>
            </w:r>
          </w:p>
        </w:tc>
        <w:tc>
          <w:tcPr>
            <w:tcW w:w="5328" w:type="dxa"/>
            <w:tcBorders>
              <w:bottom w:val="single" w:sz="12" w:space="0" w:color="1A2B56" w:themeColor="accent1"/>
            </w:tcBorders>
            <w:shd w:val="clear" w:color="auto" w:fill="C1CDEC" w:themeFill="accent1" w:themeFillTint="33"/>
          </w:tcPr>
          <w:p w14:paraId="457293F8" w14:textId="77777777" w:rsidR="002918DF" w:rsidRPr="006C481D" w:rsidRDefault="002918DF" w:rsidP="00092865">
            <w:pPr>
              <w:rPr>
                <w:rFonts w:asciiTheme="minorHAnsi" w:hAnsiTheme="minorHAnsi"/>
                <w:color w:val="000000" w:themeColor="text1"/>
                <w:sz w:val="20"/>
                <w:szCs w:val="20"/>
              </w:rPr>
            </w:pPr>
            <w:r w:rsidRPr="006C481D">
              <w:rPr>
                <w:rFonts w:asciiTheme="minorHAnsi" w:hAnsiTheme="minorHAnsi"/>
                <w:b/>
                <w:color w:val="000000" w:themeColor="text1"/>
                <w:sz w:val="20"/>
                <w:szCs w:val="20"/>
              </w:rPr>
              <w:t>Service Readiness Criterion</w:t>
            </w:r>
          </w:p>
        </w:tc>
        <w:tc>
          <w:tcPr>
            <w:tcW w:w="2880" w:type="dxa"/>
            <w:tcBorders>
              <w:bottom w:val="single" w:sz="12" w:space="0" w:color="1A2B56" w:themeColor="accent1"/>
            </w:tcBorders>
            <w:shd w:val="clear" w:color="auto" w:fill="C1CDEC" w:themeFill="accent1" w:themeFillTint="33"/>
          </w:tcPr>
          <w:p w14:paraId="57A37B31" w14:textId="77777777" w:rsidR="002918DF" w:rsidRPr="006C481D" w:rsidRDefault="002918DF" w:rsidP="00092865">
            <w:pPr>
              <w:rPr>
                <w:rFonts w:asciiTheme="minorHAnsi" w:hAnsiTheme="minorHAnsi"/>
                <w:color w:val="000000" w:themeColor="text1"/>
                <w:sz w:val="20"/>
                <w:szCs w:val="20"/>
              </w:rPr>
            </w:pPr>
            <w:r w:rsidRPr="006C481D">
              <w:rPr>
                <w:rFonts w:asciiTheme="minorHAnsi" w:hAnsiTheme="minorHAnsi"/>
                <w:b/>
                <w:color w:val="000000" w:themeColor="text1"/>
                <w:sz w:val="20"/>
                <w:szCs w:val="20"/>
              </w:rPr>
              <w:t>Design &amp; Reference</w:t>
            </w:r>
          </w:p>
        </w:tc>
      </w:tr>
      <w:tr w:rsidR="002918DF" w14:paraId="3E4E2EF7" w14:textId="77777777" w:rsidTr="002918DF">
        <w:tc>
          <w:tcPr>
            <w:tcW w:w="2592" w:type="dxa"/>
            <w:tcBorders>
              <w:top w:val="single" w:sz="12" w:space="0" w:color="1A2B56" w:themeColor="accent1"/>
            </w:tcBorders>
          </w:tcPr>
          <w:p w14:paraId="3816B7CD" w14:textId="77777777" w:rsidR="002918DF" w:rsidRPr="00A62101" w:rsidRDefault="002918DF" w:rsidP="00092865">
            <w:pPr>
              <w:rPr>
                <w:kern w:val="0"/>
                <w:sz w:val="20"/>
                <w:szCs w:val="20"/>
                <w:lang w:val="en-IN"/>
                <w14:ligatures w14:val="none"/>
              </w:rPr>
            </w:pPr>
            <w:r w:rsidRPr="00A62101">
              <w:rPr>
                <w:kern w:val="0"/>
                <w:sz w:val="20"/>
                <w:szCs w:val="20"/>
                <w:lang w:val="en-IN"/>
                <w14:ligatures w14:val="none"/>
              </w:rPr>
              <w:t>Platform Ownership</w:t>
            </w:r>
          </w:p>
        </w:tc>
        <w:tc>
          <w:tcPr>
            <w:tcW w:w="5328" w:type="dxa"/>
            <w:tcBorders>
              <w:top w:val="single" w:sz="12" w:space="0" w:color="1A2B56" w:themeColor="accent1"/>
            </w:tcBorders>
          </w:tcPr>
          <w:p w14:paraId="5A960644" w14:textId="77777777" w:rsidR="002918DF" w:rsidRPr="00A62101" w:rsidRDefault="002918DF" w:rsidP="00092865">
            <w:pPr>
              <w:rPr>
                <w:kern w:val="0"/>
                <w:sz w:val="20"/>
                <w:szCs w:val="20"/>
                <w:lang w:val="en-IN"/>
                <w14:ligatures w14:val="none"/>
              </w:rPr>
            </w:pPr>
            <w:r>
              <w:rPr>
                <w:kern w:val="0"/>
                <w:sz w:val="20"/>
                <w:szCs w:val="20"/>
                <w:lang w:val="en-IN"/>
                <w14:ligatures w14:val="none"/>
              </w:rPr>
              <w:t xml:space="preserve">Accountable primary and secondary owners assigned for every RACI role defined in </w:t>
            </w:r>
            <w:hyperlink w:anchor="_Toc241399563" w:history="1">
              <w:r>
                <w:rPr>
                  <w:color w:val="0000FF"/>
                  <w:u w:val="single"/>
                </w:rPr>
                <w:t xml:space="preserve">Section 10.2</w:t>
              </w:r>
            </w:hyperlink>
            <w:r>
              <w:rPr>
                <w:kern w:val="0"/>
                <w:sz w:val="20"/>
                <w:szCs w:val="20"/>
                <w:lang w:val="en-IN"/>
                <w14:ligatures w14:val="none"/>
              </w:rPr>
              <w:t>.</w:t>
            </w:r>
          </w:p>
        </w:tc>
        <w:tc>
          <w:tcPr>
            <w:tcW w:w="2880" w:type="dxa"/>
            <w:tcBorders>
              <w:top w:val="single" w:sz="12" w:space="0" w:color="1A2B56" w:themeColor="accent1"/>
            </w:tcBorders>
          </w:tcPr>
          <w:p w14:paraId="487B53E4" w14:textId="77777777" w:rsidR="002918DF" w:rsidRPr="00A62101" w:rsidRDefault="002918DF" w:rsidP="00092865">
            <w:pPr>
              <w:rPr>
                <w:kern w:val="0"/>
                <w:sz w:val="20"/>
                <w:szCs w:val="20"/>
                <w:lang w:val="en-IN"/>
                <w14:ligatures w14:val="none"/>
              </w:rPr>
            </w:pPr>
            <w:hyperlink w:anchor="_Toc241399563" w:history="1">
              <w:r>
                <w:rPr>
                  <w:color w:val="0000FF"/>
                  <w:u w:val="single"/>
                </w:rPr>
                <w:t xml:space="preserve">Section 10.2</w:t>
              </w:r>
            </w:hyperlink>
            <w:r>
              <w:rPr>
                <w:kern w:val="0"/>
                <w:sz w:val="20"/>
                <w:szCs w:val="20"/>
                <w:lang w:val="en-IN"/>
                <w14:ligatures w14:val="none"/>
              </w:rPr>
              <w:t xml:space="preserve"> (Closes Risk A.13)</w:t>
            </w:r>
          </w:p>
        </w:tc>
      </w:tr>
      <w:tr w:rsidR="002918DF" w14:paraId="683CC689" w14:textId="77777777" w:rsidTr="002918DF">
        <w:tc>
          <w:tcPr>
            <w:tcW w:w="2592" w:type="dxa"/>
          </w:tcPr>
          <w:p w14:paraId="586C8B1A" w14:textId="77777777" w:rsidR="002918DF" w:rsidRPr="00A62101" w:rsidRDefault="002918DF" w:rsidP="00092865">
            <w:pPr>
              <w:rPr>
                <w:kern w:val="0"/>
                <w:sz w:val="20"/>
                <w:szCs w:val="20"/>
                <w:lang w:val="en-IN"/>
                <w14:ligatures w14:val="none"/>
              </w:rPr>
            </w:pPr>
            <w:r w:rsidRPr="00A62101">
              <w:rPr>
                <w:kern w:val="0"/>
                <w:sz w:val="20"/>
                <w:szCs w:val="20"/>
                <w:lang w:val="en-IN"/>
                <w14:ligatures w14:val="none"/>
              </w:rPr>
              <w:t>Support Readiness</w:t>
            </w:r>
          </w:p>
        </w:tc>
        <w:tc>
          <w:tcPr>
            <w:tcW w:w="5328" w:type="dxa"/>
          </w:tcPr>
          <w:p w14:paraId="57214853" w14:textId="77777777" w:rsidR="002918DF" w:rsidRPr="00A62101" w:rsidRDefault="002918DF" w:rsidP="00092865">
            <w:pPr>
              <w:rPr>
                <w:kern w:val="0"/>
                <w:sz w:val="20"/>
                <w:szCs w:val="20"/>
                <w:lang w:val="en-IN"/>
                <w14:ligatures w14:val="none"/>
              </w:rPr>
            </w:pPr>
            <w:r w:rsidRPr="00A62101">
              <w:rPr>
                <w:kern w:val="0"/>
                <w:sz w:val="20"/>
                <w:szCs w:val="20"/>
                <w:lang w:val="en-IN"/>
                <w14:ligatures w14:val="none"/>
              </w:rPr>
              <w:t>Support Tiers 1 through 3 staffed, briefed on operational escalation paths, and on-call rosters established.</w:t>
            </w:r>
          </w:p>
        </w:tc>
        <w:tc>
          <w:tcPr>
            <w:tcW w:w="2880" w:type="dxa"/>
          </w:tcPr>
          <w:p w14:paraId="32E076DD" w14:textId="77777777" w:rsidR="002918DF" w:rsidRPr="00A62101" w:rsidRDefault="002918DF" w:rsidP="00092865">
            <w:pPr>
              <w:rPr>
                <w:kern w:val="0"/>
                <w:sz w:val="20"/>
                <w:szCs w:val="20"/>
                <w:lang w:val="en-IN"/>
                <w14:ligatures w14:val="none"/>
              </w:rPr>
            </w:pPr>
            <w:hyperlink w:anchor="_Toc9101" w:history="1">
              <w:r>
                <w:rPr>
                  <w:color w:val="0000FF"/>
                  <w:u w:val="single"/>
                </w:rPr>
                <w:t xml:space="preserve">Section 16.1</w:t>
              </w:r>
            </w:hyperlink>
          </w:p>
        </w:tc>
      </w:tr>
      <w:tr w:rsidR="002918DF" w14:paraId="2579E1F2" w14:textId="77777777" w:rsidTr="002918DF">
        <w:tc>
          <w:tcPr>
            <w:tcW w:w="2592" w:type="dxa"/>
          </w:tcPr>
          <w:p w14:paraId="7E997631" w14:textId="77777777" w:rsidR="002918DF" w:rsidRPr="00A62101" w:rsidRDefault="002918DF" w:rsidP="00092865">
            <w:pPr>
              <w:rPr>
                <w:kern w:val="0"/>
                <w:sz w:val="20"/>
                <w:szCs w:val="20"/>
                <w:lang w:val="en-IN"/>
                <w14:ligatures w14:val="none"/>
              </w:rPr>
            </w:pPr>
            <w:r w:rsidRPr="00A62101">
              <w:rPr>
                <w:kern w:val="0"/>
                <w:sz w:val="20"/>
                <w:szCs w:val="20"/>
                <w:lang w:val="en-IN"/>
                <w14:ligatures w14:val="none"/>
              </w:rPr>
              <w:t>Observability &amp; Alerting</w:t>
            </w:r>
          </w:p>
        </w:tc>
        <w:tc>
          <w:tcPr>
            <w:tcW w:w="5328" w:type="dxa"/>
          </w:tcPr>
          <w:p w14:paraId="605842BD" w14:textId="77777777" w:rsidR="002918DF" w:rsidRPr="00A62101" w:rsidRDefault="002918DF" w:rsidP="00092865">
            <w:pPr>
              <w:rPr>
                <w:kern w:val="0"/>
                <w:sz w:val="20"/>
                <w:szCs w:val="20"/>
                <w:lang w:val="en-IN"/>
                <w14:ligatures w14:val="none"/>
              </w:rPr>
            </w:pPr>
            <w:r w:rsidRPr="00A62101">
              <w:rPr>
                <w:kern w:val="0"/>
                <w:sz w:val="20"/>
                <w:szCs w:val="20"/>
                <w:lang w:val="en-IN"/>
                <w14:ligatures w14:val="none"/>
              </w:rPr>
              <w:t>Azure Monitor dashboards live, Log Analytics ingestion verified, and alert routing/thresholds tested end-to-end with Operations.</w:t>
            </w:r>
          </w:p>
        </w:tc>
        <w:tc>
          <w:tcPr>
            <w:tcW w:w="2880" w:type="dxa"/>
          </w:tcPr>
          <w:p w14:paraId="35054020" w14:textId="77777777" w:rsidR="002918DF" w:rsidRPr="00A62101" w:rsidRDefault="002918DF" w:rsidP="00092865">
            <w:pPr>
              <w:rPr>
                <w:kern w:val="0"/>
                <w:sz w:val="20"/>
                <w:szCs w:val="20"/>
                <w:lang w:val="en-IN"/>
                <w14:ligatures w14:val="none"/>
              </w:rPr>
            </w:pPr>
            <w:hyperlink w:anchor="_Toc241399565" w:history="1">
              <w:r>
                <w:rPr>
                  <w:color w:val="0000FF"/>
                  <w:u w:val="single"/>
                </w:rPr>
                <w:t xml:space="preserve">Section 12</w:t>
              </w:r>
            </w:hyperlink>
            <w:r>
              <w:rPr>
                <w:kern w:val="0"/>
                <w:sz w:val="20"/>
                <w:szCs w:val="20"/>
                <w:lang w:val="en-IN"/>
                <w14:ligatures w14:val="none"/>
              </w:rPr>
              <w:t xml:space="preserve"> (Closes Risk A.09)</w:t>
            </w:r>
          </w:p>
        </w:tc>
      </w:tr>
      <w:tr w:rsidR="002918DF" w14:paraId="1F03FB82" w14:textId="77777777" w:rsidTr="002918DF">
        <w:tc>
          <w:tcPr>
            <w:tcW w:w="2592" w:type="dxa"/>
          </w:tcPr>
          <w:p w14:paraId="4FDDBDFB" w14:textId="77777777" w:rsidR="002918DF" w:rsidRPr="00A62101" w:rsidRDefault="002918DF" w:rsidP="00092865">
            <w:pPr>
              <w:rPr>
                <w:kern w:val="0"/>
                <w:sz w:val="20"/>
                <w:szCs w:val="20"/>
                <w:lang w:val="en-IN"/>
                <w14:ligatures w14:val="none"/>
              </w:rPr>
            </w:pPr>
            <w:r w:rsidRPr="00A62101">
              <w:rPr>
                <w:kern w:val="0"/>
                <w:sz w:val="20"/>
                <w:szCs w:val="20"/>
                <w:lang w:val="en-IN"/>
                <w14:ligatures w14:val="none"/>
              </w:rPr>
              <w:t>Platform Resilience</w:t>
            </w:r>
          </w:p>
        </w:tc>
        <w:tc>
          <w:tcPr>
            <w:tcW w:w="5328" w:type="dxa"/>
          </w:tcPr>
          <w:p w14:paraId="08CE2173" w14:textId="77777777" w:rsidR="002918DF" w:rsidRPr="00A62101" w:rsidRDefault="002918DF" w:rsidP="00092865">
            <w:pPr>
              <w:rPr>
                <w:kern w:val="0"/>
                <w:sz w:val="20"/>
                <w:szCs w:val="20"/>
                <w:lang w:val="en-IN"/>
                <w14:ligatures w14:val="none"/>
              </w:rPr>
            </w:pPr>
            <w:r w:rsidRPr="00A62101">
              <w:rPr>
                <w:kern w:val="0"/>
                <w:sz w:val="20"/>
                <w:szCs w:val="20"/>
                <w:lang w:val="en-IN"/>
                <w14:ligatures w14:val="none"/>
              </w:rPr>
              <w:t>Front Door health probes and multi-region failover (or single-region AZ availability) tested and documented prior to go-live.</w:t>
            </w:r>
          </w:p>
        </w:tc>
        <w:tc>
          <w:tcPr>
            <w:tcW w:w="2880" w:type="dxa"/>
          </w:tcPr>
          <w:p w14:paraId="66E5F564" w14:textId="77777777" w:rsidR="002918DF" w:rsidRPr="00A62101" w:rsidRDefault="002918DF" w:rsidP="00092865">
            <w:pPr>
              <w:rPr>
                <w:kern w:val="0"/>
                <w:sz w:val="20"/>
                <w:szCs w:val="20"/>
                <w:lang w:val="en-IN"/>
                <w14:ligatures w14:val="none"/>
              </w:rPr>
            </w:pPr>
            <w:hyperlink w:anchor="_Toc241399567" w:history="1">
              <w:r>
                <w:rPr>
                  <w:color w:val="0000FF"/>
                  <w:u w:val="single"/>
                </w:rPr>
                <w:t xml:space="preserve">Section 14</w:t>
              </w:r>
            </w:hyperlink>
          </w:p>
        </w:tc>
      </w:tr>
      <w:tr w:rsidR="002918DF" w14:paraId="0FA70B83" w14:textId="77777777" w:rsidTr="002918DF">
        <w:tc>
          <w:tcPr>
            <w:tcW w:w="2592" w:type="dxa"/>
          </w:tcPr>
          <w:p w14:paraId="76D47F91" w14:textId="77777777" w:rsidR="002918DF" w:rsidRPr="00A62101" w:rsidRDefault="002918DF" w:rsidP="00092865">
            <w:pPr>
              <w:rPr>
                <w:kern w:val="0"/>
                <w:sz w:val="20"/>
                <w:szCs w:val="20"/>
                <w:lang w:val="en-IN"/>
                <w14:ligatures w14:val="none"/>
              </w:rPr>
            </w:pPr>
            <w:r w:rsidRPr="00A62101">
              <w:rPr>
                <w:kern w:val="0"/>
                <w:sz w:val="20"/>
                <w:szCs w:val="20"/>
                <w:lang w:val="en-IN"/>
                <w14:ligatures w14:val="none"/>
              </w:rPr>
              <w:t>Policy Exceptions</w:t>
            </w:r>
          </w:p>
        </w:tc>
        <w:tc>
          <w:tcPr>
            <w:tcW w:w="5328" w:type="dxa"/>
          </w:tcPr>
          <w:p w14:paraId="512ED99B" w14:textId="77777777" w:rsidR="002918DF" w:rsidRPr="00A62101" w:rsidRDefault="002918DF" w:rsidP="00092865">
            <w:pPr>
              <w:rPr>
                <w:kern w:val="0"/>
                <w:sz w:val="20"/>
                <w:szCs w:val="20"/>
                <w:lang w:val="en-IN"/>
                <w14:ligatures w14:val="none"/>
              </w:rPr>
            </w:pPr>
            <w:r w:rsidRPr="00A62101">
              <w:rPr>
                <w:kern w:val="0"/>
                <w:sz w:val="20"/>
                <w:szCs w:val="20"/>
                <w:lang w:val="en-IN"/>
                <w14:ligatures w14:val="none"/>
              </w:rPr>
              <w:t>Operational process, ownership, and SLA established for evaluating and approving non-OAuth or legacy policy exception requests.</w:t>
            </w:r>
          </w:p>
        </w:tc>
        <w:tc>
          <w:tcPr>
            <w:tcW w:w="2880" w:type="dxa"/>
          </w:tcPr>
          <w:p w14:paraId="0D5EF9EF" w14:textId="77777777" w:rsidR="002918DF" w:rsidRPr="00A62101" w:rsidRDefault="002918DF" w:rsidP="00092865">
            <w:pPr>
              <w:rPr>
                <w:kern w:val="0"/>
                <w:sz w:val="20"/>
                <w:szCs w:val="20"/>
                <w:lang w:val="en-IN"/>
                <w14:ligatures w14:val="none"/>
              </w:rPr>
            </w:pPr>
            <w:r w:rsidRPr="00A62101">
              <w:rPr>
                <w:kern w:val="0"/>
                <w:sz w:val="20"/>
                <w:szCs w:val="20"/>
                <w:lang w:val="en-IN"/>
                <w14:ligatures w14:val="none"/>
              </w:rPr>
              <w:t>Closes Risk A.16</w:t>
            </w:r>
          </w:p>
        </w:tc>
      </w:tr>
      <w:tr w:rsidR="002918DF" w14:paraId="68C0403A" w14:textId="77777777" w:rsidTr="002918DF">
        <w:tc>
          <w:tcPr>
            <w:tcW w:w="2592" w:type="dxa"/>
          </w:tcPr>
          <w:p w14:paraId="16715139" w14:textId="77777777" w:rsidR="002918DF" w:rsidRPr="00A62101" w:rsidRDefault="002918DF" w:rsidP="00092865">
            <w:pPr>
              <w:rPr>
                <w:kern w:val="0"/>
                <w:sz w:val="20"/>
                <w:szCs w:val="20"/>
                <w:lang w:val="en-IN"/>
                <w14:ligatures w14:val="none"/>
              </w:rPr>
            </w:pPr>
            <w:r w:rsidRPr="00A62101">
              <w:rPr>
                <w:kern w:val="0"/>
                <w:sz w:val="20"/>
                <w:szCs w:val="20"/>
                <w:lang w:val="en-IN"/>
                <w14:ligatures w14:val="none"/>
              </w:rPr>
              <w:t>Operational Documentation</w:t>
            </w:r>
          </w:p>
        </w:tc>
        <w:tc>
          <w:tcPr>
            <w:tcW w:w="5328" w:type="dxa"/>
          </w:tcPr>
          <w:p w14:paraId="1445A6C4" w14:textId="77777777" w:rsidR="002918DF" w:rsidRPr="00A62101" w:rsidRDefault="002918DF" w:rsidP="00092865">
            <w:pPr>
              <w:rPr>
                <w:kern w:val="0"/>
                <w:sz w:val="20"/>
                <w:szCs w:val="20"/>
                <w:lang w:val="en-IN"/>
                <w14:ligatures w14:val="none"/>
              </w:rPr>
            </w:pPr>
            <w:r w:rsidRPr="00A62101">
              <w:rPr>
                <w:kern w:val="0"/>
                <w:sz w:val="20"/>
                <w:szCs w:val="20"/>
                <w:lang w:val="en-IN"/>
                <w14:ligatures w14:val="none"/>
              </w:rPr>
              <w:t>Operational runbooks, final HLD architecture, and the assumptions/risk register delivered to support teams.</w:t>
            </w:r>
          </w:p>
        </w:tc>
        <w:tc>
          <w:tcPr>
            <w:tcW w:w="2880" w:type="dxa"/>
          </w:tcPr>
          <w:p w14:paraId="4F1B6360" w14:textId="77777777" w:rsidR="002918DF" w:rsidRPr="00A62101" w:rsidRDefault="002918DF" w:rsidP="00092865">
            <w:pPr>
              <w:rPr>
                <w:kern w:val="0"/>
                <w:sz w:val="20"/>
                <w:szCs w:val="20"/>
                <w:lang w:val="en-IN"/>
                <w14:ligatures w14:val="none"/>
              </w:rPr>
            </w:pPr>
            <w:hyperlink w:anchor="_Toc9107" w:history="1">
              <w:r>
                <w:rPr>
                  <w:color w:val="0000FF"/>
                  <w:u w:val="single"/>
                </w:rPr>
                <w:t xml:space="preserve">Section 17.3</w:t>
              </w:r>
            </w:hyperlink>
          </w:p>
        </w:tc>
      </w:tr>
      <w:tr w:rsidR="002918DF" w14:paraId="4759A6B9" w14:textId="77777777" w:rsidTr="002918DF">
        <w:tc>
          <w:tcPr>
            <w:tcW w:w="2592" w:type="dxa"/>
          </w:tcPr>
          <w:p w14:paraId="326CCF8E" w14:textId="77777777" w:rsidR="002918DF" w:rsidRPr="00A62101" w:rsidRDefault="002918DF" w:rsidP="00092865">
            <w:pPr>
              <w:rPr>
                <w:kern w:val="0"/>
                <w:sz w:val="20"/>
                <w:szCs w:val="20"/>
                <w:lang w:val="en-IN"/>
                <w14:ligatures w14:val="none"/>
              </w:rPr>
            </w:pPr>
            <w:r w:rsidRPr="00A62101">
              <w:rPr>
                <w:kern w:val="0"/>
                <w:sz w:val="20"/>
                <w:szCs w:val="20"/>
                <w:lang w:val="en-IN"/>
                <w14:ligatures w14:val="none"/>
              </w:rPr>
              <w:t>Identity &amp; Access Control</w:t>
            </w:r>
          </w:p>
        </w:tc>
        <w:tc>
          <w:tcPr>
            <w:tcW w:w="5328" w:type="dxa"/>
          </w:tcPr>
          <w:p w14:paraId="1363564D" w14:textId="77777777" w:rsidR="002918DF" w:rsidRPr="00A62101" w:rsidRDefault="002918DF" w:rsidP="00092865">
            <w:pPr>
              <w:rPr>
                <w:kern w:val="0"/>
                <w:sz w:val="20"/>
                <w:szCs w:val="20"/>
                <w:lang w:val="en-IN"/>
                <w14:ligatures w14:val="none"/>
              </w:rPr>
            </w:pPr>
            <w:r w:rsidRPr="00A62101">
              <w:rPr>
                <w:kern w:val="0"/>
                <w:sz w:val="20"/>
                <w:szCs w:val="20"/>
                <w:lang w:val="en-IN"/>
                <w14:ligatures w14:val="none"/>
              </w:rPr>
              <w:t>CI/CD APIOps pipeline permissions, Git repositories, Key Vault access, and Emergency Administrative Access (PIM) transferred to operational owners.</w:t>
            </w:r>
          </w:p>
        </w:tc>
        <w:tc>
          <w:tcPr>
            <w:tcW w:w="2880" w:type="dxa"/>
          </w:tcPr>
          <w:p w14:paraId="64F28809" w14:textId="77777777" w:rsidR="002918DF" w:rsidRPr="00A62101" w:rsidRDefault="002918DF" w:rsidP="00092865">
            <w:pPr>
              <w:rPr>
                <w:kern w:val="0"/>
                <w:sz w:val="20"/>
                <w:szCs w:val="20"/>
                <w:lang w:val="en-IN"/>
                <w14:ligatures w14:val="none"/>
              </w:rPr>
            </w:pPr>
            <w:hyperlink w:anchor="_Toc241399563" w:history="1">
              <w:r>
                <w:rPr>
                  <w:color w:val="0000FF"/>
                  <w:u w:val="single"/>
                </w:rPr>
                <w:t xml:space="preserve">Section 10.2</w:t>
              </w:r>
            </w:hyperlink>
            <w:r>
              <w:rPr>
                <w:kern w:val="0"/>
                <w:sz w:val="20"/>
                <w:szCs w:val="20"/>
                <w:lang w:val="en-IN"/>
                <w14:ligatures w14:val="none"/>
              </w:rPr>
              <w:t xml:space="preserve"> &amp; </w:t>
            </w:r>
            <w:hyperlink w:anchor="_Toc241399566" w:history="1">
              <w:r>
                <w:rPr>
                  <w:color w:val="0000FF"/>
                  <w:u w:val="single"/>
                </w:rPr>
                <w:t xml:space="preserve">Section 13</w:t>
              </w:r>
            </w:hyperlink>
          </w:p>
        </w:tc>
      </w:tr>
      <w:tr w:rsidR="002918DF" w14:paraId="02C69AC1" w14:textId="77777777" w:rsidTr="002918DF">
        <w:tc>
          <w:tcPr>
            <w:tcW w:w="2592" w:type="dxa"/>
          </w:tcPr>
          <w:p w14:paraId="555DDECC" w14:textId="77777777" w:rsidR="002918DF" w:rsidRPr="00A62101" w:rsidRDefault="002918DF" w:rsidP="00092865">
            <w:pPr>
              <w:rPr>
                <w:kern w:val="0"/>
                <w:sz w:val="20"/>
                <w:szCs w:val="20"/>
                <w:lang w:val="en-IN"/>
                <w14:ligatures w14:val="none"/>
              </w:rPr>
            </w:pPr>
            <w:r w:rsidRPr="00A62101">
              <w:rPr>
                <w:kern w:val="0"/>
                <w:sz w:val="20"/>
                <w:szCs w:val="20"/>
                <w:lang w:val="en-IN"/>
                <w14:ligatures w14:val="none"/>
              </w:rPr>
              <w:t>Vendor &amp; Commercial</w:t>
            </w:r>
          </w:p>
        </w:tc>
        <w:tc>
          <w:tcPr>
            <w:tcW w:w="5328" w:type="dxa"/>
          </w:tcPr>
          <w:p w14:paraId="0D391EEA" w14:textId="77777777" w:rsidR="002918DF" w:rsidRPr="00A62101" w:rsidRDefault="002918DF" w:rsidP="00092865">
            <w:pPr>
              <w:rPr>
                <w:kern w:val="0"/>
                <w:sz w:val="20"/>
                <w:szCs w:val="20"/>
                <w:lang w:val="en-IN"/>
                <w14:ligatures w14:val="none"/>
              </w:rPr>
            </w:pPr>
            <w:r w:rsidRPr="00A62101">
              <w:rPr>
                <w:kern w:val="0"/>
                <w:sz w:val="20"/>
                <w:szCs w:val="20"/>
                <w:lang w:val="en-IN"/>
                <w14:ligatures w14:val="none"/>
              </w:rPr>
              <w:t>Active Microsoft Enterprise Support agreement (Premier/Unified) confirmed, with support ticket logging paths validated.</w:t>
            </w:r>
          </w:p>
        </w:tc>
        <w:tc>
          <w:tcPr>
            <w:tcW w:w="2880" w:type="dxa"/>
          </w:tcPr>
          <w:p w14:paraId="6363B293" w14:textId="77777777" w:rsidR="002918DF" w:rsidRPr="00A62101" w:rsidRDefault="002918DF" w:rsidP="00092865">
            <w:pPr>
              <w:rPr>
                <w:kern w:val="0"/>
                <w:sz w:val="20"/>
                <w:szCs w:val="20"/>
                <w:lang w:val="en-IN"/>
                <w14:ligatures w14:val="none"/>
              </w:rPr>
            </w:pPr>
            <w:hyperlink w:anchor="_Toc9101" w:history="1">
              <w:r>
                <w:rPr>
                  <w:color w:val="0000FF"/>
                  <w:u w:val="single"/>
                </w:rPr>
                <w:t xml:space="preserve">Section 16.1</w:t>
              </w:r>
            </w:hyperlink>
          </w:p>
        </w:tc>
      </w:tr>
    </w:tbl>
    <w:p w14:paraId="07DA107C" w14:textId="77777777" w:rsidR="00C43C82" w:rsidRDefault="00C43C82">
      <w:pPr>
        <w:spacing w:after="140"/>
        <w:rPr>
          <w:sz w:val="20"/>
          <w:szCs w:val="20"/>
        </w:rPr>
      </w:pPr>
    </w:p>
    <w:p w14:paraId="0E56233D" w14:textId="77777777" w:rsidR="006C481D" w:rsidRDefault="006C481D">
      <w:pPr>
        <w:spacing w:after="140"/>
        <w:rPr>
          <w:sz w:val="20"/>
          <w:szCs w:val="20"/>
        </w:rPr>
      </w:pPr>
    </w:p>
    <w:p w14:paraId="26995356" w14:textId="77777777" w:rsidR="006C481D" w:rsidRDefault="006C481D">
      <w:pPr>
        <w:spacing w:after="140"/>
        <w:rPr>
          <w:sz w:val="20"/>
          <w:szCs w:val="20"/>
        </w:rPr>
      </w:pPr>
    </w:p>
    <w:p w14:paraId="39D0E4CF" w14:textId="77777777" w:rsidR="006C481D" w:rsidRDefault="006C481D">
      <w:pPr>
        <w:spacing w:after="140"/>
        <w:rPr>
          <w:sz w:val="20"/>
          <w:szCs w:val="20"/>
        </w:rPr>
      </w:pPr>
    </w:p>
    <w:p w14:paraId="53B7293B" w14:textId="77777777" w:rsidR="00C43C82" w:rsidRDefault="00000000">
      <w:pPr>
        <w:pStyle w:val="Heading2"/>
        <w:rPr>
          <w:rFonts w:asciiTheme="minorHAnsi" w:hAnsiTheme="minorHAnsi"/>
          <w:b w:val="0"/>
          <w:bCs w:val="0"/>
          <w:color w:val="1E2761"/>
          <w:sz w:val="24"/>
          <w:szCs w:val="24"/>
          <w:lang w:eastAsia="en-US"/>
        </w:rPr>
      </w:pPr>
      <w:bookmarkStart w:id="76" w:name="_Toc9106"/>
      <w:bookmarkStart w:id="77" w:name="_Toc241399579"/>
      <w:r>
        <w:rPr>
          <w:rFonts w:asciiTheme="minorHAnsi" w:hAnsiTheme="minorHAnsi"/>
          <w:b w:val="0"/>
          <w:bCs w:val="0"/>
          <w:color w:val="1E2761"/>
          <w:sz w:val="24"/>
          <w:szCs w:val="24"/>
          <w:lang w:eastAsia="en-US"/>
        </w:rPr>
        <w:lastRenderedPageBreak/>
        <w:t>Early-life support (hypercare)</w:t>
      </w:r>
      <w:bookmarkEnd w:id="76"/>
      <w:bookmarkEnd w:id="77"/>
    </w:p>
    <w:p w14:paraId="04E1BCA6" w14:textId="77777777" w:rsidR="006C481D" w:rsidRPr="006C481D" w:rsidRDefault="006C481D" w:rsidP="006C481D">
      <w:pPr>
        <w:spacing w:after="140"/>
        <w:rPr>
          <w:sz w:val="20"/>
          <w:szCs w:val="20"/>
          <w:lang w:val="en-IN"/>
        </w:rPr>
      </w:pPr>
      <w:r w:rsidRPr="006C481D">
        <w:rPr>
          <w:sz w:val="20"/>
          <w:szCs w:val="20"/>
          <w:lang w:val="en-IN"/>
        </w:rPr>
        <w:t>Industry practice for a core platform of this nature requires a defined Hypercare period immediately following Production go-live, typically spanning two to four weeks.</w:t>
      </w:r>
    </w:p>
    <w:p w14:paraId="630EE8D8" w14:textId="77777777" w:rsidR="006C481D" w:rsidRPr="006C481D" w:rsidRDefault="006C481D" w:rsidP="006C481D">
      <w:pPr>
        <w:spacing w:after="140"/>
        <w:rPr>
          <w:sz w:val="20"/>
          <w:szCs w:val="20"/>
          <w:lang w:val="en-IN"/>
        </w:rPr>
      </w:pPr>
      <w:r w:rsidRPr="006C481D">
        <w:rPr>
          <w:b/>
          <w:bCs/>
          <w:sz w:val="20"/>
          <w:szCs w:val="20"/>
          <w:lang w:val="en-IN"/>
        </w:rPr>
        <w:t>During Hypercare</w:t>
      </w:r>
      <w:r w:rsidRPr="006C481D">
        <w:rPr>
          <w:sz w:val="20"/>
          <w:szCs w:val="20"/>
          <w:lang w:val="en-IN"/>
        </w:rPr>
        <w:t>:</w:t>
      </w:r>
    </w:p>
    <w:p w14:paraId="4E079DAE" w14:textId="0B45995A" w:rsidR="006C481D" w:rsidRPr="006C481D" w:rsidRDefault="006C481D" w:rsidP="006C481D">
      <w:pPr>
        <w:numPr>
          <w:ilvl w:val="0"/>
          <w:numId w:val="13"/>
        </w:numPr>
        <w:spacing w:after="140"/>
        <w:rPr>
          <w:sz w:val="20"/>
          <w:szCs w:val="20"/>
          <w:lang w:val="en-IN"/>
        </w:rPr>
      </w:pPr>
      <w:r w:rsidRPr="006C481D">
        <w:rPr>
          <w:b/>
          <w:bCs/>
          <w:sz w:val="20"/>
          <w:szCs w:val="20"/>
          <w:lang w:val="en-IN"/>
        </w:rPr>
        <w:t>Joint Operational Standing</w:t>
      </w:r>
      <w:r w:rsidRPr="006C481D">
        <w:rPr>
          <w:sz w:val="20"/>
          <w:szCs w:val="20"/>
          <w:lang w:val="en-IN"/>
        </w:rPr>
        <w:t xml:space="preserve">: The engineering and build team </w:t>
      </w:r>
      <w:r w:rsidRPr="006C481D">
        <w:rPr>
          <w:sz w:val="20"/>
          <w:szCs w:val="20"/>
          <w:lang w:val="en-IN"/>
        </w:rPr>
        <w:t>remain</w:t>
      </w:r>
      <w:r w:rsidRPr="006C481D">
        <w:rPr>
          <w:sz w:val="20"/>
          <w:szCs w:val="20"/>
          <w:lang w:val="en-IN"/>
        </w:rPr>
        <w:t xml:space="preserve"> actively engaged alongside Tiers 1 and 2 support to ensure rapid incident triage and direct knowledge transfer.</w:t>
      </w:r>
    </w:p>
    <w:p w14:paraId="1538F5AE" w14:textId="77777777" w:rsidR="006C481D" w:rsidRPr="006C481D" w:rsidRDefault="006C481D" w:rsidP="006C481D">
      <w:pPr>
        <w:numPr>
          <w:ilvl w:val="0"/>
          <w:numId w:val="13"/>
        </w:numPr>
        <w:spacing w:after="140"/>
        <w:rPr>
          <w:sz w:val="20"/>
          <w:szCs w:val="20"/>
          <w:lang w:val="en-IN"/>
        </w:rPr>
      </w:pPr>
      <w:r w:rsidRPr="006C481D">
        <w:rPr>
          <w:b/>
          <w:bCs/>
          <w:sz w:val="20"/>
          <w:szCs w:val="20"/>
          <w:lang w:val="en-IN"/>
        </w:rPr>
        <w:t>Aggressive Escalation</w:t>
      </w:r>
      <w:r w:rsidRPr="006C481D">
        <w:rPr>
          <w:sz w:val="20"/>
          <w:szCs w:val="20"/>
          <w:lang w:val="en-IN"/>
        </w:rPr>
        <w:t>: Escalation thresholds are intentionally lowered compared to steady-state operations to resolve early adoption friction rapidly.</w:t>
      </w:r>
    </w:p>
    <w:p w14:paraId="4535C30B" w14:textId="77777777" w:rsidR="006C481D" w:rsidRPr="006C481D" w:rsidRDefault="006C481D" w:rsidP="006C481D">
      <w:pPr>
        <w:numPr>
          <w:ilvl w:val="0"/>
          <w:numId w:val="13"/>
        </w:numPr>
        <w:spacing w:after="140"/>
        <w:rPr>
          <w:sz w:val="20"/>
          <w:szCs w:val="20"/>
          <w:lang w:val="en-IN"/>
        </w:rPr>
      </w:pPr>
      <w:r w:rsidRPr="006C481D">
        <w:rPr>
          <w:b/>
          <w:bCs/>
          <w:sz w:val="20"/>
          <w:szCs w:val="20"/>
          <w:lang w:val="en-IN"/>
        </w:rPr>
        <w:t>Daily Incident Review</w:t>
      </w:r>
      <w:r w:rsidRPr="006C481D">
        <w:rPr>
          <w:sz w:val="20"/>
          <w:szCs w:val="20"/>
          <w:lang w:val="en-IN"/>
        </w:rPr>
        <w:t>: A daily operational cadence reviews open tickets, pipeline health, telemetry logs, and emerging usage patterns.</w:t>
      </w:r>
    </w:p>
    <w:p w14:paraId="3A8844A1" w14:textId="1C50A8EE" w:rsidR="006C481D" w:rsidRPr="006C481D" w:rsidRDefault="006C481D" w:rsidP="006C481D">
      <w:pPr>
        <w:spacing w:after="140"/>
        <w:rPr>
          <w:sz w:val="20"/>
          <w:szCs w:val="20"/>
          <w:lang w:val="en-IN"/>
        </w:rPr>
      </w:pPr>
      <w:r w:rsidRPr="006C481D">
        <w:rPr>
          <w:b/>
          <w:bCs/>
          <w:sz w:val="20"/>
          <w:szCs w:val="20"/>
          <w:lang w:val="en-IN"/>
        </w:rPr>
        <w:t>Transition Gate</w:t>
      </w:r>
      <w:r w:rsidRPr="006C481D">
        <w:rPr>
          <w:sz w:val="20"/>
          <w:szCs w:val="20"/>
          <w:lang w:val="en-IN"/>
        </w:rPr>
        <w:t>: Hypercare concludes</w:t>
      </w:r>
      <w:r>
        <w:rPr>
          <w:sz w:val="20"/>
          <w:szCs w:val="20"/>
          <w:lang w:val="en-IN"/>
        </w:rPr>
        <w:t xml:space="preserve"> </w:t>
      </w:r>
      <w:r>
        <w:rPr>
          <w:sz w:val="20"/>
          <w:szCs w:val="20"/>
          <w:lang w:val="en-IN"/>
        </w:rPr>
        <w:t>and the standard operational support tiers (</w:t>
      </w:r>
      <w:hyperlink w:anchor="_Toc9101" w:history="1">
        <w:r>
          <w:rPr>
            <w:color w:val="0000FF"/>
            <w:u w:val="single"/>
          </w:rPr>
          <w:t xml:space="preserve">Section 16.1</w:t>
        </w:r>
      </w:hyperlink>
      <w:r>
        <w:rPr>
          <w:sz w:val="20"/>
          <w:szCs w:val="20"/>
          <w:lang w:val="en-IN"/>
        </w:rPr>
        <w:t>) take over full steady-state ownership</w:t>
      </w:r>
      <w:r>
        <w:rPr>
          <w:sz w:val="20"/>
          <w:szCs w:val="20"/>
          <w:lang w:val="en-IN"/>
        </w:rPr>
        <w:t xml:space="preserve"> </w:t>
      </w:r>
      <w:r w:rsidRPr="006C481D">
        <w:rPr>
          <w:sz w:val="20"/>
          <w:szCs w:val="20"/>
          <w:lang w:val="en-IN"/>
        </w:rPr>
        <w:t>only when formal Hypercare Exit Criteria are satisfied, including:</w:t>
      </w:r>
    </w:p>
    <w:p w14:paraId="18BDA0D8" w14:textId="77777777" w:rsidR="006C481D" w:rsidRPr="006C481D" w:rsidRDefault="006C481D" w:rsidP="006C481D">
      <w:pPr>
        <w:numPr>
          <w:ilvl w:val="0"/>
          <w:numId w:val="14"/>
        </w:numPr>
        <w:spacing w:after="140"/>
        <w:rPr>
          <w:sz w:val="20"/>
          <w:szCs w:val="20"/>
          <w:lang w:val="en-IN"/>
        </w:rPr>
      </w:pPr>
      <w:r w:rsidRPr="006C481D">
        <w:rPr>
          <w:sz w:val="20"/>
          <w:szCs w:val="20"/>
          <w:lang w:val="en-IN"/>
        </w:rPr>
        <w:t>Zero Sev-1 or Sev-2 incidents for a minimum of 5 consecutive business days.</w:t>
      </w:r>
    </w:p>
    <w:p w14:paraId="3DD03577" w14:textId="77777777" w:rsidR="006C481D" w:rsidRPr="006C481D" w:rsidRDefault="006C481D" w:rsidP="006C481D">
      <w:pPr>
        <w:numPr>
          <w:ilvl w:val="0"/>
          <w:numId w:val="14"/>
        </w:numPr>
        <w:spacing w:after="140"/>
        <w:rPr>
          <w:sz w:val="20"/>
          <w:szCs w:val="20"/>
          <w:lang w:val="en-IN"/>
        </w:rPr>
      </w:pPr>
      <w:r w:rsidRPr="006C481D">
        <w:rPr>
          <w:sz w:val="20"/>
          <w:szCs w:val="20"/>
          <w:lang w:val="en-IN"/>
        </w:rPr>
        <w:t>Zero unresolved high-priority bugs in the APIOps deployment pipeline.</w:t>
      </w:r>
    </w:p>
    <w:p w14:paraId="51BE2FB7" w14:textId="1586EAB9" w:rsidR="006C481D" w:rsidRPr="006C481D" w:rsidRDefault="006C481D" w:rsidP="006C481D">
      <w:pPr>
        <w:numPr>
          <w:ilvl w:val="0"/>
          <w:numId w:val="14"/>
        </w:numPr>
        <w:spacing w:after="140"/>
        <w:rPr>
          <w:sz w:val="20"/>
          <w:szCs w:val="20"/>
          <w:lang w:val="en-IN"/>
        </w:rPr>
      </w:pPr>
      <w:r w:rsidRPr="006C481D">
        <w:rPr>
          <w:sz w:val="20"/>
          <w:szCs w:val="20"/>
          <w:lang w:val="en-IN"/>
        </w:rPr>
        <w:t>Formal sign-off on operational runbooks and all completed items in the Handover Readiness Checklist</w:t>
      </w:r>
    </w:p>
    <w:p w14:paraId="3701F9B4" w14:textId="77777777" w:rsidR="00C43C82" w:rsidRDefault="00000000">
      <w:pPr>
        <w:pStyle w:val="Heading2"/>
        <w:rPr>
          <w:rFonts w:asciiTheme="minorHAnsi" w:hAnsiTheme="minorHAnsi"/>
          <w:b w:val="0"/>
          <w:bCs w:val="0"/>
          <w:color w:val="1E2761"/>
          <w:sz w:val="24"/>
          <w:szCs w:val="24"/>
          <w:lang w:eastAsia="en-US"/>
        </w:rPr>
      </w:pPr>
      <w:bookmarkStart w:id="78" w:name="_Toc9107"/>
      <w:bookmarkStart w:id="79" w:name="_Toc241399580"/>
      <w:r>
        <w:rPr>
          <w:rFonts w:asciiTheme="minorHAnsi" w:hAnsiTheme="minorHAnsi"/>
          <w:b w:val="0"/>
          <w:bCs w:val="0"/>
          <w:color w:val="1E2761"/>
          <w:sz w:val="24"/>
          <w:szCs w:val="24"/>
          <w:lang w:eastAsia="en-US"/>
        </w:rPr>
        <w:t>Documentation and knowledge transfer</w:t>
      </w:r>
      <w:bookmarkEnd w:id="78"/>
      <w:bookmarkEnd w:id="79"/>
    </w:p>
    <w:p w14:paraId="448AD117" w14:textId="77777777" w:rsidR="00BA448A" w:rsidRPr="00A62101" w:rsidRDefault="00BA448A" w:rsidP="00BA448A">
      <w:pPr>
        <w:pStyle w:val="NormalWeb"/>
        <w:rPr>
          <w:rFonts w:ascii="Noe Text" w:eastAsia="Noe Text" w:hAnsi="Noe Text" w:cs="Noe Text"/>
          <w:color w:val="333333"/>
          <w:sz w:val="20"/>
          <w:szCs w:val="20"/>
          <w:lang w:val="en-GB" w:eastAsia="en-GB"/>
        </w:rPr>
      </w:pPr>
      <w:bookmarkStart w:id="80" w:name="_Toc9108"/>
      <w:r w:rsidRPr="00A62101">
        <w:rPr>
          <w:rFonts w:ascii="Noe Text" w:eastAsia="Noe Text" w:hAnsi="Noe Text" w:cs="Noe Text"/>
          <w:color w:val="333333"/>
          <w:sz w:val="20"/>
          <w:szCs w:val="20"/>
          <w:lang w:val="en-GB" w:eastAsia="en-GB"/>
        </w:rPr>
        <w:t>To ensure seamless operational continuity, the delivery team will formally transfer the following key assets to operational owners prior to Hypercare exit, rather than retaining them within project delivery:</w:t>
      </w:r>
    </w:p>
    <w:p w14:paraId="1C8432E7"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APIM High-Level Design (HLD):</w:t>
      </w:r>
      <w:r w:rsidRPr="00A62101">
        <w:rPr>
          <w:rFonts w:ascii="Noe Text" w:eastAsia="Noe Text" w:hAnsi="Noe Text" w:cs="Noe Text"/>
          <w:color w:val="333333"/>
          <w:sz w:val="20"/>
          <w:szCs w:val="20"/>
          <w:lang w:val="en-GB" w:eastAsia="en-GB"/>
        </w:rPr>
        <w:t xml:space="preserve"> Maintained as a living architectural baseline and updated via version control as the platform evolves, consistent with the broader Systems Integration Framework governance model.</w:t>
      </w:r>
    </w:p>
    <w:p w14:paraId="16A18FB4"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Operational RACI &amp; Contact Directory</w:t>
      </w:r>
      <w:r w:rsidRPr="00A62101">
        <w:rPr>
          <w:rFonts w:ascii="Noe Text" w:eastAsia="Noe Text" w:hAnsi="Noe Text" w:cs="Noe Text"/>
          <w:color w:val="333333"/>
          <w:sz w:val="20"/>
          <w:szCs w:val="20"/>
          <w:lang w:val="en-GB" w:eastAsia="en-GB"/>
        </w:rPr>
        <w:t>: Sections 10.2 and 16.1 updated with named primary/secondary contacts, on-call schedules, and escalation paths substituted for generic roles.</w:t>
      </w:r>
    </w:p>
    <w:p w14:paraId="4F12A051" w14:textId="02078E09"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Operational &amp; Disaster Recovery Runbooks</w:t>
      </w:r>
      <w:r w:rsidRPr="00A62101">
        <w:rPr>
          <w:rFonts w:ascii="Noe Text" w:eastAsia="Noe Text" w:hAnsi="Noe Text" w:cs="Noe Text"/>
          <w:color w:val="333333"/>
          <w:sz w:val="20"/>
          <w:szCs w:val="20"/>
          <w:lang w:val="en-GB" w:eastAsia="en-GB"/>
        </w:rPr>
        <w:t>: Operational runbooks</w:t>
      </w:r>
      <w:r w:rsidRPr="00A62101">
        <w:rPr>
          <w:rFonts w:ascii="Noe Text" w:eastAsia="Noe Text" w:hAnsi="Noe Text" w:cs="Noe Text"/>
          <w:color w:val="333333"/>
          <w:sz w:val="20"/>
          <w:szCs w:val="20"/>
          <w:lang w:val="en-GB" w:eastAsia="en-GB"/>
        </w:rPr>
        <w:t xml:space="preserve"> </w:t>
      </w:r>
      <w:r>
        <w:rPr>
          <w:rFonts w:ascii="Noe Text" w:eastAsia="Noe Text" w:hAnsi="Noe Text" w:cs="Noe Text"/>
          <w:color w:val="333333"/>
          <w:sz w:val="20"/>
          <w:szCs w:val="20"/>
          <w:lang w:val="en-GB" w:eastAsia="en-GB"/>
        </w:rPr>
        <w:t>specifically including the Emergency Administrative Access procedure (</w:t>
      </w:r>
      <w:hyperlink w:anchor="_Toc241399563" w:history="1">
        <w:r>
          <w:rPr>
            <w:color w:val="0000FF"/>
            <w:u w:val="single"/>
          </w:rPr>
          <w:t xml:space="preserve">Section 10.2</w:t>
        </w:r>
      </w:hyperlink>
      <w:r>
        <w:rPr>
          <w:rFonts w:ascii="Noe Text" w:eastAsia="Noe Text" w:hAnsi="Noe Text" w:cs="Noe Text"/>
          <w:color w:val="333333"/>
          <w:sz w:val="20"/>
          <w:szCs w:val="20"/>
          <w:lang w:val="en-GB" w:eastAsia="en-GB"/>
        </w:rPr>
        <w:t xml:space="preserve">) and the Front Door / Regional DR failover playbook (</w:t>
      </w:r>
      <w:hyperlink w:anchor="_Toc241399567" w:history="1">
        <w:r>
          <w:rPr>
            <w:color w:val="0000FF"/>
            <w:u w:val="single"/>
          </w:rPr>
          <w:t xml:space="preserve">Section 14</w:t>
        </w:r>
      </w:hyperlink>
      <w:r>
        <w:rPr>
          <w:rFonts w:ascii="Noe Text" w:eastAsia="Noe Text" w:hAnsi="Noe Text" w:cs="Noe Text"/>
          <w:color w:val="333333"/>
          <w:sz w:val="20"/>
          <w:szCs w:val="20"/>
          <w:lang w:val="en-GB" w:eastAsia="en-GB"/>
        </w:rPr>
        <w:t>)</w:t>
      </w:r>
      <w:r w:rsidRPr="00A62101">
        <w:rPr>
          <w:rFonts w:ascii="Noe Text" w:eastAsia="Noe Text" w:hAnsi="Noe Text" w:cs="Noe Text"/>
          <w:color w:val="333333"/>
          <w:sz w:val="20"/>
          <w:szCs w:val="20"/>
          <w:lang w:val="en-GB" w:eastAsia="en-GB"/>
        </w:rPr>
        <w:t xml:space="preserve"> </w:t>
      </w:r>
      <w:r w:rsidRPr="00A62101">
        <w:rPr>
          <w:rFonts w:ascii="Noe Text" w:eastAsia="Noe Text" w:hAnsi="Noe Text" w:cs="Noe Text"/>
          <w:color w:val="333333"/>
          <w:sz w:val="20"/>
          <w:szCs w:val="20"/>
          <w:lang w:val="en-GB" w:eastAsia="en-GB"/>
        </w:rPr>
        <w:t>stored as Markdown directly alongside infrastructure-as-code (IaC) repositories.</w:t>
      </w:r>
    </w:p>
    <w:p w14:paraId="189D188C"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Risk, Assumption, Issue &amp; Dependency (RAID) Register</w:t>
      </w:r>
      <w:r>
        <w:rPr>
          <w:rFonts w:ascii="Noe Text" w:eastAsia="Noe Text" w:hAnsi="Noe Text" w:cs="Noe Text"/>
          <w:color w:val="333333"/>
          <w:sz w:val="20"/>
          <w:szCs w:val="20"/>
          <w:lang w:val="en-GB" w:eastAsia="en-GB"/>
        </w:rPr>
        <w:t xml:space="preserve">: </w:t>
      </w:r>
      <w:hyperlink w:anchor="_Toc241399582" w:history="1">
        <w:r>
          <w:rPr>
            <w:color w:val="0000FF"/>
            <w:u w:val="single"/>
          </w:rPr>
          <w:t xml:space="preserve">Section 18</w:t>
        </w:r>
      </w:hyperlink>
      <w:r>
        <w:rPr>
          <w:rFonts w:ascii="Noe Text" w:eastAsia="Noe Text" w:hAnsi="Noe Text" w:cs="Noe Text"/>
          <w:color w:val="333333"/>
          <w:sz w:val="20"/>
          <w:szCs w:val="20"/>
          <w:lang w:val="en-GB" w:eastAsia="en-GB"/>
        </w:rPr>
        <w:t xml:space="preserve"> carried forward into steady-state operations and reviewed on a scheduled cadence during periodic platform service reviews (</w:t>
      </w:r>
      <w:hyperlink w:anchor="_Toc9104" w:history="1">
        <w:r>
          <w:rPr>
            <w:color w:val="0000FF"/>
            <w:u w:val="single"/>
          </w:rPr>
          <w:t xml:space="preserve">Section 16.4</w:t>
        </w:r>
      </w:hyperlink>
      <w:r>
        <w:rPr>
          <w:rFonts w:ascii="Noe Text" w:eastAsia="Noe Text" w:hAnsi="Noe Text" w:cs="Noe Text"/>
          <w:color w:val="333333"/>
          <w:sz w:val="20"/>
          <w:szCs w:val="20"/>
          <w:lang w:val="en-GB" w:eastAsia="en-GB"/>
        </w:rPr>
        <w:t>).</w:t>
      </w:r>
    </w:p>
    <w:p w14:paraId="5DC37385"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APIOps &amp; Security Access Control</w:t>
      </w:r>
      <w:r w:rsidRPr="00A62101">
        <w:rPr>
          <w:rFonts w:ascii="Noe Text" w:eastAsia="Noe Text" w:hAnsi="Noe Text" w:cs="Noe Text"/>
          <w:color w:val="333333"/>
          <w:sz w:val="20"/>
          <w:szCs w:val="20"/>
          <w:lang w:val="en-GB" w:eastAsia="en-GB"/>
        </w:rPr>
        <w:t>: Full administrative ownership of the APIOps CI/CD pipelines, Git control repositories, Key Vault access policies, and Azure Privileged Identity Management (PIM) roles transferred to designated operational platform owners.</w:t>
      </w:r>
    </w:p>
    <w:p w14:paraId="49CDFC1F" w14:textId="77777777" w:rsidR="00C43C82" w:rsidRDefault="00000000">
      <w:pPr>
        <w:pStyle w:val="Heading2"/>
        <w:rPr>
          <w:rFonts w:asciiTheme="minorHAnsi" w:hAnsiTheme="minorHAnsi"/>
          <w:b w:val="0"/>
          <w:bCs w:val="0"/>
          <w:color w:val="1E2761"/>
          <w:sz w:val="24"/>
          <w:szCs w:val="24"/>
          <w:lang w:eastAsia="en-US"/>
        </w:rPr>
      </w:pPr>
      <w:bookmarkStart w:id="81" w:name="_Toc241399581"/>
      <w:r>
        <w:rPr>
          <w:rFonts w:asciiTheme="minorHAnsi" w:hAnsiTheme="minorHAnsi"/>
          <w:b w:val="0"/>
          <w:bCs w:val="0"/>
          <w:color w:val="1E2761"/>
          <w:sz w:val="24"/>
          <w:szCs w:val="24"/>
          <w:lang w:eastAsia="en-US"/>
        </w:rPr>
        <w:t>Service acceptance sign-off</w:t>
      </w:r>
      <w:bookmarkEnd w:id="80"/>
      <w:bookmarkEnd w:id="81"/>
    </w:p>
    <w:p w14:paraId="7A8A5CA4" w14:textId="77777777" w:rsidR="00D05B10" w:rsidRPr="00A62101" w:rsidRDefault="00D05B10" w:rsidP="00D05B10">
      <w:pPr>
        <w:pStyle w:val="NormalWeb"/>
        <w:rPr>
          <w:rFonts w:ascii="Noe Text" w:eastAsia="Noe Text" w:hAnsi="Noe Text" w:cs="Noe Text"/>
          <w:color w:val="333333"/>
          <w:sz w:val="20"/>
          <w:szCs w:val="20"/>
          <w:lang w:val="en-GB" w:eastAsia="en-GB"/>
        </w:rPr>
      </w:pPr>
      <w:r>
        <w:rPr>
          <w:rFonts w:ascii="Noe Text" w:eastAsia="Noe Text" w:hAnsi="Noe Text" w:cs="Noe Text"/>
          <w:color w:val="333333"/>
          <w:sz w:val="20"/>
          <w:szCs w:val="20"/>
          <w:lang w:val="en-GB" w:eastAsia="en-GB"/>
        </w:rPr>
        <w:t xml:space="preserve">Formal acceptance into live production operation is a distinct governance gate, separate from the initial Technical Design Authority (TDA) approval in </w:t>
      </w:r>
      <w:hyperlink w:anchor="_Toc241399529" w:history="1">
        <w:r>
          <w:rPr>
            <w:color w:val="0000FF"/>
            <w:u w:val="single"/>
          </w:rPr>
          <w:t xml:space="preserve">Section 1</w:t>
        </w:r>
      </w:hyperlink>
      <w:r>
        <w:rPr>
          <w:rFonts w:ascii="Noe Text" w:eastAsia="Noe Text" w:hAnsi="Noe Text" w:cs="Noe Text"/>
          <w:color w:val="333333"/>
          <w:sz w:val="20"/>
          <w:szCs w:val="20"/>
          <w:lang w:val="en-GB" w:eastAsia="en-GB"/>
        </w:rPr>
        <w:t>:</w:t>
      </w:r>
    </w:p>
    <w:p w14:paraId="29110387" w14:textId="77777777" w:rsidR="00D05B10" w:rsidRPr="00A62101" w:rsidRDefault="00D05B10" w:rsidP="00D05B10">
      <w:pPr>
        <w:pStyle w:val="NormalWeb"/>
        <w:numPr>
          <w:ilvl w:val="0"/>
          <w:numId w:val="16"/>
        </w:numPr>
        <w:rPr>
          <w:rFonts w:ascii="Noe Text" w:eastAsia="Noe Text" w:hAnsi="Noe Text" w:cs="Noe Text"/>
          <w:color w:val="333333"/>
          <w:sz w:val="20"/>
          <w:szCs w:val="20"/>
          <w:lang w:val="en-GB" w:eastAsia="en-GB"/>
        </w:rPr>
      </w:pPr>
      <w:r>
        <w:rPr>
          <w:rFonts w:ascii="Noe Text" w:eastAsia="Noe Text" w:hAnsi="Noe Text" w:cs="Noe Text"/>
          <w:b/>
          <w:bCs/>
          <w:color w:val="333333"/>
          <w:sz w:val="20"/>
          <w:szCs w:val="20"/>
          <w:lang w:val="en-GB" w:eastAsia="en-GB"/>
        </w:rPr>
        <w:t>TDA Approval (</w:t>
      </w:r>
      <w:hyperlink w:anchor="_Toc241399529" w:history="1">
        <w:r>
          <w:rPr>
            <w:color w:val="0000FF"/>
            <w:u w:val="single"/>
          </w:rPr>
          <w:t xml:space="preserve">Section 1</w:t>
        </w:r>
      </w:hyperlink>
      <w:r>
        <w:rPr>
          <w:rFonts w:ascii="Noe Text" w:eastAsia="Noe Text" w:hAnsi="Noe Text" w:cs="Noe Text"/>
          <w:b/>
          <w:bCs/>
          <w:color w:val="333333"/>
          <w:sz w:val="20"/>
          <w:szCs w:val="20"/>
          <w:lang w:val="en-GB" w:eastAsia="en-GB"/>
        </w:rPr>
        <w:t>):</w:t>
      </w:r>
      <w:r w:rsidRPr="00A62101">
        <w:rPr>
          <w:rFonts w:ascii="Noe Text" w:eastAsia="Noe Text" w:hAnsi="Noe Text" w:cs="Noe Text"/>
          <w:color w:val="333333"/>
          <w:sz w:val="20"/>
          <w:szCs w:val="20"/>
          <w:lang w:val="en-GB" w:eastAsia="en-GB"/>
        </w:rPr>
        <w:t xml:space="preserve"> Signs off on the technical architecture, security baseline, and sizing strategy prior to build execution.</w:t>
      </w:r>
    </w:p>
    <w:p w14:paraId="0CC126F1" w14:textId="77777777" w:rsidR="00D05B10" w:rsidRPr="00A62101" w:rsidRDefault="00D05B10" w:rsidP="00D05B10">
      <w:pPr>
        <w:pStyle w:val="NormalWeb"/>
        <w:numPr>
          <w:ilvl w:val="0"/>
          <w:numId w:val="16"/>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Service Acceptance Sign-Off</w:t>
      </w:r>
      <w:r>
        <w:rPr>
          <w:rFonts w:ascii="Noe Text" w:eastAsia="Noe Text" w:hAnsi="Noe Text" w:cs="Noe Text"/>
          <w:color w:val="333333"/>
          <w:sz w:val="20"/>
          <w:szCs w:val="20"/>
          <w:lang w:val="en-GB" w:eastAsia="en-GB"/>
        </w:rPr>
        <w:t>: Formally validates that every criterion in the Handover Readiness Checklist (</w:t>
      </w:r>
      <w:hyperlink w:anchor="_Toc9105" w:history="1">
        <w:r>
          <w:rPr>
            <w:color w:val="0000FF"/>
            <w:u w:val="single"/>
          </w:rPr>
          <w:t xml:space="preserve">Section 17.1</w:t>
        </w:r>
      </w:hyperlink>
      <w:r>
        <w:rPr>
          <w:rFonts w:ascii="Noe Text" w:eastAsia="Noe Text" w:hAnsi="Noe Text" w:cs="Noe Text"/>
          <w:color w:val="333333"/>
          <w:sz w:val="20"/>
          <w:szCs w:val="20"/>
          <w:lang w:val="en-GB" w:eastAsia="en-GB"/>
        </w:rPr>
        <w:t>) is fully met, verified during Hypercare, and ready for steady-state operation</w:t>
      </w:r>
    </w:p>
    <w:p w14:paraId="1E23B680" w14:textId="77777777" w:rsidR="002D25EA" w:rsidRPr="007F1FDD" w:rsidRDefault="002D25EA" w:rsidP="002D25EA">
      <w:pPr>
        <w:pStyle w:val="Heading1"/>
        <w:pageBreakBefore/>
        <w:spacing w:after="0"/>
        <w:ind w:left="426"/>
        <w:rPr>
          <w:rFonts w:asciiTheme="minorHAnsi" w:hAnsiTheme="minorHAnsi"/>
          <w:b w:val="0"/>
          <w:bCs w:val="0"/>
          <w:lang w:eastAsia="en-US"/>
        </w:rPr>
      </w:pPr>
      <w:bookmarkStart w:id="82" w:name="_Toc241399582"/>
      <w:r w:rsidRPr="007F1FDD">
        <w:rPr>
          <w:rFonts w:asciiTheme="minorHAnsi" w:hAnsiTheme="minorHAnsi"/>
          <w:b w:val="0"/>
          <w:bCs w:val="0"/>
          <w:lang w:eastAsia="en-US"/>
        </w:rPr>
        <w:lastRenderedPageBreak/>
        <w:t>Risks, Assumptions and Decisions</w:t>
      </w:r>
      <w:bookmarkEnd w:id="82"/>
    </w:p>
    <w:p w14:paraId="5B1D1DB9"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83" w:name="_Toc241399583"/>
      <w:r w:rsidRPr="007F1FDD">
        <w:rPr>
          <w:rFonts w:asciiTheme="minorHAnsi" w:hAnsiTheme="minorHAnsi"/>
          <w:b w:val="0"/>
          <w:bCs w:val="0"/>
          <w:color w:val="1E2761"/>
          <w:sz w:val="24"/>
          <w:szCs w:val="24"/>
          <w:lang w:eastAsia="en-US"/>
        </w:rPr>
        <w:t>High Level Impact Assessment</w:t>
      </w:r>
      <w:bookmarkEnd w:id="83"/>
    </w:p>
    <w:p w14:paraId="070A1827" w14:textId="77777777" w:rsidR="002D25EA" w:rsidRPr="004D5371" w:rsidRDefault="002D25EA" w:rsidP="002D25EA">
      <w:pPr>
        <w:spacing w:after="140"/>
        <w:rPr>
          <w:sz w:val="20"/>
          <w:szCs w:val="20"/>
        </w:rPr>
      </w:pPr>
      <w:r w:rsidRPr="004D5371">
        <w:rPr>
          <w:sz w:val="20"/>
          <w:szCs w:val="20"/>
        </w:rPr>
        <w:t>Introducing APIM adds a new, centrally-governed platform layer in front of the Organization’s existing integration estate. The impact is additive rather than disruptive: existing integration services continue to run, with APIM placed in front of them. The main new operational dependencies are the platform's networking (including the Palo Alto path), identity (Entra ID) and the APIOps pipeline. The subsections below summarise the impact by architecture domain.</w:t>
      </w:r>
    </w:p>
    <w:p w14:paraId="0817E3FF"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84" w:name="_Toc241399584"/>
      <w:r w:rsidRPr="007F1FDD">
        <w:rPr>
          <w:rFonts w:asciiTheme="minorHAnsi" w:hAnsiTheme="minorHAnsi"/>
          <w:b w:val="0"/>
          <w:bCs w:val="0"/>
          <w:color w:val="1E2761"/>
          <w:sz w:val="24"/>
          <w:szCs w:val="24"/>
          <w:lang w:eastAsia="en-US"/>
        </w:rPr>
        <w:t>Assumptions</w:t>
      </w:r>
      <w:bookmarkEnd w:id="84"/>
    </w:p>
    <w:p w14:paraId="6E4D695E" w14:textId="77777777" w:rsidR="001B310E" w:rsidRDefault="001B310E">
      <w:pPr>
        <w:spacing w:after="140"/>
        <w:rPr>
          <w:sz w:val="20"/>
          <w:szCs w:val="20"/>
        </w:rPr>
      </w:pPr>
      <w:r w:rsidRPr="001B310E">
        <w:rPr>
          <w:sz w:val="20"/>
          <w:szCs w:val="20"/>
        </w:rPr>
        <w:t>This register highlights key open decisions and assumptions requiring TDA sign-off. Until confirmed, these items should be treated as proposed design choices rather than settled decisions.</w:t>
      </w:r>
    </w:p>
    <w:p w14:paraId="7BE0FB29" w14:textId="7A356AC1" w:rsidR="0046006F" w:rsidRDefault="000156B8">
      <w:pPr>
        <w:spacing w:after="140"/>
      </w:pPr>
      <w:r>
        <w:rPr>
          <w:i/>
          <w:iCs/>
          <w:color w:val="666666"/>
          <w:sz w:val="18"/>
          <w:szCs w:val="18"/>
        </w:rPr>
        <w:t>The Azure-capability assumptions below (tier features, network modes, multi-region support) can be validated against Microsoft’s authoritative documentation: the API Management feature-by-tier comparison (</w:t>
      </w:r>
      <w:hyperlink r:id="rId59">
        <w:r w:rsidR="0046006F">
          <w:rPr>
            <w:rStyle w:val="Hyperlink"/>
            <w:i/>
            <w:iCs/>
            <w:sz w:val="18"/>
            <w:szCs w:val="18"/>
          </w:rPr>
          <w:t>learn.microsoft.com/azure/api-management/api-management-features</w:t>
        </w:r>
      </w:hyperlink>
      <w:r>
        <w:rPr>
          <w:i/>
          <w:iCs/>
          <w:color w:val="666666"/>
          <w:sz w:val="18"/>
          <w:szCs w:val="18"/>
        </w:rPr>
        <w:t>) and the reliability guidance (</w:t>
      </w:r>
      <w:hyperlink r:id="rId60">
        <w:r w:rsidR="0046006F">
          <w:rPr>
            <w:rStyle w:val="Hyperlink"/>
            <w:i/>
            <w:iCs/>
            <w:sz w:val="18"/>
            <w:szCs w:val="18"/>
          </w:rPr>
          <w:t>learn.microsoft.com/azure/reliability/reliability-api-management</w:t>
        </w:r>
      </w:hyperlink>
      <w:r>
        <w:rPr>
          <w:i/>
          <w:iCs/>
          <w:color w:val="666666"/>
          <w:sz w:val="18"/>
          <w:szCs w:val="18"/>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9"/>
        <w:gridCol w:w="2459"/>
        <w:gridCol w:w="2291"/>
        <w:gridCol w:w="2291"/>
      </w:tblGrid>
      <w:tr w:rsidR="002D25EA" w14:paraId="5B105705" w14:textId="77777777" w:rsidTr="001B310E">
        <w:trPr>
          <w:tblHeader/>
        </w:trPr>
        <w:tc>
          <w:tcPr>
            <w:tcW w:w="2259"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AFBB2D" w14:textId="77777777" w:rsidR="002D25EA" w:rsidRDefault="002D25EA" w:rsidP="000156B8">
            <w:r>
              <w:rPr>
                <w:b/>
                <w:bCs/>
                <w:color w:val="000000" w:themeColor="text1"/>
                <w:sz w:val="20"/>
                <w:szCs w:val="20"/>
              </w:rPr>
              <w:t>Ref</w:t>
            </w:r>
          </w:p>
        </w:tc>
        <w:tc>
          <w:tcPr>
            <w:tcW w:w="2459"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EACAD79" w14:textId="77777777" w:rsidR="002D25EA" w:rsidRDefault="002D25EA" w:rsidP="000156B8">
            <w:r>
              <w:rPr>
                <w:b/>
                <w:bCs/>
                <w:color w:val="000000" w:themeColor="text1"/>
                <w:sz w:val="20"/>
                <w:szCs w:val="20"/>
              </w:rPr>
              <w:t>Assumption or open item</w:t>
            </w:r>
          </w:p>
        </w:tc>
        <w:tc>
          <w:tcPr>
            <w:tcW w:w="2291"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87EC06" w14:textId="77777777" w:rsidR="002D25EA" w:rsidRDefault="002D25EA" w:rsidP="000156B8">
            <w:r>
              <w:rPr>
                <w:b/>
                <w:bCs/>
                <w:color w:val="000000" w:themeColor="text1"/>
                <w:sz w:val="20"/>
                <w:szCs w:val="20"/>
              </w:rPr>
              <w:t>Impact if wrong</w:t>
            </w:r>
          </w:p>
        </w:tc>
        <w:tc>
          <w:tcPr>
            <w:tcW w:w="2291"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6767FC5" w14:textId="77777777" w:rsidR="002D25EA" w:rsidRDefault="002D25EA" w:rsidP="000156B8">
            <w:r>
              <w:rPr>
                <w:b/>
                <w:bCs/>
                <w:color w:val="000000" w:themeColor="text1"/>
                <w:sz w:val="20"/>
                <w:szCs w:val="20"/>
              </w:rPr>
              <w:t>Owner to confirm</w:t>
            </w:r>
          </w:p>
        </w:tc>
      </w:tr>
      <w:tr w:rsidR="002D25EA" w14:paraId="79E3F117" w14:textId="77777777" w:rsidTr="001B310E">
        <w:tc>
          <w:tcPr>
            <w:tcW w:w="2259" w:type="dxa"/>
            <w:tcMar>
              <w:top w:w="70" w:type="dxa"/>
              <w:left w:w="100" w:type="dxa"/>
              <w:bottom w:w="70" w:type="dxa"/>
              <w:right w:w="100" w:type="dxa"/>
            </w:tcMar>
            <w:vAlign w:val="center"/>
          </w:tcPr>
          <w:p w14:paraId="28C414DD" w14:textId="22302CEE" w:rsidR="002D25EA" w:rsidRDefault="002D25EA" w:rsidP="000156B8">
            <w:r>
              <w:rPr>
                <w:sz w:val="20"/>
                <w:szCs w:val="20"/>
              </w:rPr>
              <w:t>A.0</w:t>
            </w:r>
            <w:r w:rsidR="001B310E">
              <w:rPr>
                <w:sz w:val="20"/>
                <w:szCs w:val="20"/>
              </w:rPr>
              <w:t>1</w:t>
            </w:r>
          </w:p>
        </w:tc>
        <w:tc>
          <w:tcPr>
            <w:tcW w:w="2459" w:type="dxa"/>
            <w:tcMar>
              <w:top w:w="70" w:type="dxa"/>
              <w:left w:w="100" w:type="dxa"/>
              <w:bottom w:w="70" w:type="dxa"/>
              <w:right w:w="100" w:type="dxa"/>
            </w:tcMar>
            <w:vAlign w:val="center"/>
          </w:tcPr>
          <w:p w14:paraId="05612DAB" w14:textId="77777777" w:rsidR="002D25EA" w:rsidRDefault="002D25EA" w:rsidP="000156B8">
            <w:r>
              <w:rPr>
                <w:sz w:val="20"/>
                <w:szCs w:val="20"/>
              </w:rPr>
              <w:t>Backends already sit in a VNet reachable via Private Endpoint</w:t>
            </w:r>
          </w:p>
        </w:tc>
        <w:tc>
          <w:tcPr>
            <w:tcW w:w="2291" w:type="dxa"/>
            <w:tcMar>
              <w:top w:w="70" w:type="dxa"/>
              <w:left w:w="100" w:type="dxa"/>
              <w:bottom w:w="70" w:type="dxa"/>
              <w:right w:w="100" w:type="dxa"/>
            </w:tcMar>
            <w:vAlign w:val="center"/>
          </w:tcPr>
          <w:p w14:paraId="7C21A241" w14:textId="77777777" w:rsidR="002D25EA" w:rsidRDefault="002D25EA" w:rsidP="000156B8">
            <w:r>
              <w:rPr>
                <w:sz w:val="20"/>
                <w:szCs w:val="20"/>
              </w:rPr>
              <w:t>The whole backend-connectivity design (</w:t>
            </w:r>
            <w:hyperlink w:anchor="_Toc241399555" w:history="1">
              <w:r>
                <w:rPr>
                  <w:color w:val="0000FF"/>
                  <w:u w:val="single"/>
                </w:rPr>
                <w:t xml:space="preserve">section 6</w:t>
              </w:r>
            </w:hyperlink>
            <w:r>
              <w:rPr>
                <w:sz w:val="20"/>
                <w:szCs w:val="20"/>
              </w:rPr>
              <w:t>) may need rework</w:t>
            </w:r>
          </w:p>
        </w:tc>
        <w:tc>
          <w:tcPr>
            <w:tcW w:w="2291" w:type="dxa"/>
            <w:tcMar>
              <w:top w:w="70" w:type="dxa"/>
              <w:left w:w="100" w:type="dxa"/>
              <w:bottom w:w="70" w:type="dxa"/>
              <w:right w:w="100" w:type="dxa"/>
            </w:tcMar>
            <w:vAlign w:val="center"/>
          </w:tcPr>
          <w:p w14:paraId="315A8D1A" w14:textId="77777777" w:rsidR="002D25EA" w:rsidRDefault="002D25EA" w:rsidP="000156B8">
            <w:r>
              <w:rPr>
                <w:sz w:val="20"/>
                <w:szCs w:val="20"/>
              </w:rPr>
              <w:t>the Organization’s Network team</w:t>
            </w:r>
          </w:p>
        </w:tc>
      </w:tr>
      <w:tr w:rsidR="002D25EA" w14:paraId="4A9BF5F9" w14:textId="77777777" w:rsidTr="001B310E">
        <w:tc>
          <w:tcPr>
            <w:tcW w:w="2259" w:type="dxa"/>
            <w:tcMar>
              <w:top w:w="70" w:type="dxa"/>
              <w:left w:w="100" w:type="dxa"/>
              <w:bottom w:w="70" w:type="dxa"/>
              <w:right w:w="100" w:type="dxa"/>
            </w:tcMar>
            <w:vAlign w:val="center"/>
          </w:tcPr>
          <w:p w14:paraId="38A4E69C" w14:textId="67C4E800" w:rsidR="002D25EA" w:rsidRDefault="002D25EA" w:rsidP="000156B8">
            <w:r>
              <w:rPr>
                <w:sz w:val="20"/>
                <w:szCs w:val="20"/>
              </w:rPr>
              <w:t>A.0</w:t>
            </w:r>
            <w:r w:rsidR="001B310E">
              <w:rPr>
                <w:sz w:val="20"/>
                <w:szCs w:val="20"/>
              </w:rPr>
              <w:t>2</w:t>
            </w:r>
          </w:p>
        </w:tc>
        <w:tc>
          <w:tcPr>
            <w:tcW w:w="2459" w:type="dxa"/>
            <w:tcMar>
              <w:top w:w="70" w:type="dxa"/>
              <w:left w:w="100" w:type="dxa"/>
              <w:bottom w:w="70" w:type="dxa"/>
              <w:right w:w="100" w:type="dxa"/>
            </w:tcMar>
            <w:vAlign w:val="center"/>
          </w:tcPr>
          <w:p w14:paraId="292FADD7" w14:textId="492BABC9" w:rsidR="002D25EA" w:rsidRDefault="001B310E" w:rsidP="000156B8">
            <w:r>
              <w:rPr>
                <w:sz w:val="20"/>
                <w:szCs w:val="20"/>
              </w:rPr>
              <w:t>T</w:t>
            </w:r>
            <w:r w:rsidR="002D25EA">
              <w:rPr>
                <w:sz w:val="20"/>
                <w:szCs w:val="20"/>
              </w:rPr>
              <w:t>he Organization’s landing zone follows a standard hub-spoke with private DNS zones available</w:t>
            </w:r>
          </w:p>
        </w:tc>
        <w:tc>
          <w:tcPr>
            <w:tcW w:w="2291" w:type="dxa"/>
            <w:tcMar>
              <w:top w:w="70" w:type="dxa"/>
              <w:left w:w="100" w:type="dxa"/>
              <w:bottom w:w="70" w:type="dxa"/>
              <w:right w:w="100" w:type="dxa"/>
            </w:tcMar>
            <w:vAlign w:val="center"/>
          </w:tcPr>
          <w:p w14:paraId="252CC94E" w14:textId="77777777" w:rsidR="002D25EA" w:rsidRDefault="002D25EA" w:rsidP="000156B8">
            <w:r>
              <w:rPr>
                <w:sz w:val="20"/>
                <w:szCs w:val="20"/>
              </w:rPr>
              <w:t>Affects DNS, egress, and how APIM reaches each backend</w:t>
            </w:r>
          </w:p>
        </w:tc>
        <w:tc>
          <w:tcPr>
            <w:tcW w:w="2291" w:type="dxa"/>
            <w:tcMar>
              <w:top w:w="70" w:type="dxa"/>
              <w:left w:w="100" w:type="dxa"/>
              <w:bottom w:w="70" w:type="dxa"/>
              <w:right w:w="100" w:type="dxa"/>
            </w:tcMar>
            <w:vAlign w:val="center"/>
          </w:tcPr>
          <w:p w14:paraId="423371A7" w14:textId="77777777" w:rsidR="002D25EA" w:rsidRDefault="002D25EA" w:rsidP="000156B8">
            <w:r>
              <w:rPr>
                <w:sz w:val="20"/>
                <w:szCs w:val="20"/>
              </w:rPr>
              <w:t>the Organization’s Cloud Platform</w:t>
            </w:r>
          </w:p>
        </w:tc>
      </w:tr>
      <w:tr w:rsidR="002D25EA" w14:paraId="57A4B6BA" w14:textId="77777777" w:rsidTr="001B310E">
        <w:tc>
          <w:tcPr>
            <w:tcW w:w="2259" w:type="dxa"/>
            <w:tcMar>
              <w:top w:w="70" w:type="dxa"/>
              <w:left w:w="100" w:type="dxa"/>
              <w:bottom w:w="70" w:type="dxa"/>
              <w:right w:w="100" w:type="dxa"/>
            </w:tcMar>
            <w:vAlign w:val="center"/>
          </w:tcPr>
          <w:p w14:paraId="5C383748" w14:textId="4CBB6F8E" w:rsidR="002D25EA" w:rsidRDefault="002D25EA" w:rsidP="000156B8">
            <w:r>
              <w:rPr>
                <w:sz w:val="20"/>
                <w:szCs w:val="20"/>
              </w:rPr>
              <w:t>A.0</w:t>
            </w:r>
            <w:r w:rsidR="001B310E">
              <w:rPr>
                <w:sz w:val="20"/>
                <w:szCs w:val="20"/>
              </w:rPr>
              <w:t>3</w:t>
            </w:r>
          </w:p>
        </w:tc>
        <w:tc>
          <w:tcPr>
            <w:tcW w:w="2459" w:type="dxa"/>
            <w:tcMar>
              <w:top w:w="70" w:type="dxa"/>
              <w:left w:w="100" w:type="dxa"/>
              <w:bottom w:w="70" w:type="dxa"/>
              <w:right w:w="100" w:type="dxa"/>
            </w:tcMar>
            <w:vAlign w:val="center"/>
          </w:tcPr>
          <w:p w14:paraId="73ADBF96" w14:textId="77777777" w:rsidR="002D25EA" w:rsidRDefault="002D25EA" w:rsidP="000156B8">
            <w:r>
              <w:rPr>
                <w:sz w:val="20"/>
                <w:szCs w:val="20"/>
              </w:rPr>
              <w:t>Entra ID is the Organization’s identity provider and can extend to API consumers</w:t>
            </w:r>
          </w:p>
        </w:tc>
        <w:tc>
          <w:tcPr>
            <w:tcW w:w="2291" w:type="dxa"/>
            <w:tcMar>
              <w:top w:w="70" w:type="dxa"/>
              <w:left w:w="100" w:type="dxa"/>
              <w:bottom w:w="70" w:type="dxa"/>
              <w:right w:w="100" w:type="dxa"/>
            </w:tcMar>
            <w:vAlign w:val="center"/>
          </w:tcPr>
          <w:p w14:paraId="6B9BD60D" w14:textId="77777777" w:rsidR="002D25EA" w:rsidRDefault="002D25EA" w:rsidP="000156B8">
            <w:r>
              <w:rPr>
                <w:sz w:val="20"/>
                <w:szCs w:val="20"/>
              </w:rPr>
              <w:t>The entire authentication model shifts</w:t>
            </w:r>
          </w:p>
        </w:tc>
        <w:tc>
          <w:tcPr>
            <w:tcW w:w="2291" w:type="dxa"/>
            <w:tcMar>
              <w:top w:w="70" w:type="dxa"/>
              <w:left w:w="100" w:type="dxa"/>
              <w:bottom w:w="70" w:type="dxa"/>
              <w:right w:w="100" w:type="dxa"/>
            </w:tcMar>
            <w:vAlign w:val="center"/>
          </w:tcPr>
          <w:p w14:paraId="546F949A" w14:textId="77777777" w:rsidR="002D25EA" w:rsidRDefault="002D25EA" w:rsidP="000156B8">
            <w:r>
              <w:rPr>
                <w:sz w:val="20"/>
                <w:szCs w:val="20"/>
              </w:rPr>
              <w:t>the Organization’s Identity team</w:t>
            </w:r>
          </w:p>
        </w:tc>
      </w:tr>
      <w:tr w:rsidR="002D25EA" w14:paraId="7D5F67E9" w14:textId="77777777" w:rsidTr="001B310E">
        <w:tc>
          <w:tcPr>
            <w:tcW w:w="2259" w:type="dxa"/>
            <w:tcMar>
              <w:top w:w="70" w:type="dxa"/>
              <w:left w:w="100" w:type="dxa"/>
              <w:bottom w:w="70" w:type="dxa"/>
              <w:right w:w="100" w:type="dxa"/>
            </w:tcMar>
            <w:vAlign w:val="center"/>
          </w:tcPr>
          <w:p w14:paraId="6502F527" w14:textId="7935A361" w:rsidR="002D25EA" w:rsidRDefault="002D25EA" w:rsidP="000156B8">
            <w:r>
              <w:rPr>
                <w:sz w:val="20"/>
                <w:szCs w:val="20"/>
              </w:rPr>
              <w:t>A.0</w:t>
            </w:r>
            <w:r w:rsidR="001B310E">
              <w:rPr>
                <w:sz w:val="20"/>
                <w:szCs w:val="20"/>
              </w:rPr>
              <w:t>4</w:t>
            </w:r>
          </w:p>
        </w:tc>
        <w:tc>
          <w:tcPr>
            <w:tcW w:w="2459" w:type="dxa"/>
            <w:tcMar>
              <w:top w:w="70" w:type="dxa"/>
              <w:left w:w="100" w:type="dxa"/>
              <w:bottom w:w="70" w:type="dxa"/>
              <w:right w:w="100" w:type="dxa"/>
            </w:tcMar>
            <w:vAlign w:val="center"/>
          </w:tcPr>
          <w:p w14:paraId="3D83D579" w14:textId="493F4790" w:rsidR="002D25EA" w:rsidRDefault="002D25EA" w:rsidP="000156B8">
            <w:r>
              <w:rPr>
                <w:sz w:val="20"/>
                <w:szCs w:val="20"/>
              </w:rPr>
              <w:t>UK South satisfy data-residency obligations</w:t>
            </w:r>
          </w:p>
        </w:tc>
        <w:tc>
          <w:tcPr>
            <w:tcW w:w="2291" w:type="dxa"/>
            <w:tcMar>
              <w:top w:w="70" w:type="dxa"/>
              <w:left w:w="100" w:type="dxa"/>
              <w:bottom w:w="70" w:type="dxa"/>
              <w:right w:w="100" w:type="dxa"/>
            </w:tcMar>
            <w:vAlign w:val="center"/>
          </w:tcPr>
          <w:p w14:paraId="05A169EA" w14:textId="77777777" w:rsidR="002D25EA" w:rsidRDefault="002D25EA" w:rsidP="000156B8">
            <w:r>
              <w:rPr>
                <w:sz w:val="20"/>
                <w:szCs w:val="20"/>
              </w:rPr>
              <w:t>May force a different region pair or design</w:t>
            </w:r>
          </w:p>
        </w:tc>
        <w:tc>
          <w:tcPr>
            <w:tcW w:w="2291" w:type="dxa"/>
            <w:tcMar>
              <w:top w:w="70" w:type="dxa"/>
              <w:left w:w="100" w:type="dxa"/>
              <w:bottom w:w="70" w:type="dxa"/>
              <w:right w:w="100" w:type="dxa"/>
            </w:tcMar>
            <w:vAlign w:val="center"/>
          </w:tcPr>
          <w:p w14:paraId="1C68D927" w14:textId="77777777" w:rsidR="002D25EA" w:rsidRDefault="002D25EA" w:rsidP="000156B8">
            <w:r>
              <w:rPr>
                <w:sz w:val="20"/>
                <w:szCs w:val="20"/>
              </w:rPr>
              <w:t>the Organization’s Compliance team</w:t>
            </w:r>
          </w:p>
        </w:tc>
      </w:tr>
      <w:tr w:rsidR="002D25EA" w14:paraId="00D343F7" w14:textId="77777777" w:rsidTr="001B310E">
        <w:tc>
          <w:tcPr>
            <w:tcW w:w="2259" w:type="dxa"/>
            <w:tcMar>
              <w:top w:w="70" w:type="dxa"/>
              <w:left w:w="100" w:type="dxa"/>
              <w:bottom w:w="70" w:type="dxa"/>
              <w:right w:w="100" w:type="dxa"/>
            </w:tcMar>
            <w:vAlign w:val="center"/>
          </w:tcPr>
          <w:p w14:paraId="50223F11" w14:textId="68A9C63F" w:rsidR="002D25EA" w:rsidRDefault="002D25EA" w:rsidP="000156B8">
            <w:r>
              <w:rPr>
                <w:sz w:val="20"/>
                <w:szCs w:val="20"/>
              </w:rPr>
              <w:t>A.0</w:t>
            </w:r>
            <w:r w:rsidR="001B310E">
              <w:rPr>
                <w:sz w:val="20"/>
                <w:szCs w:val="20"/>
              </w:rPr>
              <w:t>5</w:t>
            </w:r>
          </w:p>
        </w:tc>
        <w:tc>
          <w:tcPr>
            <w:tcW w:w="2459" w:type="dxa"/>
            <w:tcMar>
              <w:top w:w="70" w:type="dxa"/>
              <w:left w:w="100" w:type="dxa"/>
              <w:bottom w:w="70" w:type="dxa"/>
              <w:right w:w="100" w:type="dxa"/>
            </w:tcMar>
            <w:vAlign w:val="center"/>
          </w:tcPr>
          <w:p w14:paraId="4CDA5EE5" w14:textId="77777777" w:rsidR="002D25EA" w:rsidRDefault="002D25EA" w:rsidP="000156B8">
            <w:r>
              <w:rPr>
                <w:sz w:val="20"/>
                <w:szCs w:val="20"/>
              </w:rPr>
              <w:t>Regulatory controls (FCA/PRA/Lloyd's/GDPR) can be met by the proposed design</w:t>
            </w:r>
          </w:p>
        </w:tc>
        <w:tc>
          <w:tcPr>
            <w:tcW w:w="2291" w:type="dxa"/>
            <w:tcMar>
              <w:top w:w="70" w:type="dxa"/>
              <w:left w:w="100" w:type="dxa"/>
              <w:bottom w:w="70" w:type="dxa"/>
              <w:right w:w="100" w:type="dxa"/>
            </w:tcMar>
            <w:vAlign w:val="center"/>
          </w:tcPr>
          <w:p w14:paraId="70774A5C" w14:textId="77777777" w:rsidR="002D25EA" w:rsidRDefault="002D25EA" w:rsidP="000156B8">
            <w:r>
              <w:rPr>
                <w:sz w:val="20"/>
                <w:szCs w:val="20"/>
              </w:rPr>
              <w:t>Compliance is the least-verified area; controls need confirming</w:t>
            </w:r>
          </w:p>
        </w:tc>
        <w:tc>
          <w:tcPr>
            <w:tcW w:w="2291" w:type="dxa"/>
            <w:tcMar>
              <w:top w:w="70" w:type="dxa"/>
              <w:left w:w="100" w:type="dxa"/>
              <w:bottom w:w="70" w:type="dxa"/>
              <w:right w:w="100" w:type="dxa"/>
            </w:tcMar>
            <w:vAlign w:val="center"/>
          </w:tcPr>
          <w:p w14:paraId="2B6C9D17" w14:textId="77777777" w:rsidR="002D25EA" w:rsidRDefault="002D25EA" w:rsidP="000156B8">
            <w:r>
              <w:rPr>
                <w:sz w:val="20"/>
                <w:szCs w:val="20"/>
              </w:rPr>
              <w:t>the Organization’s Compliance team</w:t>
            </w:r>
          </w:p>
        </w:tc>
      </w:tr>
      <w:tr w:rsidR="002D25EA" w14:paraId="0322AD76" w14:textId="77777777" w:rsidTr="001B310E">
        <w:tc>
          <w:tcPr>
            <w:tcW w:w="2259" w:type="dxa"/>
            <w:tcMar>
              <w:top w:w="70" w:type="dxa"/>
              <w:left w:w="100" w:type="dxa"/>
              <w:bottom w:w="70" w:type="dxa"/>
              <w:right w:w="100" w:type="dxa"/>
            </w:tcMar>
            <w:vAlign w:val="center"/>
          </w:tcPr>
          <w:p w14:paraId="2C4E2E99" w14:textId="01FF8EFE" w:rsidR="002D25EA" w:rsidRDefault="002D25EA" w:rsidP="000156B8">
            <w:r>
              <w:rPr>
                <w:sz w:val="20"/>
                <w:szCs w:val="20"/>
              </w:rPr>
              <w:t>A.0</w:t>
            </w:r>
            <w:r w:rsidR="001B310E">
              <w:rPr>
                <w:sz w:val="20"/>
                <w:szCs w:val="20"/>
              </w:rPr>
              <w:t>6</w:t>
            </w:r>
          </w:p>
        </w:tc>
        <w:tc>
          <w:tcPr>
            <w:tcW w:w="2459" w:type="dxa"/>
            <w:tcMar>
              <w:top w:w="70" w:type="dxa"/>
              <w:left w:w="100" w:type="dxa"/>
              <w:bottom w:w="70" w:type="dxa"/>
              <w:right w:w="100" w:type="dxa"/>
            </w:tcMar>
            <w:vAlign w:val="center"/>
          </w:tcPr>
          <w:p w14:paraId="4E5E7122" w14:textId="77777777" w:rsidR="002D25EA" w:rsidRDefault="002D25EA" w:rsidP="000156B8">
            <w:r>
              <w:rPr>
                <w:sz w:val="20"/>
                <w:szCs w:val="20"/>
              </w:rPr>
              <w:t>Proposed RTO/RPO, retention periods, and alert thresholds are acceptable</w:t>
            </w:r>
          </w:p>
        </w:tc>
        <w:tc>
          <w:tcPr>
            <w:tcW w:w="2291" w:type="dxa"/>
            <w:tcMar>
              <w:top w:w="70" w:type="dxa"/>
              <w:left w:w="100" w:type="dxa"/>
              <w:bottom w:w="70" w:type="dxa"/>
              <w:right w:w="100" w:type="dxa"/>
            </w:tcMar>
            <w:vAlign w:val="center"/>
          </w:tcPr>
          <w:p w14:paraId="1826FF1E" w14:textId="77777777" w:rsidR="002D25EA" w:rsidRDefault="002D25EA" w:rsidP="000156B8">
            <w:r>
              <w:rPr>
                <w:sz w:val="20"/>
                <w:szCs w:val="20"/>
              </w:rPr>
              <w:t>Operational targets and cost may change</w:t>
            </w:r>
          </w:p>
        </w:tc>
        <w:tc>
          <w:tcPr>
            <w:tcW w:w="2291" w:type="dxa"/>
            <w:tcMar>
              <w:top w:w="70" w:type="dxa"/>
              <w:left w:w="100" w:type="dxa"/>
              <w:bottom w:w="70" w:type="dxa"/>
              <w:right w:w="100" w:type="dxa"/>
            </w:tcMar>
            <w:vAlign w:val="center"/>
          </w:tcPr>
          <w:p w14:paraId="2B15EC9B" w14:textId="77777777" w:rsidR="002D25EA" w:rsidRDefault="002D25EA" w:rsidP="000156B8">
            <w:r>
              <w:rPr>
                <w:sz w:val="20"/>
                <w:szCs w:val="20"/>
              </w:rPr>
              <w:t>the Organization’s Operations team</w:t>
            </w:r>
          </w:p>
        </w:tc>
      </w:tr>
      <w:tr w:rsidR="002D25EA" w14:paraId="42C48B03" w14:textId="77777777" w:rsidTr="001B310E">
        <w:tc>
          <w:tcPr>
            <w:tcW w:w="2259" w:type="dxa"/>
            <w:tcMar>
              <w:top w:w="70" w:type="dxa"/>
              <w:left w:w="100" w:type="dxa"/>
              <w:bottom w:w="70" w:type="dxa"/>
              <w:right w:w="100" w:type="dxa"/>
            </w:tcMar>
            <w:vAlign w:val="center"/>
          </w:tcPr>
          <w:p w14:paraId="64652F5A" w14:textId="41F75375" w:rsidR="002D25EA" w:rsidRDefault="002D25EA" w:rsidP="000156B8">
            <w:r>
              <w:rPr>
                <w:sz w:val="20"/>
                <w:szCs w:val="20"/>
              </w:rPr>
              <w:t>A.</w:t>
            </w:r>
            <w:r w:rsidR="001B310E">
              <w:rPr>
                <w:sz w:val="20"/>
                <w:szCs w:val="20"/>
              </w:rPr>
              <w:t>7</w:t>
            </w:r>
          </w:p>
        </w:tc>
        <w:tc>
          <w:tcPr>
            <w:tcW w:w="2459" w:type="dxa"/>
            <w:tcMar>
              <w:top w:w="70" w:type="dxa"/>
              <w:left w:w="100" w:type="dxa"/>
              <w:bottom w:w="70" w:type="dxa"/>
              <w:right w:w="100" w:type="dxa"/>
            </w:tcMar>
            <w:vAlign w:val="center"/>
          </w:tcPr>
          <w:p w14:paraId="18D68556" w14:textId="77777777" w:rsidR="002D25EA" w:rsidRDefault="002D25EA" w:rsidP="000156B8">
            <w:r>
              <w:rPr>
                <w:sz w:val="20"/>
                <w:szCs w:val="20"/>
              </w:rPr>
              <w:t>Traffic volumes fit one Premium unit for the pilot</w:t>
            </w:r>
          </w:p>
        </w:tc>
        <w:tc>
          <w:tcPr>
            <w:tcW w:w="2291" w:type="dxa"/>
            <w:tcMar>
              <w:top w:w="70" w:type="dxa"/>
              <w:left w:w="100" w:type="dxa"/>
              <w:bottom w:w="70" w:type="dxa"/>
              <w:right w:w="100" w:type="dxa"/>
            </w:tcMar>
            <w:vAlign w:val="center"/>
          </w:tcPr>
          <w:p w14:paraId="78C60576" w14:textId="77777777" w:rsidR="002D25EA" w:rsidRDefault="002D25EA" w:rsidP="000156B8">
            <w:r>
              <w:rPr>
                <w:sz w:val="20"/>
                <w:szCs w:val="20"/>
              </w:rPr>
              <w:t>Scaling changes the cost envelope</w:t>
            </w:r>
          </w:p>
        </w:tc>
        <w:tc>
          <w:tcPr>
            <w:tcW w:w="2291" w:type="dxa"/>
            <w:tcMar>
              <w:top w:w="70" w:type="dxa"/>
              <w:left w:w="100" w:type="dxa"/>
              <w:bottom w:w="70" w:type="dxa"/>
              <w:right w:w="100" w:type="dxa"/>
            </w:tcMar>
            <w:vAlign w:val="center"/>
          </w:tcPr>
          <w:p w14:paraId="5FCC7C2C" w14:textId="77777777" w:rsidR="002D25EA" w:rsidRDefault="002D25EA" w:rsidP="000156B8">
            <w:r>
              <w:rPr>
                <w:sz w:val="20"/>
                <w:szCs w:val="20"/>
              </w:rPr>
              <w:t>The Organization + Microsoft</w:t>
            </w:r>
          </w:p>
        </w:tc>
      </w:tr>
      <w:tr w:rsidR="002D25EA" w14:paraId="403F6076" w14:textId="77777777" w:rsidTr="001B310E">
        <w:tc>
          <w:tcPr>
            <w:tcW w:w="2259" w:type="dxa"/>
            <w:tcMar>
              <w:top w:w="70" w:type="dxa"/>
              <w:left w:w="100" w:type="dxa"/>
              <w:bottom w:w="70" w:type="dxa"/>
              <w:right w:w="100" w:type="dxa"/>
            </w:tcMar>
          </w:tcPr>
          <w:p w14:paraId="7821DD08" w14:textId="7C9B884D" w:rsidR="002D25EA" w:rsidRDefault="002D25EA" w:rsidP="000156B8">
            <w:r>
              <w:rPr>
                <w:sz w:val="20"/>
                <w:szCs w:val="20"/>
              </w:rPr>
              <w:t>A.</w:t>
            </w:r>
            <w:r w:rsidR="001B310E">
              <w:rPr>
                <w:sz w:val="20"/>
                <w:szCs w:val="20"/>
              </w:rPr>
              <w:t>8</w:t>
            </w:r>
          </w:p>
        </w:tc>
        <w:tc>
          <w:tcPr>
            <w:tcW w:w="2459" w:type="dxa"/>
            <w:tcMar>
              <w:top w:w="70" w:type="dxa"/>
              <w:left w:w="100" w:type="dxa"/>
              <w:bottom w:w="70" w:type="dxa"/>
              <w:right w:w="100" w:type="dxa"/>
            </w:tcMar>
          </w:tcPr>
          <w:p w14:paraId="46297F2E" w14:textId="77777777" w:rsidR="002D25EA" w:rsidRDefault="002D25EA" w:rsidP="000156B8">
            <w:r>
              <w:rPr>
                <w:sz w:val="20"/>
                <w:szCs w:val="20"/>
              </w:rPr>
              <w:t>Expected and peak API request rate (RPS) is not yet provided</w:t>
            </w:r>
          </w:p>
        </w:tc>
        <w:tc>
          <w:tcPr>
            <w:tcW w:w="2291" w:type="dxa"/>
            <w:tcMar>
              <w:top w:w="70" w:type="dxa"/>
              <w:left w:w="100" w:type="dxa"/>
              <w:bottom w:w="70" w:type="dxa"/>
              <w:right w:w="100" w:type="dxa"/>
            </w:tcMar>
          </w:tcPr>
          <w:p w14:paraId="4100EA8B" w14:textId="4AC72E3D" w:rsidR="002D25EA" w:rsidRDefault="002D25EA" w:rsidP="000156B8">
            <w:r>
              <w:rPr>
                <w:sz w:val="20"/>
                <w:szCs w:val="20"/>
              </w:rPr>
              <w:t xml:space="preserve">Production unit count and </w:t>
            </w:r>
            <w:r w:rsidR="001B310E">
              <w:rPr>
                <w:sz w:val="20"/>
                <w:szCs w:val="20"/>
              </w:rPr>
              <w:t>auto scale</w:t>
            </w:r>
            <w:r>
              <w:rPr>
                <w:sz w:val="20"/>
                <w:szCs w:val="20"/>
              </w:rPr>
              <w:t xml:space="preserve"> thresholds cannot be finalised; capacity is a planning estimate only</w:t>
            </w:r>
          </w:p>
        </w:tc>
        <w:tc>
          <w:tcPr>
            <w:tcW w:w="2291" w:type="dxa"/>
            <w:tcMar>
              <w:top w:w="70" w:type="dxa"/>
              <w:left w:w="100" w:type="dxa"/>
              <w:bottom w:w="70" w:type="dxa"/>
              <w:right w:w="100" w:type="dxa"/>
            </w:tcMar>
          </w:tcPr>
          <w:p w14:paraId="5B32A060" w14:textId="77777777" w:rsidR="002D25EA" w:rsidRDefault="002D25EA" w:rsidP="000156B8">
            <w:r>
              <w:rPr>
                <w:sz w:val="20"/>
                <w:szCs w:val="20"/>
              </w:rPr>
              <w:t>the Organization’s Platform team + business</w:t>
            </w:r>
          </w:p>
        </w:tc>
      </w:tr>
      <w:tr w:rsidR="002D25EA" w14:paraId="7F763FBE" w14:textId="77777777" w:rsidTr="001B310E">
        <w:tc>
          <w:tcPr>
            <w:tcW w:w="2259" w:type="dxa"/>
            <w:tcMar>
              <w:top w:w="70" w:type="dxa"/>
              <w:left w:w="100" w:type="dxa"/>
              <w:bottom w:w="70" w:type="dxa"/>
              <w:right w:w="100" w:type="dxa"/>
            </w:tcMar>
          </w:tcPr>
          <w:p w14:paraId="5A6463AF" w14:textId="6F9F00BC" w:rsidR="002D25EA" w:rsidRDefault="002D25EA" w:rsidP="000156B8">
            <w:r>
              <w:rPr>
                <w:sz w:val="20"/>
                <w:szCs w:val="20"/>
              </w:rPr>
              <w:t>A.</w:t>
            </w:r>
            <w:r w:rsidR="001B310E">
              <w:rPr>
                <w:sz w:val="20"/>
                <w:szCs w:val="20"/>
              </w:rPr>
              <w:t>9</w:t>
            </w:r>
          </w:p>
        </w:tc>
        <w:tc>
          <w:tcPr>
            <w:tcW w:w="2459" w:type="dxa"/>
            <w:tcMar>
              <w:top w:w="70" w:type="dxa"/>
              <w:left w:w="100" w:type="dxa"/>
              <w:bottom w:w="70" w:type="dxa"/>
              <w:right w:w="100" w:type="dxa"/>
            </w:tcMar>
          </w:tcPr>
          <w:p w14:paraId="58512217" w14:textId="77777777" w:rsidR="002D25EA" w:rsidRDefault="002D25EA" w:rsidP="000156B8">
            <w:r>
              <w:rPr>
                <w:sz w:val="20"/>
                <w:szCs w:val="20"/>
              </w:rPr>
              <w:t>Named accountable owners for each RACI role are not yet assigned</w:t>
            </w:r>
          </w:p>
        </w:tc>
        <w:tc>
          <w:tcPr>
            <w:tcW w:w="2291" w:type="dxa"/>
            <w:tcMar>
              <w:top w:w="70" w:type="dxa"/>
              <w:left w:w="100" w:type="dxa"/>
              <w:bottom w:w="70" w:type="dxa"/>
              <w:right w:w="100" w:type="dxa"/>
            </w:tcMar>
          </w:tcPr>
          <w:p w14:paraId="3B95AD50" w14:textId="77777777" w:rsidR="002D25EA" w:rsidRDefault="002D25EA" w:rsidP="000156B8">
            <w:r>
              <w:rPr>
                <w:sz w:val="20"/>
                <w:szCs w:val="20"/>
              </w:rPr>
              <w:t xml:space="preserve">Governance and approval gates lack a specific owner; </w:t>
            </w:r>
            <w:r>
              <w:rPr>
                <w:sz w:val="20"/>
                <w:szCs w:val="20"/>
              </w:rPr>
              <w:lastRenderedPageBreak/>
              <w:t>onboarding SLAs cannot be enforced</w:t>
            </w:r>
          </w:p>
        </w:tc>
        <w:tc>
          <w:tcPr>
            <w:tcW w:w="2291" w:type="dxa"/>
            <w:tcMar>
              <w:top w:w="70" w:type="dxa"/>
              <w:left w:w="100" w:type="dxa"/>
              <w:bottom w:w="70" w:type="dxa"/>
              <w:right w:w="100" w:type="dxa"/>
            </w:tcMar>
          </w:tcPr>
          <w:p w14:paraId="7826B18C" w14:textId="77777777" w:rsidR="002D25EA" w:rsidRDefault="002D25EA" w:rsidP="000156B8">
            <w:r>
              <w:rPr>
                <w:sz w:val="20"/>
                <w:szCs w:val="20"/>
              </w:rPr>
              <w:lastRenderedPageBreak/>
              <w:t>the Organization’s Platform team + Domain leads</w:t>
            </w:r>
          </w:p>
        </w:tc>
      </w:tr>
      <w:tr w:rsidR="002D25EA" w14:paraId="52E431AE" w14:textId="77777777" w:rsidTr="001B310E">
        <w:tc>
          <w:tcPr>
            <w:tcW w:w="2259" w:type="dxa"/>
            <w:tcMar>
              <w:top w:w="70" w:type="dxa"/>
              <w:left w:w="100" w:type="dxa"/>
              <w:bottom w:w="70" w:type="dxa"/>
              <w:right w:w="100" w:type="dxa"/>
            </w:tcMar>
          </w:tcPr>
          <w:p w14:paraId="76784DD6" w14:textId="197FFE30" w:rsidR="002D25EA" w:rsidRDefault="002D25EA" w:rsidP="000156B8">
            <w:r>
              <w:rPr>
                <w:sz w:val="20"/>
                <w:szCs w:val="20"/>
              </w:rPr>
              <w:t>A.1</w:t>
            </w:r>
            <w:r w:rsidR="001B310E">
              <w:rPr>
                <w:sz w:val="20"/>
                <w:szCs w:val="20"/>
              </w:rPr>
              <w:t>0</w:t>
            </w:r>
          </w:p>
        </w:tc>
        <w:tc>
          <w:tcPr>
            <w:tcW w:w="2459" w:type="dxa"/>
            <w:tcMar>
              <w:top w:w="70" w:type="dxa"/>
              <w:left w:w="100" w:type="dxa"/>
              <w:bottom w:w="70" w:type="dxa"/>
              <w:right w:w="100" w:type="dxa"/>
            </w:tcMar>
          </w:tcPr>
          <w:p w14:paraId="004F07A7" w14:textId="77777777" w:rsidR="002D25EA" w:rsidRDefault="002D25EA" w:rsidP="000156B8">
            <w:r>
              <w:rPr>
                <w:sz w:val="20"/>
                <w:szCs w:val="20"/>
              </w:rPr>
              <w:t>Log and correlation-ID retention period not yet confirmed with Compliance</w:t>
            </w:r>
          </w:p>
        </w:tc>
        <w:tc>
          <w:tcPr>
            <w:tcW w:w="2291" w:type="dxa"/>
            <w:tcMar>
              <w:top w:w="70" w:type="dxa"/>
              <w:left w:w="100" w:type="dxa"/>
              <w:bottom w:w="70" w:type="dxa"/>
              <w:right w:w="100" w:type="dxa"/>
            </w:tcMar>
          </w:tcPr>
          <w:p w14:paraId="72E53D59" w14:textId="77777777" w:rsidR="002D25EA" w:rsidRDefault="002D25EA" w:rsidP="000156B8">
            <w:r>
              <w:rPr>
                <w:sz w:val="20"/>
                <w:szCs w:val="20"/>
              </w:rPr>
              <w:t>PII/data-minimisation posture and evidence retention may not meet UK GDPR expectations</w:t>
            </w:r>
          </w:p>
        </w:tc>
        <w:tc>
          <w:tcPr>
            <w:tcW w:w="2291" w:type="dxa"/>
            <w:tcMar>
              <w:top w:w="70" w:type="dxa"/>
              <w:left w:w="100" w:type="dxa"/>
              <w:bottom w:w="70" w:type="dxa"/>
              <w:right w:w="100" w:type="dxa"/>
            </w:tcMar>
          </w:tcPr>
          <w:p w14:paraId="5F6F7B90" w14:textId="77777777" w:rsidR="002D25EA" w:rsidRDefault="002D25EA" w:rsidP="000156B8">
            <w:r>
              <w:rPr>
                <w:sz w:val="20"/>
                <w:szCs w:val="20"/>
              </w:rPr>
              <w:t>the Organization’s Compliance team + Security</w:t>
            </w:r>
          </w:p>
        </w:tc>
      </w:tr>
      <w:tr w:rsidR="002D25EA" w14:paraId="54E93279" w14:textId="77777777" w:rsidTr="001B310E">
        <w:tc>
          <w:tcPr>
            <w:tcW w:w="2259" w:type="dxa"/>
            <w:tcMar>
              <w:top w:w="70" w:type="dxa"/>
              <w:left w:w="100" w:type="dxa"/>
              <w:bottom w:w="70" w:type="dxa"/>
              <w:right w:w="100" w:type="dxa"/>
            </w:tcMar>
          </w:tcPr>
          <w:p w14:paraId="1752CF68" w14:textId="6CA7B4C5" w:rsidR="002D25EA" w:rsidRDefault="002D25EA" w:rsidP="000156B8">
            <w:r>
              <w:rPr>
                <w:sz w:val="20"/>
                <w:szCs w:val="20"/>
              </w:rPr>
              <w:t>A.1</w:t>
            </w:r>
            <w:r w:rsidR="001B310E">
              <w:rPr>
                <w:sz w:val="20"/>
                <w:szCs w:val="20"/>
              </w:rPr>
              <w:t>1</w:t>
            </w:r>
          </w:p>
        </w:tc>
        <w:tc>
          <w:tcPr>
            <w:tcW w:w="2459" w:type="dxa"/>
            <w:tcMar>
              <w:top w:w="70" w:type="dxa"/>
              <w:left w:w="100" w:type="dxa"/>
              <w:bottom w:w="70" w:type="dxa"/>
              <w:right w:w="100" w:type="dxa"/>
            </w:tcMar>
          </w:tcPr>
          <w:p w14:paraId="5EEB9189" w14:textId="77777777" w:rsidR="002D25EA" w:rsidRDefault="002D25EA" w:rsidP="000156B8">
            <w:r>
              <w:rPr>
                <w:sz w:val="20"/>
                <w:szCs w:val="20"/>
              </w:rPr>
              <w:t>Subnet address ranges and IPAM allocation not yet validated</w:t>
            </w:r>
          </w:p>
        </w:tc>
        <w:tc>
          <w:tcPr>
            <w:tcW w:w="2291" w:type="dxa"/>
            <w:tcMar>
              <w:top w:w="70" w:type="dxa"/>
              <w:left w:w="100" w:type="dxa"/>
              <w:bottom w:w="70" w:type="dxa"/>
              <w:right w:w="100" w:type="dxa"/>
            </w:tcMar>
          </w:tcPr>
          <w:p w14:paraId="0E3B1CEC" w14:textId="77777777" w:rsidR="002D25EA" w:rsidRDefault="002D25EA" w:rsidP="000156B8">
            <w:r>
              <w:rPr>
                <w:sz w:val="20"/>
                <w:szCs w:val="20"/>
              </w:rPr>
              <w:t>Subnet sizing (/26) and scale-unit headroom may not fit the landing zone</w:t>
            </w:r>
          </w:p>
        </w:tc>
        <w:tc>
          <w:tcPr>
            <w:tcW w:w="2291" w:type="dxa"/>
            <w:tcMar>
              <w:top w:w="70" w:type="dxa"/>
              <w:left w:w="100" w:type="dxa"/>
              <w:bottom w:w="70" w:type="dxa"/>
              <w:right w:w="100" w:type="dxa"/>
            </w:tcMar>
          </w:tcPr>
          <w:p w14:paraId="0CD14FA5" w14:textId="77777777" w:rsidR="002D25EA" w:rsidRDefault="002D25EA" w:rsidP="000156B8">
            <w:r>
              <w:rPr>
                <w:sz w:val="20"/>
                <w:szCs w:val="20"/>
              </w:rPr>
              <w:t>the Organization’s Network team</w:t>
            </w:r>
          </w:p>
        </w:tc>
      </w:tr>
      <w:tr w:rsidR="002D25EA" w14:paraId="08FC8885" w14:textId="77777777" w:rsidTr="001B310E">
        <w:tc>
          <w:tcPr>
            <w:tcW w:w="2259" w:type="dxa"/>
            <w:tcMar>
              <w:top w:w="70" w:type="dxa"/>
              <w:left w:w="100" w:type="dxa"/>
              <w:bottom w:w="70" w:type="dxa"/>
              <w:right w:w="100" w:type="dxa"/>
            </w:tcMar>
          </w:tcPr>
          <w:p w14:paraId="11423B61" w14:textId="33A06B1D" w:rsidR="002D25EA" w:rsidRDefault="002D25EA" w:rsidP="000156B8">
            <w:r>
              <w:rPr>
                <w:sz w:val="20"/>
                <w:szCs w:val="20"/>
              </w:rPr>
              <w:t>A.1</w:t>
            </w:r>
            <w:r w:rsidR="001B310E">
              <w:rPr>
                <w:sz w:val="20"/>
                <w:szCs w:val="20"/>
              </w:rPr>
              <w:t>2</w:t>
            </w:r>
          </w:p>
        </w:tc>
        <w:tc>
          <w:tcPr>
            <w:tcW w:w="2459" w:type="dxa"/>
            <w:tcMar>
              <w:top w:w="70" w:type="dxa"/>
              <w:left w:w="100" w:type="dxa"/>
              <w:bottom w:w="70" w:type="dxa"/>
              <w:right w:w="100" w:type="dxa"/>
            </w:tcMar>
          </w:tcPr>
          <w:p w14:paraId="34ECAF89" w14:textId="77777777" w:rsidR="002D25EA" w:rsidRDefault="002D25EA" w:rsidP="000156B8">
            <w:r>
              <w:rPr>
                <w:sz w:val="20"/>
                <w:szCs w:val="20"/>
              </w:rPr>
              <w:t>Ownership and SLA for approving non-OAuth exceptions not yet assigned</w:t>
            </w:r>
          </w:p>
        </w:tc>
        <w:tc>
          <w:tcPr>
            <w:tcW w:w="2291" w:type="dxa"/>
            <w:tcMar>
              <w:top w:w="70" w:type="dxa"/>
              <w:left w:w="100" w:type="dxa"/>
              <w:bottom w:w="70" w:type="dxa"/>
              <w:right w:w="100" w:type="dxa"/>
            </w:tcMar>
          </w:tcPr>
          <w:p w14:paraId="7716F68E" w14:textId="77777777" w:rsidR="002D25EA" w:rsidRDefault="002D25EA" w:rsidP="000156B8">
            <w:r>
              <w:rPr>
                <w:sz w:val="20"/>
                <w:szCs w:val="20"/>
              </w:rPr>
              <w:t>Exceptions may persist without review; single-IdP posture weakened</w:t>
            </w:r>
          </w:p>
        </w:tc>
        <w:tc>
          <w:tcPr>
            <w:tcW w:w="2291" w:type="dxa"/>
            <w:tcMar>
              <w:top w:w="70" w:type="dxa"/>
              <w:left w:w="100" w:type="dxa"/>
              <w:bottom w:w="70" w:type="dxa"/>
              <w:right w:w="100" w:type="dxa"/>
            </w:tcMar>
          </w:tcPr>
          <w:p w14:paraId="46FD92FB" w14:textId="77777777" w:rsidR="002D25EA" w:rsidRDefault="002D25EA" w:rsidP="000156B8">
            <w:r>
              <w:rPr>
                <w:sz w:val="20"/>
                <w:szCs w:val="20"/>
              </w:rPr>
              <w:t>the Organization’s Security team + API Platform</w:t>
            </w:r>
          </w:p>
        </w:tc>
      </w:tr>
    </w:tbl>
    <w:p w14:paraId="5B0E07EB" w14:textId="77777777" w:rsidR="002D25EA" w:rsidRDefault="002D25EA" w:rsidP="002D25EA">
      <w:pPr>
        <w:spacing w:after="140"/>
      </w:pPr>
    </w:p>
    <w:p w14:paraId="4452A5A7"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85" w:name="_Toc241399585"/>
      <w:r w:rsidRPr="007F1FDD">
        <w:rPr>
          <w:rFonts w:asciiTheme="minorHAnsi" w:hAnsiTheme="minorHAnsi"/>
          <w:b w:val="0"/>
          <w:bCs w:val="0"/>
          <w:color w:val="1E2761"/>
          <w:sz w:val="24"/>
          <w:szCs w:val="24"/>
          <w:lang w:eastAsia="en-US"/>
        </w:rPr>
        <w:t>Risks</w:t>
      </w:r>
      <w:bookmarkEnd w:id="85"/>
    </w:p>
    <w:p w14:paraId="18BCA60E"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86" w:name="_Toc241399586"/>
      <w:r w:rsidRPr="007F1FDD">
        <w:rPr>
          <w:rFonts w:asciiTheme="minorHAnsi" w:hAnsiTheme="minorHAnsi"/>
          <w:b w:val="0"/>
          <w:bCs w:val="0"/>
          <w:color w:val="1E2761"/>
          <w:sz w:val="24"/>
          <w:szCs w:val="24"/>
          <w:lang w:eastAsia="en-US"/>
        </w:rPr>
        <w:t>Issues</w:t>
      </w:r>
      <w:bookmarkEnd w:id="86"/>
    </w:p>
    <w:p w14:paraId="183B1745" w14:textId="77777777" w:rsidR="002D25EA" w:rsidRPr="004D5371" w:rsidRDefault="002D25EA" w:rsidP="002D25EA">
      <w:pPr>
        <w:spacing w:after="140"/>
        <w:rPr>
          <w:sz w:val="20"/>
          <w:szCs w:val="20"/>
        </w:rPr>
      </w:pPr>
      <w:r w:rsidRPr="004D5371">
        <w:rPr>
          <w:sz w:val="20"/>
          <w:szCs w:val="20"/>
        </w:rPr>
        <w:t>No live issues are recorded at draft stage. Issues raised during TDA review or build will be logged here.</w:t>
      </w:r>
    </w:p>
    <w:p w14:paraId="2DF85DAD"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87" w:name="_Toc241399587"/>
      <w:r w:rsidRPr="007F1FDD">
        <w:rPr>
          <w:rFonts w:asciiTheme="minorHAnsi" w:hAnsiTheme="minorHAnsi"/>
          <w:b w:val="0"/>
          <w:bCs w:val="0"/>
          <w:color w:val="1E2761"/>
          <w:sz w:val="24"/>
          <w:szCs w:val="24"/>
          <w:lang w:eastAsia="en-US"/>
        </w:rPr>
        <w:t>Dependencies</w:t>
      </w:r>
      <w:bookmarkEnd w:id="8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FE1CC6F"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C2E84C0" w14:textId="77777777" w:rsidR="002D25EA" w:rsidRDefault="002D25EA" w:rsidP="000156B8">
            <w:r>
              <w:rPr>
                <w:b/>
                <w:bCs/>
                <w:color w:val="000000" w:themeColor="text1"/>
                <w:sz w:val="20"/>
                <w:szCs w:val="20"/>
              </w:rPr>
              <w:t>Ref</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A7777F" w14:textId="77777777" w:rsidR="002D25EA" w:rsidRDefault="002D25EA" w:rsidP="000156B8">
            <w:r>
              <w:rPr>
                <w:b/>
                <w:bCs/>
                <w:color w:val="000000" w:themeColor="text1"/>
                <w:sz w:val="20"/>
                <w:szCs w:val="20"/>
              </w:rPr>
              <w:t>Dependency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69FEA07" w14:textId="77777777" w:rsidR="002D25EA" w:rsidRDefault="002D25EA" w:rsidP="000156B8">
            <w:r>
              <w:rPr>
                <w:b/>
                <w:bCs/>
                <w:color w:val="000000" w:themeColor="text1"/>
                <w:sz w:val="20"/>
                <w:szCs w:val="20"/>
              </w:rPr>
              <w:t>Owner</w:t>
            </w:r>
          </w:p>
        </w:tc>
      </w:tr>
      <w:tr w:rsidR="002D25EA" w14:paraId="1128A813" w14:textId="77777777">
        <w:tc>
          <w:tcPr>
            <w:tcW w:w="3100" w:type="dxa"/>
            <w:tcMar>
              <w:top w:w="70" w:type="dxa"/>
              <w:left w:w="100" w:type="dxa"/>
              <w:bottom w:w="70" w:type="dxa"/>
              <w:right w:w="100" w:type="dxa"/>
            </w:tcMar>
            <w:vAlign w:val="center"/>
          </w:tcPr>
          <w:p w14:paraId="746C9982" w14:textId="77777777" w:rsidR="002D25EA" w:rsidRDefault="002D25EA" w:rsidP="000156B8">
            <w:r>
              <w:rPr>
                <w:sz w:val="20"/>
                <w:szCs w:val="20"/>
              </w:rPr>
              <w:t>D.01</w:t>
            </w:r>
          </w:p>
        </w:tc>
        <w:tc>
          <w:tcPr>
            <w:tcW w:w="3100" w:type="dxa"/>
            <w:tcMar>
              <w:top w:w="70" w:type="dxa"/>
              <w:left w:w="100" w:type="dxa"/>
              <w:bottom w:w="70" w:type="dxa"/>
              <w:right w:w="100" w:type="dxa"/>
            </w:tcMar>
            <w:vAlign w:val="center"/>
          </w:tcPr>
          <w:p w14:paraId="054A129B" w14:textId="77777777" w:rsidR="002D25EA" w:rsidRDefault="002D25EA" w:rsidP="000156B8">
            <w:r>
              <w:rPr>
                <w:sz w:val="20"/>
                <w:szCs w:val="20"/>
              </w:rPr>
              <w:t>Entra ID app registrations provisioned before build</w:t>
            </w:r>
          </w:p>
        </w:tc>
        <w:tc>
          <w:tcPr>
            <w:tcW w:w="3100" w:type="dxa"/>
            <w:tcMar>
              <w:top w:w="70" w:type="dxa"/>
              <w:left w:w="100" w:type="dxa"/>
              <w:bottom w:w="70" w:type="dxa"/>
              <w:right w:w="100" w:type="dxa"/>
            </w:tcMar>
            <w:vAlign w:val="center"/>
          </w:tcPr>
          <w:p w14:paraId="05B879E3" w14:textId="77777777" w:rsidR="002D25EA" w:rsidRDefault="002D25EA" w:rsidP="000156B8">
            <w:r>
              <w:rPr>
                <w:sz w:val="20"/>
                <w:szCs w:val="20"/>
              </w:rPr>
              <w:t>the Organization’s Identity team</w:t>
            </w:r>
          </w:p>
        </w:tc>
      </w:tr>
      <w:tr w:rsidR="002D25EA" w14:paraId="7FE7C777" w14:textId="77777777">
        <w:tc>
          <w:tcPr>
            <w:tcW w:w="3100" w:type="dxa"/>
            <w:tcMar>
              <w:top w:w="70" w:type="dxa"/>
              <w:left w:w="100" w:type="dxa"/>
              <w:bottom w:w="70" w:type="dxa"/>
              <w:right w:w="100" w:type="dxa"/>
            </w:tcMar>
            <w:vAlign w:val="center"/>
          </w:tcPr>
          <w:p w14:paraId="5FC493A1" w14:textId="77777777" w:rsidR="002D25EA" w:rsidRDefault="002D25EA" w:rsidP="000156B8">
            <w:r>
              <w:rPr>
                <w:sz w:val="20"/>
                <w:szCs w:val="20"/>
              </w:rPr>
              <w:t>D.02</w:t>
            </w:r>
          </w:p>
        </w:tc>
        <w:tc>
          <w:tcPr>
            <w:tcW w:w="3100" w:type="dxa"/>
            <w:tcMar>
              <w:top w:w="70" w:type="dxa"/>
              <w:left w:w="100" w:type="dxa"/>
              <w:bottom w:w="70" w:type="dxa"/>
              <w:right w:w="100" w:type="dxa"/>
            </w:tcMar>
            <w:vAlign w:val="center"/>
          </w:tcPr>
          <w:p w14:paraId="13606035" w14:textId="77777777" w:rsidR="002D25EA" w:rsidRDefault="002D25EA" w:rsidP="000156B8">
            <w:r>
              <w:rPr>
                <w:sz w:val="20"/>
                <w:szCs w:val="20"/>
              </w:rPr>
              <w:t>Key Vault and access policy available in the target subscription</w:t>
            </w:r>
          </w:p>
        </w:tc>
        <w:tc>
          <w:tcPr>
            <w:tcW w:w="3100" w:type="dxa"/>
            <w:tcMar>
              <w:top w:w="70" w:type="dxa"/>
              <w:left w:w="100" w:type="dxa"/>
              <w:bottom w:w="70" w:type="dxa"/>
              <w:right w:w="100" w:type="dxa"/>
            </w:tcMar>
            <w:vAlign w:val="center"/>
          </w:tcPr>
          <w:p w14:paraId="73578720" w14:textId="77777777" w:rsidR="002D25EA" w:rsidRDefault="002D25EA" w:rsidP="000156B8">
            <w:r>
              <w:rPr>
                <w:sz w:val="20"/>
                <w:szCs w:val="20"/>
              </w:rPr>
              <w:t>the Organization’s Platform team</w:t>
            </w:r>
          </w:p>
        </w:tc>
      </w:tr>
      <w:tr w:rsidR="002D25EA" w14:paraId="1E9F714D" w14:textId="77777777">
        <w:tc>
          <w:tcPr>
            <w:tcW w:w="3100" w:type="dxa"/>
            <w:tcMar>
              <w:top w:w="70" w:type="dxa"/>
              <w:left w:w="100" w:type="dxa"/>
              <w:bottom w:w="70" w:type="dxa"/>
              <w:right w:w="100" w:type="dxa"/>
            </w:tcMar>
            <w:vAlign w:val="center"/>
          </w:tcPr>
          <w:p w14:paraId="79DC0F59" w14:textId="77777777" w:rsidR="002D25EA" w:rsidRDefault="002D25EA" w:rsidP="000156B8">
            <w:r>
              <w:rPr>
                <w:sz w:val="20"/>
                <w:szCs w:val="20"/>
              </w:rPr>
              <w:t>D.03</w:t>
            </w:r>
          </w:p>
        </w:tc>
        <w:tc>
          <w:tcPr>
            <w:tcW w:w="3100" w:type="dxa"/>
            <w:tcMar>
              <w:top w:w="70" w:type="dxa"/>
              <w:left w:w="100" w:type="dxa"/>
              <w:bottom w:w="70" w:type="dxa"/>
              <w:right w:w="100" w:type="dxa"/>
            </w:tcMar>
            <w:vAlign w:val="center"/>
          </w:tcPr>
          <w:p w14:paraId="0A45B190" w14:textId="77777777" w:rsidR="002D25EA" w:rsidRDefault="002D25EA" w:rsidP="000156B8">
            <w:r>
              <w:rPr>
                <w:sz w:val="20"/>
                <w:szCs w:val="20"/>
              </w:rPr>
              <w:t>Landing-zone VNet, subnets and Palo Alto access for the firewall path</w:t>
            </w:r>
          </w:p>
        </w:tc>
        <w:tc>
          <w:tcPr>
            <w:tcW w:w="3100" w:type="dxa"/>
            <w:tcMar>
              <w:top w:w="70" w:type="dxa"/>
              <w:left w:w="100" w:type="dxa"/>
              <w:bottom w:w="70" w:type="dxa"/>
              <w:right w:w="100" w:type="dxa"/>
            </w:tcMar>
            <w:vAlign w:val="center"/>
          </w:tcPr>
          <w:p w14:paraId="2EB987E7" w14:textId="77777777" w:rsidR="002D25EA" w:rsidRDefault="002D25EA" w:rsidP="000156B8">
            <w:r>
              <w:rPr>
                <w:sz w:val="20"/>
                <w:szCs w:val="20"/>
              </w:rPr>
              <w:t>the Organization’s Network team</w:t>
            </w:r>
          </w:p>
        </w:tc>
      </w:tr>
      <w:tr w:rsidR="002D25EA" w14:paraId="2F06181B" w14:textId="77777777">
        <w:tc>
          <w:tcPr>
            <w:tcW w:w="3100" w:type="dxa"/>
            <w:tcMar>
              <w:top w:w="70" w:type="dxa"/>
              <w:left w:w="100" w:type="dxa"/>
              <w:bottom w:w="70" w:type="dxa"/>
              <w:right w:w="100" w:type="dxa"/>
            </w:tcMar>
            <w:vAlign w:val="center"/>
          </w:tcPr>
          <w:p w14:paraId="65CA5C48" w14:textId="77777777" w:rsidR="002D25EA" w:rsidRDefault="002D25EA" w:rsidP="000156B8">
            <w:r>
              <w:rPr>
                <w:sz w:val="20"/>
                <w:szCs w:val="20"/>
              </w:rPr>
              <w:t>D.04</w:t>
            </w:r>
          </w:p>
        </w:tc>
        <w:tc>
          <w:tcPr>
            <w:tcW w:w="3100" w:type="dxa"/>
            <w:tcMar>
              <w:top w:w="70" w:type="dxa"/>
              <w:left w:w="100" w:type="dxa"/>
              <w:bottom w:w="70" w:type="dxa"/>
              <w:right w:w="100" w:type="dxa"/>
            </w:tcMar>
            <w:vAlign w:val="center"/>
          </w:tcPr>
          <w:p w14:paraId="1F4310AC" w14:textId="77777777" w:rsidR="002D25EA" w:rsidRDefault="002D25EA" w:rsidP="000156B8">
            <w:r>
              <w:rPr>
                <w:sz w:val="20"/>
                <w:szCs w:val="20"/>
              </w:rPr>
              <w:t>Confirmed RTO/RPO, retention and alert thresholds</w:t>
            </w:r>
          </w:p>
        </w:tc>
        <w:tc>
          <w:tcPr>
            <w:tcW w:w="3100" w:type="dxa"/>
            <w:tcMar>
              <w:top w:w="70" w:type="dxa"/>
              <w:left w:w="100" w:type="dxa"/>
              <w:bottom w:w="70" w:type="dxa"/>
              <w:right w:w="100" w:type="dxa"/>
            </w:tcMar>
            <w:vAlign w:val="center"/>
          </w:tcPr>
          <w:p w14:paraId="6AE35A24" w14:textId="77777777" w:rsidR="002D25EA" w:rsidRDefault="002D25EA" w:rsidP="000156B8">
            <w:r>
              <w:rPr>
                <w:sz w:val="20"/>
                <w:szCs w:val="20"/>
              </w:rPr>
              <w:t>the Organization’s Operations team</w:t>
            </w:r>
          </w:p>
        </w:tc>
      </w:tr>
    </w:tbl>
    <w:p w14:paraId="17D7958F" w14:textId="77777777" w:rsidR="002D25EA" w:rsidRPr="007F1FDD" w:rsidRDefault="002D25EA" w:rsidP="002D25EA">
      <w:pPr>
        <w:pStyle w:val="Heading1"/>
        <w:pageBreakBefore/>
        <w:spacing w:after="0"/>
        <w:ind w:left="426"/>
        <w:rPr>
          <w:rFonts w:asciiTheme="minorHAnsi" w:hAnsiTheme="minorHAnsi"/>
          <w:b w:val="0"/>
          <w:bCs w:val="0"/>
          <w:lang w:eastAsia="en-US"/>
        </w:rPr>
      </w:pPr>
      <w:bookmarkStart w:id="88" w:name="_Toc241399588"/>
      <w:r w:rsidRPr="007F1FDD">
        <w:rPr>
          <w:rFonts w:asciiTheme="minorHAnsi" w:hAnsiTheme="minorHAnsi"/>
          <w:b w:val="0"/>
          <w:bCs w:val="0"/>
          <w:lang w:eastAsia="en-US"/>
        </w:rPr>
        <w:lastRenderedPageBreak/>
        <w:t>Appendices</w:t>
      </w:r>
      <w:bookmarkEnd w:id="88"/>
    </w:p>
    <w:p w14:paraId="449148F2"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89" w:name="_Toc241399589"/>
      <w:r w:rsidRPr="007F1FDD">
        <w:rPr>
          <w:rFonts w:asciiTheme="minorHAnsi" w:hAnsiTheme="minorHAnsi"/>
          <w:b w:val="0"/>
          <w:bCs w:val="0"/>
          <w:color w:val="1E2761"/>
          <w:sz w:val="24"/>
          <w:szCs w:val="24"/>
          <w:lang w:eastAsia="en-US"/>
        </w:rPr>
        <w:t>Microsoft Reference Architectures</w:t>
      </w:r>
      <w:bookmarkEnd w:id="89"/>
    </w:p>
    <w:p w14:paraId="14A83605" w14:textId="77777777" w:rsidR="002D25EA" w:rsidRPr="004D5371" w:rsidRDefault="002D25EA" w:rsidP="002D25EA">
      <w:pPr>
        <w:spacing w:after="140"/>
        <w:rPr>
          <w:sz w:val="20"/>
          <w:szCs w:val="20"/>
        </w:rPr>
      </w:pPr>
      <w:r w:rsidRPr="004D5371">
        <w:rPr>
          <w:i/>
          <w:iCs/>
          <w:color w:val="555555"/>
          <w:sz w:val="20"/>
          <w:szCs w:val="20"/>
        </w:rPr>
        <w:t>Diagrams in this document are the Organization-adapted renderings of the pattern each article describes, not reproductions of Microsoft's own diagrams. Refer to the linked articles for Microsoft's original diagrams and downloadable Visio files.</w:t>
      </w:r>
    </w:p>
    <w:p w14:paraId="142D29F2" w14:textId="77777777" w:rsidR="002D25EA" w:rsidRPr="004D5371" w:rsidRDefault="002D25EA">
      <w:pPr>
        <w:pStyle w:val="ListParagraph"/>
        <w:numPr>
          <w:ilvl w:val="0"/>
          <w:numId w:val="1"/>
        </w:numPr>
        <w:spacing w:after="70"/>
        <w:rPr>
          <w:sz w:val="20"/>
          <w:szCs w:val="20"/>
        </w:rPr>
      </w:pPr>
      <w:r w:rsidRPr="004D5371">
        <w:rPr>
          <w:sz w:val="20"/>
          <w:szCs w:val="20"/>
        </w:rPr>
        <w:t>Basic enterprise integration on Azure: learn.microsoft.com/azure/architecture/reference-architectures/enterprise-integration/basic-enterprise-integration</w:t>
      </w:r>
    </w:p>
    <w:p w14:paraId="23AEF15F" w14:textId="77777777" w:rsidR="002D25EA" w:rsidRPr="004D5371" w:rsidRDefault="002D25EA">
      <w:pPr>
        <w:pStyle w:val="ListParagraph"/>
        <w:numPr>
          <w:ilvl w:val="0"/>
          <w:numId w:val="1"/>
        </w:numPr>
        <w:spacing w:after="70"/>
        <w:rPr>
          <w:sz w:val="20"/>
          <w:szCs w:val="20"/>
        </w:rPr>
      </w:pPr>
      <w:r w:rsidRPr="004D5371">
        <w:rPr>
          <w:sz w:val="20"/>
          <w:szCs w:val="20"/>
        </w:rPr>
        <w:t>Protect APIs with Front Door and API Management: learn.microsoft.com/azure/architecture/web-apps/api-management/architectures/protect-apis</w:t>
      </w:r>
    </w:p>
    <w:p w14:paraId="096E95CB" w14:textId="77777777" w:rsidR="002D25EA" w:rsidRDefault="002D25EA">
      <w:pPr>
        <w:pStyle w:val="ListParagraph"/>
        <w:numPr>
          <w:ilvl w:val="0"/>
          <w:numId w:val="1"/>
        </w:numPr>
        <w:spacing w:after="70"/>
        <w:rPr>
          <w:sz w:val="20"/>
          <w:szCs w:val="20"/>
        </w:rPr>
      </w:pPr>
      <w:r w:rsidRPr="004D5371">
        <w:rPr>
          <w:sz w:val="20"/>
          <w:szCs w:val="20"/>
        </w:rPr>
        <w:t>Azure API Management landing zone accelerator: learn.microsoft.com/azure/cloud-adoption-framework/scenarios/app-platform/api-management/landing-zone-accelerator</w:t>
      </w:r>
    </w:p>
    <w:p w14:paraId="3BC36E6C" w14:textId="77777777" w:rsidR="00A870D5" w:rsidRPr="004D5371" w:rsidRDefault="00A870D5" w:rsidP="00A870D5">
      <w:pPr>
        <w:pStyle w:val="ListParagraph"/>
        <w:spacing w:after="70"/>
        <w:ind w:left="460"/>
        <w:rPr>
          <w:sz w:val="20"/>
          <w:szCs w:val="20"/>
        </w:rPr>
      </w:pPr>
    </w:p>
    <w:p w14:paraId="099DF96A"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90" w:name="_Toc241399590"/>
      <w:r w:rsidRPr="007F1FDD">
        <w:rPr>
          <w:rFonts w:asciiTheme="minorHAnsi" w:hAnsiTheme="minorHAnsi"/>
          <w:b w:val="0"/>
          <w:bCs w:val="0"/>
          <w:color w:val="1E2761"/>
          <w:sz w:val="24"/>
          <w:szCs w:val="24"/>
          <w:lang w:eastAsia="en-US"/>
        </w:rPr>
        <w:t>Alignment with the Azure Well-Architected Framework</w:t>
      </w:r>
      <w:bookmarkEnd w:id="90"/>
    </w:p>
    <w:p w14:paraId="0C75FFD3" w14:textId="77777777" w:rsidR="002D25EA" w:rsidRDefault="002D25EA" w:rsidP="002D25EA">
      <w:pPr>
        <w:spacing w:after="160"/>
        <w:rPr>
          <w:sz w:val="20"/>
          <w:szCs w:val="20"/>
        </w:rPr>
      </w:pPr>
      <w:r w:rsidRPr="004D5371">
        <w:rPr>
          <w:sz w:val="20"/>
          <w:szCs w:val="20"/>
        </w:rPr>
        <w:t>This design has been benchmarked against Microsoft's Well-Architected Framework (WAF) guidance for API Management, which sets out best practice across five pillars. The table below summarises each pillar, the key practices Microsoft recommends, and where this HLD addresses them. The alignment is high because the design was built to these patterns; the few items marked as configuration are settings to apply at build time rather than design gaps.</w:t>
      </w:r>
    </w:p>
    <w:tbl>
      <w:tblPr>
        <w:tblStyle w:val="TableGrid"/>
        <w:tblW w:w="0" w:type="auto"/>
        <w:tblLook w:val="04A0" w:firstRow="1" w:lastRow="0" w:firstColumn="1" w:lastColumn="0" w:noHBand="0" w:noVBand="1"/>
      </w:tblPr>
      <w:tblGrid>
        <w:gridCol w:w="1975"/>
        <w:gridCol w:w="3453"/>
        <w:gridCol w:w="3588"/>
      </w:tblGrid>
      <w:tr w:rsidR="00457A2A" w14:paraId="303A193B" w14:textId="77777777" w:rsidTr="00457A2A">
        <w:tc>
          <w:tcPr>
            <w:tcW w:w="2160" w:type="dxa"/>
            <w:tcBorders>
              <w:bottom w:val="single" w:sz="12" w:space="0" w:color="1A2B56" w:themeColor="accent1"/>
            </w:tcBorders>
            <w:shd w:val="clear" w:color="auto" w:fill="C1CDEC" w:themeFill="accent1" w:themeFillTint="33"/>
          </w:tcPr>
          <w:p w14:paraId="6534B7A4" w14:textId="77777777" w:rsidR="00457A2A" w:rsidRPr="00662CDC" w:rsidRDefault="00457A2A" w:rsidP="00092865">
            <w:pPr>
              <w:rPr>
                <w:b/>
                <w:bCs/>
                <w:kern w:val="0"/>
                <w:sz w:val="20"/>
                <w:szCs w:val="20"/>
                <w14:ligatures w14:val="none"/>
              </w:rPr>
            </w:pPr>
            <w:r w:rsidRPr="00662CDC">
              <w:rPr>
                <w:b/>
                <w:bCs/>
                <w:kern w:val="0"/>
                <w:sz w:val="20"/>
                <w:szCs w:val="20"/>
                <w14:ligatures w14:val="none"/>
              </w:rPr>
              <w:t>WAF Pillar</w:t>
            </w:r>
          </w:p>
        </w:tc>
        <w:tc>
          <w:tcPr>
            <w:tcW w:w="3888" w:type="dxa"/>
            <w:tcBorders>
              <w:bottom w:val="single" w:sz="12" w:space="0" w:color="1A2B56" w:themeColor="accent1"/>
            </w:tcBorders>
            <w:shd w:val="clear" w:color="auto" w:fill="C1CDEC" w:themeFill="accent1" w:themeFillTint="33"/>
          </w:tcPr>
          <w:p w14:paraId="327609C3" w14:textId="77777777" w:rsidR="00457A2A" w:rsidRPr="00662CDC" w:rsidRDefault="00457A2A" w:rsidP="00092865">
            <w:pPr>
              <w:rPr>
                <w:b/>
                <w:bCs/>
                <w:kern w:val="0"/>
                <w:sz w:val="20"/>
                <w:szCs w:val="20"/>
                <w14:ligatures w14:val="none"/>
              </w:rPr>
            </w:pPr>
            <w:r w:rsidRPr="00662CDC">
              <w:rPr>
                <w:b/>
                <w:bCs/>
                <w:kern w:val="0"/>
                <w:sz w:val="20"/>
                <w:szCs w:val="20"/>
                <w14:ligatures w14:val="none"/>
              </w:rPr>
              <w:t>Key Microsoft Recommendations</w:t>
            </w:r>
          </w:p>
        </w:tc>
        <w:tc>
          <w:tcPr>
            <w:tcW w:w="4032" w:type="dxa"/>
            <w:tcBorders>
              <w:bottom w:val="single" w:sz="12" w:space="0" w:color="1A2B56" w:themeColor="accent1"/>
            </w:tcBorders>
            <w:shd w:val="clear" w:color="auto" w:fill="C1CDEC" w:themeFill="accent1" w:themeFillTint="33"/>
          </w:tcPr>
          <w:p w14:paraId="756148FD" w14:textId="77777777" w:rsidR="00457A2A" w:rsidRPr="00662CDC" w:rsidRDefault="00457A2A" w:rsidP="00092865">
            <w:pPr>
              <w:rPr>
                <w:b/>
                <w:bCs/>
                <w:kern w:val="0"/>
                <w:sz w:val="20"/>
                <w:szCs w:val="20"/>
                <w14:ligatures w14:val="none"/>
              </w:rPr>
            </w:pPr>
            <w:r w:rsidRPr="00662CDC">
              <w:rPr>
                <w:b/>
                <w:bCs/>
                <w:kern w:val="0"/>
                <w:sz w:val="20"/>
                <w:szCs w:val="20"/>
                <w14:ligatures w14:val="none"/>
              </w:rPr>
              <w:t>How This APIM Design Addresses It</w:t>
            </w:r>
          </w:p>
        </w:tc>
      </w:tr>
      <w:tr w:rsidR="00457A2A" w14:paraId="636F4FD5" w14:textId="77777777" w:rsidTr="00457A2A">
        <w:tc>
          <w:tcPr>
            <w:tcW w:w="2160" w:type="dxa"/>
            <w:tcBorders>
              <w:top w:val="single" w:sz="12" w:space="0" w:color="1A2B56" w:themeColor="accent1"/>
            </w:tcBorders>
          </w:tcPr>
          <w:p w14:paraId="3FE6C812" w14:textId="77777777" w:rsidR="00457A2A" w:rsidRPr="00662CDC" w:rsidRDefault="00457A2A" w:rsidP="00092865">
            <w:pPr>
              <w:rPr>
                <w:kern w:val="0"/>
                <w:sz w:val="20"/>
                <w:szCs w:val="20"/>
                <w14:ligatures w14:val="none"/>
              </w:rPr>
            </w:pPr>
            <w:r w:rsidRPr="00662CDC">
              <w:rPr>
                <w:kern w:val="0"/>
                <w:sz w:val="20"/>
                <w:szCs w:val="20"/>
                <w14:ligatures w14:val="none"/>
              </w:rPr>
              <w:t>Reliability</w:t>
            </w:r>
          </w:p>
        </w:tc>
        <w:tc>
          <w:tcPr>
            <w:tcW w:w="3888" w:type="dxa"/>
            <w:tcBorders>
              <w:top w:val="single" w:sz="12" w:space="0" w:color="1A2B56" w:themeColor="accent1"/>
            </w:tcBorders>
          </w:tcPr>
          <w:p w14:paraId="13963A00" w14:textId="77777777" w:rsidR="00457A2A" w:rsidRPr="00662CDC" w:rsidRDefault="00457A2A" w:rsidP="00092865">
            <w:pPr>
              <w:rPr>
                <w:kern w:val="0"/>
                <w:sz w:val="20"/>
                <w:szCs w:val="20"/>
                <w14:ligatures w14:val="none"/>
              </w:rPr>
            </w:pPr>
            <w:r w:rsidRPr="00662CDC">
              <w:rPr>
                <w:kern w:val="0"/>
                <w:sz w:val="20"/>
                <w:szCs w:val="20"/>
                <w14:ligatures w14:val="none"/>
              </w:rPr>
              <w:t>Zone redundancy, autoscaling, multi-region failover, policy validation, reliability metrics, and GitOps rebuild capabilities.</w:t>
            </w:r>
          </w:p>
        </w:tc>
        <w:tc>
          <w:tcPr>
            <w:tcW w:w="4032" w:type="dxa"/>
            <w:tcBorders>
              <w:top w:val="single" w:sz="12" w:space="0" w:color="1A2B56" w:themeColor="accent1"/>
            </w:tcBorders>
          </w:tcPr>
          <w:p w14:paraId="053BD537" w14:textId="77777777" w:rsidR="00457A2A" w:rsidRPr="00662CDC" w:rsidRDefault="00457A2A" w:rsidP="00092865">
            <w:pPr>
              <w:rPr>
                <w:kern w:val="0"/>
                <w:sz w:val="20"/>
                <w:szCs w:val="20"/>
                <w14:ligatures w14:val="none"/>
              </w:rPr>
            </w:pPr>
            <w:r w:rsidRPr="00662CDC">
              <w:rPr>
                <w:kern w:val="0"/>
                <w:sz w:val="20"/>
                <w:szCs w:val="20"/>
                <w14:ligatures w14:val="none"/>
              </w:rPr>
              <w:t>APIM Premium v2 deployed as active-active independent regional instances behind Azure Front Door Premium (Silver Resiliency Tier). Native Availability Zone redundancy; APIOps config-as-code enables rapid automated environment recreation.</w:t>
            </w:r>
          </w:p>
        </w:tc>
      </w:tr>
      <w:tr w:rsidR="00457A2A" w14:paraId="3186414E" w14:textId="77777777" w:rsidTr="00457A2A">
        <w:tc>
          <w:tcPr>
            <w:tcW w:w="2160" w:type="dxa"/>
          </w:tcPr>
          <w:p w14:paraId="405688B4" w14:textId="77777777" w:rsidR="00457A2A" w:rsidRPr="00662CDC" w:rsidRDefault="00457A2A" w:rsidP="00092865">
            <w:pPr>
              <w:rPr>
                <w:kern w:val="0"/>
                <w:sz w:val="20"/>
                <w:szCs w:val="20"/>
                <w14:ligatures w14:val="none"/>
              </w:rPr>
            </w:pPr>
            <w:r w:rsidRPr="00662CDC">
              <w:rPr>
                <w:kern w:val="0"/>
                <w:sz w:val="20"/>
                <w:szCs w:val="20"/>
                <w14:ligatures w14:val="none"/>
              </w:rPr>
              <w:t>Security</w:t>
            </w:r>
          </w:p>
        </w:tc>
        <w:tc>
          <w:tcPr>
            <w:tcW w:w="3888" w:type="dxa"/>
          </w:tcPr>
          <w:p w14:paraId="52C73190" w14:textId="77777777" w:rsidR="00457A2A" w:rsidRPr="00662CDC" w:rsidRDefault="00457A2A" w:rsidP="00092865">
            <w:pPr>
              <w:rPr>
                <w:kern w:val="0"/>
                <w:sz w:val="20"/>
                <w:szCs w:val="20"/>
                <w14:ligatures w14:val="none"/>
              </w:rPr>
            </w:pPr>
            <w:r w:rsidRPr="00662CDC">
              <w:rPr>
                <w:kern w:val="0"/>
                <w:sz w:val="20"/>
                <w:szCs w:val="20"/>
                <w14:ligatures w14:val="none"/>
              </w:rPr>
              <w:t>ARM-only control plane, strict TLS, Key Vault integration, network-isolated backends, OAuth 2.0, Managed Identity, edge WAF, and production trace restrictions.</w:t>
            </w:r>
          </w:p>
        </w:tc>
        <w:tc>
          <w:tcPr>
            <w:tcW w:w="4032" w:type="dxa"/>
          </w:tcPr>
          <w:p w14:paraId="3EC548CA" w14:textId="56AE1B9D" w:rsidR="00457A2A" w:rsidRPr="00662CDC" w:rsidRDefault="00457A2A" w:rsidP="00092865">
            <w:pPr>
              <w:rPr>
                <w:kern w:val="0"/>
                <w:sz w:val="20"/>
                <w:szCs w:val="20"/>
                <w14:ligatures w14:val="none"/>
              </w:rPr>
            </w:pPr>
            <w:r w:rsidRPr="00662CDC">
              <w:rPr>
                <w:kern w:val="0"/>
                <w:sz w:val="20"/>
                <w:szCs w:val="20"/>
                <w14:ligatures w14:val="none"/>
              </w:rPr>
              <w:t>Microsoft Entra ID OAuth 2.0 with JWT validation</w:t>
            </w:r>
            <w:r w:rsidR="00662CDC">
              <w:rPr>
                <w:kern w:val="0"/>
                <w:sz w:val="20"/>
                <w:szCs w:val="20"/>
                <w14:ligatures w14:val="none"/>
              </w:rPr>
              <w:t>,</w:t>
            </w:r>
            <w:r w:rsidRPr="00662CDC">
              <w:rPr>
                <w:kern w:val="0"/>
                <w:sz w:val="20"/>
                <w:szCs w:val="20"/>
                <w14:ligatures w14:val="none"/>
              </w:rPr>
              <w:t xml:space="preserve"> TLS 1.2+ minimum</w:t>
            </w:r>
            <w:r w:rsidR="00662CDC">
              <w:rPr>
                <w:kern w:val="0"/>
                <w:sz w:val="20"/>
                <w:szCs w:val="20"/>
                <w14:ligatures w14:val="none"/>
              </w:rPr>
              <w:t>,</w:t>
            </w:r>
            <w:r w:rsidRPr="00662CDC">
              <w:rPr>
                <w:kern w:val="0"/>
                <w:sz w:val="20"/>
                <w:szCs w:val="20"/>
                <w14:ligatures w14:val="none"/>
              </w:rPr>
              <w:t xml:space="preserve"> Key Vault-backed Named Values</w:t>
            </w:r>
            <w:r w:rsidR="00662CDC">
              <w:rPr>
                <w:kern w:val="0"/>
                <w:sz w:val="20"/>
                <w:szCs w:val="20"/>
                <w14:ligatures w14:val="none"/>
              </w:rPr>
              <w:t>,</w:t>
            </w:r>
            <w:r w:rsidRPr="00662CDC">
              <w:rPr>
                <w:kern w:val="0"/>
                <w:sz w:val="20"/>
                <w:szCs w:val="20"/>
                <w14:ligatures w14:val="none"/>
              </w:rPr>
              <w:t xml:space="preserve"> Azure Front Door WAF edge inspection; Managed Identity for backend access</w:t>
            </w:r>
            <w:r w:rsidR="00662CDC">
              <w:rPr>
                <w:kern w:val="0"/>
                <w:sz w:val="20"/>
                <w:szCs w:val="20"/>
                <w14:ligatures w14:val="none"/>
              </w:rPr>
              <w:t>,</w:t>
            </w:r>
            <w:r w:rsidRPr="00662CDC">
              <w:rPr>
                <w:kern w:val="0"/>
                <w:sz w:val="20"/>
                <w:szCs w:val="20"/>
                <w14:ligatures w14:val="none"/>
              </w:rPr>
              <w:t xml:space="preserve"> Private Endpoints; verbose tracing restricted to Dev/Test.</w:t>
            </w:r>
          </w:p>
        </w:tc>
      </w:tr>
      <w:tr w:rsidR="00457A2A" w14:paraId="6599ED15" w14:textId="77777777" w:rsidTr="00457A2A">
        <w:tc>
          <w:tcPr>
            <w:tcW w:w="2160" w:type="dxa"/>
          </w:tcPr>
          <w:p w14:paraId="06841199" w14:textId="77777777" w:rsidR="00457A2A" w:rsidRPr="00662CDC" w:rsidRDefault="00457A2A" w:rsidP="00092865">
            <w:pPr>
              <w:rPr>
                <w:kern w:val="0"/>
                <w:sz w:val="20"/>
                <w:szCs w:val="20"/>
                <w14:ligatures w14:val="none"/>
              </w:rPr>
            </w:pPr>
            <w:r w:rsidRPr="00662CDC">
              <w:rPr>
                <w:kern w:val="0"/>
                <w:sz w:val="20"/>
                <w:szCs w:val="20"/>
                <w14:ligatures w14:val="none"/>
              </w:rPr>
              <w:t>Cost Optimization</w:t>
            </w:r>
          </w:p>
        </w:tc>
        <w:tc>
          <w:tcPr>
            <w:tcW w:w="3888" w:type="dxa"/>
          </w:tcPr>
          <w:p w14:paraId="13A3E045" w14:textId="77777777" w:rsidR="00457A2A" w:rsidRPr="00662CDC" w:rsidRDefault="00457A2A" w:rsidP="00092865">
            <w:pPr>
              <w:rPr>
                <w:kern w:val="0"/>
                <w:sz w:val="20"/>
                <w:szCs w:val="20"/>
                <w14:ligatures w14:val="none"/>
              </w:rPr>
            </w:pPr>
            <w:r w:rsidRPr="00662CDC">
              <w:rPr>
                <w:kern w:val="0"/>
                <w:sz w:val="20"/>
                <w:szCs w:val="20"/>
                <w14:ligatures w14:val="none"/>
              </w:rPr>
              <w:t>Cost-effective tiering across non-prod, auto-scale based on load, edge malicious traffic filtering, built-in caching, and policy efficiency.</w:t>
            </w:r>
          </w:p>
        </w:tc>
        <w:tc>
          <w:tcPr>
            <w:tcW w:w="4032" w:type="dxa"/>
          </w:tcPr>
          <w:p w14:paraId="10DF67B3" w14:textId="1D557E62" w:rsidR="00457A2A" w:rsidRPr="00662CDC" w:rsidRDefault="00457A2A" w:rsidP="00092865">
            <w:pPr>
              <w:rPr>
                <w:kern w:val="0"/>
                <w:sz w:val="20"/>
                <w:szCs w:val="20"/>
                <w14:ligatures w14:val="none"/>
              </w:rPr>
            </w:pPr>
            <w:r w:rsidRPr="00662CDC">
              <w:rPr>
                <w:kern w:val="0"/>
                <w:sz w:val="20"/>
                <w:szCs w:val="20"/>
                <w14:ligatures w14:val="none"/>
              </w:rPr>
              <w:t>4-Environment Topology: Developer tier for Dev and Test</w:t>
            </w:r>
            <w:r w:rsidR="00662CDC">
              <w:rPr>
                <w:kern w:val="0"/>
                <w:sz w:val="20"/>
                <w:szCs w:val="20"/>
                <w14:ligatures w14:val="none"/>
              </w:rPr>
              <w:t>,</w:t>
            </w:r>
            <w:r w:rsidRPr="00662CDC">
              <w:rPr>
                <w:kern w:val="0"/>
                <w:sz w:val="20"/>
                <w:szCs w:val="20"/>
                <w14:ligatures w14:val="none"/>
              </w:rPr>
              <w:t xml:space="preserve"> Premium v2 for UAT and Production (ensuring strict VNet/Private Endpoint parity). Edge DDoS and WAF filtering via Azure Front Door blocks malicious calls prior to gateway ingress.</w:t>
            </w:r>
          </w:p>
        </w:tc>
      </w:tr>
      <w:tr w:rsidR="00457A2A" w14:paraId="04BBBD3F" w14:textId="77777777" w:rsidTr="00457A2A">
        <w:tc>
          <w:tcPr>
            <w:tcW w:w="2160" w:type="dxa"/>
          </w:tcPr>
          <w:p w14:paraId="5D291B2A" w14:textId="77777777" w:rsidR="00457A2A" w:rsidRPr="00662CDC" w:rsidRDefault="00457A2A" w:rsidP="00092865">
            <w:pPr>
              <w:rPr>
                <w:kern w:val="0"/>
                <w:sz w:val="20"/>
                <w:szCs w:val="20"/>
                <w14:ligatures w14:val="none"/>
              </w:rPr>
            </w:pPr>
            <w:r w:rsidRPr="00662CDC">
              <w:rPr>
                <w:kern w:val="0"/>
                <w:sz w:val="20"/>
                <w:szCs w:val="20"/>
                <w14:ligatures w14:val="none"/>
              </w:rPr>
              <w:t>Operational Excellence</w:t>
            </w:r>
          </w:p>
        </w:tc>
        <w:tc>
          <w:tcPr>
            <w:tcW w:w="3888" w:type="dxa"/>
          </w:tcPr>
          <w:p w14:paraId="0D04009D" w14:textId="77777777" w:rsidR="00457A2A" w:rsidRPr="00662CDC" w:rsidRDefault="00457A2A" w:rsidP="00092865">
            <w:pPr>
              <w:rPr>
                <w:kern w:val="0"/>
                <w:sz w:val="20"/>
                <w:szCs w:val="20"/>
                <w14:ligatures w14:val="none"/>
              </w:rPr>
            </w:pPr>
            <w:r w:rsidRPr="00662CDC">
              <w:rPr>
                <w:kern w:val="0"/>
                <w:sz w:val="20"/>
                <w:szCs w:val="20"/>
                <w14:ligatures w14:val="none"/>
              </w:rPr>
              <w:t>Diagnostic resource logging, APIOps / GitOps workflows, Azure Policy governance, automated load testing, standard hostnames, and Backend construct abstraction.</w:t>
            </w:r>
          </w:p>
        </w:tc>
        <w:tc>
          <w:tcPr>
            <w:tcW w:w="4032" w:type="dxa"/>
          </w:tcPr>
          <w:p w14:paraId="6D983F27" w14:textId="211013A3" w:rsidR="00457A2A" w:rsidRPr="00662CDC" w:rsidRDefault="00457A2A" w:rsidP="00092865">
            <w:pPr>
              <w:rPr>
                <w:kern w:val="0"/>
                <w:sz w:val="20"/>
                <w:szCs w:val="20"/>
                <w14:ligatures w14:val="none"/>
              </w:rPr>
            </w:pPr>
            <w:r w:rsidRPr="00662CDC">
              <w:rPr>
                <w:kern w:val="0"/>
                <w:sz w:val="20"/>
                <w:szCs w:val="20"/>
                <w14:ligatures w14:val="none"/>
              </w:rPr>
              <w:t xml:space="preserve">Azure Monitor / Log Analytics / App Insights integration with </w:t>
            </w:r>
            <w:r w:rsidR="00662CDC" w:rsidRPr="00662CDC">
              <w:rPr>
                <w:kern w:val="0"/>
                <w:sz w:val="20"/>
                <w:szCs w:val="20"/>
                <w14:ligatures w14:val="none"/>
              </w:rPr>
              <w:t>trace parent</w:t>
            </w:r>
            <w:r w:rsidRPr="00662CDC">
              <w:rPr>
                <w:kern w:val="0"/>
                <w:sz w:val="20"/>
                <w:szCs w:val="20"/>
                <w14:ligatures w14:val="none"/>
              </w:rPr>
              <w:t xml:space="preserve"> correlation IDs</w:t>
            </w:r>
            <w:r w:rsidR="00662CDC">
              <w:rPr>
                <w:kern w:val="0"/>
                <w:sz w:val="20"/>
                <w:szCs w:val="20"/>
                <w14:ligatures w14:val="none"/>
              </w:rPr>
              <w:t>,</w:t>
            </w:r>
            <w:r w:rsidRPr="00662CDC">
              <w:rPr>
                <w:kern w:val="0"/>
                <w:sz w:val="20"/>
                <w:szCs w:val="20"/>
                <w14:ligatures w14:val="none"/>
              </w:rPr>
              <w:t xml:space="preserve"> APIOps CI/CD pipelines across Dev/Test/UAT/Prod</w:t>
            </w:r>
            <w:r w:rsidR="00662CDC">
              <w:rPr>
                <w:kern w:val="0"/>
                <w:sz w:val="20"/>
                <w:szCs w:val="20"/>
                <w14:ligatures w14:val="none"/>
              </w:rPr>
              <w:t>,</w:t>
            </w:r>
            <w:r w:rsidRPr="00662CDC">
              <w:rPr>
                <w:kern w:val="0"/>
                <w:sz w:val="20"/>
                <w:szCs w:val="20"/>
                <w14:ligatures w14:val="none"/>
              </w:rPr>
              <w:t xml:space="preserve"> standardized API onboarding</w:t>
            </w:r>
            <w:r w:rsidR="00662CDC">
              <w:rPr>
                <w:kern w:val="0"/>
                <w:sz w:val="20"/>
                <w:szCs w:val="20"/>
                <w14:ligatures w14:val="none"/>
              </w:rPr>
              <w:t>,</w:t>
            </w:r>
            <w:r w:rsidRPr="00662CDC">
              <w:rPr>
                <w:kern w:val="0"/>
                <w:sz w:val="20"/>
                <w:szCs w:val="20"/>
                <w14:ligatures w14:val="none"/>
              </w:rPr>
              <w:t xml:space="preserve"> backend health probes managed via APIM Backends.</w:t>
            </w:r>
          </w:p>
        </w:tc>
      </w:tr>
      <w:tr w:rsidR="00457A2A" w14:paraId="2F10887C" w14:textId="77777777" w:rsidTr="00457A2A">
        <w:tc>
          <w:tcPr>
            <w:tcW w:w="2160" w:type="dxa"/>
          </w:tcPr>
          <w:p w14:paraId="3157D9F4" w14:textId="77777777" w:rsidR="00457A2A" w:rsidRPr="00662CDC" w:rsidRDefault="00457A2A" w:rsidP="00092865">
            <w:pPr>
              <w:rPr>
                <w:kern w:val="0"/>
                <w:sz w:val="20"/>
                <w:szCs w:val="20"/>
                <w14:ligatures w14:val="none"/>
              </w:rPr>
            </w:pPr>
            <w:r w:rsidRPr="00662CDC">
              <w:rPr>
                <w:kern w:val="0"/>
                <w:sz w:val="20"/>
                <w:szCs w:val="20"/>
                <w14:ligatures w14:val="none"/>
              </w:rPr>
              <w:t>Performance Efficiency</w:t>
            </w:r>
          </w:p>
        </w:tc>
        <w:tc>
          <w:tcPr>
            <w:tcW w:w="3888" w:type="dxa"/>
          </w:tcPr>
          <w:p w14:paraId="125124BC" w14:textId="77777777" w:rsidR="00457A2A" w:rsidRPr="00662CDC" w:rsidRDefault="00457A2A" w:rsidP="00092865">
            <w:pPr>
              <w:rPr>
                <w:kern w:val="0"/>
                <w:sz w:val="20"/>
                <w:szCs w:val="20"/>
                <w14:ligatures w14:val="none"/>
              </w:rPr>
            </w:pPr>
            <w:r w:rsidRPr="00662CDC">
              <w:rPr>
                <w:kern w:val="0"/>
                <w:sz w:val="20"/>
                <w:szCs w:val="20"/>
                <w14:ligatures w14:val="none"/>
              </w:rPr>
              <w:t>Dynamic scaling, efficient policy execution, performance metric collection, adaptive App Insights sampling, and upstream limits evaluation.</w:t>
            </w:r>
          </w:p>
        </w:tc>
        <w:tc>
          <w:tcPr>
            <w:tcW w:w="4032" w:type="dxa"/>
          </w:tcPr>
          <w:p w14:paraId="4DFAF186" w14:textId="615BD0E8" w:rsidR="00457A2A" w:rsidRPr="00662CDC" w:rsidRDefault="00457A2A" w:rsidP="00092865">
            <w:pPr>
              <w:rPr>
                <w:kern w:val="0"/>
                <w:sz w:val="20"/>
                <w:szCs w:val="20"/>
                <w14:ligatures w14:val="none"/>
              </w:rPr>
            </w:pPr>
            <w:r w:rsidRPr="00662CDC">
              <w:rPr>
                <w:kern w:val="0"/>
                <w:sz w:val="20"/>
                <w:szCs w:val="20"/>
                <w14:ligatures w14:val="none"/>
              </w:rPr>
              <w:t xml:space="preserve">Autoscaling driven by Gateway Capacity and CPU/Memory </w:t>
            </w:r>
            <w:r w:rsidR="00662CDC" w:rsidRPr="00662CDC">
              <w:rPr>
                <w:kern w:val="0"/>
                <w:sz w:val="20"/>
                <w:szCs w:val="20"/>
                <w14:ligatures w14:val="none"/>
              </w:rPr>
              <w:t>metrics</w:t>
            </w:r>
            <w:r w:rsidR="00662CDC">
              <w:rPr>
                <w:kern w:val="0"/>
                <w:sz w:val="20"/>
                <w:szCs w:val="20"/>
                <w14:ligatures w14:val="none"/>
              </w:rPr>
              <w:t>,</w:t>
            </w:r>
            <w:r w:rsidR="00662CDC" w:rsidRPr="00662CDC">
              <w:rPr>
                <w:kern w:val="0"/>
                <w:sz w:val="20"/>
                <w:szCs w:val="20"/>
                <w14:ligatures w14:val="none"/>
              </w:rPr>
              <w:t xml:space="preserve"> lean</w:t>
            </w:r>
            <w:r w:rsidRPr="00662CDC">
              <w:rPr>
                <w:kern w:val="0"/>
                <w:sz w:val="20"/>
                <w:szCs w:val="20"/>
                <w14:ligatures w14:val="none"/>
              </w:rPr>
              <w:t>, modular policy library</w:t>
            </w:r>
            <w:r w:rsidR="00662CDC">
              <w:rPr>
                <w:kern w:val="0"/>
                <w:sz w:val="20"/>
                <w:szCs w:val="20"/>
                <w14:ligatures w14:val="none"/>
              </w:rPr>
              <w:t>,</w:t>
            </w:r>
            <w:r w:rsidRPr="00662CDC">
              <w:rPr>
                <w:kern w:val="0"/>
                <w:sz w:val="20"/>
                <w:szCs w:val="20"/>
                <w14:ligatures w14:val="none"/>
              </w:rPr>
              <w:t xml:space="preserve"> p95 latency and capacity alerts</w:t>
            </w:r>
            <w:r w:rsidR="00662CDC">
              <w:rPr>
                <w:kern w:val="0"/>
                <w:sz w:val="20"/>
                <w:szCs w:val="20"/>
                <w14:ligatures w14:val="none"/>
              </w:rPr>
              <w:t>,</w:t>
            </w:r>
            <w:r w:rsidRPr="00662CDC">
              <w:rPr>
                <w:kern w:val="0"/>
                <w:sz w:val="20"/>
                <w:szCs w:val="20"/>
                <w14:ligatures w14:val="none"/>
              </w:rPr>
              <w:t xml:space="preserve"> production Application Insights adaptive sampling to minimize overhead.</w:t>
            </w:r>
          </w:p>
        </w:tc>
      </w:tr>
    </w:tbl>
    <w:p w14:paraId="6391A35B" w14:textId="77777777" w:rsidR="00457A2A" w:rsidRPr="004D5371" w:rsidRDefault="00457A2A" w:rsidP="002D25EA">
      <w:pPr>
        <w:spacing w:after="160"/>
        <w:rPr>
          <w:sz w:val="20"/>
          <w:szCs w:val="20"/>
        </w:rPr>
      </w:pPr>
    </w:p>
    <w:p w14:paraId="682F8F01" w14:textId="77777777" w:rsidR="0046006F" w:rsidRDefault="000156B8">
      <w:pPr>
        <w:spacing w:after="140"/>
      </w:pPr>
      <w:r>
        <w:rPr>
          <w:i/>
          <w:iCs/>
          <w:color w:val="666666"/>
          <w:sz w:val="18"/>
          <w:szCs w:val="18"/>
        </w:rPr>
        <w:t xml:space="preserve">Based on Microsoft’s Azure Well-Architected Framework guidance for API Management: </w:t>
      </w:r>
      <w:hyperlink r:id="rId61">
        <w:r w:rsidR="0046006F">
          <w:rPr>
            <w:rStyle w:val="Hyperlink"/>
            <w:i/>
            <w:iCs/>
            <w:sz w:val="18"/>
            <w:szCs w:val="18"/>
          </w:rPr>
          <w:t>learn.microsoft.com/azure/well-architected/service-guides/api-management</w:t>
        </w:r>
      </w:hyperlink>
    </w:p>
    <w:p w14:paraId="4F0D3943" w14:textId="77777777" w:rsidR="002D25EA" w:rsidRDefault="002D25EA" w:rsidP="002D25EA">
      <w:pPr>
        <w:spacing w:after="160"/>
      </w:pPr>
      <w:r>
        <w:rPr>
          <w:i/>
          <w:sz w:val="18"/>
        </w:rPr>
        <w:t>Source: Microsoft Azure Well-Architected Framework, Architecture best practices for Azure API Management. The full checklist and per-recommendation detail are maintained by Microsoft at learn.microsoft.com and are summarised, not reproduced, here.</w:t>
      </w:r>
    </w:p>
    <w:p w14:paraId="495A90C9"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91" w:name="_Toc241399591"/>
      <w:r w:rsidRPr="007F1FDD">
        <w:rPr>
          <w:rFonts w:asciiTheme="minorHAnsi" w:hAnsiTheme="minorHAnsi"/>
          <w:b w:val="0"/>
          <w:bCs w:val="0"/>
          <w:color w:val="1E2761"/>
          <w:sz w:val="24"/>
          <w:szCs w:val="24"/>
          <w:lang w:eastAsia="en-US"/>
        </w:rPr>
        <w:t>Glossary and Definitions</w:t>
      </w:r>
      <w:bookmarkEnd w:id="91"/>
    </w:p>
    <w:p w14:paraId="327159DE" w14:textId="77777777" w:rsidR="002D25EA" w:rsidRPr="004D5371" w:rsidRDefault="002D25EA" w:rsidP="002D25EA">
      <w:pPr>
        <w:spacing w:after="140"/>
        <w:rPr>
          <w:sz w:val="20"/>
          <w:szCs w:val="20"/>
        </w:rPr>
      </w:pPr>
      <w:r w:rsidRPr="004D5371">
        <w:rPr>
          <w:sz w:val="20"/>
          <w:szCs w:val="20"/>
        </w:rPr>
        <w:t>The terms below are used throughout this document.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1D4EA5ED"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91743D" w14:textId="77777777" w:rsidR="002D25EA" w:rsidRDefault="002D25EA" w:rsidP="000156B8">
            <w:r>
              <w:rPr>
                <w:b/>
                <w:bCs/>
                <w:color w:val="000000" w:themeColor="text1"/>
                <w:sz w:val="20"/>
                <w:szCs w:val="20"/>
              </w:rPr>
              <w:t>Term</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2512CB" w14:textId="77777777" w:rsidR="002D25EA" w:rsidRDefault="002D25EA" w:rsidP="000156B8">
            <w:r>
              <w:rPr>
                <w:b/>
                <w:bCs/>
                <w:color w:val="000000" w:themeColor="text1"/>
                <w:sz w:val="20"/>
                <w:szCs w:val="20"/>
              </w:rPr>
              <w:t>Meaning</w:t>
            </w:r>
          </w:p>
        </w:tc>
      </w:tr>
      <w:tr w:rsidR="002D25EA" w14:paraId="71C848DD" w14:textId="77777777">
        <w:tc>
          <w:tcPr>
            <w:tcW w:w="4650" w:type="dxa"/>
            <w:tcMar>
              <w:top w:w="70" w:type="dxa"/>
              <w:left w:w="100" w:type="dxa"/>
              <w:bottom w:w="70" w:type="dxa"/>
              <w:right w:w="100" w:type="dxa"/>
            </w:tcMar>
            <w:vAlign w:val="center"/>
          </w:tcPr>
          <w:p w14:paraId="6D404711" w14:textId="77777777" w:rsidR="002D25EA" w:rsidRDefault="002D25EA" w:rsidP="000156B8">
            <w:r>
              <w:rPr>
                <w:sz w:val="20"/>
                <w:szCs w:val="20"/>
              </w:rPr>
              <w:t>APIM</w:t>
            </w:r>
          </w:p>
        </w:tc>
        <w:tc>
          <w:tcPr>
            <w:tcW w:w="4650" w:type="dxa"/>
            <w:tcMar>
              <w:top w:w="70" w:type="dxa"/>
              <w:left w:w="100" w:type="dxa"/>
              <w:bottom w:w="70" w:type="dxa"/>
              <w:right w:w="100" w:type="dxa"/>
            </w:tcMar>
            <w:vAlign w:val="center"/>
          </w:tcPr>
          <w:p w14:paraId="55F34C70" w14:textId="77777777" w:rsidR="002D25EA" w:rsidRDefault="002D25EA" w:rsidP="000156B8">
            <w:r>
              <w:rPr>
                <w:sz w:val="20"/>
                <w:szCs w:val="20"/>
              </w:rPr>
              <w:t>Azure API Management, the managed API gateway service</w:t>
            </w:r>
          </w:p>
        </w:tc>
      </w:tr>
      <w:tr w:rsidR="002D25EA" w14:paraId="24582838" w14:textId="77777777">
        <w:tc>
          <w:tcPr>
            <w:tcW w:w="4650" w:type="dxa"/>
            <w:tcMar>
              <w:top w:w="70" w:type="dxa"/>
              <w:left w:w="100" w:type="dxa"/>
              <w:bottom w:w="70" w:type="dxa"/>
              <w:right w:w="100" w:type="dxa"/>
            </w:tcMar>
            <w:vAlign w:val="center"/>
          </w:tcPr>
          <w:p w14:paraId="2BA040DF" w14:textId="77777777" w:rsidR="002D25EA" w:rsidRDefault="002D25EA" w:rsidP="000156B8">
            <w:r>
              <w:rPr>
                <w:sz w:val="20"/>
                <w:szCs w:val="20"/>
              </w:rPr>
              <w:t>WAF</w:t>
            </w:r>
          </w:p>
        </w:tc>
        <w:tc>
          <w:tcPr>
            <w:tcW w:w="4650" w:type="dxa"/>
            <w:tcMar>
              <w:top w:w="70" w:type="dxa"/>
              <w:left w:w="100" w:type="dxa"/>
              <w:bottom w:w="70" w:type="dxa"/>
              <w:right w:w="100" w:type="dxa"/>
            </w:tcMar>
            <w:vAlign w:val="center"/>
          </w:tcPr>
          <w:p w14:paraId="3DE564C8" w14:textId="77777777" w:rsidR="002D25EA" w:rsidRDefault="002D25EA" w:rsidP="000156B8">
            <w:r>
              <w:rPr>
                <w:sz w:val="20"/>
                <w:szCs w:val="20"/>
              </w:rPr>
              <w:t>Web Application Firewall</w:t>
            </w:r>
          </w:p>
        </w:tc>
      </w:tr>
      <w:tr w:rsidR="002D25EA" w14:paraId="648168BE" w14:textId="77777777">
        <w:tc>
          <w:tcPr>
            <w:tcW w:w="4650" w:type="dxa"/>
            <w:tcMar>
              <w:top w:w="70" w:type="dxa"/>
              <w:left w:w="100" w:type="dxa"/>
              <w:bottom w:w="70" w:type="dxa"/>
              <w:right w:w="100" w:type="dxa"/>
            </w:tcMar>
            <w:vAlign w:val="center"/>
          </w:tcPr>
          <w:p w14:paraId="650BC4D5" w14:textId="77777777" w:rsidR="002D25EA" w:rsidRDefault="002D25EA" w:rsidP="000156B8">
            <w:r>
              <w:rPr>
                <w:sz w:val="20"/>
                <w:szCs w:val="20"/>
              </w:rPr>
              <w:t>Entra ID</w:t>
            </w:r>
          </w:p>
        </w:tc>
        <w:tc>
          <w:tcPr>
            <w:tcW w:w="4650" w:type="dxa"/>
            <w:tcMar>
              <w:top w:w="70" w:type="dxa"/>
              <w:left w:w="100" w:type="dxa"/>
              <w:bottom w:w="70" w:type="dxa"/>
              <w:right w:w="100" w:type="dxa"/>
            </w:tcMar>
            <w:vAlign w:val="center"/>
          </w:tcPr>
          <w:p w14:paraId="0F8B0D14" w14:textId="77777777" w:rsidR="002D25EA" w:rsidRDefault="002D25EA" w:rsidP="000156B8">
            <w:r>
              <w:rPr>
                <w:sz w:val="20"/>
                <w:szCs w:val="20"/>
              </w:rPr>
              <w:t>Microsoft Entra ID, the identity provider (formerly Azure AD)</w:t>
            </w:r>
          </w:p>
        </w:tc>
      </w:tr>
      <w:tr w:rsidR="002D25EA" w14:paraId="1A8E3E34" w14:textId="77777777">
        <w:tc>
          <w:tcPr>
            <w:tcW w:w="4650" w:type="dxa"/>
            <w:tcMar>
              <w:top w:w="70" w:type="dxa"/>
              <w:left w:w="100" w:type="dxa"/>
              <w:bottom w:w="70" w:type="dxa"/>
              <w:right w:w="100" w:type="dxa"/>
            </w:tcMar>
            <w:vAlign w:val="center"/>
          </w:tcPr>
          <w:p w14:paraId="539C2EDE" w14:textId="77777777" w:rsidR="002D25EA" w:rsidRDefault="002D25EA" w:rsidP="000156B8">
            <w:r>
              <w:rPr>
                <w:sz w:val="20"/>
                <w:szCs w:val="20"/>
              </w:rPr>
              <w:t>UDR</w:t>
            </w:r>
          </w:p>
        </w:tc>
        <w:tc>
          <w:tcPr>
            <w:tcW w:w="4650" w:type="dxa"/>
            <w:tcMar>
              <w:top w:w="70" w:type="dxa"/>
              <w:left w:w="100" w:type="dxa"/>
              <w:bottom w:w="70" w:type="dxa"/>
              <w:right w:w="100" w:type="dxa"/>
            </w:tcMar>
            <w:vAlign w:val="center"/>
          </w:tcPr>
          <w:p w14:paraId="29BEDF6E" w14:textId="77777777" w:rsidR="002D25EA" w:rsidRDefault="002D25EA" w:rsidP="000156B8">
            <w:r>
              <w:rPr>
                <w:sz w:val="20"/>
                <w:szCs w:val="20"/>
              </w:rPr>
              <w:t>User-Defined Route, a custom route-table entry</w:t>
            </w:r>
          </w:p>
        </w:tc>
      </w:tr>
      <w:tr w:rsidR="002D25EA" w14:paraId="4A78E79F" w14:textId="77777777">
        <w:tc>
          <w:tcPr>
            <w:tcW w:w="4650" w:type="dxa"/>
            <w:tcMar>
              <w:top w:w="70" w:type="dxa"/>
              <w:left w:w="100" w:type="dxa"/>
              <w:bottom w:w="70" w:type="dxa"/>
              <w:right w:w="100" w:type="dxa"/>
            </w:tcMar>
            <w:vAlign w:val="center"/>
          </w:tcPr>
          <w:p w14:paraId="5DF5100E" w14:textId="77777777" w:rsidR="002D25EA" w:rsidRDefault="002D25EA" w:rsidP="000156B8">
            <w:r>
              <w:rPr>
                <w:sz w:val="20"/>
                <w:szCs w:val="20"/>
              </w:rPr>
              <w:t>NVA</w:t>
            </w:r>
          </w:p>
        </w:tc>
        <w:tc>
          <w:tcPr>
            <w:tcW w:w="4650" w:type="dxa"/>
            <w:tcMar>
              <w:top w:w="70" w:type="dxa"/>
              <w:left w:w="100" w:type="dxa"/>
              <w:bottom w:w="70" w:type="dxa"/>
              <w:right w:w="100" w:type="dxa"/>
            </w:tcMar>
            <w:vAlign w:val="center"/>
          </w:tcPr>
          <w:p w14:paraId="1D75C7A6" w14:textId="77777777" w:rsidR="002D25EA" w:rsidRDefault="002D25EA" w:rsidP="000156B8">
            <w:r>
              <w:rPr>
                <w:sz w:val="20"/>
                <w:szCs w:val="20"/>
              </w:rPr>
              <w:t>Network Virtual Appliance, here the Palo Alto firewall</w:t>
            </w:r>
          </w:p>
        </w:tc>
      </w:tr>
      <w:tr w:rsidR="002D25EA" w14:paraId="3C9ACD6F" w14:textId="77777777">
        <w:tc>
          <w:tcPr>
            <w:tcW w:w="4650" w:type="dxa"/>
            <w:tcMar>
              <w:top w:w="70" w:type="dxa"/>
              <w:left w:w="100" w:type="dxa"/>
              <w:bottom w:w="70" w:type="dxa"/>
              <w:right w:w="100" w:type="dxa"/>
            </w:tcMar>
            <w:vAlign w:val="center"/>
          </w:tcPr>
          <w:p w14:paraId="1B5AA112" w14:textId="77777777" w:rsidR="002D25EA" w:rsidRDefault="002D25EA" w:rsidP="000156B8">
            <w:r>
              <w:rPr>
                <w:sz w:val="20"/>
                <w:szCs w:val="20"/>
              </w:rPr>
              <w:t>APIOps</w:t>
            </w:r>
          </w:p>
        </w:tc>
        <w:tc>
          <w:tcPr>
            <w:tcW w:w="4650" w:type="dxa"/>
            <w:tcMar>
              <w:top w:w="70" w:type="dxa"/>
              <w:left w:w="100" w:type="dxa"/>
              <w:bottom w:w="70" w:type="dxa"/>
              <w:right w:w="100" w:type="dxa"/>
            </w:tcMar>
            <w:vAlign w:val="center"/>
          </w:tcPr>
          <w:p w14:paraId="7EE1EF00" w14:textId="77777777" w:rsidR="002D25EA" w:rsidRDefault="002D25EA" w:rsidP="000156B8">
            <w:r>
              <w:rPr>
                <w:sz w:val="20"/>
                <w:szCs w:val="20"/>
              </w:rPr>
              <w:t>Managing APIM configuration as code through a CI/CD pipeline</w:t>
            </w:r>
          </w:p>
        </w:tc>
      </w:tr>
      <w:tr w:rsidR="002D25EA" w14:paraId="5CA8AFC8" w14:textId="77777777">
        <w:tc>
          <w:tcPr>
            <w:tcW w:w="4650" w:type="dxa"/>
            <w:tcMar>
              <w:top w:w="70" w:type="dxa"/>
              <w:left w:w="100" w:type="dxa"/>
              <w:bottom w:w="70" w:type="dxa"/>
              <w:right w:w="100" w:type="dxa"/>
            </w:tcMar>
            <w:vAlign w:val="center"/>
          </w:tcPr>
          <w:p w14:paraId="19C7EDAC" w14:textId="77777777" w:rsidR="002D25EA" w:rsidRDefault="002D25EA" w:rsidP="000156B8">
            <w:r>
              <w:rPr>
                <w:sz w:val="20"/>
                <w:szCs w:val="20"/>
              </w:rPr>
              <w:t>RTO / RPO</w:t>
            </w:r>
          </w:p>
        </w:tc>
        <w:tc>
          <w:tcPr>
            <w:tcW w:w="4650" w:type="dxa"/>
            <w:tcMar>
              <w:top w:w="70" w:type="dxa"/>
              <w:left w:w="100" w:type="dxa"/>
              <w:bottom w:w="70" w:type="dxa"/>
              <w:right w:w="100" w:type="dxa"/>
            </w:tcMar>
            <w:vAlign w:val="center"/>
          </w:tcPr>
          <w:p w14:paraId="25F5AADD" w14:textId="77777777" w:rsidR="002D25EA" w:rsidRDefault="002D25EA" w:rsidP="000156B8">
            <w:r>
              <w:rPr>
                <w:sz w:val="20"/>
                <w:szCs w:val="20"/>
              </w:rPr>
              <w:t>Recovery Time / Point Objective</w:t>
            </w:r>
          </w:p>
        </w:tc>
      </w:tr>
      <w:tr w:rsidR="002D25EA" w14:paraId="181EA23F" w14:textId="77777777">
        <w:tc>
          <w:tcPr>
            <w:tcW w:w="4650" w:type="dxa"/>
            <w:tcMar>
              <w:top w:w="70" w:type="dxa"/>
              <w:left w:w="100" w:type="dxa"/>
              <w:bottom w:w="70" w:type="dxa"/>
              <w:right w:w="100" w:type="dxa"/>
            </w:tcMar>
            <w:vAlign w:val="center"/>
          </w:tcPr>
          <w:p w14:paraId="4E6C8125" w14:textId="77777777" w:rsidR="002D25EA" w:rsidRDefault="002D25EA" w:rsidP="000156B8">
            <w:r>
              <w:rPr>
                <w:sz w:val="20"/>
                <w:szCs w:val="20"/>
              </w:rPr>
              <w:t>mTLS</w:t>
            </w:r>
          </w:p>
        </w:tc>
        <w:tc>
          <w:tcPr>
            <w:tcW w:w="4650" w:type="dxa"/>
            <w:tcMar>
              <w:top w:w="70" w:type="dxa"/>
              <w:left w:w="100" w:type="dxa"/>
              <w:bottom w:w="70" w:type="dxa"/>
              <w:right w:w="100" w:type="dxa"/>
            </w:tcMar>
            <w:vAlign w:val="center"/>
          </w:tcPr>
          <w:p w14:paraId="33A33B17" w14:textId="77777777" w:rsidR="002D25EA" w:rsidRDefault="002D25EA" w:rsidP="000156B8">
            <w:r>
              <w:rPr>
                <w:sz w:val="20"/>
                <w:szCs w:val="20"/>
              </w:rPr>
              <w:t>Mutual TLS</w:t>
            </w:r>
          </w:p>
        </w:tc>
      </w:tr>
      <w:tr w:rsidR="002D25EA" w14:paraId="2BDF682E" w14:textId="77777777">
        <w:tc>
          <w:tcPr>
            <w:tcW w:w="4650" w:type="dxa"/>
            <w:tcMar>
              <w:top w:w="70" w:type="dxa"/>
              <w:left w:w="100" w:type="dxa"/>
              <w:bottom w:w="70" w:type="dxa"/>
              <w:right w:w="100" w:type="dxa"/>
            </w:tcMar>
            <w:vAlign w:val="center"/>
          </w:tcPr>
          <w:p w14:paraId="1B726742" w14:textId="77777777" w:rsidR="002D25EA" w:rsidRDefault="002D25EA" w:rsidP="000156B8">
            <w:r>
              <w:rPr>
                <w:sz w:val="20"/>
                <w:szCs w:val="20"/>
              </w:rPr>
              <w:t>FNOL</w:t>
            </w:r>
          </w:p>
        </w:tc>
        <w:tc>
          <w:tcPr>
            <w:tcW w:w="4650" w:type="dxa"/>
            <w:tcMar>
              <w:top w:w="70" w:type="dxa"/>
              <w:left w:w="100" w:type="dxa"/>
              <w:bottom w:w="70" w:type="dxa"/>
              <w:right w:w="100" w:type="dxa"/>
            </w:tcMar>
            <w:vAlign w:val="center"/>
          </w:tcPr>
          <w:p w14:paraId="0EF01842" w14:textId="77777777" w:rsidR="002D25EA" w:rsidRDefault="002D25EA" w:rsidP="000156B8">
            <w:r>
              <w:rPr>
                <w:sz w:val="20"/>
                <w:szCs w:val="20"/>
              </w:rPr>
              <w:t>First Notification of Loss, the initial report of an insurance claim</w:t>
            </w:r>
          </w:p>
        </w:tc>
      </w:tr>
      <w:tr w:rsidR="002D25EA" w14:paraId="5497CBC7" w14:textId="77777777">
        <w:tc>
          <w:tcPr>
            <w:tcW w:w="4650" w:type="dxa"/>
            <w:tcMar>
              <w:top w:w="70" w:type="dxa"/>
              <w:left w:w="100" w:type="dxa"/>
              <w:bottom w:w="70" w:type="dxa"/>
              <w:right w:w="100" w:type="dxa"/>
            </w:tcMar>
            <w:vAlign w:val="center"/>
          </w:tcPr>
          <w:p w14:paraId="34AC7C23" w14:textId="77777777" w:rsidR="002D25EA" w:rsidRDefault="002D25EA" w:rsidP="000156B8">
            <w:r>
              <w:rPr>
                <w:sz w:val="20"/>
                <w:szCs w:val="20"/>
              </w:rPr>
              <w:t>SIF</w:t>
            </w:r>
          </w:p>
        </w:tc>
        <w:tc>
          <w:tcPr>
            <w:tcW w:w="4650" w:type="dxa"/>
            <w:tcMar>
              <w:top w:w="70" w:type="dxa"/>
              <w:left w:w="100" w:type="dxa"/>
              <w:bottom w:w="70" w:type="dxa"/>
              <w:right w:w="100" w:type="dxa"/>
            </w:tcMar>
            <w:vAlign w:val="center"/>
          </w:tcPr>
          <w:p w14:paraId="582312DF" w14:textId="77777777" w:rsidR="002D25EA" w:rsidRDefault="002D25EA" w:rsidP="000156B8">
            <w:r>
              <w:rPr>
                <w:sz w:val="20"/>
                <w:szCs w:val="20"/>
              </w:rPr>
              <w:t>Systems Integration Framework, the client’s integration reference document</w:t>
            </w:r>
          </w:p>
        </w:tc>
      </w:tr>
      <w:tr w:rsidR="002D25EA" w14:paraId="4533BD8B" w14:textId="77777777">
        <w:tc>
          <w:tcPr>
            <w:tcW w:w="4650" w:type="dxa"/>
            <w:tcMar>
              <w:top w:w="70" w:type="dxa"/>
              <w:left w:w="100" w:type="dxa"/>
              <w:bottom w:w="70" w:type="dxa"/>
              <w:right w:w="100" w:type="dxa"/>
            </w:tcMar>
            <w:vAlign w:val="center"/>
          </w:tcPr>
          <w:p w14:paraId="5E71782B" w14:textId="77777777" w:rsidR="002D25EA" w:rsidRDefault="002D25EA" w:rsidP="000156B8">
            <w:r>
              <w:rPr>
                <w:sz w:val="20"/>
                <w:szCs w:val="20"/>
              </w:rPr>
              <w:t>RACI</w:t>
            </w:r>
          </w:p>
        </w:tc>
        <w:tc>
          <w:tcPr>
            <w:tcW w:w="4650" w:type="dxa"/>
            <w:tcMar>
              <w:top w:w="70" w:type="dxa"/>
              <w:left w:w="100" w:type="dxa"/>
              <w:bottom w:w="70" w:type="dxa"/>
              <w:right w:w="100" w:type="dxa"/>
            </w:tcMar>
            <w:vAlign w:val="center"/>
          </w:tcPr>
          <w:p w14:paraId="421BF285" w14:textId="77777777" w:rsidR="002D25EA" w:rsidRDefault="002D25EA" w:rsidP="000156B8">
            <w:r>
              <w:rPr>
                <w:sz w:val="20"/>
                <w:szCs w:val="20"/>
              </w:rPr>
              <w:t>Responsible, Accountable, Consulted, Informed, a responsibility model</w:t>
            </w:r>
          </w:p>
        </w:tc>
      </w:tr>
      <w:tr w:rsidR="002D25EA" w14:paraId="3FA69547" w14:textId="77777777">
        <w:tc>
          <w:tcPr>
            <w:tcW w:w="4650" w:type="dxa"/>
            <w:tcMar>
              <w:top w:w="70" w:type="dxa"/>
              <w:left w:w="100" w:type="dxa"/>
              <w:bottom w:w="70" w:type="dxa"/>
              <w:right w:w="100" w:type="dxa"/>
            </w:tcMar>
            <w:vAlign w:val="center"/>
          </w:tcPr>
          <w:p w14:paraId="6CFB668B" w14:textId="77777777" w:rsidR="002D25EA" w:rsidRDefault="002D25EA" w:rsidP="000156B8">
            <w:r>
              <w:rPr>
                <w:sz w:val="20"/>
                <w:szCs w:val="20"/>
              </w:rPr>
              <w:t>BOLA</w:t>
            </w:r>
          </w:p>
        </w:tc>
        <w:tc>
          <w:tcPr>
            <w:tcW w:w="4650" w:type="dxa"/>
            <w:tcMar>
              <w:top w:w="70" w:type="dxa"/>
              <w:left w:w="100" w:type="dxa"/>
              <w:bottom w:w="70" w:type="dxa"/>
              <w:right w:w="100" w:type="dxa"/>
            </w:tcMar>
            <w:vAlign w:val="center"/>
          </w:tcPr>
          <w:p w14:paraId="0399D5AA" w14:textId="77777777" w:rsidR="002D25EA" w:rsidRDefault="002D25EA" w:rsidP="000156B8">
            <w:r>
              <w:rPr>
                <w:sz w:val="20"/>
                <w:szCs w:val="20"/>
              </w:rPr>
              <w:t>Broken Object-Level Authorization, an OWASP API risk</w:t>
            </w:r>
          </w:p>
        </w:tc>
      </w:tr>
      <w:tr w:rsidR="002D25EA" w14:paraId="750655E7" w14:textId="77777777">
        <w:tc>
          <w:tcPr>
            <w:tcW w:w="4650" w:type="dxa"/>
            <w:tcMar>
              <w:top w:w="70" w:type="dxa"/>
              <w:left w:w="100" w:type="dxa"/>
              <w:bottom w:w="70" w:type="dxa"/>
              <w:right w:w="100" w:type="dxa"/>
            </w:tcMar>
            <w:vAlign w:val="center"/>
          </w:tcPr>
          <w:p w14:paraId="74B9994F" w14:textId="77777777" w:rsidR="002D25EA" w:rsidRDefault="002D25EA" w:rsidP="000156B8">
            <w:r>
              <w:rPr>
                <w:sz w:val="20"/>
                <w:szCs w:val="20"/>
              </w:rPr>
              <w:t>SoD</w:t>
            </w:r>
          </w:p>
        </w:tc>
        <w:tc>
          <w:tcPr>
            <w:tcW w:w="4650" w:type="dxa"/>
            <w:tcMar>
              <w:top w:w="70" w:type="dxa"/>
              <w:left w:w="100" w:type="dxa"/>
              <w:bottom w:w="70" w:type="dxa"/>
              <w:right w:w="100" w:type="dxa"/>
            </w:tcMar>
            <w:vAlign w:val="center"/>
          </w:tcPr>
          <w:p w14:paraId="0F3B67B5" w14:textId="77777777" w:rsidR="002D25EA" w:rsidRDefault="002D25EA" w:rsidP="000156B8">
            <w:r>
              <w:rPr>
                <w:sz w:val="20"/>
                <w:szCs w:val="20"/>
              </w:rPr>
              <w:t>Segregation of Duties</w:t>
            </w:r>
          </w:p>
        </w:tc>
      </w:tr>
      <w:tr w:rsidR="002D25EA" w14:paraId="20C44A92" w14:textId="77777777">
        <w:tc>
          <w:tcPr>
            <w:tcW w:w="4650" w:type="dxa"/>
            <w:tcMar>
              <w:top w:w="70" w:type="dxa"/>
              <w:left w:w="100" w:type="dxa"/>
              <w:bottom w:w="70" w:type="dxa"/>
              <w:right w:w="100" w:type="dxa"/>
            </w:tcMar>
            <w:vAlign w:val="center"/>
          </w:tcPr>
          <w:p w14:paraId="0F1A863E" w14:textId="77777777" w:rsidR="002D25EA" w:rsidRDefault="002D25EA" w:rsidP="000156B8">
            <w:r>
              <w:rPr>
                <w:sz w:val="20"/>
                <w:szCs w:val="20"/>
              </w:rPr>
              <w:t>HLSA</w:t>
            </w:r>
          </w:p>
        </w:tc>
        <w:tc>
          <w:tcPr>
            <w:tcW w:w="4650" w:type="dxa"/>
            <w:tcMar>
              <w:top w:w="70" w:type="dxa"/>
              <w:left w:w="100" w:type="dxa"/>
              <w:bottom w:w="70" w:type="dxa"/>
              <w:right w:w="100" w:type="dxa"/>
            </w:tcMar>
            <w:vAlign w:val="center"/>
          </w:tcPr>
          <w:p w14:paraId="079CADCD" w14:textId="77777777" w:rsidR="002D25EA" w:rsidRDefault="002D25EA" w:rsidP="000156B8">
            <w:r>
              <w:rPr>
                <w:sz w:val="20"/>
                <w:szCs w:val="20"/>
              </w:rPr>
              <w:t>High-Level Solution Architecture</w:t>
            </w:r>
          </w:p>
        </w:tc>
      </w:tr>
      <w:tr w:rsidR="002D25EA" w14:paraId="7F84EB8D" w14:textId="77777777">
        <w:tc>
          <w:tcPr>
            <w:tcW w:w="4650" w:type="dxa"/>
            <w:tcMar>
              <w:top w:w="70" w:type="dxa"/>
              <w:left w:w="100" w:type="dxa"/>
              <w:bottom w:w="70" w:type="dxa"/>
              <w:right w:w="100" w:type="dxa"/>
            </w:tcMar>
            <w:vAlign w:val="center"/>
          </w:tcPr>
          <w:p w14:paraId="256D8640" w14:textId="77777777" w:rsidR="002D25EA" w:rsidRDefault="002D25EA" w:rsidP="000156B8">
            <w:r>
              <w:rPr>
                <w:sz w:val="20"/>
                <w:szCs w:val="20"/>
              </w:rPr>
              <w:t>DNAT / SNAT</w:t>
            </w:r>
          </w:p>
        </w:tc>
        <w:tc>
          <w:tcPr>
            <w:tcW w:w="4650" w:type="dxa"/>
            <w:tcMar>
              <w:top w:w="70" w:type="dxa"/>
              <w:left w:w="100" w:type="dxa"/>
              <w:bottom w:w="70" w:type="dxa"/>
              <w:right w:w="100" w:type="dxa"/>
            </w:tcMar>
            <w:vAlign w:val="center"/>
          </w:tcPr>
          <w:p w14:paraId="75C41C77" w14:textId="77777777" w:rsidR="002D25EA" w:rsidRDefault="002D25EA" w:rsidP="000156B8">
            <w:r>
              <w:rPr>
                <w:sz w:val="20"/>
                <w:szCs w:val="20"/>
              </w:rPr>
              <w:t>Destination / Source Network Address Translation</w:t>
            </w:r>
          </w:p>
        </w:tc>
      </w:tr>
      <w:tr w:rsidR="002D25EA" w14:paraId="4A9FC952" w14:textId="77777777">
        <w:tc>
          <w:tcPr>
            <w:tcW w:w="4650" w:type="dxa"/>
            <w:tcMar>
              <w:top w:w="70" w:type="dxa"/>
              <w:left w:w="100" w:type="dxa"/>
              <w:bottom w:w="70" w:type="dxa"/>
              <w:right w:w="100" w:type="dxa"/>
            </w:tcMar>
            <w:vAlign w:val="center"/>
          </w:tcPr>
          <w:p w14:paraId="294D76D6" w14:textId="77777777" w:rsidR="002D25EA" w:rsidRDefault="002D25EA" w:rsidP="000156B8">
            <w:r>
              <w:rPr>
                <w:sz w:val="20"/>
                <w:szCs w:val="20"/>
              </w:rPr>
              <w:t>IPAM</w:t>
            </w:r>
          </w:p>
        </w:tc>
        <w:tc>
          <w:tcPr>
            <w:tcW w:w="4650" w:type="dxa"/>
            <w:tcMar>
              <w:top w:w="70" w:type="dxa"/>
              <w:left w:w="100" w:type="dxa"/>
              <w:bottom w:w="70" w:type="dxa"/>
              <w:right w:w="100" w:type="dxa"/>
            </w:tcMar>
            <w:vAlign w:val="center"/>
          </w:tcPr>
          <w:p w14:paraId="1BD4B7E7" w14:textId="77777777" w:rsidR="002D25EA" w:rsidRDefault="002D25EA" w:rsidP="000156B8">
            <w:r>
              <w:rPr>
                <w:sz w:val="20"/>
                <w:szCs w:val="20"/>
              </w:rPr>
              <w:t>IP Address Management</w:t>
            </w:r>
          </w:p>
        </w:tc>
      </w:tr>
      <w:tr w:rsidR="002D25EA" w14:paraId="4F014942" w14:textId="77777777">
        <w:tc>
          <w:tcPr>
            <w:tcW w:w="4650" w:type="dxa"/>
            <w:tcMar>
              <w:top w:w="70" w:type="dxa"/>
              <w:left w:w="100" w:type="dxa"/>
              <w:bottom w:w="70" w:type="dxa"/>
              <w:right w:w="100" w:type="dxa"/>
            </w:tcMar>
            <w:vAlign w:val="center"/>
          </w:tcPr>
          <w:p w14:paraId="6EFB35AA" w14:textId="77777777" w:rsidR="002D25EA" w:rsidRDefault="002D25EA" w:rsidP="000156B8">
            <w:r>
              <w:rPr>
                <w:sz w:val="20"/>
                <w:szCs w:val="20"/>
              </w:rPr>
              <w:t>SIEM</w:t>
            </w:r>
          </w:p>
        </w:tc>
        <w:tc>
          <w:tcPr>
            <w:tcW w:w="4650" w:type="dxa"/>
            <w:tcMar>
              <w:top w:w="70" w:type="dxa"/>
              <w:left w:w="100" w:type="dxa"/>
              <w:bottom w:w="70" w:type="dxa"/>
              <w:right w:w="100" w:type="dxa"/>
            </w:tcMar>
            <w:vAlign w:val="center"/>
          </w:tcPr>
          <w:p w14:paraId="3646A3A9" w14:textId="77777777" w:rsidR="002D25EA" w:rsidRDefault="002D25EA" w:rsidP="000156B8">
            <w:r>
              <w:rPr>
                <w:sz w:val="20"/>
                <w:szCs w:val="20"/>
              </w:rPr>
              <w:t>Security Information and Event Management</w:t>
            </w:r>
          </w:p>
        </w:tc>
      </w:tr>
      <w:tr w:rsidR="002D25EA" w14:paraId="41A647DA" w14:textId="77777777">
        <w:tc>
          <w:tcPr>
            <w:tcW w:w="4650" w:type="dxa"/>
            <w:tcMar>
              <w:top w:w="70" w:type="dxa"/>
              <w:left w:w="100" w:type="dxa"/>
              <w:bottom w:w="70" w:type="dxa"/>
              <w:right w:w="100" w:type="dxa"/>
            </w:tcMar>
            <w:vAlign w:val="center"/>
          </w:tcPr>
          <w:p w14:paraId="7F645206" w14:textId="77777777" w:rsidR="002D25EA" w:rsidRDefault="002D25EA" w:rsidP="000156B8">
            <w:r>
              <w:rPr>
                <w:sz w:val="20"/>
                <w:szCs w:val="20"/>
              </w:rPr>
              <w:t>DPIA</w:t>
            </w:r>
          </w:p>
        </w:tc>
        <w:tc>
          <w:tcPr>
            <w:tcW w:w="4650" w:type="dxa"/>
            <w:tcMar>
              <w:top w:w="70" w:type="dxa"/>
              <w:left w:w="100" w:type="dxa"/>
              <w:bottom w:w="70" w:type="dxa"/>
              <w:right w:w="100" w:type="dxa"/>
            </w:tcMar>
            <w:vAlign w:val="center"/>
          </w:tcPr>
          <w:p w14:paraId="46ABA358" w14:textId="77777777" w:rsidR="002D25EA" w:rsidRDefault="002D25EA" w:rsidP="000156B8">
            <w:r>
              <w:rPr>
                <w:sz w:val="20"/>
                <w:szCs w:val="20"/>
              </w:rPr>
              <w:t>Data Protection Impact Assessment</w:t>
            </w:r>
          </w:p>
        </w:tc>
      </w:tr>
      <w:tr w:rsidR="002D25EA" w14:paraId="55B0AAB4" w14:textId="77777777">
        <w:tc>
          <w:tcPr>
            <w:tcW w:w="4650" w:type="dxa"/>
            <w:tcMar>
              <w:top w:w="70" w:type="dxa"/>
              <w:left w:w="100" w:type="dxa"/>
              <w:bottom w:w="70" w:type="dxa"/>
              <w:right w:w="100" w:type="dxa"/>
            </w:tcMar>
            <w:vAlign w:val="center"/>
          </w:tcPr>
          <w:p w14:paraId="231F4AB7" w14:textId="77777777" w:rsidR="002D25EA" w:rsidRDefault="002D25EA" w:rsidP="000156B8">
            <w:r>
              <w:rPr>
                <w:sz w:val="20"/>
                <w:szCs w:val="20"/>
              </w:rPr>
              <w:t>FCA</w:t>
            </w:r>
          </w:p>
        </w:tc>
        <w:tc>
          <w:tcPr>
            <w:tcW w:w="4650" w:type="dxa"/>
            <w:tcMar>
              <w:top w:w="70" w:type="dxa"/>
              <w:left w:w="100" w:type="dxa"/>
              <w:bottom w:w="70" w:type="dxa"/>
              <w:right w:w="100" w:type="dxa"/>
            </w:tcMar>
            <w:vAlign w:val="center"/>
          </w:tcPr>
          <w:p w14:paraId="02822421" w14:textId="77777777" w:rsidR="002D25EA" w:rsidRDefault="002D25EA" w:rsidP="000156B8">
            <w:r>
              <w:rPr>
                <w:sz w:val="20"/>
                <w:szCs w:val="20"/>
              </w:rPr>
              <w:t>Financial Conduct Authority, a UK regulator</w:t>
            </w:r>
          </w:p>
        </w:tc>
      </w:tr>
      <w:tr w:rsidR="002D25EA" w14:paraId="7E539359" w14:textId="77777777">
        <w:tc>
          <w:tcPr>
            <w:tcW w:w="4650" w:type="dxa"/>
            <w:tcMar>
              <w:top w:w="70" w:type="dxa"/>
              <w:left w:w="100" w:type="dxa"/>
              <w:bottom w:w="70" w:type="dxa"/>
              <w:right w:w="100" w:type="dxa"/>
            </w:tcMar>
            <w:vAlign w:val="center"/>
          </w:tcPr>
          <w:p w14:paraId="75919561" w14:textId="77777777" w:rsidR="002D25EA" w:rsidRDefault="002D25EA" w:rsidP="000156B8">
            <w:r>
              <w:rPr>
                <w:sz w:val="20"/>
                <w:szCs w:val="20"/>
              </w:rPr>
              <w:t>PRA</w:t>
            </w:r>
          </w:p>
        </w:tc>
        <w:tc>
          <w:tcPr>
            <w:tcW w:w="4650" w:type="dxa"/>
            <w:tcMar>
              <w:top w:w="70" w:type="dxa"/>
              <w:left w:w="100" w:type="dxa"/>
              <w:bottom w:w="70" w:type="dxa"/>
              <w:right w:w="100" w:type="dxa"/>
            </w:tcMar>
            <w:vAlign w:val="center"/>
          </w:tcPr>
          <w:p w14:paraId="6D1CA0D9" w14:textId="77777777" w:rsidR="002D25EA" w:rsidRDefault="002D25EA" w:rsidP="000156B8">
            <w:r>
              <w:rPr>
                <w:sz w:val="20"/>
                <w:szCs w:val="20"/>
              </w:rPr>
              <w:t>Prudential Regulation Authority, a UK regulator</w:t>
            </w:r>
          </w:p>
        </w:tc>
      </w:tr>
      <w:tr w:rsidR="002D25EA" w14:paraId="7D18D6AE" w14:textId="77777777">
        <w:tc>
          <w:tcPr>
            <w:tcW w:w="4650" w:type="dxa"/>
            <w:tcMar>
              <w:top w:w="70" w:type="dxa"/>
              <w:left w:w="100" w:type="dxa"/>
              <w:bottom w:w="70" w:type="dxa"/>
              <w:right w:w="100" w:type="dxa"/>
            </w:tcMar>
            <w:vAlign w:val="center"/>
          </w:tcPr>
          <w:p w14:paraId="6748BA89" w14:textId="77777777" w:rsidR="002D25EA" w:rsidRDefault="002D25EA" w:rsidP="000156B8">
            <w:r>
              <w:rPr>
                <w:sz w:val="20"/>
                <w:szCs w:val="20"/>
              </w:rPr>
              <w:t>UK GDPR</w:t>
            </w:r>
          </w:p>
        </w:tc>
        <w:tc>
          <w:tcPr>
            <w:tcW w:w="4650" w:type="dxa"/>
            <w:tcMar>
              <w:top w:w="70" w:type="dxa"/>
              <w:left w:w="100" w:type="dxa"/>
              <w:bottom w:w="70" w:type="dxa"/>
              <w:right w:w="100" w:type="dxa"/>
            </w:tcMar>
            <w:vAlign w:val="center"/>
          </w:tcPr>
          <w:p w14:paraId="6C2907B0" w14:textId="77777777" w:rsidR="002D25EA" w:rsidRDefault="002D25EA" w:rsidP="000156B8">
            <w:r>
              <w:rPr>
                <w:sz w:val="20"/>
                <w:szCs w:val="20"/>
              </w:rPr>
              <w:t>UK General Data Protection Regulation</w:t>
            </w:r>
          </w:p>
        </w:tc>
      </w:tr>
      <w:tr w:rsidR="002D25EA" w14:paraId="16381F9A" w14:textId="77777777">
        <w:tc>
          <w:tcPr>
            <w:tcW w:w="4650" w:type="dxa"/>
            <w:tcMar>
              <w:top w:w="70" w:type="dxa"/>
              <w:left w:w="100" w:type="dxa"/>
              <w:bottom w:w="70" w:type="dxa"/>
              <w:right w:w="100" w:type="dxa"/>
            </w:tcMar>
            <w:vAlign w:val="center"/>
          </w:tcPr>
          <w:p w14:paraId="3CF0D935" w14:textId="77777777" w:rsidR="002D25EA" w:rsidRDefault="002D25EA" w:rsidP="000156B8">
            <w:r>
              <w:rPr>
                <w:sz w:val="20"/>
                <w:szCs w:val="20"/>
              </w:rPr>
              <w:t>JWT</w:t>
            </w:r>
          </w:p>
        </w:tc>
        <w:tc>
          <w:tcPr>
            <w:tcW w:w="4650" w:type="dxa"/>
            <w:tcMar>
              <w:top w:w="70" w:type="dxa"/>
              <w:left w:w="100" w:type="dxa"/>
              <w:bottom w:w="70" w:type="dxa"/>
              <w:right w:w="100" w:type="dxa"/>
            </w:tcMar>
            <w:vAlign w:val="center"/>
          </w:tcPr>
          <w:p w14:paraId="7EC993CD" w14:textId="77777777" w:rsidR="002D25EA" w:rsidRDefault="002D25EA" w:rsidP="000156B8">
            <w:r>
              <w:rPr>
                <w:sz w:val="20"/>
                <w:szCs w:val="20"/>
              </w:rPr>
              <w:t>JSON Web Token</w:t>
            </w:r>
          </w:p>
        </w:tc>
      </w:tr>
      <w:tr w:rsidR="002D25EA" w14:paraId="2EDC8590" w14:textId="77777777">
        <w:tc>
          <w:tcPr>
            <w:tcW w:w="4650" w:type="dxa"/>
            <w:tcMar>
              <w:top w:w="70" w:type="dxa"/>
              <w:left w:w="100" w:type="dxa"/>
              <w:bottom w:w="70" w:type="dxa"/>
              <w:right w:w="100" w:type="dxa"/>
            </w:tcMar>
            <w:vAlign w:val="center"/>
          </w:tcPr>
          <w:p w14:paraId="022121CE" w14:textId="77777777" w:rsidR="002D25EA" w:rsidRDefault="002D25EA" w:rsidP="000156B8">
            <w:r>
              <w:rPr>
                <w:sz w:val="20"/>
                <w:szCs w:val="20"/>
              </w:rPr>
              <w:t>DDoS</w:t>
            </w:r>
          </w:p>
        </w:tc>
        <w:tc>
          <w:tcPr>
            <w:tcW w:w="4650" w:type="dxa"/>
            <w:tcMar>
              <w:top w:w="70" w:type="dxa"/>
              <w:left w:w="100" w:type="dxa"/>
              <w:bottom w:w="70" w:type="dxa"/>
              <w:right w:w="100" w:type="dxa"/>
            </w:tcMar>
            <w:vAlign w:val="center"/>
          </w:tcPr>
          <w:p w14:paraId="4C1A7A8E" w14:textId="77777777" w:rsidR="002D25EA" w:rsidRDefault="002D25EA" w:rsidP="000156B8">
            <w:r>
              <w:rPr>
                <w:sz w:val="20"/>
                <w:szCs w:val="20"/>
              </w:rPr>
              <w:t>Distributed Denial of Service</w:t>
            </w:r>
          </w:p>
        </w:tc>
      </w:tr>
      <w:tr w:rsidR="002D25EA" w14:paraId="1614723C" w14:textId="77777777">
        <w:tc>
          <w:tcPr>
            <w:tcW w:w="4650" w:type="dxa"/>
            <w:tcMar>
              <w:top w:w="70" w:type="dxa"/>
              <w:left w:w="100" w:type="dxa"/>
              <w:bottom w:w="70" w:type="dxa"/>
              <w:right w:w="100" w:type="dxa"/>
            </w:tcMar>
            <w:vAlign w:val="center"/>
          </w:tcPr>
          <w:p w14:paraId="5CFCA5F9" w14:textId="77777777" w:rsidR="002D25EA" w:rsidRDefault="002D25EA" w:rsidP="000156B8">
            <w:r>
              <w:rPr>
                <w:sz w:val="20"/>
                <w:szCs w:val="20"/>
              </w:rPr>
              <w:lastRenderedPageBreak/>
              <w:t>SLA</w:t>
            </w:r>
          </w:p>
        </w:tc>
        <w:tc>
          <w:tcPr>
            <w:tcW w:w="4650" w:type="dxa"/>
            <w:tcMar>
              <w:top w:w="70" w:type="dxa"/>
              <w:left w:w="100" w:type="dxa"/>
              <w:bottom w:w="70" w:type="dxa"/>
              <w:right w:w="100" w:type="dxa"/>
            </w:tcMar>
            <w:vAlign w:val="center"/>
          </w:tcPr>
          <w:p w14:paraId="6378384B" w14:textId="77777777" w:rsidR="002D25EA" w:rsidRDefault="002D25EA" w:rsidP="000156B8">
            <w:r>
              <w:rPr>
                <w:sz w:val="20"/>
                <w:szCs w:val="20"/>
              </w:rPr>
              <w:t>Service-Level Agreement</w:t>
            </w:r>
          </w:p>
        </w:tc>
      </w:tr>
      <w:tr w:rsidR="002D25EA" w14:paraId="5D03BF8B" w14:textId="77777777">
        <w:tc>
          <w:tcPr>
            <w:tcW w:w="4650" w:type="dxa"/>
            <w:tcMar>
              <w:top w:w="70" w:type="dxa"/>
              <w:left w:w="100" w:type="dxa"/>
              <w:bottom w:w="70" w:type="dxa"/>
              <w:right w:w="100" w:type="dxa"/>
            </w:tcMar>
            <w:vAlign w:val="center"/>
          </w:tcPr>
          <w:p w14:paraId="296F2B3C" w14:textId="77777777" w:rsidR="002D25EA" w:rsidRDefault="002D25EA" w:rsidP="000156B8">
            <w:r>
              <w:rPr>
                <w:sz w:val="20"/>
                <w:szCs w:val="20"/>
              </w:rPr>
              <w:t>VNet</w:t>
            </w:r>
          </w:p>
        </w:tc>
        <w:tc>
          <w:tcPr>
            <w:tcW w:w="4650" w:type="dxa"/>
            <w:tcMar>
              <w:top w:w="70" w:type="dxa"/>
              <w:left w:w="100" w:type="dxa"/>
              <w:bottom w:w="70" w:type="dxa"/>
              <w:right w:w="100" w:type="dxa"/>
            </w:tcMar>
            <w:vAlign w:val="center"/>
          </w:tcPr>
          <w:p w14:paraId="28DA628F" w14:textId="77777777" w:rsidR="002D25EA" w:rsidRDefault="002D25EA" w:rsidP="000156B8">
            <w:r>
              <w:rPr>
                <w:sz w:val="20"/>
                <w:szCs w:val="20"/>
              </w:rPr>
              <w:t>Azure Virtual Network</w:t>
            </w:r>
          </w:p>
        </w:tc>
      </w:tr>
      <w:tr w:rsidR="002D25EA" w14:paraId="5DE947E1" w14:textId="77777777">
        <w:tc>
          <w:tcPr>
            <w:tcW w:w="4650" w:type="dxa"/>
            <w:tcMar>
              <w:top w:w="70" w:type="dxa"/>
              <w:left w:w="100" w:type="dxa"/>
              <w:bottom w:w="70" w:type="dxa"/>
              <w:right w:w="100" w:type="dxa"/>
            </w:tcMar>
            <w:vAlign w:val="center"/>
          </w:tcPr>
          <w:p w14:paraId="73D82F27" w14:textId="77777777" w:rsidR="002D25EA" w:rsidRDefault="002D25EA" w:rsidP="000156B8">
            <w:r>
              <w:rPr>
                <w:sz w:val="20"/>
                <w:szCs w:val="20"/>
              </w:rPr>
              <w:t>Private Link</w:t>
            </w:r>
          </w:p>
        </w:tc>
        <w:tc>
          <w:tcPr>
            <w:tcW w:w="4650" w:type="dxa"/>
            <w:tcMar>
              <w:top w:w="70" w:type="dxa"/>
              <w:left w:w="100" w:type="dxa"/>
              <w:bottom w:w="70" w:type="dxa"/>
              <w:right w:w="100" w:type="dxa"/>
            </w:tcMar>
            <w:vAlign w:val="center"/>
          </w:tcPr>
          <w:p w14:paraId="4795EE71" w14:textId="77777777" w:rsidR="002D25EA" w:rsidRDefault="002D25EA" w:rsidP="000156B8">
            <w:r>
              <w:rPr>
                <w:sz w:val="20"/>
                <w:szCs w:val="20"/>
              </w:rPr>
              <w:t>Private connectivity to an Azure service over the Microsoft backbone</w:t>
            </w:r>
          </w:p>
        </w:tc>
      </w:tr>
    </w:tbl>
    <w:p w14:paraId="164CA4FB"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92" w:name="_Toc241399592"/>
      <w:r w:rsidRPr="007F1FDD">
        <w:rPr>
          <w:rFonts w:asciiTheme="minorHAnsi" w:hAnsiTheme="minorHAnsi"/>
          <w:b w:val="0"/>
          <w:bCs w:val="0"/>
          <w:color w:val="1E2761"/>
          <w:sz w:val="24"/>
          <w:szCs w:val="24"/>
          <w:lang w:eastAsia="en-US"/>
        </w:rPr>
        <w:t>Sample Policy Fragments, Naming and OpenAPI Skeleton</w:t>
      </w:r>
      <w:bookmarkEnd w:id="92"/>
    </w:p>
    <w:p w14:paraId="1561FF30" w14:textId="77777777" w:rsidR="002D25EA" w:rsidRPr="004D5371" w:rsidRDefault="002D25EA" w:rsidP="002D25EA">
      <w:pPr>
        <w:spacing w:after="140"/>
        <w:rPr>
          <w:sz w:val="20"/>
          <w:szCs w:val="20"/>
        </w:rPr>
      </w:pPr>
      <w:r w:rsidRPr="004D5371">
        <w:rPr>
          <w:sz w:val="20"/>
          <w:szCs w:val="20"/>
        </w:rPr>
        <w:t>Illustrative artefacts to make the standards concrete for build teams. These are examples to adapt, not final Organization policy.</w:t>
      </w:r>
    </w:p>
    <w:p w14:paraId="6B87A249" w14:textId="38E4CBA5" w:rsidR="002D25EA" w:rsidRPr="004D5371" w:rsidRDefault="002D25EA" w:rsidP="002D25EA">
      <w:pPr>
        <w:spacing w:after="140"/>
        <w:rPr>
          <w:sz w:val="20"/>
          <w:szCs w:val="20"/>
        </w:rPr>
      </w:pPr>
      <w:r w:rsidRPr="00EA03B8">
        <w:rPr>
          <w:b/>
          <w:bCs/>
          <w:sz w:val="20"/>
          <w:szCs w:val="20"/>
        </w:rPr>
        <w:t>JWT validation (inbound)</w:t>
      </w:r>
      <w:r w:rsidR="00EA03B8" w:rsidRPr="00EA03B8">
        <w:rPr>
          <w:b/>
          <w:bCs/>
          <w:sz w:val="20"/>
          <w:szCs w:val="20"/>
        </w:rPr>
        <w:t xml:space="preserve"> with </w:t>
      </w:r>
      <w:r w:rsidRPr="00EA03B8">
        <w:rPr>
          <w:b/>
          <w:bCs/>
          <w:sz w:val="20"/>
          <w:szCs w:val="20"/>
        </w:rPr>
        <w:t>Entra ID</w:t>
      </w:r>
      <w:r w:rsidRPr="004D5371">
        <w:rPr>
          <w:sz w:val="20"/>
          <w:szCs w:val="20"/>
        </w:rPr>
        <w:t>:</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0275D67A"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4D69C028" w14:textId="77777777" w:rsidR="002D25EA" w:rsidRDefault="002D25EA" w:rsidP="000156B8">
            <w:r>
              <w:rPr>
                <w:color w:val="1E2761"/>
                <w:sz w:val="20"/>
                <w:szCs w:val="20"/>
              </w:rPr>
              <w:t>&lt;validate-jwt header-name="Authorization" failed-validation-httpcode="401"</w:t>
            </w:r>
          </w:p>
          <w:p w14:paraId="6CFD9F43" w14:textId="77777777" w:rsidR="002D25EA" w:rsidRDefault="002D25EA" w:rsidP="000156B8">
            <w:r>
              <w:rPr>
                <w:color w:val="1E2761"/>
                <w:sz w:val="20"/>
                <w:szCs w:val="20"/>
              </w:rPr>
              <w:t xml:space="preserve">             failed-validation-error-message="Unauthorized"&gt;</w:t>
            </w:r>
          </w:p>
          <w:p w14:paraId="58D3BA49" w14:textId="77777777" w:rsidR="002D25EA" w:rsidRDefault="002D25EA" w:rsidP="000156B8">
            <w:r>
              <w:rPr>
                <w:color w:val="1E2761"/>
                <w:sz w:val="20"/>
                <w:szCs w:val="20"/>
              </w:rPr>
              <w:t xml:space="preserve">  &lt;openid-config url="https://login.microsoftonline.com/{tenant}/v2.0/.well-known/openid-configuration" /&gt;</w:t>
            </w:r>
          </w:p>
          <w:p w14:paraId="4D9E608E" w14:textId="77777777" w:rsidR="002D25EA" w:rsidRDefault="002D25EA" w:rsidP="000156B8">
            <w:r>
              <w:rPr>
                <w:color w:val="1E2761"/>
                <w:sz w:val="20"/>
                <w:szCs w:val="20"/>
              </w:rPr>
              <w:t xml:space="preserve">  &lt;required-claims&gt;</w:t>
            </w:r>
          </w:p>
          <w:p w14:paraId="4FEAFFDA" w14:textId="77777777" w:rsidR="002D25EA" w:rsidRDefault="002D25EA" w:rsidP="000156B8">
            <w:r>
              <w:rPr>
                <w:color w:val="1E2761"/>
                <w:sz w:val="20"/>
                <w:szCs w:val="20"/>
              </w:rPr>
              <w:t xml:space="preserve">    &lt;claim name="aud"&gt;&lt;value&gt;api://organization-apim&lt;/value&gt;&lt;/claim&gt;</w:t>
            </w:r>
          </w:p>
          <w:p w14:paraId="056626FD" w14:textId="77777777" w:rsidR="002D25EA" w:rsidRDefault="002D25EA" w:rsidP="000156B8">
            <w:r>
              <w:rPr>
                <w:color w:val="1E2761"/>
                <w:sz w:val="20"/>
                <w:szCs w:val="20"/>
              </w:rPr>
              <w:t xml:space="preserve">  &lt;/required-claims&gt;</w:t>
            </w:r>
          </w:p>
          <w:p w14:paraId="3AF274C1" w14:textId="77777777" w:rsidR="002D25EA" w:rsidRDefault="002D25EA" w:rsidP="000156B8">
            <w:r>
              <w:rPr>
                <w:color w:val="1E2761"/>
                <w:sz w:val="20"/>
                <w:szCs w:val="20"/>
              </w:rPr>
              <w:t>&lt;/validate-jwt&gt;</w:t>
            </w:r>
          </w:p>
        </w:tc>
      </w:tr>
    </w:tbl>
    <w:p w14:paraId="7DB1A8EF" w14:textId="77777777" w:rsidR="002D25EA" w:rsidRPr="00EA03B8" w:rsidRDefault="002D25EA" w:rsidP="002D25EA">
      <w:pPr>
        <w:spacing w:after="140"/>
        <w:rPr>
          <w:b/>
          <w:bCs/>
          <w:sz w:val="20"/>
          <w:szCs w:val="20"/>
        </w:rPr>
      </w:pPr>
      <w:r w:rsidRPr="00EA03B8">
        <w:rPr>
          <w:b/>
          <w:bCs/>
          <w:sz w:val="20"/>
          <w:szCs w:val="20"/>
        </w:rPr>
        <w:t>Rate limiting and quota, per subscription:</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26A7E6FB"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23AAD5E2" w14:textId="77777777" w:rsidR="002D25EA" w:rsidRDefault="002D25EA" w:rsidP="000156B8">
            <w:r>
              <w:rPr>
                <w:color w:val="1E2761"/>
                <w:sz w:val="20"/>
                <w:szCs w:val="20"/>
              </w:rPr>
              <w:t>&lt;rate-limit-by-key calls="100" renewal-period="60"</w:t>
            </w:r>
          </w:p>
          <w:p w14:paraId="6BDC0FA6" w14:textId="77777777" w:rsidR="002D25EA" w:rsidRDefault="002D25EA" w:rsidP="000156B8">
            <w:r>
              <w:rPr>
                <w:color w:val="1E2761"/>
                <w:sz w:val="20"/>
                <w:szCs w:val="20"/>
              </w:rPr>
              <w:t xml:space="preserve">                   counter-key="@(context.Subscription.Id)" /&gt;</w:t>
            </w:r>
          </w:p>
          <w:p w14:paraId="74513742" w14:textId="77777777" w:rsidR="002D25EA" w:rsidRDefault="002D25EA" w:rsidP="000156B8">
            <w:r>
              <w:rPr>
                <w:color w:val="1E2761"/>
                <w:sz w:val="20"/>
                <w:szCs w:val="20"/>
              </w:rPr>
              <w:t>&lt;quota-by-key calls="100000" renewal-period="86400"</w:t>
            </w:r>
          </w:p>
          <w:p w14:paraId="6AC1C4CD" w14:textId="77777777" w:rsidR="002D25EA" w:rsidRDefault="002D25EA" w:rsidP="000156B8">
            <w:r>
              <w:rPr>
                <w:color w:val="1E2761"/>
                <w:sz w:val="20"/>
                <w:szCs w:val="20"/>
              </w:rPr>
              <w:t xml:space="preserve">              counter-key="@(context.Subscription.Id)" /&gt;</w:t>
            </w:r>
          </w:p>
        </w:tc>
      </w:tr>
    </w:tbl>
    <w:p w14:paraId="1255045A" w14:textId="1F9B4696" w:rsidR="002D25EA" w:rsidRPr="00EA03B8" w:rsidRDefault="002D25EA" w:rsidP="002D25EA">
      <w:pPr>
        <w:spacing w:after="140"/>
        <w:rPr>
          <w:b/>
          <w:bCs/>
          <w:sz w:val="20"/>
          <w:szCs w:val="20"/>
        </w:rPr>
      </w:pPr>
      <w:r w:rsidRPr="00EA03B8">
        <w:rPr>
          <w:b/>
          <w:bCs/>
          <w:sz w:val="20"/>
          <w:szCs w:val="20"/>
        </w:rPr>
        <w:t>Sunset header during a deprecation window</w:t>
      </w:r>
      <w:r w:rsidR="00EA03B8" w:rsidRPr="00EA03B8">
        <w:rPr>
          <w:b/>
          <w:bCs/>
          <w:sz w:val="20"/>
          <w:szCs w:val="20"/>
        </w:rPr>
        <w:t>:</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2A408959"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6294AA04" w14:textId="77777777" w:rsidR="002D25EA" w:rsidRDefault="002D25EA" w:rsidP="000156B8">
            <w:r>
              <w:rPr>
                <w:color w:val="1E2761"/>
                <w:sz w:val="20"/>
                <w:szCs w:val="20"/>
              </w:rPr>
              <w:t>&lt;set-header name="Sunset" exists-action="override"&gt;</w:t>
            </w:r>
          </w:p>
          <w:p w14:paraId="7C4B3391" w14:textId="77777777" w:rsidR="002D25EA" w:rsidRDefault="002D25EA" w:rsidP="000156B8">
            <w:r>
              <w:rPr>
                <w:color w:val="1E2761"/>
                <w:sz w:val="20"/>
                <w:szCs w:val="20"/>
              </w:rPr>
              <w:t xml:space="preserve">  &lt;value&gt;Sat, 30 Nov 2026 23:59:59 GMT&lt;/value&gt;</w:t>
            </w:r>
          </w:p>
          <w:p w14:paraId="6C0632E4" w14:textId="77777777" w:rsidR="002D25EA" w:rsidRDefault="002D25EA" w:rsidP="000156B8">
            <w:r>
              <w:rPr>
                <w:color w:val="1E2761"/>
                <w:sz w:val="20"/>
                <w:szCs w:val="20"/>
              </w:rPr>
              <w:t>&lt;/set-header&gt;</w:t>
            </w:r>
          </w:p>
          <w:p w14:paraId="44DB405A" w14:textId="77777777" w:rsidR="002D25EA" w:rsidRDefault="002D25EA" w:rsidP="000156B8">
            <w:r>
              <w:rPr>
                <w:color w:val="1E2761"/>
                <w:sz w:val="20"/>
                <w:szCs w:val="20"/>
              </w:rPr>
              <w:t>&lt;set-header name="Deprecation" exists-action="override"&gt;&lt;value&gt;true&lt;/value&gt;&lt;/set-header&gt;</w:t>
            </w:r>
          </w:p>
        </w:tc>
      </w:tr>
    </w:tbl>
    <w:p w14:paraId="08E1EE35" w14:textId="77777777" w:rsidR="002D25EA" w:rsidRPr="00EA03B8" w:rsidRDefault="002D25EA" w:rsidP="002D25EA">
      <w:pPr>
        <w:spacing w:after="140"/>
        <w:rPr>
          <w:b/>
          <w:bCs/>
          <w:sz w:val="20"/>
          <w:szCs w:val="20"/>
        </w:rPr>
      </w:pPr>
      <w:r w:rsidRPr="00EA03B8">
        <w:rPr>
          <w:b/>
          <w:bCs/>
          <w:sz w:val="20"/>
          <w:szCs w:val="20"/>
        </w:rPr>
        <w:t>Backend authentication using a managed identity (no secret in policy):</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97F1096"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5E7C16AF" w14:textId="77777777" w:rsidR="002D25EA" w:rsidRDefault="002D25EA" w:rsidP="000156B8">
            <w:r>
              <w:rPr>
                <w:color w:val="1E2761"/>
                <w:sz w:val="20"/>
                <w:szCs w:val="20"/>
              </w:rPr>
              <w:t>&lt;authentication-managed-identity resource="api://organization-backend" /&gt;</w:t>
            </w:r>
          </w:p>
        </w:tc>
      </w:tr>
    </w:tbl>
    <w:p w14:paraId="7AAC4299" w14:textId="77777777" w:rsidR="002D25EA" w:rsidRPr="00EA03B8" w:rsidRDefault="002D25EA" w:rsidP="002D25EA">
      <w:pPr>
        <w:spacing w:after="140"/>
        <w:rPr>
          <w:b/>
          <w:bCs/>
          <w:sz w:val="20"/>
          <w:szCs w:val="20"/>
        </w:rPr>
      </w:pPr>
      <w:r w:rsidRPr="00EA03B8">
        <w:rPr>
          <w:b/>
          <w:bCs/>
          <w:sz w:val="20"/>
          <w:szCs w:val="20"/>
        </w:rPr>
        <w:t>Resource and API naming examples:</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64ECE20"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3D83EE4E" w14:textId="77777777" w:rsidR="002D25EA" w:rsidRDefault="002D25EA" w:rsidP="000156B8">
            <w:r>
              <w:rPr>
                <w:color w:val="1E2761"/>
                <w:sz w:val="20"/>
                <w:szCs w:val="20"/>
              </w:rPr>
              <w:t>Resource group : rg-apim-prod-uksouth</w:t>
            </w:r>
          </w:p>
          <w:p w14:paraId="0959F098" w14:textId="77777777" w:rsidR="002D25EA" w:rsidRDefault="002D25EA" w:rsidP="000156B8">
            <w:r>
              <w:rPr>
                <w:color w:val="1E2761"/>
                <w:sz w:val="20"/>
                <w:szCs w:val="20"/>
              </w:rPr>
              <w:t xml:space="preserve">APIM instance  : apim-organization-prod-uksouth</w:t>
            </w:r>
          </w:p>
          <w:p w14:paraId="5A6FAAEB" w14:textId="77777777" w:rsidR="002D25EA" w:rsidRDefault="002D25EA" w:rsidP="000156B8">
            <w:r>
              <w:rPr>
                <w:color w:val="1E2761"/>
                <w:sz w:val="20"/>
                <w:szCs w:val="20"/>
              </w:rPr>
              <w:t xml:space="preserve">API path       : /api/claims/v2/claims</w:t>
            </w:r>
          </w:p>
          <w:p w14:paraId="08FCDFF4" w14:textId="77777777" w:rsidR="002D25EA" w:rsidRDefault="002D25EA" w:rsidP="000156B8">
            <w:r>
              <w:rPr>
                <w:color w:val="1E2761"/>
                <w:sz w:val="20"/>
                <w:szCs w:val="20"/>
              </w:rPr>
              <w:t xml:space="preserve">Named value    : nv-claims-backend-baseurl</w:t>
            </w:r>
          </w:p>
          <w:p w14:paraId="68283A4D" w14:textId="77777777" w:rsidR="002D25EA" w:rsidRDefault="002D25EA" w:rsidP="000156B8">
            <w:r>
              <w:rPr>
                <w:color w:val="1E2761"/>
                <w:sz w:val="20"/>
                <w:szCs w:val="20"/>
              </w:rPr>
              <w:t xml:space="preserve">Product        : prod-external-broker</w:t>
            </w:r>
          </w:p>
          <w:p w14:paraId="6A5191AF" w14:textId="77777777" w:rsidR="002D25EA" w:rsidRDefault="002D25EA" w:rsidP="000156B8">
            <w:r>
              <w:rPr>
                <w:color w:val="1E2761"/>
                <w:sz w:val="20"/>
                <w:szCs w:val="20"/>
              </w:rPr>
              <w:t xml:space="preserve">Entra group    : grp-apim-external-broker</w:t>
            </w:r>
          </w:p>
        </w:tc>
      </w:tr>
    </w:tbl>
    <w:p w14:paraId="28467C84" w14:textId="77777777" w:rsidR="002D25EA" w:rsidRPr="00EA03B8" w:rsidRDefault="002D25EA" w:rsidP="002D25EA">
      <w:pPr>
        <w:spacing w:after="140"/>
        <w:rPr>
          <w:b/>
          <w:bCs/>
          <w:sz w:val="20"/>
          <w:szCs w:val="20"/>
        </w:rPr>
      </w:pPr>
      <w:r w:rsidRPr="00EA03B8">
        <w:rPr>
          <w:b/>
          <w:bCs/>
          <w:sz w:val="20"/>
          <w:szCs w:val="20"/>
        </w:rPr>
        <w:t>OpenAPI skeleton (the contract every API starts from):</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79E3BE72"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33239418" w14:textId="77777777" w:rsidR="002D25EA" w:rsidRDefault="002D25EA" w:rsidP="000156B8">
            <w:r>
              <w:rPr>
                <w:color w:val="1E2761"/>
                <w:sz w:val="20"/>
                <w:szCs w:val="20"/>
              </w:rPr>
              <w:t>openapi: 3.0.3</w:t>
            </w:r>
          </w:p>
          <w:p w14:paraId="76F522C6" w14:textId="77777777" w:rsidR="002D25EA" w:rsidRDefault="002D25EA" w:rsidP="000156B8">
            <w:r>
              <w:rPr>
                <w:color w:val="1E2761"/>
                <w:sz w:val="20"/>
                <w:szCs w:val="20"/>
              </w:rPr>
              <w:t>info:</w:t>
            </w:r>
          </w:p>
          <w:p w14:paraId="3543FFC4" w14:textId="77777777" w:rsidR="002D25EA" w:rsidRDefault="002D25EA" w:rsidP="000156B8">
            <w:r>
              <w:rPr>
                <w:color w:val="1E2761"/>
                <w:sz w:val="20"/>
                <w:szCs w:val="20"/>
              </w:rPr>
              <w:t xml:space="preserve">  title: Claims API</w:t>
            </w:r>
          </w:p>
          <w:p w14:paraId="0CB7C32B" w14:textId="77777777" w:rsidR="002D25EA" w:rsidRDefault="002D25EA" w:rsidP="000156B8">
            <w:r>
              <w:rPr>
                <w:color w:val="1E2761"/>
                <w:sz w:val="20"/>
                <w:szCs w:val="20"/>
              </w:rPr>
              <w:t xml:space="preserve">  version: "2.0.0"</w:t>
            </w:r>
          </w:p>
          <w:p w14:paraId="00C70E9C" w14:textId="77777777" w:rsidR="002D25EA" w:rsidRDefault="002D25EA" w:rsidP="000156B8">
            <w:r>
              <w:rPr>
                <w:color w:val="1E2761"/>
                <w:sz w:val="20"/>
                <w:szCs w:val="20"/>
              </w:rPr>
              <w:t>servers:</w:t>
            </w:r>
          </w:p>
          <w:p w14:paraId="6F881CCF" w14:textId="77777777" w:rsidR="002D25EA" w:rsidRDefault="002D25EA" w:rsidP="000156B8">
            <w:r>
              <w:rPr>
                <w:color w:val="1E2761"/>
                <w:sz w:val="20"/>
                <w:szCs w:val="20"/>
              </w:rPr>
              <w:t xml:space="preserve">  - url: https://api.organization.example/api/claims/v2</w:t>
            </w:r>
          </w:p>
          <w:p w14:paraId="53C61C7F" w14:textId="77777777" w:rsidR="002D25EA" w:rsidRDefault="002D25EA" w:rsidP="000156B8">
            <w:r>
              <w:rPr>
                <w:color w:val="1E2761"/>
                <w:sz w:val="20"/>
                <w:szCs w:val="20"/>
              </w:rPr>
              <w:t>paths:</w:t>
            </w:r>
          </w:p>
          <w:p w14:paraId="72401DB5" w14:textId="77777777" w:rsidR="002D25EA" w:rsidRDefault="002D25EA" w:rsidP="000156B8">
            <w:r>
              <w:rPr>
                <w:color w:val="1E2761"/>
                <w:sz w:val="20"/>
                <w:szCs w:val="20"/>
              </w:rPr>
              <w:t xml:space="preserve">  /claims/{id}:</w:t>
            </w:r>
          </w:p>
          <w:p w14:paraId="20C0A656" w14:textId="77777777" w:rsidR="002D25EA" w:rsidRDefault="002D25EA" w:rsidP="000156B8">
            <w:r>
              <w:rPr>
                <w:color w:val="1E2761"/>
                <w:sz w:val="20"/>
                <w:szCs w:val="20"/>
              </w:rPr>
              <w:lastRenderedPageBreak/>
              <w:t xml:space="preserve">    get:</w:t>
            </w:r>
          </w:p>
          <w:p w14:paraId="19B9F534" w14:textId="77777777" w:rsidR="002D25EA" w:rsidRDefault="002D25EA" w:rsidP="000156B8">
            <w:r>
              <w:rPr>
                <w:color w:val="1E2761"/>
                <w:sz w:val="20"/>
                <w:szCs w:val="20"/>
              </w:rPr>
              <w:t xml:space="preserve">      summary: Retrieve a claim</w:t>
            </w:r>
          </w:p>
          <w:p w14:paraId="0E009C11" w14:textId="77777777" w:rsidR="002D25EA" w:rsidRDefault="002D25EA" w:rsidP="000156B8">
            <w:r>
              <w:rPr>
                <w:color w:val="1E2761"/>
                <w:sz w:val="20"/>
                <w:szCs w:val="20"/>
              </w:rPr>
              <w:t xml:space="preserve">      security:</w:t>
            </w:r>
          </w:p>
          <w:p w14:paraId="486FF94A" w14:textId="77777777" w:rsidR="002D25EA" w:rsidRDefault="002D25EA" w:rsidP="000156B8">
            <w:r>
              <w:rPr>
                <w:color w:val="1E2761"/>
                <w:sz w:val="20"/>
                <w:szCs w:val="20"/>
              </w:rPr>
              <w:t xml:space="preserve">        - oauth2: [claims.read]</w:t>
            </w:r>
          </w:p>
          <w:p w14:paraId="0ABB5FCE" w14:textId="77777777" w:rsidR="002D25EA" w:rsidRDefault="002D25EA" w:rsidP="000156B8">
            <w:r>
              <w:rPr>
                <w:color w:val="1E2761"/>
                <w:sz w:val="20"/>
                <w:szCs w:val="20"/>
              </w:rPr>
              <w:t xml:space="preserve">      parameters:</w:t>
            </w:r>
          </w:p>
          <w:p w14:paraId="51572618" w14:textId="77777777" w:rsidR="002D25EA" w:rsidRDefault="002D25EA" w:rsidP="000156B8">
            <w:r>
              <w:rPr>
                <w:color w:val="1E2761"/>
                <w:sz w:val="20"/>
                <w:szCs w:val="20"/>
              </w:rPr>
              <w:t xml:space="preserve">        - name: id</w:t>
            </w:r>
          </w:p>
          <w:p w14:paraId="175D52C5" w14:textId="77777777" w:rsidR="002D25EA" w:rsidRDefault="002D25EA" w:rsidP="000156B8">
            <w:r>
              <w:rPr>
                <w:color w:val="1E2761"/>
                <w:sz w:val="20"/>
                <w:szCs w:val="20"/>
              </w:rPr>
              <w:t xml:space="preserve">          in: path</w:t>
            </w:r>
          </w:p>
          <w:p w14:paraId="723D0031" w14:textId="77777777" w:rsidR="002D25EA" w:rsidRDefault="002D25EA" w:rsidP="000156B8">
            <w:r>
              <w:rPr>
                <w:color w:val="1E2761"/>
                <w:sz w:val="20"/>
                <w:szCs w:val="20"/>
              </w:rPr>
              <w:t xml:space="preserve">          required: true</w:t>
            </w:r>
          </w:p>
          <w:p w14:paraId="293D5396" w14:textId="77777777" w:rsidR="002D25EA" w:rsidRDefault="002D25EA" w:rsidP="000156B8">
            <w:r>
              <w:rPr>
                <w:color w:val="1E2761"/>
                <w:sz w:val="20"/>
                <w:szCs w:val="20"/>
              </w:rPr>
              <w:t xml:space="preserve">          schema: { type: string }</w:t>
            </w:r>
          </w:p>
          <w:p w14:paraId="30BC57AB" w14:textId="77777777" w:rsidR="002D25EA" w:rsidRDefault="002D25EA" w:rsidP="000156B8">
            <w:r>
              <w:rPr>
                <w:color w:val="1E2761"/>
                <w:sz w:val="20"/>
                <w:szCs w:val="20"/>
              </w:rPr>
              <w:t xml:space="preserve">      responses:</w:t>
            </w:r>
          </w:p>
          <w:p w14:paraId="447BFB1C" w14:textId="77777777" w:rsidR="002D25EA" w:rsidRDefault="002D25EA" w:rsidP="000156B8">
            <w:r>
              <w:rPr>
                <w:color w:val="1E2761"/>
                <w:sz w:val="20"/>
                <w:szCs w:val="20"/>
              </w:rPr>
              <w:t xml:space="preserve">        "200": { description: OK }</w:t>
            </w:r>
          </w:p>
          <w:p w14:paraId="635D3FA8" w14:textId="77777777" w:rsidR="002D25EA" w:rsidRDefault="002D25EA" w:rsidP="000156B8">
            <w:r>
              <w:rPr>
                <w:color w:val="1E2761"/>
                <w:sz w:val="20"/>
                <w:szCs w:val="20"/>
              </w:rPr>
              <w:t xml:space="preserve">        "401": { description: Unauthorized }</w:t>
            </w:r>
          </w:p>
          <w:p w14:paraId="0B5FEBBF" w14:textId="77777777" w:rsidR="002D25EA" w:rsidRDefault="002D25EA" w:rsidP="000156B8">
            <w:r>
              <w:rPr>
                <w:color w:val="1E2761"/>
                <w:sz w:val="20"/>
                <w:szCs w:val="20"/>
              </w:rPr>
              <w:t xml:space="preserve">        "429": { description: Too Many Requests }</w:t>
            </w:r>
          </w:p>
        </w:tc>
      </w:tr>
    </w:tbl>
    <w:p w14:paraId="2A3D92F1" w14:textId="6C7E7176" w:rsidR="00D36A15" w:rsidRPr="007F1FDD" w:rsidRDefault="00CE4F9E">
      <w:pPr>
        <w:pStyle w:val="Heading2"/>
        <w:rPr>
          <w:rFonts w:asciiTheme="minorHAnsi" w:hAnsiTheme="minorHAnsi"/>
          <w:b w:val="0"/>
          <w:bCs w:val="0"/>
          <w:color w:val="1E2761"/>
          <w:sz w:val="24"/>
          <w:szCs w:val="24"/>
          <w:lang w:eastAsia="en-US"/>
        </w:rPr>
      </w:pPr>
      <w:bookmarkStart w:id="93" w:name="_Toc241399596"/>
      <w:r>
        <w:rPr>
          <w:rFonts w:asciiTheme="minorHAnsi" w:hAnsiTheme="minorHAnsi"/>
          <w:b w:val="0"/>
          <w:bCs w:val="0"/>
          <w:color w:val="1E2761"/>
          <w:sz w:val="24"/>
          <w:szCs w:val="24"/>
          <w:lang w:eastAsia="en-US"/>
        </w:rPr>
        <w:t xml:space="preserve">APIM </w:t>
      </w:r>
      <w:r w:rsidRPr="007F1FDD">
        <w:rPr>
          <w:rFonts w:asciiTheme="minorHAnsi" w:hAnsiTheme="minorHAnsi"/>
          <w:b w:val="0"/>
          <w:bCs w:val="0"/>
          <w:color w:val="1E2761"/>
          <w:sz w:val="24"/>
          <w:szCs w:val="24"/>
          <w:lang w:eastAsia="en-US"/>
        </w:rPr>
        <w:t xml:space="preserve">End-to-end build and </w:t>
      </w:r>
      <w:r>
        <w:rPr>
          <w:rFonts w:asciiTheme="minorHAnsi" w:hAnsiTheme="minorHAnsi"/>
          <w:b w:val="0"/>
          <w:bCs w:val="0"/>
          <w:color w:val="1E2761"/>
          <w:sz w:val="24"/>
          <w:szCs w:val="24"/>
          <w:lang w:eastAsia="en-US"/>
        </w:rPr>
        <w:t xml:space="preserve">API </w:t>
      </w:r>
      <w:r w:rsidRPr="007F1FDD">
        <w:rPr>
          <w:rFonts w:asciiTheme="minorHAnsi" w:hAnsiTheme="minorHAnsi"/>
          <w:b w:val="0"/>
          <w:bCs w:val="0"/>
          <w:color w:val="1E2761"/>
          <w:sz w:val="24"/>
          <w:szCs w:val="24"/>
          <w:lang w:eastAsia="en-US"/>
        </w:rPr>
        <w:t xml:space="preserve">onboarding </w:t>
      </w:r>
      <w:r>
        <w:rPr>
          <w:rFonts w:asciiTheme="minorHAnsi" w:hAnsiTheme="minorHAnsi"/>
          <w:b w:val="0"/>
          <w:bCs w:val="0"/>
          <w:color w:val="1E2761"/>
          <w:sz w:val="24"/>
          <w:szCs w:val="24"/>
          <w:lang w:eastAsia="en-US"/>
        </w:rPr>
        <w:t>flow</w:t>
      </w:r>
      <w:bookmarkEnd w:id="93"/>
    </w:p>
    <w:p w14:paraId="48F0FEDD" w14:textId="3A6CB2FD" w:rsidR="003F677B" w:rsidRPr="003F677B" w:rsidRDefault="003F677B" w:rsidP="003F677B">
      <w:pPr>
        <w:spacing w:before="120" w:after="120"/>
        <w:rPr>
          <w:sz w:val="20"/>
          <w:szCs w:val="20"/>
          <w:lang w:val="en-IN"/>
        </w:rPr>
      </w:pPr>
      <w:r w:rsidRPr="003F677B">
        <w:rPr>
          <w:sz w:val="20"/>
          <w:szCs w:val="20"/>
          <w:lang w:val="en-IN"/>
        </w:rPr>
        <w:t xml:space="preserve">This appendix synthesizes the complete platform journey into a single end-to-end </w:t>
      </w:r>
      <w:r w:rsidR="00EA03B8" w:rsidRPr="003F677B">
        <w:rPr>
          <w:sz w:val="20"/>
          <w:szCs w:val="20"/>
          <w:lang w:val="en-IN"/>
        </w:rPr>
        <w:t>swim lane</w:t>
      </w:r>
      <w:r w:rsidRPr="003F677B">
        <w:rPr>
          <w:sz w:val="20"/>
          <w:szCs w:val="20"/>
          <w:lang w:val="en-IN"/>
        </w:rPr>
        <w:t xml:space="preserve"> diagram. Positioned as the final summary, it maps the lifecycle from business need through go-live to ongoing API onboarding.</w:t>
      </w:r>
    </w:p>
    <w:p w14:paraId="606E35A8" w14:textId="77777777" w:rsidR="003F677B" w:rsidRPr="003F677B" w:rsidRDefault="003F677B" w:rsidP="003F677B">
      <w:pPr>
        <w:spacing w:before="120" w:after="120"/>
        <w:rPr>
          <w:sz w:val="20"/>
          <w:szCs w:val="20"/>
          <w:lang w:val="en-IN"/>
        </w:rPr>
      </w:pPr>
      <w:r w:rsidRPr="003F677B">
        <w:rPr>
          <w:b/>
          <w:bCs/>
          <w:sz w:val="20"/>
          <w:szCs w:val="20"/>
          <w:lang w:val="en-IN"/>
        </w:rPr>
        <w:t>How to Read the Diagram:</w:t>
      </w:r>
    </w:p>
    <w:p w14:paraId="7F0D51E8"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Phases (Columns):</w:t>
      </w:r>
      <w:r w:rsidRPr="003F677B">
        <w:rPr>
          <w:sz w:val="20"/>
          <w:szCs w:val="20"/>
          <w:lang w:val="en-IN"/>
        </w:rPr>
        <w:t xml:space="preserve"> Read left-to-right across seven sequential execution phases.</w:t>
      </w:r>
    </w:p>
    <w:p w14:paraId="3D0C365B"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Ownership (Rows):</w:t>
      </w:r>
      <w:r w:rsidRPr="003F677B">
        <w:rPr>
          <w:sz w:val="20"/>
          <w:szCs w:val="20"/>
          <w:lang w:val="en-IN"/>
        </w:rPr>
        <w:t xml:space="preserve"> Read top-to-bottom to see which team owns each activity.</w:t>
      </w:r>
    </w:p>
    <w:p w14:paraId="188E0B51"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Handovers &amp; Gates:</w:t>
      </w:r>
      <w:r w:rsidRPr="003F677B">
        <w:rPr>
          <w:sz w:val="20"/>
          <w:szCs w:val="20"/>
          <w:lang w:val="en-IN"/>
        </w:rPr>
        <w:t xml:space="preserve"> Arrows indicate team handovers; red markers highlight mandatory Technical Design Authority (TDA) approval gates.</w:t>
      </w:r>
    </w:p>
    <w:p w14:paraId="1C54D621"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Document References:</w:t>
      </w:r>
      <w:r w:rsidRPr="003F677B">
        <w:rPr>
          <w:sz w:val="20"/>
          <w:szCs w:val="20"/>
          <w:lang w:val="en-IN"/>
        </w:rPr>
        <w:t xml:space="preserve"> Each activity box cites its corresponding HLD section for detailed reference.</w:t>
      </w:r>
    </w:p>
    <w:p w14:paraId="7112EEA9" w14:textId="77777777" w:rsidR="00D36A15" w:rsidRDefault="000156B8">
      <w:pPr>
        <w:spacing w:before="120" w:after="120"/>
        <w:jc w:val="center"/>
      </w:pPr>
      <w:r>
        <w:rPr>
          <w:noProof/>
        </w:rPr>
        <w:drawing>
          <wp:inline distT="0" distB="0" distL="0" distR="0" wp14:anchorId="4FB8B8EB" wp14:editId="7C9AE935">
            <wp:extent cx="5943600" cy="3566160"/>
            <wp:effectExtent l="0" t="0" r="0" b="0"/>
            <wp:docPr id="9301" name="APIM build and onboarding swim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43600" cy="3566160"/>
                    </a:xfrm>
                    <a:prstGeom prst="rect">
                      <a:avLst/>
                    </a:prstGeom>
                  </pic:spPr>
                </pic:pic>
              </a:graphicData>
            </a:graphic>
          </wp:inline>
        </w:drawing>
      </w:r>
    </w:p>
    <w:p w14:paraId="7E5AC506" w14:textId="355BDEA2" w:rsidR="00D36A15" w:rsidRDefault="000156B8">
      <w:pPr>
        <w:spacing w:after="180"/>
        <w:jc w:val="center"/>
      </w:pPr>
      <w:bookmarkStart w:id="20000" w:name="_Figure_34"/>
      <w:r>
        <w:rPr>
          <w:i/>
          <w:iCs/>
          <w:color w:val="666666"/>
          <w:sz w:val="18"/>
          <w:szCs w:val="18"/>
        </w:rPr>
        <w:t xml:space="preserve">Figure 34: APIM platform </w:t>
      </w:r>
      <w:bookmarkEnd w:id="20000"/>
      <w:r w:rsidR="00A65561">
        <w:rPr>
          <w:i/>
          <w:iCs/>
          <w:color w:val="666666"/>
          <w:sz w:val="18"/>
          <w:szCs w:val="18"/>
        </w:rPr>
        <w:t>builds</w:t>
      </w:r>
      <w:r>
        <w:rPr>
          <w:i/>
          <w:iCs/>
          <w:color w:val="666666"/>
          <w:sz w:val="18"/>
          <w:szCs w:val="18"/>
        </w:rPr>
        <w:t xml:space="preserve"> and API onboarding </w:t>
      </w:r>
      <w:r w:rsidR="00A65561">
        <w:rPr>
          <w:i/>
          <w:iCs/>
          <w:color w:val="666666"/>
          <w:sz w:val="18"/>
          <w:szCs w:val="18"/>
        </w:rPr>
        <w:t>swim lane</w:t>
      </w:r>
      <w:r>
        <w:rPr>
          <w:i/>
          <w:iCs/>
          <w:color w:val="666666"/>
          <w:sz w:val="18"/>
          <w:szCs w:val="18"/>
        </w:rPr>
        <w:t>, from business requirement to production consumption</w:t>
      </w:r>
    </w:p>
    <w:p w14:paraId="067CE8D0" w14:textId="77777777" w:rsidR="003F677B" w:rsidRPr="003F677B" w:rsidRDefault="003F677B" w:rsidP="003F677B">
      <w:pPr>
        <w:spacing w:after="140"/>
        <w:rPr>
          <w:b/>
          <w:bCs/>
          <w:sz w:val="20"/>
          <w:szCs w:val="20"/>
          <w:lang w:val="en-IN"/>
        </w:rPr>
      </w:pPr>
      <w:r w:rsidRPr="003F677B">
        <w:rPr>
          <w:b/>
          <w:bCs/>
          <w:sz w:val="20"/>
          <w:szCs w:val="20"/>
          <w:lang w:val="en-IN"/>
        </w:rPr>
        <w:t>Platform Implementation Roadmap &amp; Team Execution</w:t>
      </w:r>
    </w:p>
    <w:p w14:paraId="00FC150F" w14:textId="3AFCB3F5" w:rsidR="003F677B" w:rsidRPr="003F677B" w:rsidRDefault="003F677B" w:rsidP="003F677B">
      <w:pPr>
        <w:spacing w:after="140"/>
        <w:rPr>
          <w:sz w:val="20"/>
          <w:szCs w:val="20"/>
          <w:lang w:val="en-IN"/>
        </w:rPr>
      </w:pPr>
      <w:r w:rsidRPr="003F677B">
        <w:rPr>
          <w:sz w:val="20"/>
          <w:szCs w:val="20"/>
          <w:lang w:val="en-IN"/>
        </w:rPr>
        <w:t xml:space="preserve">This appendix synthesizes the preceding design sections into a single, end-to-end </w:t>
      </w:r>
      <w:r w:rsidR="00A65561" w:rsidRPr="003F677B">
        <w:rPr>
          <w:sz w:val="20"/>
          <w:szCs w:val="20"/>
          <w:lang w:val="en-IN"/>
        </w:rPr>
        <w:t>swim lane</w:t>
      </w:r>
      <w:r w:rsidRPr="003F677B">
        <w:rPr>
          <w:sz w:val="20"/>
          <w:szCs w:val="20"/>
          <w:lang w:val="en-IN"/>
        </w:rPr>
        <w:t xml:space="preserve"> diagram, mapping the platform journey from initial business demand to a live operational state.</w:t>
      </w:r>
    </w:p>
    <w:p w14:paraId="61C09B57" w14:textId="77777777" w:rsidR="003F677B" w:rsidRPr="003F677B" w:rsidRDefault="003F677B" w:rsidP="003F677B">
      <w:pPr>
        <w:spacing w:after="140"/>
        <w:rPr>
          <w:b/>
          <w:bCs/>
          <w:sz w:val="20"/>
          <w:szCs w:val="20"/>
          <w:lang w:val="en-IN"/>
        </w:rPr>
      </w:pPr>
      <w:r w:rsidRPr="003F677B">
        <w:rPr>
          <w:b/>
          <w:bCs/>
          <w:sz w:val="20"/>
          <w:szCs w:val="20"/>
          <w:lang w:val="en-IN"/>
        </w:rPr>
        <w:lastRenderedPageBreak/>
        <w:t>Key Planning Takeaways</w:t>
      </w:r>
    </w:p>
    <w:p w14:paraId="35144FF8" w14:textId="77777777" w:rsidR="003F677B" w:rsidRPr="003F677B" w:rsidRDefault="003F677B" w:rsidP="003F677B">
      <w:pPr>
        <w:spacing w:after="140"/>
        <w:rPr>
          <w:sz w:val="20"/>
          <w:szCs w:val="20"/>
          <w:lang w:val="en-IN"/>
        </w:rPr>
      </w:pPr>
      <w:r w:rsidRPr="003F677B">
        <w:rPr>
          <w:sz w:val="20"/>
          <w:szCs w:val="20"/>
          <w:lang w:val="en-IN"/>
        </w:rPr>
        <w:t>Standing up the APIM platform is a sequenced, multi-team program with a clear critical path:</w:t>
      </w:r>
    </w:p>
    <w:p w14:paraId="674CA998" w14:textId="77777777" w:rsidR="003F677B" w:rsidRPr="003F677B" w:rsidRDefault="003F677B" w:rsidP="003F677B">
      <w:pPr>
        <w:numPr>
          <w:ilvl w:val="0"/>
          <w:numId w:val="18"/>
        </w:numPr>
        <w:spacing w:after="140"/>
        <w:rPr>
          <w:sz w:val="20"/>
          <w:szCs w:val="20"/>
          <w:lang w:val="en-IN"/>
        </w:rPr>
      </w:pPr>
      <w:r w:rsidRPr="003F677B">
        <w:rPr>
          <w:sz w:val="20"/>
          <w:szCs w:val="20"/>
          <w:lang w:val="en-IN"/>
        </w:rPr>
        <w:t>Architecture &amp; Governance: TDA sign-off and baseline design approval.</w:t>
      </w:r>
    </w:p>
    <w:p w14:paraId="03131785" w14:textId="77777777" w:rsidR="003F677B" w:rsidRPr="003F677B" w:rsidRDefault="003F677B" w:rsidP="003F677B">
      <w:pPr>
        <w:numPr>
          <w:ilvl w:val="0"/>
          <w:numId w:val="18"/>
        </w:numPr>
        <w:spacing w:after="140"/>
        <w:rPr>
          <w:sz w:val="20"/>
          <w:szCs w:val="20"/>
          <w:lang w:val="en-IN"/>
        </w:rPr>
      </w:pPr>
      <w:r w:rsidRPr="003F677B">
        <w:rPr>
          <w:sz w:val="20"/>
          <w:szCs w:val="20"/>
          <w:lang w:val="en-IN"/>
        </w:rPr>
        <w:t>Infrastructure Build: Parallel execution of platform and network provisioning.</w:t>
      </w:r>
    </w:p>
    <w:p w14:paraId="0E7A00FE" w14:textId="77777777" w:rsidR="003F677B" w:rsidRPr="003F677B" w:rsidRDefault="003F677B" w:rsidP="003F677B">
      <w:pPr>
        <w:numPr>
          <w:ilvl w:val="0"/>
          <w:numId w:val="18"/>
        </w:numPr>
        <w:spacing w:after="140"/>
        <w:rPr>
          <w:sz w:val="20"/>
          <w:szCs w:val="20"/>
          <w:lang w:val="en-IN"/>
        </w:rPr>
      </w:pPr>
      <w:r w:rsidRPr="003F677B">
        <w:rPr>
          <w:sz w:val="20"/>
          <w:szCs w:val="20"/>
          <w:lang w:val="en-IN"/>
        </w:rPr>
        <w:t>Validation &amp; Readiness: Security assessment, APIOps integration, and operational handover.</w:t>
      </w:r>
    </w:p>
    <w:p w14:paraId="7984C22D" w14:textId="77777777" w:rsidR="003F677B" w:rsidRPr="003F677B" w:rsidRDefault="003F677B" w:rsidP="003F677B">
      <w:pPr>
        <w:numPr>
          <w:ilvl w:val="0"/>
          <w:numId w:val="18"/>
        </w:numPr>
        <w:spacing w:after="140"/>
        <w:rPr>
          <w:sz w:val="20"/>
          <w:szCs w:val="20"/>
          <w:lang w:val="en-IN"/>
        </w:rPr>
      </w:pPr>
      <w:r w:rsidRPr="003F677B">
        <w:rPr>
          <w:sz w:val="20"/>
          <w:szCs w:val="20"/>
          <w:lang w:val="en-IN"/>
        </w:rPr>
        <w:t>Go-Live Gate: Final operational acceptance sign-off.</w:t>
      </w:r>
    </w:p>
    <w:p w14:paraId="751A2823" w14:textId="77777777" w:rsidR="003F677B" w:rsidRPr="003F677B" w:rsidRDefault="003F677B" w:rsidP="003F677B">
      <w:pPr>
        <w:numPr>
          <w:ilvl w:val="0"/>
          <w:numId w:val="18"/>
        </w:numPr>
        <w:spacing w:after="140"/>
        <w:rPr>
          <w:sz w:val="20"/>
          <w:szCs w:val="20"/>
          <w:lang w:val="en-IN"/>
        </w:rPr>
      </w:pPr>
      <w:r w:rsidRPr="003F677B">
        <w:rPr>
          <w:sz w:val="20"/>
          <w:szCs w:val="20"/>
          <w:lang w:val="en-IN"/>
        </w:rPr>
        <w:t>Continuous Onboarding: Application teams begin onboarding APIs only after the platform go-live gate is passed.</w:t>
      </w:r>
    </w:p>
    <w:p w14:paraId="0782C738" w14:textId="77777777" w:rsidR="003F677B" w:rsidRPr="003F677B" w:rsidRDefault="003F677B" w:rsidP="003F677B">
      <w:pPr>
        <w:spacing w:after="140"/>
        <w:rPr>
          <w:b/>
          <w:bCs/>
          <w:sz w:val="20"/>
          <w:szCs w:val="20"/>
          <w:lang w:val="en-IN"/>
        </w:rPr>
      </w:pPr>
      <w:r w:rsidRPr="003F677B">
        <w:rPr>
          <w:b/>
          <w:bCs/>
          <w:sz w:val="20"/>
          <w:szCs w:val="20"/>
          <w:lang w:val="en-IN"/>
        </w:rPr>
        <w:t>How to Read the Swimlane Diagram</w:t>
      </w:r>
    </w:p>
    <w:p w14:paraId="3F21769A" w14:textId="77777777" w:rsidR="003F677B" w:rsidRPr="003F677B" w:rsidRDefault="003F677B" w:rsidP="003F677B">
      <w:pPr>
        <w:numPr>
          <w:ilvl w:val="0"/>
          <w:numId w:val="19"/>
        </w:numPr>
        <w:spacing w:after="140"/>
        <w:rPr>
          <w:sz w:val="20"/>
          <w:szCs w:val="20"/>
          <w:lang w:val="en-IN"/>
        </w:rPr>
      </w:pPr>
      <w:r w:rsidRPr="003F677B">
        <w:rPr>
          <w:sz w:val="20"/>
          <w:szCs w:val="20"/>
          <w:lang w:val="en-IN"/>
        </w:rPr>
        <w:t>Phases (Columns): Read left-to-right across the seven sequential execution phases.</w:t>
      </w:r>
    </w:p>
    <w:p w14:paraId="01CFC1D3" w14:textId="77777777" w:rsidR="003F677B" w:rsidRPr="003F677B" w:rsidRDefault="003F677B" w:rsidP="003F677B">
      <w:pPr>
        <w:numPr>
          <w:ilvl w:val="0"/>
          <w:numId w:val="19"/>
        </w:numPr>
        <w:spacing w:after="140"/>
        <w:rPr>
          <w:sz w:val="20"/>
          <w:szCs w:val="20"/>
          <w:lang w:val="en-IN"/>
        </w:rPr>
      </w:pPr>
      <w:r w:rsidRPr="003F677B">
        <w:rPr>
          <w:sz w:val="20"/>
          <w:szCs w:val="20"/>
          <w:lang w:val="en-IN"/>
        </w:rPr>
        <w:t>Ownership (Rows): Read top-to-bottom to see which team owns each specific activity.</w:t>
      </w:r>
    </w:p>
    <w:p w14:paraId="1A4B60E5" w14:textId="77777777" w:rsidR="003F677B" w:rsidRPr="003F677B" w:rsidRDefault="003F677B" w:rsidP="003F677B">
      <w:pPr>
        <w:numPr>
          <w:ilvl w:val="0"/>
          <w:numId w:val="19"/>
        </w:numPr>
        <w:spacing w:after="140"/>
        <w:rPr>
          <w:sz w:val="20"/>
          <w:szCs w:val="20"/>
          <w:lang w:val="en-IN"/>
        </w:rPr>
      </w:pPr>
      <w:r w:rsidRPr="003F677B">
        <w:rPr>
          <w:sz w:val="20"/>
          <w:szCs w:val="20"/>
          <w:lang w:val="en-IN"/>
        </w:rPr>
        <w:t>Handovers &amp; Gates: Arrows indicate team handovers, while red markers highlight mandatory TDA approval gates.</w:t>
      </w:r>
    </w:p>
    <w:p w14:paraId="58D0EF3C" w14:textId="77777777" w:rsidR="003F677B" w:rsidRPr="003F677B" w:rsidRDefault="003F677B" w:rsidP="003F677B">
      <w:pPr>
        <w:numPr>
          <w:ilvl w:val="0"/>
          <w:numId w:val="19"/>
        </w:numPr>
        <w:spacing w:after="140"/>
        <w:rPr>
          <w:sz w:val="20"/>
          <w:szCs w:val="20"/>
          <w:lang w:val="en-IN"/>
        </w:rPr>
      </w:pPr>
      <w:r w:rsidRPr="003F677B">
        <w:rPr>
          <w:sz w:val="20"/>
          <w:szCs w:val="20"/>
          <w:lang w:val="en-IN"/>
        </w:rPr>
        <w:t>Section References: Each activity box references its corresponding HLD section for detailed technical specifications.</w:t>
      </w:r>
    </w:p>
    <w:p w14:paraId="7B456C4A" w14:textId="7D82301E" w:rsidR="00D36A15" w:rsidRPr="003F677B" w:rsidRDefault="00D36A15" w:rsidP="003F677B">
      <w:pPr>
        <w:spacing w:after="140"/>
        <w:rPr>
          <w:lang w:val="en-IN"/>
        </w:rPr>
      </w:pPr>
    </w:p>
    <w:sectPr w:rsidR="00D36A15" w:rsidRPr="003F677B" w:rsidSect="00C2163D">
      <w:headerReference w:type="first" r:id="rId63"/>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ikhil Rokade - Chaucer" w:date="2026-09-22T09:50:00Z" w:initials="NR">
    <w:p w14:paraId="351BFF22" w14:textId="77777777" w:rsidR="00F23B85" w:rsidRDefault="00F23B85" w:rsidP="00F23B85">
      <w:pPr>
        <w:pStyle w:val="CommentText"/>
      </w:pPr>
      <w:r>
        <w:rPr>
          <w:rStyle w:val="CommentReference"/>
        </w:rPr>
        <w:annotationRef/>
      </w:r>
      <w:r>
        <w:t>Which specific one? Or is this based on what has been done across multiple clients?</w:t>
      </w:r>
    </w:p>
  </w:comment>
  <w:comment w:id="9" w:author="Puneet Kumar" w:date="2026-09-26T15:03:00Z" w:initials="PK">
    <w:p w14:paraId="3EDECF9F" w14:textId="46605F75" w:rsidR="00647D8E" w:rsidRDefault="00647D8E">
      <w:pPr>
        <w:pStyle w:val="CommentText"/>
      </w:pPr>
      <w:r>
        <w:rPr>
          <w:rStyle w:val="CommentReference"/>
        </w:rPr>
        <w:annotationRef/>
      </w:r>
      <w:r>
        <w:t>Reworded the summary and this text can be deleted now.</w:t>
      </w:r>
    </w:p>
  </w:comment>
  <w:comment w:id="11" w:author="Nikhil Rokade - Chaucer" w:date="2026-09-21T17:08:00Z" w:initials="NR">
    <w:p w14:paraId="274AFAB9" w14:textId="77777777" w:rsidR="0039554D" w:rsidRDefault="0039554D" w:rsidP="0039554D">
      <w:pPr>
        <w:pStyle w:val="CommentText"/>
      </w:pPr>
      <w:r>
        <w:rPr>
          <w:rStyle w:val="CommentReference"/>
        </w:rPr>
        <w:annotationRef/>
      </w:r>
      <w:r>
        <w:t>mediated</w:t>
      </w:r>
    </w:p>
  </w:comment>
  <w:comment w:id="12" w:author="Puneet Kumar" w:date="2026-09-26T15:15:00Z" w:initials="PK">
    <w:p w14:paraId="0A2245DF" w14:textId="0A7D93D8" w:rsidR="00F726AC" w:rsidRDefault="00F726AC">
      <w:pPr>
        <w:pStyle w:val="CommentText"/>
      </w:pPr>
      <w:r>
        <w:rPr>
          <w:rStyle w:val="CommentReference"/>
        </w:rPr>
        <w:annotationRef/>
      </w:r>
      <w:r>
        <w:t xml:space="preserve">I think exposed is good as </w:t>
      </w:r>
      <w:r w:rsidRPr="00F726AC">
        <w:t>APIM is where APIs are published and made available to consumers.</w:t>
      </w:r>
    </w:p>
  </w:comment>
  <w:comment w:id="13" w:author="Nikhil Rokade - Chaucer" w:date="2026-09-21T17:09:00Z" w:initials="NR">
    <w:p w14:paraId="2C3455CA" w14:textId="77777777" w:rsidR="005D0223" w:rsidRDefault="005D0223" w:rsidP="005D0223">
      <w:pPr>
        <w:pStyle w:val="CommentText"/>
      </w:pPr>
      <w:r>
        <w:rPr>
          <w:rStyle w:val="CommentReference"/>
        </w:rPr>
        <w:annotationRef/>
      </w:r>
      <w:r>
        <w:t>Classic premium?</w:t>
      </w:r>
    </w:p>
  </w:comment>
  <w:comment w:id="14" w:author="Puneet Kumar" w:date="2026-09-26T15:31:00Z" w:initials="PK">
    <w:p w14:paraId="221DD155" w14:textId="2C33BB80" w:rsidR="00D1387F" w:rsidRDefault="00D1387F">
      <w:pPr>
        <w:pStyle w:val="CommentText"/>
      </w:pPr>
      <w:r>
        <w:rPr>
          <w:rStyle w:val="CommentReference"/>
        </w:rPr>
        <w:annotationRef/>
      </w:r>
      <w:r w:rsidRPr="00D1387F">
        <w:t>Azure API Management Premium v2</w:t>
      </w:r>
      <w:r>
        <w:t xml:space="preserve"> added</w:t>
      </w:r>
    </w:p>
  </w:comment>
  <w:comment w:id="15" w:author="Puneet Kumar" w:date="2026-09-26T15:31:00Z" w:initials="PK">
    <w:p w14:paraId="64B9F9BB" w14:textId="4DAE72AB" w:rsidR="00D1387F" w:rsidRDefault="00D1387F">
      <w:pPr>
        <w:pStyle w:val="CommentText"/>
      </w:pPr>
      <w:r>
        <w:rPr>
          <w:rStyle w:val="CommentReference"/>
        </w:rPr>
        <w:annotationRef/>
      </w:r>
    </w:p>
  </w:comment>
  <w:comment w:id="16" w:author="Nikhil Rokade - Chaucer" w:date="2026-09-21T17:10:00Z" w:initials="NR">
    <w:p w14:paraId="5A8A7C40" w14:textId="77777777" w:rsidR="00E81215" w:rsidRDefault="00E81215" w:rsidP="00E81215">
      <w:pPr>
        <w:pStyle w:val="CommentText"/>
      </w:pPr>
      <w:r>
        <w:rPr>
          <w:rStyle w:val="CommentReference"/>
        </w:rPr>
        <w:annotationRef/>
      </w:r>
      <w:r>
        <w:t>Also mention API gateway being used in internal mode with private connectivity along with rationale.</w:t>
      </w:r>
    </w:p>
  </w:comment>
  <w:comment w:id="17" w:author="Puneet Kumar" w:date="2026-09-26T15:31:00Z" w:initials="PK">
    <w:p w14:paraId="1269CF71" w14:textId="04A16093" w:rsidR="00D1387F" w:rsidRDefault="00D1387F">
      <w:pPr>
        <w:pStyle w:val="CommentText"/>
      </w:pPr>
      <w:r>
        <w:rPr>
          <w:rStyle w:val="CommentReference"/>
        </w:rPr>
        <w:annotationRef/>
      </w:r>
      <w:r>
        <w:t>Added</w:t>
      </w:r>
    </w:p>
  </w:comment>
  <w:comment w:id="18" w:author="Puneet Kumar" w:date="2026-09-26T15:31:00Z" w:initials="PK">
    <w:p w14:paraId="3E029BB4" w14:textId="051C19FE" w:rsidR="00D1387F" w:rsidRDefault="00D1387F">
      <w:pPr>
        <w:pStyle w:val="CommentText"/>
      </w:pPr>
      <w:r>
        <w:rPr>
          <w:rStyle w:val="CommentReference"/>
        </w:rPr>
        <w:annotationRef/>
      </w:r>
    </w:p>
  </w:comment>
  <w:comment w:id="19" w:author="Nikhil Rokade - Chaucer" w:date="2026-09-21T17:30:00Z" w:initials="NR">
    <w:p w14:paraId="68B9F60D" w14:textId="77777777" w:rsidR="00572FC9" w:rsidRDefault="00572FC9" w:rsidP="00572FC9">
      <w:pPr>
        <w:pStyle w:val="CommentText"/>
      </w:pPr>
      <w:r>
        <w:rPr>
          <w:rStyle w:val="CommentReference"/>
        </w:rPr>
        <w:annotationRef/>
      </w:r>
      <w:r>
        <w:t xml:space="preserve">Need to clearly specify our choice here. </w:t>
      </w:r>
    </w:p>
  </w:comment>
  <w:comment w:id="20" w:author="Puneet Kumar" w:date="2026-09-26T15:37:00Z" w:initials="PK">
    <w:p w14:paraId="2FADB0DF" w14:textId="460754EA" w:rsidR="00D1387F" w:rsidRDefault="00D1387F">
      <w:pPr>
        <w:pStyle w:val="CommentText"/>
      </w:pPr>
      <w:r>
        <w:rPr>
          <w:rStyle w:val="CommentReference"/>
        </w:rPr>
        <w:annotationRef/>
      </w:r>
      <w:r>
        <w:t>Added</w:t>
      </w:r>
    </w:p>
  </w:comment>
  <w:comment w:id="25" w:author="Nikhil Rokade - Chaucer" w:date="2026-09-22T09:41:00Z" w:initials="NR">
    <w:p w14:paraId="5B188829" w14:textId="77777777" w:rsidR="002268D7" w:rsidRDefault="002268D7" w:rsidP="002268D7">
      <w:pPr>
        <w:pStyle w:val="CommentText"/>
      </w:pPr>
      <w:r>
        <w:rPr>
          <w:rStyle w:val="CommentReference"/>
        </w:rPr>
        <w:annotationRef/>
      </w:r>
      <w:r>
        <w:t>We need to track every single requirement here as a matrix</w:t>
      </w:r>
    </w:p>
  </w:comment>
  <w:comment w:id="30" w:author="Nikhil Rokade - Chaucer" w:date="2026-09-22T10:13:00Z" w:initials="NR">
    <w:p w14:paraId="34DB163F" w14:textId="77777777" w:rsidR="00FD3A7B" w:rsidRDefault="00FD3A7B" w:rsidP="00FD3A7B">
      <w:pPr>
        <w:pStyle w:val="CommentText"/>
      </w:pPr>
      <w:r>
        <w:rPr>
          <w:rStyle w:val="CommentReference"/>
        </w:rPr>
        <w:annotationRef/>
      </w:r>
      <w:r>
        <w:t>Can be internal too?</w:t>
      </w:r>
    </w:p>
  </w:comment>
  <w:comment w:id="31" w:author="Puneet Kumar" w:date="2026-09-26T16:22:00Z" w:initials="PK">
    <w:p w14:paraId="035AE533" w14:textId="7B43D1D3" w:rsidR="00771DA9" w:rsidRDefault="00771DA9">
      <w:pPr>
        <w:pStyle w:val="CommentText"/>
      </w:pPr>
      <w:r>
        <w:rPr>
          <w:rStyle w:val="CommentReference"/>
        </w:rPr>
        <w:annotationRef/>
      </w:r>
      <w:r>
        <w:t>Addressed</w:t>
      </w:r>
    </w:p>
  </w:comment>
  <w:comment w:id="36" w:author="Nikhil Rokade - Chaucer" w:date="2026-09-22T10:14:00Z" w:initials="NR">
    <w:p w14:paraId="30BDAFF5" w14:textId="77777777" w:rsidR="0047355B" w:rsidRDefault="0047355B" w:rsidP="0047355B">
      <w:pPr>
        <w:pStyle w:val="CommentText"/>
      </w:pPr>
      <w:r>
        <w:rPr>
          <w:rStyle w:val="CommentReference"/>
        </w:rPr>
        <w:annotationRef/>
      </w:r>
      <w:r>
        <w:t>Principles or engineering standards?</w:t>
      </w:r>
    </w:p>
  </w:comment>
  <w:comment w:id="44" w:author="Nikhil Rokade - Chaucer" w:date="2026-09-22T10:18:00Z" w:initials="NR">
    <w:p w14:paraId="0F4A9B6F" w14:textId="77777777" w:rsidR="001D18C7" w:rsidRDefault="001D18C7" w:rsidP="00BF06D7">
      <w:pPr>
        <w:pStyle w:val="CommentText"/>
      </w:pPr>
      <w:r>
        <w:rPr>
          <w:rStyle w:val="CommentReference"/>
        </w:rPr>
        <w:annotationRef/>
      </w:r>
      <w:r>
        <w:t>Will Key Vault be used for Edge security?</w:t>
      </w:r>
    </w:p>
  </w:comment>
  <w:comment w:id="45" w:author="Puneet Kumar" w:date="2026-09-26T16:45:00Z" w:initials="PK">
    <w:p w14:paraId="3C399B5C" w14:textId="77777777" w:rsidR="001D18C7" w:rsidRDefault="001D18C7">
      <w:pPr>
        <w:pStyle w:val="CommentText"/>
      </w:pPr>
      <w:r>
        <w:rPr>
          <w:rStyle w:val="CommentReference"/>
        </w:rPr>
        <w:annotationRef/>
      </w:r>
      <w:r>
        <w:t xml:space="preserve">Yes AFD can use KV for </w:t>
      </w:r>
      <w:r w:rsidRPr="00FB47BC">
        <w:t>certificate</w:t>
      </w:r>
    </w:p>
  </w:comment>
  <w:comment w:id="49" w:author="Nikhil Rokade - Chaucer" w:date="2026-09-22T10:26:00Z" w:initials="NR">
    <w:p w14:paraId="2B67F8DB" w14:textId="77777777" w:rsidR="00535CB1" w:rsidRDefault="00535CB1" w:rsidP="00535CB1">
      <w:pPr>
        <w:pStyle w:val="CommentText"/>
      </w:pPr>
      <w:r>
        <w:rPr>
          <w:rStyle w:val="CommentReference"/>
        </w:rPr>
        <w:annotationRef/>
      </w:r>
      <w:r>
        <w:t>Use primary reference for the principles</w:t>
      </w:r>
    </w:p>
  </w:comment>
  <w:comment w:id="55" w:author="Nikhil Rokade - Chaucer" w:date="2026-09-22T10:30:00Z" w:initials="NR">
    <w:p w14:paraId="1C80A998" w14:textId="77777777" w:rsidR="00CA003C" w:rsidRDefault="00CA003C" w:rsidP="00CA003C">
      <w:pPr>
        <w:pStyle w:val="CommentText"/>
      </w:pPr>
      <w:r>
        <w:rPr>
          <w:rStyle w:val="CommentReference"/>
        </w:rPr>
        <w:annotationRef/>
      </w:r>
      <w:r>
        <w:t>Engineering standards need to be separated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1BFF22" w15:done="0"/>
  <w15:commentEx w15:paraId="3EDECF9F" w15:paraIdParent="351BFF22" w15:done="0"/>
  <w15:commentEx w15:paraId="274AFAB9" w15:done="0"/>
  <w15:commentEx w15:paraId="0A2245DF" w15:paraIdParent="274AFAB9" w15:done="0"/>
  <w15:commentEx w15:paraId="2C3455CA" w15:done="0"/>
  <w15:commentEx w15:paraId="221DD155" w15:paraIdParent="2C3455CA" w15:done="0"/>
  <w15:commentEx w15:paraId="64B9F9BB" w15:paraIdParent="2C3455CA" w15:done="0"/>
  <w15:commentEx w15:paraId="5A8A7C40" w15:done="0"/>
  <w15:commentEx w15:paraId="1269CF71" w15:paraIdParent="5A8A7C40" w15:done="0"/>
  <w15:commentEx w15:paraId="3E029BB4" w15:paraIdParent="5A8A7C40" w15:done="0"/>
  <w15:commentEx w15:paraId="68B9F60D" w15:done="0"/>
  <w15:commentEx w15:paraId="2FADB0DF" w15:paraIdParent="68B9F60D" w15:done="0"/>
  <w15:commentEx w15:paraId="5B188829" w15:done="0"/>
  <w15:commentEx w15:paraId="34DB163F" w15:done="0"/>
  <w15:commentEx w15:paraId="035AE533" w15:paraIdParent="34DB163F" w15:done="0"/>
  <w15:commentEx w15:paraId="30BDAFF5" w15:done="0"/>
  <w15:commentEx w15:paraId="0F4A9B6F" w15:done="0"/>
  <w15:commentEx w15:paraId="3C399B5C" w15:paraIdParent="0F4A9B6F" w15:done="0"/>
  <w15:commentEx w15:paraId="2B67F8DB" w15:done="0"/>
  <w15:commentEx w15:paraId="1C80A9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3A6A35" w16cex:dateUtc="2026-09-22T08:50:00Z"/>
  <w16cex:commentExtensible w16cex:durableId="0237EC02" w16cex:dateUtc="2026-09-26T14:03:00Z"/>
  <w16cex:commentExtensible w16cex:durableId="7B513968" w16cex:dateUtc="2026-09-21T16:08:00Z"/>
  <w16cex:commentExtensible w16cex:durableId="05520CFF" w16cex:dateUtc="2026-09-26T14:15:00Z"/>
  <w16cex:commentExtensible w16cex:durableId="2352751E" w16cex:dateUtc="2026-09-21T16:09:00Z"/>
  <w16cex:commentExtensible w16cex:durableId="5402D2B3" w16cex:dateUtc="2026-09-26T14:31:00Z"/>
  <w16cex:commentExtensible w16cex:durableId="73CBA3E7" w16cex:dateUtc="2026-09-26T14:31:00Z"/>
  <w16cex:commentExtensible w16cex:durableId="58F555A0" w16cex:dateUtc="2026-09-21T16:10:00Z"/>
  <w16cex:commentExtensible w16cex:durableId="1405F986" w16cex:dateUtc="2026-09-26T14:31:00Z"/>
  <w16cex:commentExtensible w16cex:durableId="7CFAB4CE" w16cex:dateUtc="2026-09-26T14:31:00Z"/>
  <w16cex:commentExtensible w16cex:durableId="21FAD1F1" w16cex:dateUtc="2026-09-21T16:30:00Z"/>
  <w16cex:commentExtensible w16cex:durableId="1B154C3F" w16cex:dateUtc="2026-09-26T14:37:00Z"/>
  <w16cex:commentExtensible w16cex:durableId="33D0CE33" w16cex:dateUtc="2026-09-22T08:41:00Z"/>
  <w16cex:commentExtensible w16cex:durableId="13C0E517" w16cex:dateUtc="2026-09-22T09:13:00Z"/>
  <w16cex:commentExtensible w16cex:durableId="0356C010" w16cex:dateUtc="2026-09-26T15:22:00Z"/>
  <w16cex:commentExtensible w16cex:durableId="2AB2418F" w16cex:dateUtc="2026-09-22T09:14:00Z"/>
  <w16cex:commentExtensible w16cex:durableId="44702F5C" w16cex:dateUtc="2026-09-22T09:18:00Z"/>
  <w16cex:commentExtensible w16cex:durableId="4797E885" w16cex:dateUtc="2026-09-26T15:45:00Z"/>
  <w16cex:commentExtensible w16cex:durableId="315676D5" w16cex:dateUtc="2026-09-22T09:26:00Z"/>
  <w16cex:commentExtensible w16cex:durableId="3C703F66" w16cex:dateUtc="2026-09-22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1BFF22" w16cid:durableId="0C3A6A35"/>
  <w16cid:commentId w16cid:paraId="3EDECF9F" w16cid:durableId="0237EC02"/>
  <w16cid:commentId w16cid:paraId="274AFAB9" w16cid:durableId="7B513968"/>
  <w16cid:commentId w16cid:paraId="0A2245DF" w16cid:durableId="05520CFF"/>
  <w16cid:commentId w16cid:paraId="2C3455CA" w16cid:durableId="2352751E"/>
  <w16cid:commentId w16cid:paraId="221DD155" w16cid:durableId="5402D2B3"/>
  <w16cid:commentId w16cid:paraId="64B9F9BB" w16cid:durableId="73CBA3E7"/>
  <w16cid:commentId w16cid:paraId="5A8A7C40" w16cid:durableId="58F555A0"/>
  <w16cid:commentId w16cid:paraId="1269CF71" w16cid:durableId="1405F986"/>
  <w16cid:commentId w16cid:paraId="3E029BB4" w16cid:durableId="7CFAB4CE"/>
  <w16cid:commentId w16cid:paraId="68B9F60D" w16cid:durableId="21FAD1F1"/>
  <w16cid:commentId w16cid:paraId="2FADB0DF" w16cid:durableId="1B154C3F"/>
  <w16cid:commentId w16cid:paraId="5B188829" w16cid:durableId="33D0CE33"/>
  <w16cid:commentId w16cid:paraId="34DB163F" w16cid:durableId="13C0E517"/>
  <w16cid:commentId w16cid:paraId="035AE533" w16cid:durableId="0356C010"/>
  <w16cid:commentId w16cid:paraId="30BDAFF5" w16cid:durableId="2AB2418F"/>
  <w16cid:commentId w16cid:paraId="0F4A9B6F" w16cid:durableId="44702F5C"/>
  <w16cid:commentId w16cid:paraId="3C399B5C" w16cid:durableId="4797E885"/>
  <w16cid:commentId w16cid:paraId="2B67F8DB" w16cid:durableId="315676D5"/>
  <w16cid:commentId w16cid:paraId="1C80A998" w16cid:durableId="3C703F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832B4" w14:textId="77777777" w:rsidR="007D29DC" w:rsidRDefault="007D29DC" w:rsidP="00614F2E">
      <w:r>
        <w:separator/>
      </w:r>
    </w:p>
  </w:endnote>
  <w:endnote w:type="continuationSeparator" w:id="0">
    <w:p w14:paraId="50588BF4" w14:textId="77777777" w:rsidR="007D29DC" w:rsidRDefault="007D29DC" w:rsidP="0061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e Text">
    <w:altName w:val="Cambria"/>
    <w:panose1 w:val="00000000000000000000"/>
    <w:charset w:val="00"/>
    <w:family w:val="roman"/>
    <w:notTrueType/>
    <w:pitch w:val="default"/>
  </w:font>
  <w:font w:name="Noe Text Regular">
    <w:altName w:val="Cambria"/>
    <w:panose1 w:val="00000000000000000000"/>
    <w:charset w:val="00"/>
    <w:family w:val="roman"/>
    <w:notTrueType/>
    <w:pitch w:val="variable"/>
    <w:sig w:usb0="A000002F" w:usb1="40000053" w:usb2="00000000" w:usb3="00000000" w:csb0="00000093" w:csb1="00000000"/>
  </w:font>
  <w:font w:name="Regula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D9421" w14:textId="77777777" w:rsidR="007D29DC" w:rsidRDefault="007D29DC" w:rsidP="00614F2E">
      <w:r>
        <w:separator/>
      </w:r>
    </w:p>
  </w:footnote>
  <w:footnote w:type="continuationSeparator" w:id="0">
    <w:p w14:paraId="033CD641" w14:textId="77777777" w:rsidR="007D29DC" w:rsidRDefault="007D29DC" w:rsidP="00614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D35D" w14:textId="77777777" w:rsidR="00614F2E" w:rsidRDefault="00614F2E">
    <w:pPr>
      <w:pStyle w:val="Header"/>
    </w:pPr>
    <w:r>
      <w:rPr>
        <w:noProof/>
      </w:rPr>
      <w:drawing>
        <wp:anchor distT="0" distB="0" distL="114300" distR="114300" simplePos="0" relativeHeight="251658240" behindDoc="1" locked="1" layoutInCell="1" allowOverlap="1" wp14:anchorId="52B0C553" wp14:editId="628EE8B4">
          <wp:simplePos x="0" y="0"/>
          <wp:positionH relativeFrom="page">
            <wp:posOffset>457200</wp:posOffset>
          </wp:positionH>
          <wp:positionV relativeFrom="page">
            <wp:posOffset>504190</wp:posOffset>
          </wp:positionV>
          <wp:extent cx="6663600" cy="9727200"/>
          <wp:effectExtent l="0" t="0" r="4445" b="1270"/>
          <wp:wrapNone/>
          <wp:docPr id="1" name="Picture 1"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1" layoutInCell="1" allowOverlap="1" wp14:anchorId="1F821C48" wp14:editId="5D83B64B">
          <wp:simplePos x="0" y="0"/>
          <wp:positionH relativeFrom="page">
            <wp:posOffset>817245</wp:posOffset>
          </wp:positionH>
          <wp:positionV relativeFrom="page">
            <wp:posOffset>817245</wp:posOffset>
          </wp:positionV>
          <wp:extent cx="1969200" cy="723600"/>
          <wp:effectExtent l="0" t="0" r="0" b="635"/>
          <wp:wrapNone/>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3347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C50B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510F5"/>
    <w:multiLevelType w:val="hybridMultilevel"/>
    <w:tmpl w:val="6C9AB22A"/>
    <w:lvl w:ilvl="0" w:tplc="A13E2EC2">
      <w:start w:val="1"/>
      <w:numFmt w:val="bullet"/>
      <w:lvlText w:val="•"/>
      <w:lvlJc w:val="left"/>
      <w:pPr>
        <w:ind w:left="460" w:hanging="260"/>
      </w:pPr>
    </w:lvl>
    <w:lvl w:ilvl="1" w:tplc="223219EE">
      <w:numFmt w:val="decimal"/>
      <w:lvlText w:val=""/>
      <w:lvlJc w:val="left"/>
    </w:lvl>
    <w:lvl w:ilvl="2" w:tplc="320070C4">
      <w:numFmt w:val="decimal"/>
      <w:lvlText w:val=""/>
      <w:lvlJc w:val="left"/>
    </w:lvl>
    <w:lvl w:ilvl="3" w:tplc="8D463EAE">
      <w:numFmt w:val="decimal"/>
      <w:lvlText w:val=""/>
      <w:lvlJc w:val="left"/>
    </w:lvl>
    <w:lvl w:ilvl="4" w:tplc="00E0C9F0">
      <w:numFmt w:val="decimal"/>
      <w:lvlText w:val=""/>
      <w:lvlJc w:val="left"/>
    </w:lvl>
    <w:lvl w:ilvl="5" w:tplc="995499B8">
      <w:numFmt w:val="decimal"/>
      <w:lvlText w:val=""/>
      <w:lvlJc w:val="left"/>
    </w:lvl>
    <w:lvl w:ilvl="6" w:tplc="D0806108">
      <w:numFmt w:val="decimal"/>
      <w:lvlText w:val=""/>
      <w:lvlJc w:val="left"/>
    </w:lvl>
    <w:lvl w:ilvl="7" w:tplc="08260E84">
      <w:numFmt w:val="decimal"/>
      <w:lvlText w:val=""/>
      <w:lvlJc w:val="left"/>
    </w:lvl>
    <w:lvl w:ilvl="8" w:tplc="30EA0A82">
      <w:numFmt w:val="decimal"/>
      <w:lvlText w:val=""/>
      <w:lvlJc w:val="left"/>
    </w:lvl>
  </w:abstractNum>
  <w:abstractNum w:abstractNumId="3" w15:restartNumberingAfterBreak="0">
    <w:nsid w:val="19741E4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E597D"/>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3244E"/>
    <w:multiLevelType w:val="multilevel"/>
    <w:tmpl w:val="06FE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6730F8"/>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10BC7"/>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E4A8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C68F8"/>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D389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66F49"/>
    <w:multiLevelType w:val="multilevel"/>
    <w:tmpl w:val="0EF2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59319F"/>
    <w:multiLevelType w:val="multilevel"/>
    <w:tmpl w:val="9E6A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7E21DA"/>
    <w:multiLevelType w:val="multilevel"/>
    <w:tmpl w:val="D9CA9D9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DC6215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B831EA"/>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741BE"/>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A4514"/>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A09D4"/>
    <w:multiLevelType w:val="multilevel"/>
    <w:tmpl w:val="851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2F4AB3"/>
    <w:multiLevelType w:val="hybridMultilevel"/>
    <w:tmpl w:val="FD66B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58E34D8"/>
    <w:multiLevelType w:val="multilevel"/>
    <w:tmpl w:val="E620F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071D1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A0279"/>
    <w:multiLevelType w:val="multilevel"/>
    <w:tmpl w:val="FBD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7314B5"/>
    <w:multiLevelType w:val="multilevel"/>
    <w:tmpl w:val="205C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042EA"/>
    <w:multiLevelType w:val="multilevel"/>
    <w:tmpl w:val="ABA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9E236A"/>
    <w:multiLevelType w:val="multilevel"/>
    <w:tmpl w:val="8F40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900455">
    <w:abstractNumId w:val="2"/>
    <w:lvlOverride w:ilvl="0">
      <w:startOverride w:val="1"/>
    </w:lvlOverride>
  </w:num>
  <w:num w:numId="2" w16cid:durableId="866648454">
    <w:abstractNumId w:val="23"/>
  </w:num>
  <w:num w:numId="3" w16cid:durableId="1171681179">
    <w:abstractNumId w:val="11"/>
  </w:num>
  <w:num w:numId="4" w16cid:durableId="1424296415">
    <w:abstractNumId w:val="18"/>
  </w:num>
  <w:num w:numId="5" w16cid:durableId="1991589832">
    <w:abstractNumId w:val="22"/>
  </w:num>
  <w:num w:numId="6" w16cid:durableId="1499464224">
    <w:abstractNumId w:val="13"/>
  </w:num>
  <w:num w:numId="7" w16cid:durableId="855313587">
    <w:abstractNumId w:val="19"/>
  </w:num>
  <w:num w:numId="8" w16cid:durableId="2115706345">
    <w:abstractNumId w:val="13"/>
  </w:num>
  <w:num w:numId="9" w16cid:durableId="111093656">
    <w:abstractNumId w:val="24"/>
  </w:num>
  <w:num w:numId="10" w16cid:durableId="1099721664">
    <w:abstractNumId w:val="12"/>
  </w:num>
  <w:num w:numId="11" w16cid:durableId="1348945352">
    <w:abstractNumId w:val="4"/>
  </w:num>
  <w:num w:numId="12" w16cid:durableId="150954377">
    <w:abstractNumId w:val="0"/>
  </w:num>
  <w:num w:numId="13" w16cid:durableId="1190797647">
    <w:abstractNumId w:val="6"/>
  </w:num>
  <w:num w:numId="14" w16cid:durableId="297491637">
    <w:abstractNumId w:val="25"/>
  </w:num>
  <w:num w:numId="15" w16cid:durableId="196813810">
    <w:abstractNumId w:val="7"/>
  </w:num>
  <w:num w:numId="16" w16cid:durableId="1242787409">
    <w:abstractNumId w:val="14"/>
  </w:num>
  <w:num w:numId="17" w16cid:durableId="1698503547">
    <w:abstractNumId w:val="8"/>
  </w:num>
  <w:num w:numId="18" w16cid:durableId="721558254">
    <w:abstractNumId w:val="20"/>
  </w:num>
  <w:num w:numId="19" w16cid:durableId="1556044096">
    <w:abstractNumId w:val="16"/>
  </w:num>
  <w:num w:numId="20" w16cid:durableId="778376346">
    <w:abstractNumId w:val="9"/>
  </w:num>
  <w:num w:numId="21" w16cid:durableId="1288438381">
    <w:abstractNumId w:val="17"/>
  </w:num>
  <w:num w:numId="22" w16cid:durableId="549463914">
    <w:abstractNumId w:val="10"/>
  </w:num>
  <w:num w:numId="23" w16cid:durableId="1728260855">
    <w:abstractNumId w:val="3"/>
  </w:num>
  <w:num w:numId="24" w16cid:durableId="346368167">
    <w:abstractNumId w:val="15"/>
  </w:num>
  <w:num w:numId="25" w16cid:durableId="1560676405">
    <w:abstractNumId w:val="5"/>
  </w:num>
  <w:num w:numId="26" w16cid:durableId="4290560">
    <w:abstractNumId w:val="21"/>
  </w:num>
  <w:num w:numId="27" w16cid:durableId="434790203">
    <w:abstractNumId w:val="1"/>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hil Rokade - Chaucer">
    <w15:presenceInfo w15:providerId="AD" w15:userId="S::Nikhil.Rokade@chaucergroup.com::25fe8af0-bad5-4ed7-9395-1cf3269e2cf8"/>
  </w15:person>
  <w15:person w15:author="Puneet Kumar">
    <w15:presenceInfo w15:providerId="AD" w15:userId="S::Puneet.Kumar@neotechnologysolutions.com::efc9789d-00f0-4082-8896-6f9581aa58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5EA"/>
    <w:rsid w:val="000042E0"/>
    <w:rsid w:val="00007E30"/>
    <w:rsid w:val="000156B8"/>
    <w:rsid w:val="000206BD"/>
    <w:rsid w:val="00026313"/>
    <w:rsid w:val="00050DBF"/>
    <w:rsid w:val="00052E38"/>
    <w:rsid w:val="00054DD6"/>
    <w:rsid w:val="00066214"/>
    <w:rsid w:val="00066C27"/>
    <w:rsid w:val="00081DE9"/>
    <w:rsid w:val="00093EF6"/>
    <w:rsid w:val="00094E31"/>
    <w:rsid w:val="00096A8B"/>
    <w:rsid w:val="000A040B"/>
    <w:rsid w:val="000D0189"/>
    <w:rsid w:val="000D19FB"/>
    <w:rsid w:val="000E24C5"/>
    <w:rsid w:val="000E38D8"/>
    <w:rsid w:val="000F1CBF"/>
    <w:rsid w:val="000F4143"/>
    <w:rsid w:val="00131564"/>
    <w:rsid w:val="0013747C"/>
    <w:rsid w:val="00145D75"/>
    <w:rsid w:val="001603C7"/>
    <w:rsid w:val="0017165F"/>
    <w:rsid w:val="00172BA8"/>
    <w:rsid w:val="001910E5"/>
    <w:rsid w:val="00194837"/>
    <w:rsid w:val="00196F7A"/>
    <w:rsid w:val="00197BB3"/>
    <w:rsid w:val="001A10CD"/>
    <w:rsid w:val="001B310E"/>
    <w:rsid w:val="001B5D9C"/>
    <w:rsid w:val="001C23A4"/>
    <w:rsid w:val="001C4E1E"/>
    <w:rsid w:val="001D18C7"/>
    <w:rsid w:val="001E1D3D"/>
    <w:rsid w:val="001E78F6"/>
    <w:rsid w:val="001F3B65"/>
    <w:rsid w:val="002107E6"/>
    <w:rsid w:val="002204DC"/>
    <w:rsid w:val="002268D7"/>
    <w:rsid w:val="00230AC3"/>
    <w:rsid w:val="00241C6C"/>
    <w:rsid w:val="00275A0F"/>
    <w:rsid w:val="00284C6E"/>
    <w:rsid w:val="002918DF"/>
    <w:rsid w:val="00295BF6"/>
    <w:rsid w:val="00296288"/>
    <w:rsid w:val="002A1EE2"/>
    <w:rsid w:val="002B30D3"/>
    <w:rsid w:val="002B5639"/>
    <w:rsid w:val="002B7A4B"/>
    <w:rsid w:val="002C2E30"/>
    <w:rsid w:val="002D25EA"/>
    <w:rsid w:val="002E4C5E"/>
    <w:rsid w:val="002E76EF"/>
    <w:rsid w:val="002F7241"/>
    <w:rsid w:val="00300635"/>
    <w:rsid w:val="00303A8C"/>
    <w:rsid w:val="0031003C"/>
    <w:rsid w:val="00321A20"/>
    <w:rsid w:val="003278C8"/>
    <w:rsid w:val="003433FC"/>
    <w:rsid w:val="0035470A"/>
    <w:rsid w:val="00356C84"/>
    <w:rsid w:val="00371292"/>
    <w:rsid w:val="0037467A"/>
    <w:rsid w:val="00376059"/>
    <w:rsid w:val="00387703"/>
    <w:rsid w:val="00393147"/>
    <w:rsid w:val="0039554D"/>
    <w:rsid w:val="003C21B7"/>
    <w:rsid w:val="003C2872"/>
    <w:rsid w:val="003E27EC"/>
    <w:rsid w:val="003F677B"/>
    <w:rsid w:val="00424034"/>
    <w:rsid w:val="00433B8A"/>
    <w:rsid w:val="004401F8"/>
    <w:rsid w:val="0044547D"/>
    <w:rsid w:val="004475BE"/>
    <w:rsid w:val="004558F4"/>
    <w:rsid w:val="0045726B"/>
    <w:rsid w:val="00457A2A"/>
    <w:rsid w:val="0046006F"/>
    <w:rsid w:val="0046426C"/>
    <w:rsid w:val="0047355B"/>
    <w:rsid w:val="0048177F"/>
    <w:rsid w:val="004D1B15"/>
    <w:rsid w:val="004D5371"/>
    <w:rsid w:val="004E636E"/>
    <w:rsid w:val="00505EBC"/>
    <w:rsid w:val="005113B9"/>
    <w:rsid w:val="00513E64"/>
    <w:rsid w:val="00520F38"/>
    <w:rsid w:val="0052320C"/>
    <w:rsid w:val="00535CB1"/>
    <w:rsid w:val="005646FB"/>
    <w:rsid w:val="00572FAB"/>
    <w:rsid w:val="00572FC9"/>
    <w:rsid w:val="0058300D"/>
    <w:rsid w:val="00593888"/>
    <w:rsid w:val="005B2B05"/>
    <w:rsid w:val="005D0223"/>
    <w:rsid w:val="005D671C"/>
    <w:rsid w:val="005E33E1"/>
    <w:rsid w:val="005F006A"/>
    <w:rsid w:val="006005E0"/>
    <w:rsid w:val="00600C43"/>
    <w:rsid w:val="0060150C"/>
    <w:rsid w:val="00614651"/>
    <w:rsid w:val="00614F2E"/>
    <w:rsid w:val="00623125"/>
    <w:rsid w:val="00631FFA"/>
    <w:rsid w:val="00632BC5"/>
    <w:rsid w:val="00647D8E"/>
    <w:rsid w:val="00662CDC"/>
    <w:rsid w:val="00674C7E"/>
    <w:rsid w:val="00685165"/>
    <w:rsid w:val="006C03B9"/>
    <w:rsid w:val="006C1835"/>
    <w:rsid w:val="006C19DD"/>
    <w:rsid w:val="006C32EA"/>
    <w:rsid w:val="006C481D"/>
    <w:rsid w:val="006D7D8A"/>
    <w:rsid w:val="00706E26"/>
    <w:rsid w:val="00707E5A"/>
    <w:rsid w:val="007139F5"/>
    <w:rsid w:val="00721F98"/>
    <w:rsid w:val="00724616"/>
    <w:rsid w:val="00732864"/>
    <w:rsid w:val="00743F41"/>
    <w:rsid w:val="00752C5C"/>
    <w:rsid w:val="00771DA9"/>
    <w:rsid w:val="007766BC"/>
    <w:rsid w:val="00787C0C"/>
    <w:rsid w:val="00792311"/>
    <w:rsid w:val="007C3CE8"/>
    <w:rsid w:val="007C61F3"/>
    <w:rsid w:val="007D29DC"/>
    <w:rsid w:val="007D5593"/>
    <w:rsid w:val="007F1FDD"/>
    <w:rsid w:val="007F22E4"/>
    <w:rsid w:val="007F5718"/>
    <w:rsid w:val="00802832"/>
    <w:rsid w:val="00820179"/>
    <w:rsid w:val="0082236C"/>
    <w:rsid w:val="0082779F"/>
    <w:rsid w:val="00861AA8"/>
    <w:rsid w:val="0086214C"/>
    <w:rsid w:val="008631E0"/>
    <w:rsid w:val="008647B4"/>
    <w:rsid w:val="00874078"/>
    <w:rsid w:val="0087471E"/>
    <w:rsid w:val="0087529D"/>
    <w:rsid w:val="008954E3"/>
    <w:rsid w:val="008A3F1B"/>
    <w:rsid w:val="008E1DB9"/>
    <w:rsid w:val="008E7F3F"/>
    <w:rsid w:val="008F296A"/>
    <w:rsid w:val="00903539"/>
    <w:rsid w:val="009046BA"/>
    <w:rsid w:val="009310DA"/>
    <w:rsid w:val="00944641"/>
    <w:rsid w:val="00946B3E"/>
    <w:rsid w:val="00963559"/>
    <w:rsid w:val="00976BEF"/>
    <w:rsid w:val="009815DF"/>
    <w:rsid w:val="00981ACF"/>
    <w:rsid w:val="009A4F0A"/>
    <w:rsid w:val="009B691A"/>
    <w:rsid w:val="009D36AD"/>
    <w:rsid w:val="009E0B0F"/>
    <w:rsid w:val="009E3716"/>
    <w:rsid w:val="00A01F56"/>
    <w:rsid w:val="00A03A52"/>
    <w:rsid w:val="00A045D7"/>
    <w:rsid w:val="00A06881"/>
    <w:rsid w:val="00A071B8"/>
    <w:rsid w:val="00A13F9A"/>
    <w:rsid w:val="00A17D00"/>
    <w:rsid w:val="00A4217C"/>
    <w:rsid w:val="00A4367C"/>
    <w:rsid w:val="00A45FE8"/>
    <w:rsid w:val="00A47221"/>
    <w:rsid w:val="00A60340"/>
    <w:rsid w:val="00A62101"/>
    <w:rsid w:val="00A65561"/>
    <w:rsid w:val="00A7522B"/>
    <w:rsid w:val="00A8239D"/>
    <w:rsid w:val="00A870D5"/>
    <w:rsid w:val="00A90826"/>
    <w:rsid w:val="00AB5027"/>
    <w:rsid w:val="00AB5632"/>
    <w:rsid w:val="00AE1020"/>
    <w:rsid w:val="00AE3510"/>
    <w:rsid w:val="00AF4509"/>
    <w:rsid w:val="00B04AA7"/>
    <w:rsid w:val="00B04C14"/>
    <w:rsid w:val="00B05B72"/>
    <w:rsid w:val="00B4070A"/>
    <w:rsid w:val="00B57AF1"/>
    <w:rsid w:val="00B62626"/>
    <w:rsid w:val="00B90E89"/>
    <w:rsid w:val="00B97A46"/>
    <w:rsid w:val="00BA3195"/>
    <w:rsid w:val="00BA448A"/>
    <w:rsid w:val="00BB667D"/>
    <w:rsid w:val="00BC187B"/>
    <w:rsid w:val="00BE26F0"/>
    <w:rsid w:val="00BE4AB6"/>
    <w:rsid w:val="00BE5944"/>
    <w:rsid w:val="00BF06D7"/>
    <w:rsid w:val="00BF1513"/>
    <w:rsid w:val="00BF6F2C"/>
    <w:rsid w:val="00C03CCE"/>
    <w:rsid w:val="00C07645"/>
    <w:rsid w:val="00C2163D"/>
    <w:rsid w:val="00C22122"/>
    <w:rsid w:val="00C43C82"/>
    <w:rsid w:val="00C51F3D"/>
    <w:rsid w:val="00C74182"/>
    <w:rsid w:val="00C74556"/>
    <w:rsid w:val="00C8018D"/>
    <w:rsid w:val="00C8467C"/>
    <w:rsid w:val="00C96798"/>
    <w:rsid w:val="00CA003C"/>
    <w:rsid w:val="00CD19A7"/>
    <w:rsid w:val="00CD42A9"/>
    <w:rsid w:val="00CD7CBA"/>
    <w:rsid w:val="00CE4F9E"/>
    <w:rsid w:val="00CF0A41"/>
    <w:rsid w:val="00D05087"/>
    <w:rsid w:val="00D05B10"/>
    <w:rsid w:val="00D11DDB"/>
    <w:rsid w:val="00D1387F"/>
    <w:rsid w:val="00D327D9"/>
    <w:rsid w:val="00D36A15"/>
    <w:rsid w:val="00D42D00"/>
    <w:rsid w:val="00D746AC"/>
    <w:rsid w:val="00D83636"/>
    <w:rsid w:val="00DA50A2"/>
    <w:rsid w:val="00DA5FAC"/>
    <w:rsid w:val="00DB05C6"/>
    <w:rsid w:val="00DC7871"/>
    <w:rsid w:val="00DD04EE"/>
    <w:rsid w:val="00DD57F4"/>
    <w:rsid w:val="00DF73B7"/>
    <w:rsid w:val="00E12188"/>
    <w:rsid w:val="00E21556"/>
    <w:rsid w:val="00E23870"/>
    <w:rsid w:val="00E27643"/>
    <w:rsid w:val="00E335CD"/>
    <w:rsid w:val="00E33CDD"/>
    <w:rsid w:val="00E37810"/>
    <w:rsid w:val="00E378DB"/>
    <w:rsid w:val="00E607F5"/>
    <w:rsid w:val="00E765E4"/>
    <w:rsid w:val="00E81215"/>
    <w:rsid w:val="00E915FD"/>
    <w:rsid w:val="00EA03B8"/>
    <w:rsid w:val="00EA162E"/>
    <w:rsid w:val="00EA33F1"/>
    <w:rsid w:val="00EE2743"/>
    <w:rsid w:val="00EE5754"/>
    <w:rsid w:val="00EE7E29"/>
    <w:rsid w:val="00F141D3"/>
    <w:rsid w:val="00F207EC"/>
    <w:rsid w:val="00F236D1"/>
    <w:rsid w:val="00F23B85"/>
    <w:rsid w:val="00F474F1"/>
    <w:rsid w:val="00F67D03"/>
    <w:rsid w:val="00F70219"/>
    <w:rsid w:val="00F726AC"/>
    <w:rsid w:val="00F978FA"/>
    <w:rsid w:val="00FA1CF1"/>
    <w:rsid w:val="00FA7EFB"/>
    <w:rsid w:val="00FB1745"/>
    <w:rsid w:val="00FB47BC"/>
    <w:rsid w:val="00FC4645"/>
    <w:rsid w:val="00FD3A7B"/>
    <w:rsid w:val="00FD3C7F"/>
    <w:rsid w:val="00FD6099"/>
    <w:rsid w:val="00FE444C"/>
    <w:rsid w:val="00FE4B1D"/>
    <w:rsid w:val="00FF41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D06F"/>
  <w15:chartTrackingRefBased/>
  <w15:docId w15:val="{536B08EF-53FB-4EE7-A703-8B7497E8C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EA"/>
    <w:pPr>
      <w:spacing w:after="0" w:line="240" w:lineRule="auto"/>
    </w:pPr>
    <w:rPr>
      <w:rFonts w:ascii="Noe Text" w:eastAsia="Noe Text" w:hAnsi="Noe Text" w:cs="Noe Text"/>
      <w:color w:val="333333"/>
      <w:sz w:val="21"/>
      <w:szCs w:val="21"/>
      <w:lang w:eastAsia="en-GB"/>
    </w:rPr>
  </w:style>
  <w:style w:type="paragraph" w:styleId="Heading1">
    <w:name w:val="heading 1"/>
    <w:link w:val="Heading1Char"/>
    <w:uiPriority w:val="9"/>
    <w:qFormat/>
    <w:rsid w:val="002D25EA"/>
    <w:pPr>
      <w:numPr>
        <w:numId w:val="6"/>
      </w:numPr>
      <w:spacing w:after="160" w:line="240" w:lineRule="auto"/>
      <w:outlineLvl w:val="0"/>
    </w:pPr>
    <w:rPr>
      <w:rFonts w:ascii="Noe Text Regular" w:eastAsia="Noe Text Regular" w:hAnsi="Noe Text Regular" w:cs="Noe Text Regular"/>
      <w:b/>
      <w:bCs/>
      <w:color w:val="1E2761"/>
      <w:sz w:val="24"/>
      <w:szCs w:val="24"/>
      <w:lang w:eastAsia="en-GB"/>
    </w:rPr>
  </w:style>
  <w:style w:type="paragraph" w:styleId="Heading2">
    <w:name w:val="heading 2"/>
    <w:link w:val="Heading2Char"/>
    <w:uiPriority w:val="9"/>
    <w:unhideWhenUsed/>
    <w:qFormat/>
    <w:rsid w:val="002D25EA"/>
    <w:pPr>
      <w:numPr>
        <w:ilvl w:val="1"/>
        <w:numId w:val="6"/>
      </w:numPr>
      <w:spacing w:before="200" w:after="100" w:line="240" w:lineRule="auto"/>
      <w:outlineLvl w:val="1"/>
    </w:pPr>
    <w:rPr>
      <w:rFonts w:ascii="Noe Text Regular" w:eastAsia="Noe Text Regular" w:hAnsi="Noe Text Regular" w:cs="Noe Text Regular"/>
      <w:b/>
      <w:bCs/>
      <w:color w:val="132040"/>
      <w:sz w:val="20"/>
      <w:szCs w:val="20"/>
      <w:lang w:eastAsia="en-GB"/>
    </w:rPr>
  </w:style>
  <w:style w:type="paragraph" w:styleId="Heading3">
    <w:name w:val="heading 3"/>
    <w:link w:val="Heading3Char"/>
    <w:uiPriority w:val="9"/>
    <w:unhideWhenUsed/>
    <w:qFormat/>
    <w:rsid w:val="002D25EA"/>
    <w:pPr>
      <w:spacing w:before="160" w:after="90" w:line="240" w:lineRule="auto"/>
      <w:outlineLvl w:val="2"/>
    </w:pPr>
    <w:rPr>
      <w:rFonts w:ascii="Noe Text Regular" w:eastAsia="Noe Text Regular" w:hAnsi="Noe Text Regular" w:cs="Noe Text Regular"/>
      <w:b/>
      <w:bCs/>
      <w:color w:val="323232"/>
      <w:lang w:eastAsia="en-GB"/>
    </w:rPr>
  </w:style>
  <w:style w:type="paragraph" w:styleId="Heading4">
    <w:name w:val="heading 4"/>
    <w:link w:val="Heading4Char"/>
    <w:uiPriority w:val="9"/>
    <w:semiHidden/>
    <w:unhideWhenUsed/>
    <w:qFormat/>
    <w:rsid w:val="002D25EA"/>
    <w:pPr>
      <w:spacing w:after="0" w:line="240" w:lineRule="auto"/>
      <w:outlineLvl w:val="3"/>
    </w:pPr>
    <w:rPr>
      <w:rFonts w:ascii="Noe Text" w:eastAsia="Noe Text" w:hAnsi="Noe Text" w:cs="Noe Text"/>
      <w:i/>
      <w:iCs/>
      <w:color w:val="2E74B5"/>
      <w:sz w:val="21"/>
      <w:szCs w:val="21"/>
      <w:lang w:eastAsia="en-GB"/>
    </w:rPr>
  </w:style>
  <w:style w:type="paragraph" w:styleId="Heading5">
    <w:name w:val="heading 5"/>
    <w:link w:val="Heading5Char"/>
    <w:uiPriority w:val="9"/>
    <w:semiHidden/>
    <w:unhideWhenUsed/>
    <w:qFormat/>
    <w:rsid w:val="002D25EA"/>
    <w:pPr>
      <w:spacing w:after="0" w:line="240" w:lineRule="auto"/>
      <w:outlineLvl w:val="4"/>
    </w:pPr>
    <w:rPr>
      <w:rFonts w:ascii="Noe Text" w:eastAsia="Noe Text" w:hAnsi="Noe Text" w:cs="Noe Text"/>
      <w:color w:val="2E74B5"/>
      <w:sz w:val="21"/>
      <w:szCs w:val="21"/>
      <w:lang w:eastAsia="en-GB"/>
    </w:rPr>
  </w:style>
  <w:style w:type="paragraph" w:styleId="Heading6">
    <w:name w:val="heading 6"/>
    <w:link w:val="Heading6Char"/>
    <w:uiPriority w:val="9"/>
    <w:semiHidden/>
    <w:unhideWhenUsed/>
    <w:qFormat/>
    <w:rsid w:val="002D25EA"/>
    <w:pPr>
      <w:spacing w:after="0" w:line="240" w:lineRule="auto"/>
      <w:outlineLvl w:val="5"/>
    </w:pPr>
    <w:rPr>
      <w:rFonts w:ascii="Noe Text" w:eastAsia="Noe Text" w:hAnsi="Noe Text" w:cs="Noe Text"/>
      <w:color w:val="1F4D78"/>
      <w:sz w:val="21"/>
      <w:szCs w:val="21"/>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614F2E"/>
    <w:rPr>
      <w:rFonts w:asciiTheme="majorHAnsi" w:eastAsiaTheme="majorEastAsia" w:hAnsiTheme="majorHAnsi" w:cstheme="majorBidi"/>
      <w:b/>
      <w:spacing w:val="-10"/>
      <w:kern w:val="28"/>
      <w:sz w:val="48"/>
      <w:szCs w:val="56"/>
    </w:rPr>
  </w:style>
  <w:style w:type="paragraph" w:styleId="Header">
    <w:name w:val="header"/>
    <w:basedOn w:val="Normal"/>
    <w:link w:val="HeaderChar"/>
    <w:uiPriority w:val="99"/>
    <w:semiHidden/>
    <w:rsid w:val="00614F2E"/>
    <w:pPr>
      <w:tabs>
        <w:tab w:val="center" w:pos="4680"/>
        <w:tab w:val="right" w:pos="9360"/>
      </w:tabs>
    </w:pPr>
  </w:style>
  <w:style w:type="character" w:customStyle="1" w:styleId="HeaderChar">
    <w:name w:val="Header Char"/>
    <w:basedOn w:val="DefaultParagraphFont"/>
    <w:link w:val="Header"/>
    <w:uiPriority w:val="99"/>
    <w:semiHidden/>
    <w:rsid w:val="00614F2E"/>
  </w:style>
  <w:style w:type="paragraph" w:styleId="Footer">
    <w:name w:val="footer"/>
    <w:basedOn w:val="Normal"/>
    <w:link w:val="FooterChar"/>
    <w:uiPriority w:val="99"/>
    <w:semiHidden/>
    <w:rsid w:val="00614F2E"/>
    <w:pPr>
      <w:tabs>
        <w:tab w:val="center" w:pos="4680"/>
        <w:tab w:val="right" w:pos="9360"/>
      </w:tabs>
    </w:pPr>
  </w:style>
  <w:style w:type="character" w:customStyle="1" w:styleId="FooterChar">
    <w:name w:val="Footer Char"/>
    <w:basedOn w:val="DefaultParagraphFont"/>
    <w:link w:val="Footer"/>
    <w:uiPriority w:val="99"/>
    <w:semiHidden/>
    <w:rsid w:val="00614F2E"/>
  </w:style>
  <w:style w:type="character" w:customStyle="1" w:styleId="Heading1Char">
    <w:name w:val="Heading 1 Char"/>
    <w:basedOn w:val="DefaultParagraphFont"/>
    <w:link w:val="Heading1"/>
    <w:uiPriority w:val="9"/>
    <w:rsid w:val="002D25EA"/>
    <w:rPr>
      <w:rFonts w:ascii="Noe Text Regular" w:eastAsia="Noe Text Regular" w:hAnsi="Noe Text Regular" w:cs="Noe Text Regular"/>
      <w:b/>
      <w:bCs/>
      <w:color w:val="1E2761"/>
      <w:sz w:val="24"/>
      <w:szCs w:val="24"/>
      <w:lang w:eastAsia="en-GB"/>
    </w:rPr>
  </w:style>
  <w:style w:type="character" w:customStyle="1" w:styleId="Heading2Char">
    <w:name w:val="Heading 2 Char"/>
    <w:basedOn w:val="DefaultParagraphFont"/>
    <w:link w:val="Heading2"/>
    <w:uiPriority w:val="9"/>
    <w:rsid w:val="002D25EA"/>
    <w:rPr>
      <w:rFonts w:ascii="Noe Text Regular" w:eastAsia="Noe Text Regular" w:hAnsi="Noe Text Regular" w:cs="Noe Text Regular"/>
      <w:b/>
      <w:bCs/>
      <w:color w:val="132040"/>
      <w:sz w:val="20"/>
      <w:szCs w:val="20"/>
      <w:lang w:eastAsia="en-GB"/>
    </w:rPr>
  </w:style>
  <w:style w:type="character" w:customStyle="1" w:styleId="Heading3Char">
    <w:name w:val="Heading 3 Char"/>
    <w:basedOn w:val="DefaultParagraphFont"/>
    <w:link w:val="Heading3"/>
    <w:uiPriority w:val="9"/>
    <w:rsid w:val="002D25EA"/>
    <w:rPr>
      <w:rFonts w:ascii="Noe Text Regular" w:eastAsia="Noe Text Regular" w:hAnsi="Noe Text Regular" w:cs="Noe Text Regular"/>
      <w:b/>
      <w:bCs/>
      <w:color w:val="323232"/>
      <w:lang w:eastAsia="en-GB"/>
    </w:rPr>
  </w:style>
  <w:style w:type="character" w:customStyle="1" w:styleId="Heading4Char">
    <w:name w:val="Heading 4 Char"/>
    <w:basedOn w:val="DefaultParagraphFont"/>
    <w:link w:val="Heading4"/>
    <w:uiPriority w:val="9"/>
    <w:semiHidden/>
    <w:rsid w:val="002D25EA"/>
    <w:rPr>
      <w:rFonts w:ascii="Noe Text" w:eastAsia="Noe Text" w:hAnsi="Noe Text" w:cs="Noe Text"/>
      <w:i/>
      <w:iCs/>
      <w:color w:val="2E74B5"/>
      <w:sz w:val="21"/>
      <w:szCs w:val="21"/>
      <w:lang w:eastAsia="en-GB"/>
    </w:rPr>
  </w:style>
  <w:style w:type="character" w:customStyle="1" w:styleId="Heading5Char">
    <w:name w:val="Heading 5 Char"/>
    <w:basedOn w:val="DefaultParagraphFont"/>
    <w:link w:val="Heading5"/>
    <w:uiPriority w:val="9"/>
    <w:semiHidden/>
    <w:rsid w:val="002D25EA"/>
    <w:rPr>
      <w:rFonts w:ascii="Noe Text" w:eastAsia="Noe Text" w:hAnsi="Noe Text" w:cs="Noe Text"/>
      <w:color w:val="2E74B5"/>
      <w:sz w:val="21"/>
      <w:szCs w:val="21"/>
      <w:lang w:eastAsia="en-GB"/>
    </w:rPr>
  </w:style>
  <w:style w:type="character" w:customStyle="1" w:styleId="Heading6Char">
    <w:name w:val="Heading 6 Char"/>
    <w:basedOn w:val="DefaultParagraphFont"/>
    <w:link w:val="Heading6"/>
    <w:uiPriority w:val="9"/>
    <w:semiHidden/>
    <w:rsid w:val="002D25EA"/>
    <w:rPr>
      <w:rFonts w:ascii="Noe Text" w:eastAsia="Noe Text" w:hAnsi="Noe Text" w:cs="Noe Text"/>
      <w:color w:val="1F4D78"/>
      <w:sz w:val="21"/>
      <w:szCs w:val="21"/>
      <w:lang w:eastAsia="en-GB"/>
    </w:rPr>
  </w:style>
  <w:style w:type="paragraph" w:customStyle="1" w:styleId="Strong1">
    <w:name w:val="Strong1"/>
    <w:qFormat/>
    <w:rsid w:val="002D25EA"/>
    <w:pPr>
      <w:spacing w:after="0" w:line="240" w:lineRule="auto"/>
    </w:pPr>
    <w:rPr>
      <w:rFonts w:ascii="Noe Text" w:eastAsia="Noe Text" w:hAnsi="Noe Text" w:cs="Noe Text"/>
      <w:b/>
      <w:bCs/>
      <w:color w:val="333333"/>
      <w:sz w:val="21"/>
      <w:szCs w:val="21"/>
      <w:lang w:eastAsia="en-GB"/>
    </w:rPr>
  </w:style>
  <w:style w:type="paragraph" w:styleId="ListParagraph">
    <w:name w:val="List Paragraph"/>
    <w:qFormat/>
    <w:rsid w:val="002D25EA"/>
    <w:pPr>
      <w:spacing w:after="0" w:line="240" w:lineRule="auto"/>
    </w:pPr>
    <w:rPr>
      <w:rFonts w:ascii="Noe Text" w:eastAsia="Noe Text" w:hAnsi="Noe Text" w:cs="Noe Text"/>
      <w:color w:val="333333"/>
      <w:sz w:val="21"/>
      <w:szCs w:val="21"/>
      <w:lang w:eastAsia="en-GB"/>
    </w:rPr>
  </w:style>
  <w:style w:type="character" w:styleId="Hyperlink">
    <w:name w:val="Hyperlink"/>
    <w:uiPriority w:val="99"/>
    <w:unhideWhenUsed/>
    <w:rsid w:val="002D25EA"/>
    <w:rPr>
      <w:color w:val="0563C1"/>
      <w:u w:val="single"/>
    </w:rPr>
  </w:style>
  <w:style w:type="character" w:styleId="FootnoteReference">
    <w:name w:val="footnote reference"/>
    <w:uiPriority w:val="99"/>
    <w:semiHidden/>
    <w:unhideWhenUsed/>
    <w:rsid w:val="002D25EA"/>
    <w:rPr>
      <w:vertAlign w:val="superscript"/>
    </w:rPr>
  </w:style>
  <w:style w:type="paragraph" w:styleId="FootnoteText">
    <w:name w:val="footnote text"/>
    <w:link w:val="Foot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FootnoteTextChar">
    <w:name w:val="Footnote Text Char"/>
    <w:basedOn w:val="DefaultParagraphFont"/>
    <w:link w:val="FootnoteText"/>
    <w:uiPriority w:val="99"/>
    <w:semiHidden/>
    <w:rsid w:val="002D25EA"/>
    <w:rPr>
      <w:rFonts w:ascii="Noe Text" w:eastAsia="Noe Text" w:hAnsi="Noe Text" w:cs="Noe Text"/>
      <w:color w:val="333333"/>
      <w:sz w:val="20"/>
      <w:szCs w:val="20"/>
      <w:lang w:eastAsia="en-GB"/>
    </w:rPr>
  </w:style>
  <w:style w:type="character" w:styleId="EndnoteReference">
    <w:name w:val="endnote reference"/>
    <w:uiPriority w:val="99"/>
    <w:semiHidden/>
    <w:unhideWhenUsed/>
    <w:rsid w:val="002D25EA"/>
    <w:rPr>
      <w:vertAlign w:val="superscript"/>
    </w:rPr>
  </w:style>
  <w:style w:type="paragraph" w:styleId="EndnoteText">
    <w:name w:val="endnote text"/>
    <w:link w:val="End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EndnoteTextChar">
    <w:name w:val="Endnote Text Char"/>
    <w:basedOn w:val="DefaultParagraphFont"/>
    <w:link w:val="EndnoteText"/>
    <w:uiPriority w:val="99"/>
    <w:semiHidden/>
    <w:rsid w:val="002D25EA"/>
    <w:rPr>
      <w:rFonts w:ascii="Noe Text" w:eastAsia="Noe Text" w:hAnsi="Noe Text" w:cs="Noe Text"/>
      <w:color w:val="333333"/>
      <w:sz w:val="20"/>
      <w:szCs w:val="20"/>
      <w:lang w:eastAsia="en-GB"/>
    </w:rPr>
  </w:style>
  <w:style w:type="paragraph" w:styleId="TOCHeading">
    <w:name w:val="TOC Heading"/>
    <w:basedOn w:val="Heading1"/>
    <w:next w:val="Normal"/>
    <w:uiPriority w:val="39"/>
    <w:unhideWhenUsed/>
    <w:qFormat/>
    <w:rsid w:val="002D25EA"/>
    <w:pPr>
      <w:keepNext/>
      <w:keepLines/>
      <w:numPr>
        <w:numId w:val="0"/>
      </w:numPr>
      <w:spacing w:before="240" w:after="0" w:line="259" w:lineRule="auto"/>
      <w:outlineLvl w:val="9"/>
    </w:pPr>
    <w:rPr>
      <w:rFonts w:asciiTheme="majorHAnsi" w:eastAsiaTheme="majorEastAsia" w:hAnsiTheme="majorHAnsi" w:cstheme="majorBidi"/>
      <w:b w:val="0"/>
      <w:bCs w:val="0"/>
      <w:color w:val="132040" w:themeColor="accent1" w:themeShade="BF"/>
      <w:sz w:val="32"/>
      <w:szCs w:val="32"/>
    </w:rPr>
  </w:style>
  <w:style w:type="paragraph" w:styleId="TOC1">
    <w:name w:val="toc 1"/>
    <w:basedOn w:val="Normal"/>
    <w:next w:val="Normal"/>
    <w:autoRedefine/>
    <w:uiPriority w:val="39"/>
    <w:rsid w:val="002D25EA"/>
    <w:pPr>
      <w:spacing w:after="100"/>
    </w:pPr>
  </w:style>
  <w:style w:type="paragraph" w:styleId="TOC2">
    <w:name w:val="toc 2"/>
    <w:basedOn w:val="Normal"/>
    <w:next w:val="Normal"/>
    <w:autoRedefine/>
    <w:uiPriority w:val="39"/>
    <w:rsid w:val="002D25EA"/>
    <w:pPr>
      <w:spacing w:after="100"/>
      <w:ind w:left="210"/>
    </w:pPr>
  </w:style>
  <w:style w:type="paragraph" w:styleId="TOC3">
    <w:name w:val="toc 3"/>
    <w:basedOn w:val="Normal"/>
    <w:next w:val="Normal"/>
    <w:autoRedefine/>
    <w:uiPriority w:val="39"/>
    <w:rsid w:val="002D25EA"/>
    <w:pPr>
      <w:spacing w:after="100"/>
      <w:ind w:left="420"/>
    </w:pPr>
  </w:style>
  <w:style w:type="paragraph" w:styleId="TOC4">
    <w:name w:val="toc 4"/>
    <w:basedOn w:val="Normal"/>
    <w:next w:val="Normal"/>
    <w:autoRedefine/>
    <w:uiPriority w:val="39"/>
    <w:unhideWhenUsed/>
    <w:rsid w:val="002D25E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D25E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D25E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D25E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D25E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D25E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D25EA"/>
    <w:rPr>
      <w:color w:val="605E5C"/>
      <w:shd w:val="clear" w:color="auto" w:fill="E1DFDD"/>
    </w:rPr>
  </w:style>
  <w:style w:type="table" w:styleId="TableGrid">
    <w:name w:val="Table Grid"/>
    <w:basedOn w:val="TableNormal"/>
    <w:uiPriority w:val="39"/>
    <w:rsid w:val="00197BB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1835"/>
    <w:rPr>
      <w:b/>
      <w:bCs/>
    </w:rPr>
  </w:style>
  <w:style w:type="table" w:styleId="TableGridLight">
    <w:name w:val="Grid Table Light"/>
    <w:basedOn w:val="TableNormal"/>
    <w:uiPriority w:val="40"/>
    <w:rsid w:val="00FE4B1D"/>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rsid w:val="00572FAB"/>
    <w:rPr>
      <w:sz w:val="16"/>
      <w:szCs w:val="16"/>
    </w:rPr>
  </w:style>
  <w:style w:type="paragraph" w:styleId="CommentText">
    <w:name w:val="annotation text"/>
    <w:basedOn w:val="Normal"/>
    <w:link w:val="CommentTextChar"/>
    <w:uiPriority w:val="99"/>
    <w:semiHidden/>
    <w:rsid w:val="00572FAB"/>
    <w:rPr>
      <w:sz w:val="20"/>
      <w:szCs w:val="20"/>
    </w:rPr>
  </w:style>
  <w:style w:type="character" w:customStyle="1" w:styleId="CommentTextChar">
    <w:name w:val="Comment Text Char"/>
    <w:basedOn w:val="DefaultParagraphFont"/>
    <w:link w:val="CommentText"/>
    <w:uiPriority w:val="99"/>
    <w:semiHidden/>
    <w:rsid w:val="00572FAB"/>
    <w:rPr>
      <w:rFonts w:ascii="Noe Text" w:eastAsia="Noe Text" w:hAnsi="Noe Text" w:cs="Noe Text"/>
      <w:color w:val="333333"/>
      <w:sz w:val="20"/>
      <w:szCs w:val="20"/>
      <w:lang w:eastAsia="en-GB"/>
    </w:rPr>
  </w:style>
  <w:style w:type="paragraph" w:styleId="CommentSubject">
    <w:name w:val="annotation subject"/>
    <w:basedOn w:val="CommentText"/>
    <w:next w:val="CommentText"/>
    <w:link w:val="CommentSubjectChar"/>
    <w:uiPriority w:val="99"/>
    <w:semiHidden/>
    <w:rsid w:val="00572FAB"/>
    <w:rPr>
      <w:b/>
      <w:bCs/>
    </w:rPr>
  </w:style>
  <w:style w:type="character" w:customStyle="1" w:styleId="CommentSubjectChar">
    <w:name w:val="Comment Subject Char"/>
    <w:basedOn w:val="CommentTextChar"/>
    <w:link w:val="CommentSubject"/>
    <w:uiPriority w:val="99"/>
    <w:semiHidden/>
    <w:rsid w:val="00572FAB"/>
    <w:rPr>
      <w:rFonts w:ascii="Noe Text" w:eastAsia="Noe Text" w:hAnsi="Noe Text" w:cs="Noe Text"/>
      <w:b/>
      <w:bCs/>
      <w:color w:val="333333"/>
      <w:sz w:val="20"/>
      <w:szCs w:val="20"/>
      <w:lang w:eastAsia="en-GB"/>
    </w:rPr>
  </w:style>
  <w:style w:type="paragraph" w:styleId="NormalWeb">
    <w:name w:val="Normal (Web)"/>
    <w:basedOn w:val="Normal"/>
    <w:uiPriority w:val="99"/>
    <w:semiHidden/>
    <w:unhideWhenUsed/>
    <w:rsid w:val="002F7241"/>
    <w:pPr>
      <w:spacing w:before="100" w:beforeAutospacing="1" w:after="100" w:afterAutospacing="1"/>
    </w:pPr>
    <w:rPr>
      <w:rFonts w:ascii="Times New Roman" w:eastAsia="Times New Roman" w:hAnsi="Times New Roman" w:cs="Times New Roman"/>
      <w:color w:val="auto"/>
      <w:sz w:val="24"/>
      <w:szCs w:val="24"/>
      <w:lang w:val="en-IN" w:eastAsia="en-IN"/>
    </w:rPr>
  </w:style>
  <w:style w:type="paragraph" w:styleId="Revision">
    <w:name w:val="Revision"/>
    <w:hidden/>
    <w:uiPriority w:val="99"/>
    <w:semiHidden/>
    <w:rsid w:val="004D1B15"/>
    <w:pPr>
      <w:spacing w:after="0" w:line="240" w:lineRule="auto"/>
    </w:pPr>
    <w:rPr>
      <w:rFonts w:ascii="Noe Text" w:eastAsia="Noe Text" w:hAnsi="Noe Text" w:cs="Noe Text"/>
      <w:color w:val="333333"/>
      <w:sz w:val="21"/>
      <w:szCs w:val="21"/>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learn.microsoft.com/en-us/azure/reliability/reliability-api-management" TargetMode="External"/><Relationship Id="rId26" Type="http://schemas.openxmlformats.org/officeDocument/2006/relationships/hyperlink" Target="https://learn.microsoft.com/en-us/azure/cloud-adoption-framework/scenarios/app-platform/api-management/landing-zone-accelerator" TargetMode="External"/><Relationship Id="rId39" Type="http://schemas.openxmlformats.org/officeDocument/2006/relationships/image" Target="media/image18.png"/><Relationship Id="rId21" Type="http://schemas.openxmlformats.org/officeDocument/2006/relationships/image" Target="media/image3.png"/><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learn.microsoft.com/en-us/azure/architecture/web-apps/api-management/architectures/protect-apis" TargetMode="External"/><Relationship Id="rId20" Type="http://schemas.openxmlformats.org/officeDocument/2006/relationships/image" Target="media/image2.png"/><Relationship Id="rId29" Type="http://schemas.openxmlformats.org/officeDocument/2006/relationships/image" Target="media/image8.png"/><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learn.microsoft.com/azure/architecture/reference-architectures/enterprise-integration/basic-enterprise-integration"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6.png"/><Relationship Id="rId66"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learn.microsoft.com/en-us/azure/api-management/api-management-gateways-overview" TargetMode="External"/><Relationship Id="rId23" Type="http://schemas.openxmlformats.org/officeDocument/2006/relationships/image" Target="media/image5.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hyperlink" Target="https://azure.microsoft.com/en-us/pricing/details/api-management/" TargetMode="External"/><Relationship Id="rId61" Type="http://schemas.openxmlformats.org/officeDocument/2006/relationships/hyperlink" Target="https://learn.microsoft.com/en-us/azure/well-architected/service-guides/api-management/reliability" TargetMode="External"/><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hyperlink" Target="https://learn.microsoft.com/en-us/azure/reliability/reliability-api-management" TargetMode="External"/><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4.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0.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techcommunity.microsoft.com/blog/integrationsonazureblog/announcing-the-general-availability-ga-of-the-premium-v2-tier-of-azure-api-manag/4471499" TargetMode="External"/><Relationship Id="rId25" Type="http://schemas.openxmlformats.org/officeDocument/2006/relationships/hyperlink" Target="https://learn.microsoft.com/en-us/azure/architecture/web-apps/api-management/architectures/protect-apis"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hyperlink" Target="https://learn.microsoft.com/en-us/azure/api-management/api-management-features" TargetMode="External"/><Relationship Id="rId67" Type="http://schemas.openxmlformats.org/officeDocument/2006/relationships/image" Target="media/fig33_new.png"/><Relationship Id="rId68" Type="http://schemas.openxmlformats.org/officeDocument/2006/relationships/image" Target="media/tier_bronze.png"/><Relationship Id="rId69" Type="http://schemas.openxmlformats.org/officeDocument/2006/relationships/image" Target="media/tier_silver.png"/><Relationship Id="rId70" Type="http://schemas.openxmlformats.org/officeDocument/2006/relationships/image" Target="media/tier_gold.png"/><Relationship Id="rId71" Type="http://schemas.openxmlformats.org/officeDocument/2006/relationships/image" Target="media/onboard_internal.png"/><Relationship Id="rId72" Type="http://schemas.openxmlformats.org/officeDocument/2006/relationships/image" Target="media/onboard_external.png"/><Relationship Id="rId73" Type="http://schemas.openxmlformats.org/officeDocument/2006/relationships/image" Target="media/refarch5.png"/></Relationships>
</file>

<file path=word/_rels/head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Props1.xml><?xml version="1.0" encoding="utf-8"?>
<ds:datastoreItem xmlns:ds="http://schemas.openxmlformats.org/officeDocument/2006/customXml" ds:itemID="{A416FA09-CE96-4725-9F42-14F3575D05D6}">
  <ds:schemaRefs>
    <ds:schemaRef ds:uri="http://schemas.openxmlformats.org/officeDocument/2006/bibliography"/>
  </ds:schemaRefs>
</ds:datastoreItem>
</file>

<file path=customXml/itemProps2.xml><?xml version="1.0" encoding="utf-8"?>
<ds:datastoreItem xmlns:ds="http://schemas.openxmlformats.org/officeDocument/2006/customXml" ds:itemID="{06828C02-14D6-4D8C-93D3-07A536833A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3DFA38-A120-4009-855A-30B4D5284727}">
  <ds:schemaRefs>
    <ds:schemaRef ds:uri="http://schemas.microsoft.com/sharepoint/v3/contenttype/forms"/>
  </ds:schemaRefs>
</ds:datastoreItem>
</file>

<file path=customXml/itemProps4.xml><?xml version="1.0" encoding="utf-8"?>
<ds:datastoreItem xmlns:ds="http://schemas.openxmlformats.org/officeDocument/2006/customXml" ds:itemID="{943FA725-6C45-40BA-AEC2-C4C6CD03E786}">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20905</Words>
  <Characters>119160</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139786</CharactersWithSpaces>
  <SharedDoc>false</SharedDoc>
  <HLinks>
    <vt:vector size="378" baseType="variant">
      <vt:variant>
        <vt:i4>2752613</vt:i4>
      </vt:variant>
      <vt:variant>
        <vt:i4>345</vt:i4>
      </vt:variant>
      <vt:variant>
        <vt:i4>0</vt:i4>
      </vt:variant>
      <vt:variant>
        <vt:i4>5</vt:i4>
      </vt:variant>
      <vt:variant>
        <vt:lpwstr>https://learn.microsoft.com/en-us/azure/well-architected/service-guides/api-management/reliability</vt:lpwstr>
      </vt:variant>
      <vt:variant>
        <vt:lpwstr/>
      </vt:variant>
      <vt:variant>
        <vt:i4>7340146</vt:i4>
      </vt:variant>
      <vt:variant>
        <vt:i4>342</vt:i4>
      </vt:variant>
      <vt:variant>
        <vt:i4>0</vt:i4>
      </vt:variant>
      <vt:variant>
        <vt:i4>5</vt:i4>
      </vt:variant>
      <vt:variant>
        <vt:lpwstr>https://learn.microsoft.com/en-us/azure/reliability/reliability-api-management</vt:lpwstr>
      </vt:variant>
      <vt:variant>
        <vt:lpwstr/>
      </vt:variant>
      <vt:variant>
        <vt:i4>2097251</vt:i4>
      </vt:variant>
      <vt:variant>
        <vt:i4>339</vt:i4>
      </vt:variant>
      <vt:variant>
        <vt:i4>0</vt:i4>
      </vt:variant>
      <vt:variant>
        <vt:i4>5</vt:i4>
      </vt:variant>
      <vt:variant>
        <vt:lpwstr>https://learn.microsoft.com/en-us/azure/api-management/api-management-features</vt:lpwstr>
      </vt:variant>
      <vt:variant>
        <vt:lpwstr/>
      </vt:variant>
      <vt:variant>
        <vt:i4>6094860</vt:i4>
      </vt:variant>
      <vt:variant>
        <vt:i4>336</vt:i4>
      </vt:variant>
      <vt:variant>
        <vt:i4>0</vt:i4>
      </vt:variant>
      <vt:variant>
        <vt:i4>5</vt:i4>
      </vt:variant>
      <vt:variant>
        <vt:lpwstr>https://azure.microsoft.com/en-us/pricing/details/api-management/</vt:lpwstr>
      </vt:variant>
      <vt:variant>
        <vt:lpwstr/>
      </vt:variant>
      <vt:variant>
        <vt:i4>3997796</vt:i4>
      </vt:variant>
      <vt:variant>
        <vt:i4>333</vt:i4>
      </vt:variant>
      <vt:variant>
        <vt:i4>0</vt:i4>
      </vt:variant>
      <vt:variant>
        <vt:i4>5</vt:i4>
      </vt:variant>
      <vt:variant>
        <vt:lpwstr>https://learn.microsoft.com/en-us/azure/cloud-adoption-framework/scenarios/app-platform/api-management/landing-zone-accelerator</vt:lpwstr>
      </vt:variant>
      <vt:variant>
        <vt:lpwstr/>
      </vt:variant>
      <vt:variant>
        <vt:i4>3735611</vt:i4>
      </vt:variant>
      <vt:variant>
        <vt:i4>330</vt:i4>
      </vt:variant>
      <vt:variant>
        <vt:i4>0</vt:i4>
      </vt:variant>
      <vt:variant>
        <vt:i4>5</vt:i4>
      </vt:variant>
      <vt:variant>
        <vt:lpwstr>https://learn.microsoft.com/en-us/azure/architecture/web-apps/api-management/architectures/protect-apis</vt:lpwstr>
      </vt:variant>
      <vt:variant>
        <vt:lpwstr/>
      </vt:variant>
      <vt:variant>
        <vt:i4>2621484</vt:i4>
      </vt:variant>
      <vt:variant>
        <vt:i4>327</vt:i4>
      </vt:variant>
      <vt:variant>
        <vt:i4>0</vt:i4>
      </vt:variant>
      <vt:variant>
        <vt:i4>5</vt:i4>
      </vt:variant>
      <vt:variant>
        <vt:lpwstr>https://learn.microsoft.com/azure/architecture/reference-architectures/enterprise-integration/basic-enterprise-integration</vt:lpwstr>
      </vt:variant>
      <vt:variant>
        <vt:lpwstr/>
      </vt:variant>
      <vt:variant>
        <vt:i4>7340146</vt:i4>
      </vt:variant>
      <vt:variant>
        <vt:i4>324</vt:i4>
      </vt:variant>
      <vt:variant>
        <vt:i4>0</vt:i4>
      </vt:variant>
      <vt:variant>
        <vt:i4>5</vt:i4>
      </vt:variant>
      <vt:variant>
        <vt:lpwstr>https://learn.microsoft.com/en-us/azure/reliability/reliability-api-management</vt:lpwstr>
      </vt:variant>
      <vt:variant>
        <vt:lpwstr/>
      </vt:variant>
      <vt:variant>
        <vt:i4>5832704</vt:i4>
      </vt:variant>
      <vt:variant>
        <vt:i4>321</vt:i4>
      </vt:variant>
      <vt:variant>
        <vt:i4>0</vt:i4>
      </vt:variant>
      <vt:variant>
        <vt:i4>5</vt:i4>
      </vt:variant>
      <vt:variant>
        <vt:lpwstr>https://techcommunity.microsoft.com/blog/integrationsonazureblog/announcing-the-general-availability-ga-of-the-premium-v2-tier-of-azure-api-manag/4471499</vt:lpwstr>
      </vt:variant>
      <vt:variant>
        <vt:lpwstr/>
      </vt:variant>
      <vt:variant>
        <vt:i4>3735611</vt:i4>
      </vt:variant>
      <vt:variant>
        <vt:i4>318</vt:i4>
      </vt:variant>
      <vt:variant>
        <vt:i4>0</vt:i4>
      </vt:variant>
      <vt:variant>
        <vt:i4>5</vt:i4>
      </vt:variant>
      <vt:variant>
        <vt:lpwstr>https://learn.microsoft.com/en-us/azure/architecture/web-apps/api-management/architectures/protect-apis</vt:lpwstr>
      </vt:variant>
      <vt:variant>
        <vt:lpwstr/>
      </vt:variant>
      <vt:variant>
        <vt:i4>4128809</vt:i4>
      </vt:variant>
      <vt:variant>
        <vt:i4>315</vt:i4>
      </vt:variant>
      <vt:variant>
        <vt:i4>0</vt:i4>
      </vt:variant>
      <vt:variant>
        <vt:i4>5</vt:i4>
      </vt:variant>
      <vt:variant>
        <vt:lpwstr>https://learn.microsoft.com/en-us/azure/api-management/api-management-gateways-overview</vt:lpwstr>
      </vt:variant>
      <vt:variant>
        <vt:lpwstr/>
      </vt:variant>
      <vt:variant>
        <vt:i4>1769522</vt:i4>
      </vt:variant>
      <vt:variant>
        <vt:i4>308</vt:i4>
      </vt:variant>
      <vt:variant>
        <vt:i4>0</vt:i4>
      </vt:variant>
      <vt:variant>
        <vt:i4>5</vt:i4>
      </vt:variant>
      <vt:variant>
        <vt:lpwstr/>
      </vt:variant>
      <vt:variant>
        <vt:lpwstr>_Toc240887878</vt:lpwstr>
      </vt:variant>
      <vt:variant>
        <vt:i4>1769522</vt:i4>
      </vt:variant>
      <vt:variant>
        <vt:i4>302</vt:i4>
      </vt:variant>
      <vt:variant>
        <vt:i4>0</vt:i4>
      </vt:variant>
      <vt:variant>
        <vt:i4>5</vt:i4>
      </vt:variant>
      <vt:variant>
        <vt:lpwstr/>
      </vt:variant>
      <vt:variant>
        <vt:lpwstr>_Toc240887877</vt:lpwstr>
      </vt:variant>
      <vt:variant>
        <vt:i4>1769522</vt:i4>
      </vt:variant>
      <vt:variant>
        <vt:i4>296</vt:i4>
      </vt:variant>
      <vt:variant>
        <vt:i4>0</vt:i4>
      </vt:variant>
      <vt:variant>
        <vt:i4>5</vt:i4>
      </vt:variant>
      <vt:variant>
        <vt:lpwstr/>
      </vt:variant>
      <vt:variant>
        <vt:lpwstr>_Toc240887876</vt:lpwstr>
      </vt:variant>
      <vt:variant>
        <vt:i4>1769522</vt:i4>
      </vt:variant>
      <vt:variant>
        <vt:i4>290</vt:i4>
      </vt:variant>
      <vt:variant>
        <vt:i4>0</vt:i4>
      </vt:variant>
      <vt:variant>
        <vt:i4>5</vt:i4>
      </vt:variant>
      <vt:variant>
        <vt:lpwstr/>
      </vt:variant>
      <vt:variant>
        <vt:lpwstr>_Toc240887875</vt:lpwstr>
      </vt:variant>
      <vt:variant>
        <vt:i4>1769522</vt:i4>
      </vt:variant>
      <vt:variant>
        <vt:i4>284</vt:i4>
      </vt:variant>
      <vt:variant>
        <vt:i4>0</vt:i4>
      </vt:variant>
      <vt:variant>
        <vt:i4>5</vt:i4>
      </vt:variant>
      <vt:variant>
        <vt:lpwstr/>
      </vt:variant>
      <vt:variant>
        <vt:lpwstr>_Toc240887874</vt:lpwstr>
      </vt:variant>
      <vt:variant>
        <vt:i4>1769522</vt:i4>
      </vt:variant>
      <vt:variant>
        <vt:i4>278</vt:i4>
      </vt:variant>
      <vt:variant>
        <vt:i4>0</vt:i4>
      </vt:variant>
      <vt:variant>
        <vt:i4>5</vt:i4>
      </vt:variant>
      <vt:variant>
        <vt:lpwstr/>
      </vt:variant>
      <vt:variant>
        <vt:lpwstr>_Toc240887873</vt:lpwstr>
      </vt:variant>
      <vt:variant>
        <vt:i4>1769522</vt:i4>
      </vt:variant>
      <vt:variant>
        <vt:i4>272</vt:i4>
      </vt:variant>
      <vt:variant>
        <vt:i4>0</vt:i4>
      </vt:variant>
      <vt:variant>
        <vt:i4>5</vt:i4>
      </vt:variant>
      <vt:variant>
        <vt:lpwstr/>
      </vt:variant>
      <vt:variant>
        <vt:lpwstr>_Toc240887872</vt:lpwstr>
      </vt:variant>
      <vt:variant>
        <vt:i4>1769522</vt:i4>
      </vt:variant>
      <vt:variant>
        <vt:i4>266</vt:i4>
      </vt:variant>
      <vt:variant>
        <vt:i4>0</vt:i4>
      </vt:variant>
      <vt:variant>
        <vt:i4>5</vt:i4>
      </vt:variant>
      <vt:variant>
        <vt:lpwstr/>
      </vt:variant>
      <vt:variant>
        <vt:lpwstr>_Toc240887871</vt:lpwstr>
      </vt:variant>
      <vt:variant>
        <vt:i4>1769522</vt:i4>
      </vt:variant>
      <vt:variant>
        <vt:i4>260</vt:i4>
      </vt:variant>
      <vt:variant>
        <vt:i4>0</vt:i4>
      </vt:variant>
      <vt:variant>
        <vt:i4>5</vt:i4>
      </vt:variant>
      <vt:variant>
        <vt:lpwstr/>
      </vt:variant>
      <vt:variant>
        <vt:lpwstr>_Toc240887870</vt:lpwstr>
      </vt:variant>
      <vt:variant>
        <vt:i4>1703986</vt:i4>
      </vt:variant>
      <vt:variant>
        <vt:i4>254</vt:i4>
      </vt:variant>
      <vt:variant>
        <vt:i4>0</vt:i4>
      </vt:variant>
      <vt:variant>
        <vt:i4>5</vt:i4>
      </vt:variant>
      <vt:variant>
        <vt:lpwstr/>
      </vt:variant>
      <vt:variant>
        <vt:lpwstr>_Toc240887869</vt:lpwstr>
      </vt:variant>
      <vt:variant>
        <vt:i4>1703986</vt:i4>
      </vt:variant>
      <vt:variant>
        <vt:i4>248</vt:i4>
      </vt:variant>
      <vt:variant>
        <vt:i4>0</vt:i4>
      </vt:variant>
      <vt:variant>
        <vt:i4>5</vt:i4>
      </vt:variant>
      <vt:variant>
        <vt:lpwstr/>
      </vt:variant>
      <vt:variant>
        <vt:lpwstr>_Toc240887868</vt:lpwstr>
      </vt:variant>
      <vt:variant>
        <vt:i4>1703986</vt:i4>
      </vt:variant>
      <vt:variant>
        <vt:i4>242</vt:i4>
      </vt:variant>
      <vt:variant>
        <vt:i4>0</vt:i4>
      </vt:variant>
      <vt:variant>
        <vt:i4>5</vt:i4>
      </vt:variant>
      <vt:variant>
        <vt:lpwstr/>
      </vt:variant>
      <vt:variant>
        <vt:lpwstr>_Toc240887867</vt:lpwstr>
      </vt:variant>
      <vt:variant>
        <vt:i4>1703986</vt:i4>
      </vt:variant>
      <vt:variant>
        <vt:i4>236</vt:i4>
      </vt:variant>
      <vt:variant>
        <vt:i4>0</vt:i4>
      </vt:variant>
      <vt:variant>
        <vt:i4>5</vt:i4>
      </vt:variant>
      <vt:variant>
        <vt:lpwstr/>
      </vt:variant>
      <vt:variant>
        <vt:lpwstr>_Toc240887866</vt:lpwstr>
      </vt:variant>
      <vt:variant>
        <vt:i4>1703986</vt:i4>
      </vt:variant>
      <vt:variant>
        <vt:i4>230</vt:i4>
      </vt:variant>
      <vt:variant>
        <vt:i4>0</vt:i4>
      </vt:variant>
      <vt:variant>
        <vt:i4>5</vt:i4>
      </vt:variant>
      <vt:variant>
        <vt:lpwstr/>
      </vt:variant>
      <vt:variant>
        <vt:lpwstr>_Toc240887865</vt:lpwstr>
      </vt:variant>
      <vt:variant>
        <vt:i4>1703986</vt:i4>
      </vt:variant>
      <vt:variant>
        <vt:i4>224</vt:i4>
      </vt:variant>
      <vt:variant>
        <vt:i4>0</vt:i4>
      </vt:variant>
      <vt:variant>
        <vt:i4>5</vt:i4>
      </vt:variant>
      <vt:variant>
        <vt:lpwstr/>
      </vt:variant>
      <vt:variant>
        <vt:lpwstr>_Toc240887864</vt:lpwstr>
      </vt:variant>
      <vt:variant>
        <vt:i4>1703986</vt:i4>
      </vt:variant>
      <vt:variant>
        <vt:i4>218</vt:i4>
      </vt:variant>
      <vt:variant>
        <vt:i4>0</vt:i4>
      </vt:variant>
      <vt:variant>
        <vt:i4>5</vt:i4>
      </vt:variant>
      <vt:variant>
        <vt:lpwstr/>
      </vt:variant>
      <vt:variant>
        <vt:lpwstr>_Toc240887863</vt:lpwstr>
      </vt:variant>
      <vt:variant>
        <vt:i4>1703986</vt:i4>
      </vt:variant>
      <vt:variant>
        <vt:i4>212</vt:i4>
      </vt:variant>
      <vt:variant>
        <vt:i4>0</vt:i4>
      </vt:variant>
      <vt:variant>
        <vt:i4>5</vt:i4>
      </vt:variant>
      <vt:variant>
        <vt:lpwstr/>
      </vt:variant>
      <vt:variant>
        <vt:lpwstr>_Toc240887862</vt:lpwstr>
      </vt:variant>
      <vt:variant>
        <vt:i4>1703986</vt:i4>
      </vt:variant>
      <vt:variant>
        <vt:i4>206</vt:i4>
      </vt:variant>
      <vt:variant>
        <vt:i4>0</vt:i4>
      </vt:variant>
      <vt:variant>
        <vt:i4>5</vt:i4>
      </vt:variant>
      <vt:variant>
        <vt:lpwstr/>
      </vt:variant>
      <vt:variant>
        <vt:lpwstr>_Toc240887861</vt:lpwstr>
      </vt:variant>
      <vt:variant>
        <vt:i4>1703986</vt:i4>
      </vt:variant>
      <vt:variant>
        <vt:i4>200</vt:i4>
      </vt:variant>
      <vt:variant>
        <vt:i4>0</vt:i4>
      </vt:variant>
      <vt:variant>
        <vt:i4>5</vt:i4>
      </vt:variant>
      <vt:variant>
        <vt:lpwstr/>
      </vt:variant>
      <vt:variant>
        <vt:lpwstr>_Toc240887860</vt:lpwstr>
      </vt:variant>
      <vt:variant>
        <vt:i4>1638450</vt:i4>
      </vt:variant>
      <vt:variant>
        <vt:i4>194</vt:i4>
      </vt:variant>
      <vt:variant>
        <vt:i4>0</vt:i4>
      </vt:variant>
      <vt:variant>
        <vt:i4>5</vt:i4>
      </vt:variant>
      <vt:variant>
        <vt:lpwstr/>
      </vt:variant>
      <vt:variant>
        <vt:lpwstr>_Toc240887859</vt:lpwstr>
      </vt:variant>
      <vt:variant>
        <vt:i4>1638450</vt:i4>
      </vt:variant>
      <vt:variant>
        <vt:i4>188</vt:i4>
      </vt:variant>
      <vt:variant>
        <vt:i4>0</vt:i4>
      </vt:variant>
      <vt:variant>
        <vt:i4>5</vt:i4>
      </vt:variant>
      <vt:variant>
        <vt:lpwstr/>
      </vt:variant>
      <vt:variant>
        <vt:lpwstr>_Toc240887858</vt:lpwstr>
      </vt:variant>
      <vt:variant>
        <vt:i4>1638450</vt:i4>
      </vt:variant>
      <vt:variant>
        <vt:i4>182</vt:i4>
      </vt:variant>
      <vt:variant>
        <vt:i4>0</vt:i4>
      </vt:variant>
      <vt:variant>
        <vt:i4>5</vt:i4>
      </vt:variant>
      <vt:variant>
        <vt:lpwstr/>
      </vt:variant>
      <vt:variant>
        <vt:lpwstr>_Toc240887857</vt:lpwstr>
      </vt:variant>
      <vt:variant>
        <vt:i4>1638450</vt:i4>
      </vt:variant>
      <vt:variant>
        <vt:i4>176</vt:i4>
      </vt:variant>
      <vt:variant>
        <vt:i4>0</vt:i4>
      </vt:variant>
      <vt:variant>
        <vt:i4>5</vt:i4>
      </vt:variant>
      <vt:variant>
        <vt:lpwstr/>
      </vt:variant>
      <vt:variant>
        <vt:lpwstr>_Toc240887856</vt:lpwstr>
      </vt:variant>
      <vt:variant>
        <vt:i4>1638450</vt:i4>
      </vt:variant>
      <vt:variant>
        <vt:i4>170</vt:i4>
      </vt:variant>
      <vt:variant>
        <vt:i4>0</vt:i4>
      </vt:variant>
      <vt:variant>
        <vt:i4>5</vt:i4>
      </vt:variant>
      <vt:variant>
        <vt:lpwstr/>
      </vt:variant>
      <vt:variant>
        <vt:lpwstr>_Toc240887855</vt:lpwstr>
      </vt:variant>
      <vt:variant>
        <vt:i4>1638450</vt:i4>
      </vt:variant>
      <vt:variant>
        <vt:i4>164</vt:i4>
      </vt:variant>
      <vt:variant>
        <vt:i4>0</vt:i4>
      </vt:variant>
      <vt:variant>
        <vt:i4>5</vt:i4>
      </vt:variant>
      <vt:variant>
        <vt:lpwstr/>
      </vt:variant>
      <vt:variant>
        <vt:lpwstr>_Toc240887854</vt:lpwstr>
      </vt:variant>
      <vt:variant>
        <vt:i4>1638450</vt:i4>
      </vt:variant>
      <vt:variant>
        <vt:i4>158</vt:i4>
      </vt:variant>
      <vt:variant>
        <vt:i4>0</vt:i4>
      </vt:variant>
      <vt:variant>
        <vt:i4>5</vt:i4>
      </vt:variant>
      <vt:variant>
        <vt:lpwstr/>
      </vt:variant>
      <vt:variant>
        <vt:lpwstr>_Toc240887853</vt:lpwstr>
      </vt:variant>
      <vt:variant>
        <vt:i4>1638450</vt:i4>
      </vt:variant>
      <vt:variant>
        <vt:i4>152</vt:i4>
      </vt:variant>
      <vt:variant>
        <vt:i4>0</vt:i4>
      </vt:variant>
      <vt:variant>
        <vt:i4>5</vt:i4>
      </vt:variant>
      <vt:variant>
        <vt:lpwstr/>
      </vt:variant>
      <vt:variant>
        <vt:lpwstr>_Toc240887852</vt:lpwstr>
      </vt:variant>
      <vt:variant>
        <vt:i4>1638450</vt:i4>
      </vt:variant>
      <vt:variant>
        <vt:i4>146</vt:i4>
      </vt:variant>
      <vt:variant>
        <vt:i4>0</vt:i4>
      </vt:variant>
      <vt:variant>
        <vt:i4>5</vt:i4>
      </vt:variant>
      <vt:variant>
        <vt:lpwstr/>
      </vt:variant>
      <vt:variant>
        <vt:lpwstr>_Toc240887851</vt:lpwstr>
      </vt:variant>
      <vt:variant>
        <vt:i4>1638450</vt:i4>
      </vt:variant>
      <vt:variant>
        <vt:i4>140</vt:i4>
      </vt:variant>
      <vt:variant>
        <vt:i4>0</vt:i4>
      </vt:variant>
      <vt:variant>
        <vt:i4>5</vt:i4>
      </vt:variant>
      <vt:variant>
        <vt:lpwstr/>
      </vt:variant>
      <vt:variant>
        <vt:lpwstr>_Toc240887850</vt:lpwstr>
      </vt:variant>
      <vt:variant>
        <vt:i4>1572914</vt:i4>
      </vt:variant>
      <vt:variant>
        <vt:i4>134</vt:i4>
      </vt:variant>
      <vt:variant>
        <vt:i4>0</vt:i4>
      </vt:variant>
      <vt:variant>
        <vt:i4>5</vt:i4>
      </vt:variant>
      <vt:variant>
        <vt:lpwstr/>
      </vt:variant>
      <vt:variant>
        <vt:lpwstr>_Toc240887849</vt:lpwstr>
      </vt:variant>
      <vt:variant>
        <vt:i4>1572914</vt:i4>
      </vt:variant>
      <vt:variant>
        <vt:i4>128</vt:i4>
      </vt:variant>
      <vt:variant>
        <vt:i4>0</vt:i4>
      </vt:variant>
      <vt:variant>
        <vt:i4>5</vt:i4>
      </vt:variant>
      <vt:variant>
        <vt:lpwstr/>
      </vt:variant>
      <vt:variant>
        <vt:lpwstr>_Toc240887848</vt:lpwstr>
      </vt:variant>
      <vt:variant>
        <vt:i4>1572914</vt:i4>
      </vt:variant>
      <vt:variant>
        <vt:i4>122</vt:i4>
      </vt:variant>
      <vt:variant>
        <vt:i4>0</vt:i4>
      </vt:variant>
      <vt:variant>
        <vt:i4>5</vt:i4>
      </vt:variant>
      <vt:variant>
        <vt:lpwstr/>
      </vt:variant>
      <vt:variant>
        <vt:lpwstr>_Toc240887847</vt:lpwstr>
      </vt:variant>
      <vt:variant>
        <vt:i4>1572914</vt:i4>
      </vt:variant>
      <vt:variant>
        <vt:i4>116</vt:i4>
      </vt:variant>
      <vt:variant>
        <vt:i4>0</vt:i4>
      </vt:variant>
      <vt:variant>
        <vt:i4>5</vt:i4>
      </vt:variant>
      <vt:variant>
        <vt:lpwstr/>
      </vt:variant>
      <vt:variant>
        <vt:lpwstr>_Toc240887846</vt:lpwstr>
      </vt:variant>
      <vt:variant>
        <vt:i4>1572914</vt:i4>
      </vt:variant>
      <vt:variant>
        <vt:i4>110</vt:i4>
      </vt:variant>
      <vt:variant>
        <vt:i4>0</vt:i4>
      </vt:variant>
      <vt:variant>
        <vt:i4>5</vt:i4>
      </vt:variant>
      <vt:variant>
        <vt:lpwstr/>
      </vt:variant>
      <vt:variant>
        <vt:lpwstr>_Toc240887845</vt:lpwstr>
      </vt:variant>
      <vt:variant>
        <vt:i4>1572914</vt:i4>
      </vt:variant>
      <vt:variant>
        <vt:i4>104</vt:i4>
      </vt:variant>
      <vt:variant>
        <vt:i4>0</vt:i4>
      </vt:variant>
      <vt:variant>
        <vt:i4>5</vt:i4>
      </vt:variant>
      <vt:variant>
        <vt:lpwstr/>
      </vt:variant>
      <vt:variant>
        <vt:lpwstr>_Toc240887844</vt:lpwstr>
      </vt:variant>
      <vt:variant>
        <vt:i4>1572914</vt:i4>
      </vt:variant>
      <vt:variant>
        <vt:i4>98</vt:i4>
      </vt:variant>
      <vt:variant>
        <vt:i4>0</vt:i4>
      </vt:variant>
      <vt:variant>
        <vt:i4>5</vt:i4>
      </vt:variant>
      <vt:variant>
        <vt:lpwstr/>
      </vt:variant>
      <vt:variant>
        <vt:lpwstr>_Toc240887843</vt:lpwstr>
      </vt:variant>
      <vt:variant>
        <vt:i4>1572914</vt:i4>
      </vt:variant>
      <vt:variant>
        <vt:i4>92</vt:i4>
      </vt:variant>
      <vt:variant>
        <vt:i4>0</vt:i4>
      </vt:variant>
      <vt:variant>
        <vt:i4>5</vt:i4>
      </vt:variant>
      <vt:variant>
        <vt:lpwstr/>
      </vt:variant>
      <vt:variant>
        <vt:lpwstr>_Toc240887842</vt:lpwstr>
      </vt:variant>
      <vt:variant>
        <vt:i4>1572914</vt:i4>
      </vt:variant>
      <vt:variant>
        <vt:i4>86</vt:i4>
      </vt:variant>
      <vt:variant>
        <vt:i4>0</vt:i4>
      </vt:variant>
      <vt:variant>
        <vt:i4>5</vt:i4>
      </vt:variant>
      <vt:variant>
        <vt:lpwstr/>
      </vt:variant>
      <vt:variant>
        <vt:lpwstr>_Toc240887841</vt:lpwstr>
      </vt:variant>
      <vt:variant>
        <vt:i4>1572914</vt:i4>
      </vt:variant>
      <vt:variant>
        <vt:i4>80</vt:i4>
      </vt:variant>
      <vt:variant>
        <vt:i4>0</vt:i4>
      </vt:variant>
      <vt:variant>
        <vt:i4>5</vt:i4>
      </vt:variant>
      <vt:variant>
        <vt:lpwstr/>
      </vt:variant>
      <vt:variant>
        <vt:lpwstr>_Toc240887840</vt:lpwstr>
      </vt:variant>
      <vt:variant>
        <vt:i4>2031666</vt:i4>
      </vt:variant>
      <vt:variant>
        <vt:i4>74</vt:i4>
      </vt:variant>
      <vt:variant>
        <vt:i4>0</vt:i4>
      </vt:variant>
      <vt:variant>
        <vt:i4>5</vt:i4>
      </vt:variant>
      <vt:variant>
        <vt:lpwstr/>
      </vt:variant>
      <vt:variant>
        <vt:lpwstr>_Toc240887839</vt:lpwstr>
      </vt:variant>
      <vt:variant>
        <vt:i4>2031666</vt:i4>
      </vt:variant>
      <vt:variant>
        <vt:i4>68</vt:i4>
      </vt:variant>
      <vt:variant>
        <vt:i4>0</vt:i4>
      </vt:variant>
      <vt:variant>
        <vt:i4>5</vt:i4>
      </vt:variant>
      <vt:variant>
        <vt:lpwstr/>
      </vt:variant>
      <vt:variant>
        <vt:lpwstr>_Toc240887838</vt:lpwstr>
      </vt:variant>
      <vt:variant>
        <vt:i4>2031666</vt:i4>
      </vt:variant>
      <vt:variant>
        <vt:i4>62</vt:i4>
      </vt:variant>
      <vt:variant>
        <vt:i4>0</vt:i4>
      </vt:variant>
      <vt:variant>
        <vt:i4>5</vt:i4>
      </vt:variant>
      <vt:variant>
        <vt:lpwstr/>
      </vt:variant>
      <vt:variant>
        <vt:lpwstr>_Toc240887837</vt:lpwstr>
      </vt:variant>
      <vt:variant>
        <vt:i4>2031666</vt:i4>
      </vt:variant>
      <vt:variant>
        <vt:i4>56</vt:i4>
      </vt:variant>
      <vt:variant>
        <vt:i4>0</vt:i4>
      </vt:variant>
      <vt:variant>
        <vt:i4>5</vt:i4>
      </vt:variant>
      <vt:variant>
        <vt:lpwstr/>
      </vt:variant>
      <vt:variant>
        <vt:lpwstr>_Toc240887836</vt:lpwstr>
      </vt:variant>
      <vt:variant>
        <vt:i4>2031666</vt:i4>
      </vt:variant>
      <vt:variant>
        <vt:i4>50</vt:i4>
      </vt:variant>
      <vt:variant>
        <vt:i4>0</vt:i4>
      </vt:variant>
      <vt:variant>
        <vt:i4>5</vt:i4>
      </vt:variant>
      <vt:variant>
        <vt:lpwstr/>
      </vt:variant>
      <vt:variant>
        <vt:lpwstr>_Toc240887835</vt:lpwstr>
      </vt:variant>
      <vt:variant>
        <vt:i4>2031666</vt:i4>
      </vt:variant>
      <vt:variant>
        <vt:i4>44</vt:i4>
      </vt:variant>
      <vt:variant>
        <vt:i4>0</vt:i4>
      </vt:variant>
      <vt:variant>
        <vt:i4>5</vt:i4>
      </vt:variant>
      <vt:variant>
        <vt:lpwstr/>
      </vt:variant>
      <vt:variant>
        <vt:lpwstr>_Toc240887834</vt:lpwstr>
      </vt:variant>
      <vt:variant>
        <vt:i4>2031666</vt:i4>
      </vt:variant>
      <vt:variant>
        <vt:i4>38</vt:i4>
      </vt:variant>
      <vt:variant>
        <vt:i4>0</vt:i4>
      </vt:variant>
      <vt:variant>
        <vt:i4>5</vt:i4>
      </vt:variant>
      <vt:variant>
        <vt:lpwstr/>
      </vt:variant>
      <vt:variant>
        <vt:lpwstr>_Toc240887833</vt:lpwstr>
      </vt:variant>
      <vt:variant>
        <vt:i4>2031666</vt:i4>
      </vt:variant>
      <vt:variant>
        <vt:i4>32</vt:i4>
      </vt:variant>
      <vt:variant>
        <vt:i4>0</vt:i4>
      </vt:variant>
      <vt:variant>
        <vt:i4>5</vt:i4>
      </vt:variant>
      <vt:variant>
        <vt:lpwstr/>
      </vt:variant>
      <vt:variant>
        <vt:lpwstr>_Toc240887832</vt:lpwstr>
      </vt:variant>
      <vt:variant>
        <vt:i4>2031666</vt:i4>
      </vt:variant>
      <vt:variant>
        <vt:i4>26</vt:i4>
      </vt:variant>
      <vt:variant>
        <vt:i4>0</vt:i4>
      </vt:variant>
      <vt:variant>
        <vt:i4>5</vt:i4>
      </vt:variant>
      <vt:variant>
        <vt:lpwstr/>
      </vt:variant>
      <vt:variant>
        <vt:lpwstr>_Toc240887831</vt:lpwstr>
      </vt:variant>
      <vt:variant>
        <vt:i4>2031666</vt:i4>
      </vt:variant>
      <vt:variant>
        <vt:i4>20</vt:i4>
      </vt:variant>
      <vt:variant>
        <vt:i4>0</vt:i4>
      </vt:variant>
      <vt:variant>
        <vt:i4>5</vt:i4>
      </vt:variant>
      <vt:variant>
        <vt:lpwstr/>
      </vt:variant>
      <vt:variant>
        <vt:lpwstr>_Toc240887830</vt:lpwstr>
      </vt:variant>
      <vt:variant>
        <vt:i4>1966130</vt:i4>
      </vt:variant>
      <vt:variant>
        <vt:i4>14</vt:i4>
      </vt:variant>
      <vt:variant>
        <vt:i4>0</vt:i4>
      </vt:variant>
      <vt:variant>
        <vt:i4>5</vt:i4>
      </vt:variant>
      <vt:variant>
        <vt:lpwstr/>
      </vt:variant>
      <vt:variant>
        <vt:lpwstr>_Toc240887829</vt:lpwstr>
      </vt:variant>
      <vt:variant>
        <vt:i4>1966130</vt:i4>
      </vt:variant>
      <vt:variant>
        <vt:i4>8</vt:i4>
      </vt:variant>
      <vt:variant>
        <vt:i4>0</vt:i4>
      </vt:variant>
      <vt:variant>
        <vt:i4>5</vt:i4>
      </vt:variant>
      <vt:variant>
        <vt:lpwstr/>
      </vt:variant>
      <vt:variant>
        <vt:lpwstr>_Toc240887828</vt:lpwstr>
      </vt:variant>
      <vt:variant>
        <vt:i4>1966130</vt:i4>
      </vt:variant>
      <vt:variant>
        <vt:i4>2</vt:i4>
      </vt:variant>
      <vt:variant>
        <vt:i4>0</vt:i4>
      </vt:variant>
      <vt:variant>
        <vt:i4>5</vt:i4>
      </vt:variant>
      <vt:variant>
        <vt:lpwstr/>
      </vt:variant>
      <vt:variant>
        <vt:lpwstr>_Toc240887827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Kumar</dc:creator>
  <cp:keywords/>
  <dc:description/>
  <cp:lastModifiedBy>Puneet Kumar</cp:lastModifiedBy>
  <cp:revision>186</cp:revision>
  <dcterms:created xsi:type="dcterms:W3CDTF">2026-09-17T23:55:00Z</dcterms:created>
  <dcterms:modified xsi:type="dcterms:W3CDTF">2026-09-27T11:09:00Z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2026-09-17T08:19:50Z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cfbc6467-e0e9-4770-97de-48a78361e58f</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SIP_Label_1ce9c13b-f1a3-4e5b-8875-1890574fd341_Enabled">
    <vt:lpwstr>true</vt:lpwstr>
  </property>
  <property fmtid="{D5CDD505-2E9C-101B-9397-08002B2CF9AE}" pid="12" name="MSIP_Label_1ce9c13b-f1a3-4e5b-8875-1890574fd341_SetDate">
    <vt:lpwstr>2026-09-18T21:30:22Z</vt:lpwstr>
  </property>
  <property fmtid="{D5CDD505-2E9C-101B-9397-08002B2CF9AE}" pid="13" name="MSIP_Label_1ce9c13b-f1a3-4e5b-8875-1890574fd341_Method">
    <vt:lpwstr>Standard</vt:lpwstr>
  </property>
  <property fmtid="{D5CDD505-2E9C-101B-9397-08002B2CF9AE}" pid="14" name="MSIP_Label_1ce9c13b-f1a3-4e5b-8875-1890574fd341_Name">
    <vt:lpwstr>Public</vt:lpwstr>
  </property>
  <property fmtid="{D5CDD505-2E9C-101B-9397-08002B2CF9AE}" pid="15" name="MSIP_Label_1ce9c13b-f1a3-4e5b-8875-1890574fd341_SiteId">
    <vt:lpwstr>f483e185-4618-4764-b311-a3d53d22e4db</vt:lpwstr>
  </property>
  <property fmtid="{D5CDD505-2E9C-101B-9397-08002B2CF9AE}" pid="16" name="MSIP_Label_1ce9c13b-f1a3-4e5b-8875-1890574fd341_ActionId">
    <vt:lpwstr>e72ca3c7-d839-49a8-8701-df1b52b0f174</vt:lpwstr>
  </property>
  <property fmtid="{D5CDD505-2E9C-101B-9397-08002B2CF9AE}" pid="17" name="MSIP_Label_1ce9c13b-f1a3-4e5b-8875-1890574fd341_ContentBits">
    <vt:lpwstr>0</vt:lpwstr>
  </property>
  <property fmtid="{D5CDD505-2E9C-101B-9397-08002B2CF9AE}" pid="18" name="MSIP_Label_1ce9c13b-f1a3-4e5b-8875-1890574fd341_Tag">
    <vt:lpwstr>10, 3, 0, 1</vt:lpwstr>
  </property>
  <property fmtid="{D5CDD505-2E9C-101B-9397-08002B2CF9AE}" pid="19" name="MediaServiceImageTags">
    <vt:lpwstr/>
  </property>
</Properties>
</file>