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PRODUCT REQUIREMENTS DOCUMENT</w:t>
      </w:r>
    </w:p>
    <w:p>
      <w:pPr>
        <w:jc w:val="center"/>
      </w:pPr>
      <w:r>
        <w:rPr>
          <w:b/>
          <w:sz w:val="56"/>
        </w:rPr>
        <w:t>Nepal Floods 2026</w:t>
      </w:r>
    </w:p>
    <w:p>
      <w:pPr>
        <w:jc w:val="center"/>
      </w:pPr>
      <w:r>
        <w:rPr>
          <w:i/>
          <w:sz w:val="26"/>
        </w:rPr>
        <w:t>Interactive Satellite-Based Flood, Vegetation, Terrain &amp; Landslide Impact Dashboard</w:t>
      </w:r>
    </w:p>
    <w:p>
      <w:pPr>
        <w:jc w:val="center"/>
      </w:pPr>
      <w:r>
        <w:t>PRD Version 1.0 | September 2026</w:t>
      </w:r>
    </w:p>
    <w:tbl>
      <w:tblPr>
        <w:tblW w:type="auto" w:w="0"/>
        <w:tblLook w:firstColumn="1" w:firstRow="1" w:lastColumn="0" w:lastRow="0" w:noHBand="0" w:noVBand="1" w:val="04A0"/>
      </w:tblPr>
      <w:tblGrid>
        <w:gridCol w:w="10080"/>
      </w:tblGrid>
      <w:tr>
        <w:tc>
          <w:tcPr>
            <w:tcW w:type="dxa" w:w="10080"/>
            <w:shd w:fill="EAF2F8"/>
          </w:tcPr>
          <w:p>
            <w:r>
              <w:rPr>
                <w:b/>
              </w:rPr>
              <w:t>Project status</w:t>
              <w:br/>
            </w:r>
            <w:r>
              <w:t>Core event data and most datasets are already collected. The dashboard will be implemented in VS Code after data collection is finalized. The design must support additional satellite dates later without requiring a dashboard rewrite.</w:t>
            </w:r>
          </w:p>
        </w:tc>
      </w:tr>
    </w:tbl>
    <w:p/>
    <w:p>
      <w:r>
        <w:t>Primary use: handoff to co-worker / development reference</w:t>
      </w:r>
    </w:p>
    <w:p>
      <w:r>
        <w:t>Case study event: 26 August 2026 Rasuwa–Bhote Koshi/Trishuli flash floods, Nepal</w:t>
      </w:r>
    </w:p>
    <w:p>
      <w:r>
        <w:br w:type="page"/>
      </w:r>
    </w:p>
    <w:p>
      <w:pPr>
        <w:pStyle w:val="Heading1"/>
      </w:pPr>
      <w:r>
        <w:t>1. Executive Summary</w:t>
      </w:r>
    </w:p>
    <w:p>
      <w:r>
        <w:t>This project is an interactive web dashboard for analysing the 26 August 2026 flash-flood event in Nepal, with primary focus on the Rasuwa–Bhote Koshi–Trishuli corridor and affected areas. It combines satellite imagery, rainfall context, historical/reported landslide inventories and terrain information into one spatial interface.</w:t>
      </w:r>
    </w:p>
    <w:p>
      <w:r>
        <w:t>WHO reports severe flash floods on 26 August 2026 along the Bhote Koshi and Trishuli corridors, affecting Rasuwa, Nuwakot, Dhading, Chitwan, Gorkha and Tanahun. WHO describes the Rasuwa mechanism as a preliminary assessment involving a sudden surge from the Tibet Autonomous Region, possibly linked to an upstream ice avalanche and temporary damming; this remains an attributed assessment rather than a conclusion of this project.</w:t>
      </w:r>
    </w:p>
    <w:p>
      <w:pPr>
        <w:pStyle w:val="Heading2"/>
      </w:pPr>
      <w:r>
        <w:t>1.1 Product Vision</w:t>
      </w:r>
    </w:p>
    <w:p>
      <w:r>
        <w:t>Create a professional disaster-analysis dashboard where users can select available observation dates, compare satellite-derived indicators, inspect flood expansion, view vegetation change, overlay landslide information and understand terrain context.</w:t>
      </w:r>
    </w:p>
    <w:p>
      <w:pPr>
        <w:pStyle w:val="Heading1"/>
      </w:pPr>
      <w:r>
        <w:t>2. Problem Statement</w:t>
      </w:r>
    </w:p>
    <w:p>
      <w:r>
        <w:t>Relevant disaster evidence is distributed across satellite products, rainfall data, government incident records, historical inventories and terrain layers. The product brings these evidence streams together so a user can explore the event without manually opening multiple GIS datasets.</w:t>
      </w:r>
    </w:p>
    <w:p>
      <w:pPr>
        <w:pStyle w:val="ListBullet"/>
        <w:spacing w:after="40"/>
      </w:pPr>
      <w:r>
        <w:t>Where was water detected before and after the flood?</w:t>
      </w:r>
    </w:p>
    <w:p>
      <w:pPr>
        <w:pStyle w:val="ListBullet"/>
        <w:spacing w:after="40"/>
      </w:pPr>
      <w:r>
        <w:t>Where did mapped water extent increase between two observations?</w:t>
      </w:r>
    </w:p>
    <w:p>
      <w:pPr>
        <w:pStyle w:val="ListBullet"/>
        <w:spacing w:after="40"/>
      </w:pPr>
      <w:r>
        <w:t>How did vegetation indicators change?</w:t>
      </w:r>
    </w:p>
    <w:p>
      <w:pPr>
        <w:pStyle w:val="ListBullet"/>
        <w:spacing w:after="40"/>
      </w:pPr>
      <w:r>
        <w:t>Where are historical/reported landslides concentrated?</w:t>
      </w:r>
    </w:p>
    <w:p>
      <w:pPr>
        <w:pStyle w:val="ListBullet"/>
        <w:spacing w:after="40"/>
      </w:pPr>
      <w:r>
        <w:t>How does slope/elevation relate spatially to observed impacts?</w:t>
      </w:r>
    </w:p>
    <w:p>
      <w:pPr>
        <w:pStyle w:val="ListBullet"/>
        <w:spacing w:after="40"/>
      </w:pPr>
      <w:r>
        <w:t>How does the event look across available satellite dates?</w:t>
      </w:r>
    </w:p>
    <w:p>
      <w:pPr>
        <w:pStyle w:val="Heading1"/>
      </w:pPr>
      <w:r>
        <w:t>3. Goals and Objectives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ID</w:t>
            </w:r>
          </w:p>
        </w:tc>
        <w:tc>
          <w:tcPr>
            <w:tcW w:type="dxa" w:w="5040"/>
            <w:shd w:fill="17365D"/>
          </w:tcPr>
          <w:p>
            <w:r>
              <w:rPr>
                <w:b/>
                <w:color w:val="FFFFFF"/>
                <w:sz w:val="18"/>
              </w:rPr>
              <w:t>Objective</w:t>
            </w:r>
          </w:p>
        </w:tc>
      </w:tr>
      <w:tr>
        <w:tc>
          <w:tcPr>
            <w:tcW w:type="dxa" w:w="5040"/>
            <w:vAlign w:val="center"/>
          </w:tcPr>
          <w:p>
            <w:r>
              <w:rPr>
                <w:sz w:val="18"/>
              </w:rPr>
              <w:t>G1</w:t>
            </w:r>
          </w:p>
        </w:tc>
        <w:tc>
          <w:tcPr>
            <w:tcW w:type="dxa" w:w="5040"/>
            <w:vAlign w:val="center"/>
          </w:tcPr>
          <w:p>
            <w:r>
              <w:rPr>
                <w:sz w:val="18"/>
              </w:rPr>
              <w:t>Visualize water/flood extent using satellite-derived NDWI.</w:t>
            </w:r>
          </w:p>
        </w:tc>
      </w:tr>
      <w:tr>
        <w:tc>
          <w:tcPr>
            <w:tcW w:type="dxa" w:w="5040"/>
            <w:vAlign w:val="center"/>
          </w:tcPr>
          <w:p>
            <w:r>
              <w:rPr>
                <w:sz w:val="18"/>
              </w:rPr>
              <w:t>G2</w:t>
            </w:r>
          </w:p>
        </w:tc>
        <w:tc>
          <w:tcPr>
            <w:tcW w:type="dxa" w:w="5040"/>
            <w:vAlign w:val="center"/>
          </w:tcPr>
          <w:p>
            <w:r>
              <w:rPr>
                <w:sz w:val="18"/>
              </w:rPr>
              <w:t>Quantify newly detected/increased water area between selected observations.</w:t>
            </w:r>
          </w:p>
        </w:tc>
      </w:tr>
      <w:tr>
        <w:tc>
          <w:tcPr>
            <w:tcW w:type="dxa" w:w="5040"/>
            <w:vAlign w:val="center"/>
          </w:tcPr>
          <w:p>
            <w:r>
              <w:rPr>
                <w:sz w:val="18"/>
              </w:rPr>
              <w:t>G3</w:t>
            </w:r>
          </w:p>
        </w:tc>
        <w:tc>
          <w:tcPr>
            <w:tcW w:type="dxa" w:w="5040"/>
            <w:vAlign w:val="center"/>
          </w:tcPr>
          <w:p>
            <w:r>
              <w:rPr>
                <w:sz w:val="18"/>
              </w:rPr>
              <w:t>Visualize vegetation condition/change using NDVI.</w:t>
            </w:r>
          </w:p>
        </w:tc>
      </w:tr>
      <w:tr>
        <w:tc>
          <w:tcPr>
            <w:tcW w:type="dxa" w:w="5040"/>
            <w:vAlign w:val="center"/>
          </w:tcPr>
          <w:p>
            <w:r>
              <w:rPr>
                <w:sz w:val="18"/>
              </w:rPr>
              <w:t>G4</w:t>
            </w:r>
          </w:p>
        </w:tc>
        <w:tc>
          <w:tcPr>
            <w:tcW w:type="dxa" w:w="5040"/>
            <w:vAlign w:val="center"/>
          </w:tcPr>
          <w:p>
            <w:r>
              <w:rPr>
                <w:sz w:val="18"/>
              </w:rPr>
              <w:t>Provide event-day optical context using Landsat 9.</w:t>
            </w:r>
          </w:p>
        </w:tc>
      </w:tr>
      <w:tr>
        <w:tc>
          <w:tcPr>
            <w:tcW w:type="dxa" w:w="5040"/>
            <w:vAlign w:val="center"/>
          </w:tcPr>
          <w:p>
            <w:r>
              <w:rPr>
                <w:sz w:val="18"/>
              </w:rPr>
              <w:t>G5</w:t>
            </w:r>
          </w:p>
        </w:tc>
        <w:tc>
          <w:tcPr>
            <w:tcW w:type="dxa" w:w="5040"/>
            <w:vAlign w:val="center"/>
          </w:tcPr>
          <w:p>
            <w:r>
              <w:rPr>
                <w:sz w:val="18"/>
              </w:rPr>
              <w:t>Provide elevation and DEM-derived slope.</w:t>
            </w:r>
          </w:p>
        </w:tc>
      </w:tr>
      <w:tr>
        <w:tc>
          <w:tcPr>
            <w:tcW w:type="dxa" w:w="5040"/>
            <w:vAlign w:val="center"/>
          </w:tcPr>
          <w:p>
            <w:r>
              <w:rPr>
                <w:sz w:val="18"/>
              </w:rPr>
              <w:t>G6</w:t>
            </w:r>
          </w:p>
        </w:tc>
        <w:tc>
          <w:tcPr>
            <w:tcW w:type="dxa" w:w="5040"/>
            <w:vAlign w:val="center"/>
          </w:tcPr>
          <w:p>
            <w:r>
              <w:rPr>
                <w:sz w:val="18"/>
              </w:rPr>
              <w:t>Overlay historical and reported landslide inventories.</w:t>
            </w:r>
          </w:p>
        </w:tc>
      </w:tr>
      <w:tr>
        <w:tc>
          <w:tcPr>
            <w:tcW w:type="dxa" w:w="5040"/>
            <w:vAlign w:val="center"/>
          </w:tcPr>
          <w:p>
            <w:r>
              <w:rPr>
                <w:sz w:val="18"/>
              </w:rPr>
              <w:t>G7</w:t>
            </w:r>
          </w:p>
        </w:tc>
        <w:tc>
          <w:tcPr>
            <w:tcW w:type="dxa" w:w="5040"/>
            <w:vAlign w:val="center"/>
          </w:tcPr>
          <w:p>
            <w:r>
              <w:rPr>
                <w:sz w:val="18"/>
              </w:rPr>
              <w:t>Support date selection and date-to-date comparison.</w:t>
            </w:r>
          </w:p>
        </w:tc>
      </w:tr>
      <w:tr>
        <w:tc>
          <w:tcPr>
            <w:tcW w:type="dxa" w:w="5040"/>
            <w:vAlign w:val="center"/>
          </w:tcPr>
          <w:p>
            <w:r>
              <w:rPr>
                <w:sz w:val="18"/>
              </w:rPr>
              <w:t>G8</w:t>
            </w:r>
          </w:p>
        </w:tc>
        <w:tc>
          <w:tcPr>
            <w:tcW w:type="dxa" w:w="5040"/>
            <w:vAlign w:val="center"/>
          </w:tcPr>
          <w:p>
            <w:r>
              <w:rPr>
                <w:sz w:val="18"/>
              </w:rPr>
              <w:t>Make every displayed KPI traceable to a real calculation or source.</w:t>
            </w:r>
          </w:p>
        </w:tc>
      </w:tr>
    </w:tbl>
    <w:p/>
    <w:p>
      <w:pPr>
        <w:pStyle w:val="Heading1"/>
      </w:pPr>
      <w:r>
        <w:t>4. Scope</w:t>
      </w:r>
    </w:p>
    <w:p>
      <w:pPr>
        <w:pStyle w:val="Heading2"/>
      </w:pPr>
      <w:r>
        <w:t>4.1 In Scope</w:t>
      </w:r>
    </w:p>
    <w:p>
      <w:pPr>
        <w:pStyle w:val="ListBullet"/>
        <w:spacing w:after="40"/>
      </w:pPr>
      <w:r>
        <w:t>Interactive dashboard in VS Code</w:t>
      </w:r>
    </w:p>
    <w:p>
      <w:pPr>
        <w:pStyle w:val="ListBullet"/>
        <w:spacing w:after="40"/>
      </w:pPr>
      <w:r>
        <w:t>Map-based study-area visualization</w:t>
      </w:r>
    </w:p>
    <w:p>
      <w:pPr>
        <w:pStyle w:val="ListBullet"/>
        <w:spacing w:after="40"/>
      </w:pPr>
      <w:r>
        <w:t>Sentinel-2 before/after analysis</w:t>
      </w:r>
    </w:p>
    <w:p>
      <w:pPr>
        <w:pStyle w:val="ListBullet"/>
        <w:spacing w:after="40"/>
      </w:pPr>
      <w:r>
        <w:t>NDWI flood/water mapping</w:t>
      </w:r>
    </w:p>
    <w:p>
      <w:pPr>
        <w:pStyle w:val="ListBullet"/>
        <w:spacing w:after="40"/>
      </w:pPr>
      <w:r>
        <w:t>NDVI vegetation change</w:t>
      </w:r>
    </w:p>
    <w:p>
      <w:pPr>
        <w:pStyle w:val="ListBullet"/>
        <w:spacing w:after="40"/>
      </w:pPr>
      <w:r>
        <w:t>Landsat 9 event-day supporting analysis</w:t>
      </w:r>
    </w:p>
    <w:p>
      <w:pPr>
        <w:pStyle w:val="ListBullet"/>
        <w:spacing w:after="40"/>
      </w:pPr>
      <w:r>
        <w:t>DEM-derived elevation and slope</w:t>
      </w:r>
    </w:p>
    <w:p>
      <w:pPr>
        <w:pStyle w:val="ListBullet"/>
        <w:spacing w:after="40"/>
      </w:pPr>
      <w:r>
        <w:t>N-LID historical landslides</w:t>
      </w:r>
    </w:p>
    <w:p>
      <w:pPr>
        <w:pStyle w:val="ListBullet"/>
        <w:spacing w:after="40"/>
      </w:pPr>
      <w:r>
        <w:t>BIPAD government-reported landslides</w:t>
      </w:r>
    </w:p>
    <w:p>
      <w:pPr>
        <w:pStyle w:val="ListBullet"/>
        <w:spacing w:after="40"/>
      </w:pPr>
      <w:r>
        <w:t>ICIMOD Koshi 2024 inventory</w:t>
      </w:r>
    </w:p>
    <w:p>
      <w:pPr>
        <w:pStyle w:val="ListBullet"/>
        <w:spacing w:after="40"/>
      </w:pPr>
      <w:r>
        <w:t>2025 GPM rainfall as a separate historical context component</w:t>
      </w:r>
    </w:p>
    <w:p>
      <w:pPr>
        <w:pStyle w:val="ListBullet"/>
        <w:spacing w:after="40"/>
      </w:pPr>
      <w:r>
        <w:t>Date selector and extensible date architecture</w:t>
      </w:r>
    </w:p>
    <w:p>
      <w:pPr>
        <w:pStyle w:val="Heading2"/>
      </w:pPr>
      <w:r>
        <w:t>4.2 Out of Scope / Deferred</w:t>
      </w:r>
    </w:p>
    <w:p>
      <w:pPr>
        <w:pStyle w:val="ListBullet"/>
        <w:spacing w:after="40"/>
      </w:pPr>
      <w:r>
        <w:t>Complete daily satellite coverage for every day from 15 Aug–10 Sep 2026</w:t>
      </w:r>
    </w:p>
    <w:p>
      <w:pPr>
        <w:pStyle w:val="ListBullet"/>
        <w:spacing w:after="40"/>
      </w:pPr>
      <w:r>
        <w:t>Sentinel-1 SAR in MVP; it was deferred because of data access/extraction issues</w:t>
      </w:r>
    </w:p>
    <w:p>
      <w:pPr>
        <w:pStyle w:val="ListBullet"/>
        <w:spacing w:after="40"/>
      </w:pPr>
      <w:r>
        <w:t>Expanding the already completed 2025 rainfall download</w:t>
      </w:r>
    </w:p>
    <w:p>
      <w:pPr>
        <w:pStyle w:val="ListBullet"/>
        <w:spacing w:after="40"/>
      </w:pPr>
      <w:r>
        <w:t>Operational flood forecasting or warning</w:t>
      </w:r>
    </w:p>
    <w:p>
      <w:pPr>
        <w:pStyle w:val="ListBullet"/>
        <w:spacing w:after="40"/>
      </w:pPr>
      <w:r>
        <w:t>Health/medical modelling</w:t>
      </w:r>
    </w:p>
    <w:p>
      <w:pPr>
        <w:pStyle w:val="ListBullet"/>
        <w:spacing w:after="40"/>
      </w:pPr>
      <w:r>
        <w:t>Using illustrative mockup numbers as actual project results</w:t>
      </w:r>
    </w:p>
    <w:p>
      <w:pPr>
        <w:pStyle w:val="Heading1"/>
      </w:pPr>
      <w:r>
        <w:t>5. Data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8"/>
              </w:rPr>
              <w:t>Dataset</w:t>
            </w:r>
          </w:p>
        </w:tc>
        <w:tc>
          <w:tcPr>
            <w:tcW w:type="dxa" w:w="2520"/>
            <w:shd w:fill="17365D"/>
          </w:tcPr>
          <w:p>
            <w:r>
              <w:rPr>
                <w:b/>
                <w:color w:val="FFFFFF"/>
                <w:sz w:val="18"/>
              </w:rPr>
              <w:t>Period</w:t>
            </w:r>
          </w:p>
        </w:tc>
        <w:tc>
          <w:tcPr>
            <w:tcW w:type="dxa" w:w="2520"/>
            <w:shd w:fill="17365D"/>
          </w:tcPr>
          <w:p>
            <w:r>
              <w:rPr>
                <w:b/>
                <w:color w:val="FFFFFF"/>
                <w:sz w:val="18"/>
              </w:rPr>
              <w:t>Purpose</w:t>
            </w:r>
          </w:p>
        </w:tc>
        <w:tc>
          <w:tcPr>
            <w:tcW w:type="dxa" w:w="2520"/>
            <w:shd w:fill="17365D"/>
          </w:tcPr>
          <w:p>
            <w:r>
              <w:rPr>
                <w:b/>
                <w:color w:val="FFFFFF"/>
                <w:sz w:val="18"/>
              </w:rPr>
              <w:t>Status</w:t>
            </w:r>
          </w:p>
        </w:tc>
      </w:tr>
      <w:tr>
        <w:tc>
          <w:tcPr>
            <w:tcW w:type="dxa" w:w="2520"/>
            <w:vAlign w:val="center"/>
          </w:tcPr>
          <w:p>
            <w:r>
              <w:rPr>
                <w:sz w:val="18"/>
              </w:rPr>
              <w:t>GPM IMERG Final</w:t>
            </w:r>
          </w:p>
        </w:tc>
        <w:tc>
          <w:tcPr>
            <w:tcW w:type="dxa" w:w="2520"/>
            <w:vAlign w:val="center"/>
          </w:tcPr>
          <w:p>
            <w:r>
              <w:rPr>
                <w:sz w:val="18"/>
              </w:rPr>
              <w:t>1 Jul–31 Aug 2025</w:t>
            </w:r>
          </w:p>
        </w:tc>
        <w:tc>
          <w:tcPr>
            <w:tcW w:type="dxa" w:w="2520"/>
            <w:vAlign w:val="center"/>
          </w:tcPr>
          <w:p>
            <w:r>
              <w:rPr>
                <w:sz w:val="18"/>
              </w:rPr>
              <w:t>Historical rainfall context</w:t>
            </w:r>
          </w:p>
        </w:tc>
        <w:tc>
          <w:tcPr>
            <w:tcW w:type="dxa" w:w="2520"/>
            <w:vAlign w:val="center"/>
          </w:tcPr>
          <w:p>
            <w:r>
              <w:rPr>
                <w:sz w:val="18"/>
              </w:rPr>
              <w:t>Downloaded/processed</w:t>
            </w:r>
          </w:p>
        </w:tc>
      </w:tr>
      <w:tr>
        <w:tc>
          <w:tcPr>
            <w:tcW w:type="dxa" w:w="2520"/>
            <w:vAlign w:val="center"/>
          </w:tcPr>
          <w:p>
            <w:r>
              <w:rPr>
                <w:sz w:val="18"/>
              </w:rPr>
              <w:t>N-LID</w:t>
            </w:r>
          </w:p>
        </w:tc>
        <w:tc>
          <w:tcPr>
            <w:tcW w:type="dxa" w:w="2520"/>
            <w:vAlign w:val="center"/>
          </w:tcPr>
          <w:p>
            <w:r>
              <w:rPr>
                <w:sz w:val="18"/>
              </w:rPr>
              <w:t>2016–2020 filtered</w:t>
            </w:r>
          </w:p>
        </w:tc>
        <w:tc>
          <w:tcPr>
            <w:tcW w:type="dxa" w:w="2520"/>
            <w:vAlign w:val="center"/>
          </w:tcPr>
          <w:p>
            <w:r>
              <w:rPr>
                <w:sz w:val="18"/>
              </w:rPr>
              <w:t>Historical landslide distribution</w:t>
            </w:r>
          </w:p>
        </w:tc>
        <w:tc>
          <w:tcPr>
            <w:tcW w:type="dxa" w:w="2520"/>
            <w:vAlign w:val="center"/>
          </w:tcPr>
          <w:p>
            <w:r>
              <w:rPr>
                <w:sz w:val="18"/>
              </w:rPr>
              <w:t>Downloaded/filtered</w:t>
            </w:r>
          </w:p>
        </w:tc>
      </w:tr>
      <w:tr>
        <w:tc>
          <w:tcPr>
            <w:tcW w:type="dxa" w:w="2520"/>
            <w:vAlign w:val="center"/>
          </w:tcPr>
          <w:p>
            <w:r>
              <w:rPr>
                <w:sz w:val="18"/>
              </w:rPr>
              <w:t>BIPAD</w:t>
            </w:r>
          </w:p>
        </w:tc>
        <w:tc>
          <w:tcPr>
            <w:tcW w:type="dxa" w:w="2520"/>
            <w:vAlign w:val="center"/>
          </w:tcPr>
          <w:p>
            <w:r>
              <w:rPr>
                <w:sz w:val="18"/>
              </w:rPr>
              <w:t>2020–2026</w:t>
            </w:r>
          </w:p>
        </w:tc>
        <w:tc>
          <w:tcPr>
            <w:tcW w:type="dxa" w:w="2520"/>
            <w:vAlign w:val="center"/>
          </w:tcPr>
          <w:p>
            <w:r>
              <w:rPr>
                <w:sz w:val="18"/>
              </w:rPr>
              <w:t>Government-reported incidents</w:t>
            </w:r>
          </w:p>
        </w:tc>
        <w:tc>
          <w:tcPr>
            <w:tcW w:type="dxa" w:w="2520"/>
            <w:vAlign w:val="center"/>
          </w:tcPr>
          <w:p>
            <w:r>
              <w:rPr>
                <w:sz w:val="18"/>
              </w:rPr>
              <w:t>Downloaded</w:t>
            </w:r>
          </w:p>
        </w:tc>
      </w:tr>
      <w:tr>
        <w:tc>
          <w:tcPr>
            <w:tcW w:type="dxa" w:w="2520"/>
            <w:vAlign w:val="center"/>
          </w:tcPr>
          <w:p>
            <w:r>
              <w:rPr>
                <w:sz w:val="18"/>
              </w:rPr>
              <w:t>ICIMOD Koshi</w:t>
            </w:r>
          </w:p>
        </w:tc>
        <w:tc>
          <w:tcPr>
            <w:tcW w:type="dxa" w:w="2520"/>
            <w:vAlign w:val="center"/>
          </w:tcPr>
          <w:p>
            <w:r>
              <w:rPr>
                <w:sz w:val="18"/>
              </w:rPr>
              <w:t>2024</w:t>
            </w:r>
          </w:p>
        </w:tc>
        <w:tc>
          <w:tcPr>
            <w:tcW w:type="dxa" w:w="2520"/>
            <w:vAlign w:val="center"/>
          </w:tcPr>
          <w:p>
            <w:r>
              <w:rPr>
                <w:sz w:val="18"/>
              </w:rPr>
              <w:t>Detailed Koshi landslide inventory</w:t>
            </w:r>
          </w:p>
        </w:tc>
        <w:tc>
          <w:tcPr>
            <w:tcW w:type="dxa" w:w="2520"/>
            <w:vAlign w:val="center"/>
          </w:tcPr>
          <w:p>
            <w:r>
              <w:rPr>
                <w:sz w:val="18"/>
              </w:rPr>
              <w:t>Downloaded</w:t>
            </w:r>
          </w:p>
        </w:tc>
      </w:tr>
      <w:tr>
        <w:tc>
          <w:tcPr>
            <w:tcW w:type="dxa" w:w="2520"/>
            <w:vAlign w:val="center"/>
          </w:tcPr>
          <w:p>
            <w:r>
              <w:rPr>
                <w:sz w:val="18"/>
              </w:rPr>
              <w:t>Sentinel-2 L2A T44RQT</w:t>
            </w:r>
          </w:p>
        </w:tc>
        <w:tc>
          <w:tcPr>
            <w:tcW w:type="dxa" w:w="2520"/>
            <w:vAlign w:val="center"/>
          </w:tcPr>
          <w:p>
            <w:r>
              <w:rPr>
                <w:sz w:val="18"/>
              </w:rPr>
              <w:t>25 Aug 2026</w:t>
            </w:r>
          </w:p>
        </w:tc>
        <w:tc>
          <w:tcPr>
            <w:tcW w:type="dxa" w:w="2520"/>
            <w:vAlign w:val="center"/>
          </w:tcPr>
          <w:p>
            <w:r>
              <w:rPr>
                <w:sz w:val="18"/>
              </w:rPr>
              <w:t>Before-flood optical baseline</w:t>
            </w:r>
          </w:p>
        </w:tc>
        <w:tc>
          <w:tcPr>
            <w:tcW w:type="dxa" w:w="2520"/>
            <w:vAlign w:val="center"/>
          </w:tcPr>
          <w:p>
            <w:r>
              <w:rPr>
                <w:sz w:val="18"/>
              </w:rPr>
              <w:t>Downloaded</w:t>
            </w:r>
          </w:p>
        </w:tc>
      </w:tr>
      <w:tr>
        <w:tc>
          <w:tcPr>
            <w:tcW w:type="dxa" w:w="2520"/>
            <w:vAlign w:val="center"/>
          </w:tcPr>
          <w:p>
            <w:r>
              <w:rPr>
                <w:sz w:val="18"/>
              </w:rPr>
              <w:t>Sentinel-2 L2A T44RQT</w:t>
            </w:r>
          </w:p>
        </w:tc>
        <w:tc>
          <w:tcPr>
            <w:tcW w:type="dxa" w:w="2520"/>
            <w:vAlign w:val="center"/>
          </w:tcPr>
          <w:p>
            <w:r>
              <w:rPr>
                <w:sz w:val="18"/>
              </w:rPr>
              <w:t>4 Sep 2026</w:t>
            </w:r>
          </w:p>
        </w:tc>
        <w:tc>
          <w:tcPr>
            <w:tcW w:type="dxa" w:w="2520"/>
            <w:vAlign w:val="center"/>
          </w:tcPr>
          <w:p>
            <w:r>
              <w:rPr>
                <w:sz w:val="18"/>
              </w:rPr>
              <w:t>Post-flood optical observation</w:t>
            </w:r>
          </w:p>
        </w:tc>
        <w:tc>
          <w:tcPr>
            <w:tcW w:type="dxa" w:w="2520"/>
            <w:vAlign w:val="center"/>
          </w:tcPr>
          <w:p>
            <w:r>
              <w:rPr>
                <w:sz w:val="18"/>
              </w:rPr>
              <w:t>Downloaded</w:t>
            </w:r>
          </w:p>
        </w:tc>
      </w:tr>
      <w:tr>
        <w:tc>
          <w:tcPr>
            <w:tcW w:type="dxa" w:w="2520"/>
            <w:vAlign w:val="center"/>
          </w:tcPr>
          <w:p>
            <w:r>
              <w:rPr>
                <w:sz w:val="18"/>
              </w:rPr>
              <w:t>Landsat 9 C2 L2</w:t>
            </w:r>
          </w:p>
        </w:tc>
        <w:tc>
          <w:tcPr>
            <w:tcW w:type="dxa" w:w="2520"/>
            <w:vAlign w:val="center"/>
          </w:tcPr>
          <w:p>
            <w:r>
              <w:rPr>
                <w:sz w:val="18"/>
              </w:rPr>
              <w:t>26 Aug 2026</w:t>
            </w:r>
          </w:p>
        </w:tc>
        <w:tc>
          <w:tcPr>
            <w:tcW w:type="dxa" w:w="2520"/>
            <w:vAlign w:val="center"/>
          </w:tcPr>
          <w:p>
            <w:r>
              <w:rPr>
                <w:sz w:val="18"/>
              </w:rPr>
              <w:t>Event-day independent optical observation</w:t>
            </w:r>
          </w:p>
        </w:tc>
        <w:tc>
          <w:tcPr>
            <w:tcW w:type="dxa" w:w="2520"/>
            <w:vAlign w:val="center"/>
          </w:tcPr>
          <w:p>
            <w:r>
              <w:rPr>
                <w:sz w:val="18"/>
              </w:rPr>
              <w:t>Required bands downloaded</w:t>
            </w:r>
          </w:p>
        </w:tc>
      </w:tr>
      <w:tr>
        <w:tc>
          <w:tcPr>
            <w:tcW w:type="dxa" w:w="2520"/>
            <w:vAlign w:val="center"/>
          </w:tcPr>
          <w:p>
            <w:r>
              <w:rPr>
                <w:sz w:val="18"/>
              </w:rPr>
              <w:t>DEM</w:t>
            </w:r>
          </w:p>
        </w:tc>
        <w:tc>
          <w:tcPr>
            <w:tcW w:type="dxa" w:w="2520"/>
            <w:vAlign w:val="center"/>
          </w:tcPr>
          <w:p>
            <w:r>
              <w:rPr>
                <w:sz w:val="18"/>
              </w:rPr>
              <w:t>Static terrain</w:t>
            </w:r>
          </w:p>
        </w:tc>
        <w:tc>
          <w:tcPr>
            <w:tcW w:type="dxa" w:w="2520"/>
            <w:vAlign w:val="center"/>
          </w:tcPr>
          <w:p>
            <w:r>
              <w:rPr>
                <w:sz w:val="18"/>
              </w:rPr>
              <w:t>Elevation + slope</w:t>
            </w:r>
          </w:p>
        </w:tc>
        <w:tc>
          <w:tcPr>
            <w:tcW w:type="dxa" w:w="2520"/>
            <w:vAlign w:val="center"/>
          </w:tcPr>
          <w:p>
            <w:r>
              <w:rPr>
                <w:sz w:val="18"/>
              </w:rPr>
              <w:t>Pending; SRTM 1 Arc-Second planned</w:t>
            </w:r>
          </w:p>
        </w:tc>
      </w:tr>
    </w:tbl>
    <w:p/>
    <w:p>
      <w:pPr>
        <w:pStyle w:val="Heading2"/>
      </w:pPr>
      <w:r>
        <w:t>5.1 Sentinel-2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Analysis</w:t>
            </w:r>
          </w:p>
        </w:tc>
        <w:tc>
          <w:tcPr>
            <w:tcW w:type="dxa" w:w="3360"/>
            <w:shd w:fill="17365D"/>
          </w:tcPr>
          <w:p>
            <w:r>
              <w:rPr>
                <w:b/>
                <w:color w:val="FFFFFF"/>
                <w:sz w:val="18"/>
              </w:rPr>
              <w:t>Bands</w:t>
            </w:r>
          </w:p>
        </w:tc>
        <w:tc>
          <w:tcPr>
            <w:tcW w:type="dxa" w:w="3360"/>
            <w:shd w:fill="17365D"/>
          </w:tcPr>
          <w:p>
            <w:r>
              <w:rPr>
                <w:b/>
                <w:color w:val="FFFFFF"/>
                <w:sz w:val="18"/>
              </w:rPr>
              <w:t>Formula / role</w:t>
            </w:r>
          </w:p>
        </w:tc>
      </w:tr>
      <w:tr>
        <w:tc>
          <w:tcPr>
            <w:tcW w:type="dxa" w:w="3360"/>
            <w:vAlign w:val="center"/>
          </w:tcPr>
          <w:p>
            <w:r>
              <w:rPr>
                <w:sz w:val="18"/>
              </w:rPr>
              <w:t>NDWI</w:t>
            </w:r>
          </w:p>
        </w:tc>
        <w:tc>
          <w:tcPr>
            <w:tcW w:type="dxa" w:w="3360"/>
            <w:vAlign w:val="center"/>
          </w:tcPr>
          <w:p>
            <w:r>
              <w:rPr>
                <w:sz w:val="18"/>
              </w:rPr>
              <w:t>B3 Green + B8 NIR</w:t>
            </w:r>
          </w:p>
        </w:tc>
        <w:tc>
          <w:tcPr>
            <w:tcW w:type="dxa" w:w="3360"/>
            <w:vAlign w:val="center"/>
          </w:tcPr>
          <w:p>
            <w:r>
              <w:rPr>
                <w:sz w:val="18"/>
              </w:rPr>
              <w:t>(B3 − B8) / (B3 + B8)</w:t>
            </w:r>
          </w:p>
        </w:tc>
      </w:tr>
      <w:tr>
        <w:tc>
          <w:tcPr>
            <w:tcW w:type="dxa" w:w="3360"/>
            <w:vAlign w:val="center"/>
          </w:tcPr>
          <w:p>
            <w:r>
              <w:rPr>
                <w:sz w:val="18"/>
              </w:rPr>
              <w:t>NDVI</w:t>
            </w:r>
          </w:p>
        </w:tc>
        <w:tc>
          <w:tcPr>
            <w:tcW w:type="dxa" w:w="3360"/>
            <w:vAlign w:val="center"/>
          </w:tcPr>
          <w:p>
            <w:r>
              <w:rPr>
                <w:sz w:val="18"/>
              </w:rPr>
              <w:t>B4 Red + B8 NIR</w:t>
            </w:r>
          </w:p>
        </w:tc>
        <w:tc>
          <w:tcPr>
            <w:tcW w:type="dxa" w:w="3360"/>
            <w:vAlign w:val="center"/>
          </w:tcPr>
          <w:p>
            <w:r>
              <w:rPr>
                <w:sz w:val="18"/>
              </w:rPr>
              <w:t>(B8 − B4) / (B8 + B4)</w:t>
            </w:r>
          </w:p>
        </w:tc>
      </w:tr>
      <w:tr>
        <w:tc>
          <w:tcPr>
            <w:tcW w:type="dxa" w:w="3360"/>
            <w:vAlign w:val="center"/>
          </w:tcPr>
          <w:p>
            <w:r>
              <w:rPr>
                <w:sz w:val="18"/>
              </w:rPr>
              <w:t>Visual interpretation</w:t>
            </w:r>
          </w:p>
        </w:tc>
        <w:tc>
          <w:tcPr>
            <w:tcW w:type="dxa" w:w="3360"/>
            <w:vAlign w:val="center"/>
          </w:tcPr>
          <w:p>
            <w:r>
              <w:rPr>
                <w:sz w:val="18"/>
              </w:rPr>
              <w:t>B2/B3/B4/B8/SWIR as required</w:t>
            </w:r>
          </w:p>
        </w:tc>
        <w:tc>
          <w:tcPr>
            <w:tcW w:type="dxa" w:w="3360"/>
            <w:vAlign w:val="center"/>
          </w:tcPr>
          <w:p>
            <w:r>
              <w:rPr>
                <w:sz w:val="18"/>
              </w:rPr>
              <w:t>True/false colour and impact interpretation</w:t>
            </w:r>
          </w:p>
        </w:tc>
      </w:tr>
    </w:tbl>
    <w:p/>
    <w:p>
      <w:pPr>
        <w:pStyle w:val="Heading2"/>
      </w:pPr>
      <w:r>
        <w:t>5.2 Landsat 9 Files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File</w:t>
            </w:r>
          </w:p>
        </w:tc>
        <w:tc>
          <w:tcPr>
            <w:tcW w:type="dxa" w:w="5040"/>
            <w:shd w:fill="17365D"/>
          </w:tcPr>
          <w:p>
            <w:r>
              <w:rPr>
                <w:b/>
                <w:color w:val="FFFFFF"/>
                <w:sz w:val="18"/>
              </w:rPr>
              <w:t>Role</w:t>
            </w:r>
          </w:p>
        </w:tc>
      </w:tr>
      <w:tr>
        <w:tc>
          <w:tcPr>
            <w:tcW w:type="dxa" w:w="5040"/>
            <w:vAlign w:val="center"/>
          </w:tcPr>
          <w:p>
            <w:r>
              <w:rPr>
                <w:sz w:val="18"/>
              </w:rPr>
              <w:t>SR_B2</w:t>
            </w:r>
          </w:p>
        </w:tc>
        <w:tc>
          <w:tcPr>
            <w:tcW w:type="dxa" w:w="5040"/>
            <w:vAlign w:val="center"/>
          </w:tcPr>
          <w:p>
            <w:r>
              <w:rPr>
                <w:sz w:val="18"/>
              </w:rPr>
              <w:t>Blue</w:t>
            </w:r>
          </w:p>
        </w:tc>
      </w:tr>
      <w:tr>
        <w:tc>
          <w:tcPr>
            <w:tcW w:type="dxa" w:w="5040"/>
            <w:vAlign w:val="center"/>
          </w:tcPr>
          <w:p>
            <w:r>
              <w:rPr>
                <w:sz w:val="18"/>
              </w:rPr>
              <w:t>SR_B3</w:t>
            </w:r>
          </w:p>
        </w:tc>
        <w:tc>
          <w:tcPr>
            <w:tcW w:type="dxa" w:w="5040"/>
            <w:vAlign w:val="center"/>
          </w:tcPr>
          <w:p>
            <w:r>
              <w:rPr>
                <w:sz w:val="18"/>
              </w:rPr>
              <w:t>Green / NDWI</w:t>
            </w:r>
          </w:p>
        </w:tc>
      </w:tr>
      <w:tr>
        <w:tc>
          <w:tcPr>
            <w:tcW w:type="dxa" w:w="5040"/>
            <w:vAlign w:val="center"/>
          </w:tcPr>
          <w:p>
            <w:r>
              <w:rPr>
                <w:sz w:val="18"/>
              </w:rPr>
              <w:t>SR_B4</w:t>
            </w:r>
          </w:p>
        </w:tc>
        <w:tc>
          <w:tcPr>
            <w:tcW w:type="dxa" w:w="5040"/>
            <w:vAlign w:val="center"/>
          </w:tcPr>
          <w:p>
            <w:r>
              <w:rPr>
                <w:sz w:val="18"/>
              </w:rPr>
              <w:t>Red / NDVI</w:t>
            </w:r>
          </w:p>
        </w:tc>
      </w:tr>
      <w:tr>
        <w:tc>
          <w:tcPr>
            <w:tcW w:type="dxa" w:w="5040"/>
            <w:vAlign w:val="center"/>
          </w:tcPr>
          <w:p>
            <w:r>
              <w:rPr>
                <w:sz w:val="18"/>
              </w:rPr>
              <w:t>SR_B5</w:t>
            </w:r>
          </w:p>
        </w:tc>
        <w:tc>
          <w:tcPr>
            <w:tcW w:type="dxa" w:w="5040"/>
            <w:vAlign w:val="center"/>
          </w:tcPr>
          <w:p>
            <w:r>
              <w:rPr>
                <w:sz w:val="18"/>
              </w:rPr>
              <w:t>NIR / NDVI and NDWI</w:t>
            </w:r>
          </w:p>
        </w:tc>
      </w:tr>
      <w:tr>
        <w:tc>
          <w:tcPr>
            <w:tcW w:type="dxa" w:w="5040"/>
            <w:vAlign w:val="center"/>
          </w:tcPr>
          <w:p>
            <w:r>
              <w:rPr>
                <w:sz w:val="18"/>
              </w:rPr>
              <w:t>SR_B6</w:t>
            </w:r>
          </w:p>
        </w:tc>
        <w:tc>
          <w:tcPr>
            <w:tcW w:type="dxa" w:w="5040"/>
            <w:vAlign w:val="center"/>
          </w:tcPr>
          <w:p>
            <w:r>
              <w:rPr>
                <w:sz w:val="18"/>
              </w:rPr>
              <w:t>SWIR 1</w:t>
            </w:r>
          </w:p>
        </w:tc>
      </w:tr>
      <w:tr>
        <w:tc>
          <w:tcPr>
            <w:tcW w:type="dxa" w:w="5040"/>
            <w:vAlign w:val="center"/>
          </w:tcPr>
          <w:p>
            <w:r>
              <w:rPr>
                <w:sz w:val="18"/>
              </w:rPr>
              <w:t>SR_B7</w:t>
            </w:r>
          </w:p>
        </w:tc>
        <w:tc>
          <w:tcPr>
            <w:tcW w:type="dxa" w:w="5040"/>
            <w:vAlign w:val="center"/>
          </w:tcPr>
          <w:p>
            <w:r>
              <w:rPr>
                <w:sz w:val="18"/>
              </w:rPr>
              <w:t>SWIR 2</w:t>
            </w:r>
          </w:p>
        </w:tc>
      </w:tr>
      <w:tr>
        <w:tc>
          <w:tcPr>
            <w:tcW w:type="dxa" w:w="5040"/>
            <w:vAlign w:val="center"/>
          </w:tcPr>
          <w:p>
            <w:r>
              <w:rPr>
                <w:sz w:val="18"/>
              </w:rPr>
              <w:t>QA_PIXEL</w:t>
            </w:r>
          </w:p>
        </w:tc>
        <w:tc>
          <w:tcPr>
            <w:tcW w:type="dxa" w:w="5040"/>
            <w:vAlign w:val="center"/>
          </w:tcPr>
          <w:p>
            <w:r>
              <w:rPr>
                <w:sz w:val="18"/>
              </w:rPr>
              <w:t>Cloud/shadow/snow/water quality masking</w:t>
            </w:r>
          </w:p>
        </w:tc>
      </w:tr>
    </w:tbl>
    <w:p/>
    <w:p>
      <w:r>
        <w:t>Landsat Collection 2 Level-2 surface reflectance must be scaled using SR = DN × 0.0000275 − 0.2 before index calculations.</w:t>
      </w:r>
    </w:p>
    <w:p>
      <w:pPr>
        <w:pStyle w:val="Heading1"/>
      </w:pPr>
      <w:r>
        <w:t>6. User Personas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User</w:t>
            </w:r>
          </w:p>
        </w:tc>
        <w:tc>
          <w:tcPr>
            <w:tcW w:type="dxa" w:w="3360"/>
            <w:shd w:fill="17365D"/>
          </w:tcPr>
          <w:p>
            <w:r>
              <w:rPr>
                <w:b/>
                <w:color w:val="FFFFFF"/>
                <w:sz w:val="18"/>
              </w:rPr>
              <w:t>Need</w:t>
            </w:r>
          </w:p>
        </w:tc>
        <w:tc>
          <w:tcPr>
            <w:tcW w:type="dxa" w:w="3360"/>
            <w:shd w:fill="17365D"/>
          </w:tcPr>
          <w:p>
            <w:r>
              <w:rPr>
                <w:b/>
                <w:color w:val="FFFFFF"/>
                <w:sz w:val="18"/>
              </w:rPr>
              <w:t>Main use</w:t>
            </w:r>
          </w:p>
        </w:tc>
      </w:tr>
      <w:tr>
        <w:tc>
          <w:tcPr>
            <w:tcW w:type="dxa" w:w="3360"/>
            <w:vAlign w:val="center"/>
          </w:tcPr>
          <w:p>
            <w:r>
              <w:rPr>
                <w:sz w:val="18"/>
              </w:rPr>
              <w:t>Mentor/reviewer</w:t>
            </w:r>
          </w:p>
        </w:tc>
        <w:tc>
          <w:tcPr>
            <w:tcW w:type="dxa" w:w="3360"/>
            <w:vAlign w:val="center"/>
          </w:tcPr>
          <w:p>
            <w:r>
              <w:rPr>
                <w:sz w:val="18"/>
              </w:rPr>
              <w:t>Understand methods/results quickly</w:t>
            </w:r>
          </w:p>
        </w:tc>
        <w:tc>
          <w:tcPr>
            <w:tcW w:type="dxa" w:w="3360"/>
            <w:vAlign w:val="center"/>
          </w:tcPr>
          <w:p>
            <w:r>
              <w:rPr>
                <w:sz w:val="18"/>
              </w:rPr>
              <w:t>KPIs, maps, methodology</w:t>
            </w:r>
          </w:p>
        </w:tc>
      </w:tr>
      <w:tr>
        <w:tc>
          <w:tcPr>
            <w:tcW w:type="dxa" w:w="3360"/>
            <w:vAlign w:val="center"/>
          </w:tcPr>
          <w:p>
            <w:r>
              <w:rPr>
                <w:sz w:val="18"/>
              </w:rPr>
              <w:t>Student/research user</w:t>
            </w:r>
          </w:p>
        </w:tc>
        <w:tc>
          <w:tcPr>
            <w:tcW w:type="dxa" w:w="3360"/>
            <w:vAlign w:val="center"/>
          </w:tcPr>
          <w:p>
            <w:r>
              <w:rPr>
                <w:sz w:val="18"/>
              </w:rPr>
              <w:t>Explore event spatially</w:t>
            </w:r>
          </w:p>
        </w:tc>
        <w:tc>
          <w:tcPr>
            <w:tcW w:type="dxa" w:w="3360"/>
            <w:vAlign w:val="center"/>
          </w:tcPr>
          <w:p>
            <w:r>
              <w:rPr>
                <w:sz w:val="18"/>
              </w:rPr>
              <w:t>Dates, maps, overlays, charts</w:t>
            </w:r>
          </w:p>
        </w:tc>
      </w:tr>
      <w:tr>
        <w:tc>
          <w:tcPr>
            <w:tcW w:type="dxa" w:w="3360"/>
            <w:vAlign w:val="center"/>
          </w:tcPr>
          <w:p>
            <w:r>
              <w:rPr>
                <w:sz w:val="18"/>
              </w:rPr>
              <w:t>GIS/disaster analyst</w:t>
            </w:r>
          </w:p>
        </w:tc>
        <w:tc>
          <w:tcPr>
            <w:tcW w:type="dxa" w:w="3360"/>
            <w:vAlign w:val="center"/>
          </w:tcPr>
          <w:p>
            <w:r>
              <w:rPr>
                <w:sz w:val="18"/>
              </w:rPr>
              <w:t>Inspect spatial impacts</w:t>
            </w:r>
          </w:p>
        </w:tc>
        <w:tc>
          <w:tcPr>
            <w:tcW w:type="dxa" w:w="3360"/>
            <w:vAlign w:val="center"/>
          </w:tcPr>
          <w:p>
            <w:r>
              <w:rPr>
                <w:sz w:val="18"/>
              </w:rPr>
              <w:t>Flood, terrain, landslide layers</w:t>
            </w:r>
          </w:p>
        </w:tc>
      </w:tr>
      <w:tr>
        <w:tc>
          <w:tcPr>
            <w:tcW w:type="dxa" w:w="3360"/>
            <w:vAlign w:val="center"/>
          </w:tcPr>
          <w:p>
            <w:r>
              <w:rPr>
                <w:sz w:val="18"/>
              </w:rPr>
              <w:t>Co-worker/developer</w:t>
            </w:r>
          </w:p>
        </w:tc>
        <w:tc>
          <w:tcPr>
            <w:tcW w:type="dxa" w:w="3360"/>
            <w:vAlign w:val="center"/>
          </w:tcPr>
          <w:p>
            <w:r>
              <w:rPr>
                <w:sz w:val="18"/>
              </w:rPr>
              <w:t>Implement and extend product</w:t>
            </w:r>
          </w:p>
        </w:tc>
        <w:tc>
          <w:tcPr>
            <w:tcW w:type="dxa" w:w="3360"/>
            <w:vAlign w:val="center"/>
          </w:tcPr>
          <w:p>
            <w:r>
              <w:rPr>
                <w:sz w:val="18"/>
              </w:rPr>
              <w:t>Data schema, pipeline, UI requirements</w:t>
            </w:r>
          </w:p>
        </w:tc>
      </w:tr>
    </w:tbl>
    <w:p/>
    <w:p>
      <w:pPr>
        <w:pStyle w:val="Heading1"/>
      </w:pPr>
      <w:r>
        <w:t>7.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ID</w:t>
            </w:r>
          </w:p>
        </w:tc>
        <w:tc>
          <w:tcPr>
            <w:tcW w:type="dxa" w:w="3360"/>
            <w:shd w:fill="17365D"/>
          </w:tcPr>
          <w:p>
            <w:r>
              <w:rPr>
                <w:b/>
                <w:color w:val="FFFFFF"/>
                <w:sz w:val="18"/>
              </w:rPr>
              <w:t>Requirement</w:t>
            </w:r>
          </w:p>
        </w:tc>
        <w:tc>
          <w:tcPr>
            <w:tcW w:type="dxa" w:w="3360"/>
            <w:shd w:fill="17365D"/>
          </w:tcPr>
          <w:p>
            <w:r>
              <w:rPr>
                <w:b/>
                <w:color w:val="FFFFFF"/>
                <w:sz w:val="18"/>
              </w:rPr>
              <w:t>Acceptance intent</w:t>
            </w:r>
          </w:p>
        </w:tc>
      </w:tr>
      <w:tr>
        <w:tc>
          <w:tcPr>
            <w:tcW w:type="dxa" w:w="3360"/>
            <w:vAlign w:val="center"/>
          </w:tcPr>
          <w:p>
            <w:r>
              <w:rPr>
                <w:sz w:val="18"/>
              </w:rPr>
              <w:t>FR-01</w:t>
            </w:r>
          </w:p>
        </w:tc>
        <w:tc>
          <w:tcPr>
            <w:tcW w:type="dxa" w:w="3360"/>
            <w:vAlign w:val="center"/>
          </w:tcPr>
          <w:p>
            <w:r>
              <w:rPr>
                <w:sz w:val="18"/>
              </w:rPr>
              <w:t>Date selector</w:t>
            </w:r>
          </w:p>
        </w:tc>
        <w:tc>
          <w:tcPr>
            <w:tcW w:type="dxa" w:w="3360"/>
            <w:vAlign w:val="center"/>
          </w:tcPr>
          <w:p>
            <w:r>
              <w:rPr>
                <w:sz w:val="18"/>
              </w:rPr>
              <w:t>Select any processed observation date.</w:t>
            </w:r>
          </w:p>
        </w:tc>
      </w:tr>
      <w:tr>
        <w:tc>
          <w:tcPr>
            <w:tcW w:type="dxa" w:w="3360"/>
            <w:vAlign w:val="center"/>
          </w:tcPr>
          <w:p>
            <w:r>
              <w:rPr>
                <w:sz w:val="18"/>
              </w:rPr>
              <w:t>FR-02</w:t>
            </w:r>
          </w:p>
        </w:tc>
        <w:tc>
          <w:tcPr>
            <w:tcW w:type="dxa" w:w="3360"/>
            <w:vAlign w:val="center"/>
          </w:tcPr>
          <w:p>
            <w:r>
              <w:rPr>
                <w:sz w:val="18"/>
              </w:rPr>
              <w:t>Date comparison</w:t>
            </w:r>
          </w:p>
        </w:tc>
        <w:tc>
          <w:tcPr>
            <w:tcW w:type="dxa" w:w="3360"/>
            <w:vAlign w:val="center"/>
          </w:tcPr>
          <w:p>
            <w:r>
              <w:rPr>
                <w:sz w:val="18"/>
              </w:rPr>
              <w:t>Select primary and comparison dates.</w:t>
            </w:r>
          </w:p>
        </w:tc>
      </w:tr>
      <w:tr>
        <w:tc>
          <w:tcPr>
            <w:tcW w:type="dxa" w:w="3360"/>
            <w:vAlign w:val="center"/>
          </w:tcPr>
          <w:p>
            <w:r>
              <w:rPr>
                <w:sz w:val="18"/>
              </w:rPr>
              <w:t>FR-03</w:t>
            </w:r>
          </w:p>
        </w:tc>
        <w:tc>
          <w:tcPr>
            <w:tcW w:type="dxa" w:w="3360"/>
            <w:vAlign w:val="center"/>
          </w:tcPr>
          <w:p>
            <w:r>
              <w:rPr>
                <w:sz w:val="18"/>
              </w:rPr>
              <w:t>NDWI map</w:t>
            </w:r>
          </w:p>
        </w:tc>
        <w:tc>
          <w:tcPr>
            <w:tcW w:type="dxa" w:w="3360"/>
            <w:vAlign w:val="center"/>
          </w:tcPr>
          <w:p>
            <w:r>
              <w:rPr>
                <w:sz w:val="18"/>
              </w:rPr>
              <w:t>Display calculated NDWI.</w:t>
            </w:r>
          </w:p>
        </w:tc>
      </w:tr>
      <w:tr>
        <w:tc>
          <w:tcPr>
            <w:tcW w:type="dxa" w:w="3360"/>
            <w:vAlign w:val="center"/>
          </w:tcPr>
          <w:p>
            <w:r>
              <w:rPr>
                <w:sz w:val="18"/>
              </w:rPr>
              <w:t>FR-04</w:t>
            </w:r>
          </w:p>
        </w:tc>
        <w:tc>
          <w:tcPr>
            <w:tcW w:type="dxa" w:w="3360"/>
            <w:vAlign w:val="center"/>
          </w:tcPr>
          <w:p>
            <w:r>
              <w:rPr>
                <w:sz w:val="18"/>
              </w:rPr>
              <w:t>Flood expansion</w:t>
            </w:r>
          </w:p>
        </w:tc>
        <w:tc>
          <w:tcPr>
            <w:tcW w:type="dxa" w:w="3360"/>
            <w:vAlign w:val="center"/>
          </w:tcPr>
          <w:p>
            <w:r>
              <w:rPr>
                <w:sz w:val="18"/>
              </w:rPr>
              <w:t>Map newly/increased water from comparison.</w:t>
            </w:r>
          </w:p>
        </w:tc>
      </w:tr>
      <w:tr>
        <w:tc>
          <w:tcPr>
            <w:tcW w:type="dxa" w:w="3360"/>
            <w:vAlign w:val="center"/>
          </w:tcPr>
          <w:p>
            <w:r>
              <w:rPr>
                <w:sz w:val="18"/>
              </w:rPr>
              <w:t>FR-05</w:t>
            </w:r>
          </w:p>
        </w:tc>
        <w:tc>
          <w:tcPr>
            <w:tcW w:type="dxa" w:w="3360"/>
            <w:vAlign w:val="center"/>
          </w:tcPr>
          <w:p>
            <w:r>
              <w:rPr>
                <w:sz w:val="18"/>
              </w:rPr>
              <w:t>Area KPI</w:t>
            </w:r>
          </w:p>
        </w:tc>
        <w:tc>
          <w:tcPr>
            <w:tcW w:type="dxa" w:w="3360"/>
            <w:vAlign w:val="center"/>
          </w:tcPr>
          <w:p>
            <w:r>
              <w:rPr>
                <w:sz w:val="18"/>
              </w:rPr>
              <w:t>Calculate area from raster pixels, not hard-coded values.</w:t>
            </w:r>
          </w:p>
        </w:tc>
      </w:tr>
      <w:tr>
        <w:tc>
          <w:tcPr>
            <w:tcW w:type="dxa" w:w="3360"/>
            <w:vAlign w:val="center"/>
          </w:tcPr>
          <w:p>
            <w:r>
              <w:rPr>
                <w:sz w:val="18"/>
              </w:rPr>
              <w:t>FR-06</w:t>
            </w:r>
          </w:p>
        </w:tc>
        <w:tc>
          <w:tcPr>
            <w:tcW w:type="dxa" w:w="3360"/>
            <w:vAlign w:val="center"/>
          </w:tcPr>
          <w:p>
            <w:r>
              <w:rPr>
                <w:sz w:val="18"/>
              </w:rPr>
              <w:t>NDVI map</w:t>
            </w:r>
          </w:p>
        </w:tc>
        <w:tc>
          <w:tcPr>
            <w:tcW w:type="dxa" w:w="3360"/>
            <w:vAlign w:val="center"/>
          </w:tcPr>
          <w:p>
            <w:r>
              <w:rPr>
                <w:sz w:val="18"/>
              </w:rPr>
              <w:t>Display NDVI and change where imagery is suitable.</w:t>
            </w:r>
          </w:p>
        </w:tc>
      </w:tr>
      <w:tr>
        <w:tc>
          <w:tcPr>
            <w:tcW w:type="dxa" w:w="3360"/>
            <w:vAlign w:val="center"/>
          </w:tcPr>
          <w:p>
            <w:r>
              <w:rPr>
                <w:sz w:val="18"/>
              </w:rPr>
              <w:t>FR-07</w:t>
            </w:r>
          </w:p>
        </w:tc>
        <w:tc>
          <w:tcPr>
            <w:tcW w:type="dxa" w:w="3360"/>
            <w:vAlign w:val="center"/>
          </w:tcPr>
          <w:p>
            <w:r>
              <w:rPr>
                <w:sz w:val="18"/>
              </w:rPr>
              <w:t>Terrain</w:t>
            </w:r>
          </w:p>
        </w:tc>
        <w:tc>
          <w:tcPr>
            <w:tcW w:type="dxa" w:w="3360"/>
            <w:vAlign w:val="center"/>
          </w:tcPr>
          <w:p>
            <w:r>
              <w:rPr>
                <w:sz w:val="18"/>
              </w:rPr>
              <w:t>Display DEM elevation and derived slope.</w:t>
            </w:r>
          </w:p>
        </w:tc>
      </w:tr>
      <w:tr>
        <w:tc>
          <w:tcPr>
            <w:tcW w:type="dxa" w:w="3360"/>
            <w:vAlign w:val="center"/>
          </w:tcPr>
          <w:p>
            <w:r>
              <w:rPr>
                <w:sz w:val="18"/>
              </w:rPr>
              <w:t>FR-08</w:t>
            </w:r>
          </w:p>
        </w:tc>
        <w:tc>
          <w:tcPr>
            <w:tcW w:type="dxa" w:w="3360"/>
            <w:vAlign w:val="center"/>
          </w:tcPr>
          <w:p>
            <w:r>
              <w:rPr>
                <w:sz w:val="18"/>
              </w:rPr>
              <w:t>Landslide overlays</w:t>
            </w:r>
          </w:p>
        </w:tc>
        <w:tc>
          <w:tcPr>
            <w:tcW w:type="dxa" w:w="3360"/>
            <w:vAlign w:val="center"/>
          </w:tcPr>
          <w:p>
            <w:r>
              <w:rPr>
                <w:sz w:val="18"/>
              </w:rPr>
              <w:t>Toggle N-LID, BIPAD and ICIMOD layers.</w:t>
            </w:r>
          </w:p>
        </w:tc>
      </w:tr>
      <w:tr>
        <w:tc>
          <w:tcPr>
            <w:tcW w:type="dxa" w:w="3360"/>
            <w:vAlign w:val="center"/>
          </w:tcPr>
          <w:p>
            <w:r>
              <w:rPr>
                <w:sz w:val="18"/>
              </w:rPr>
              <w:t>FR-09</w:t>
            </w:r>
          </w:p>
        </w:tc>
        <w:tc>
          <w:tcPr>
            <w:tcW w:type="dxa" w:w="3360"/>
            <w:vAlign w:val="center"/>
          </w:tcPr>
          <w:p>
            <w:r>
              <w:rPr>
                <w:sz w:val="18"/>
              </w:rPr>
              <w:t>Layer controls</w:t>
            </w:r>
          </w:p>
        </w:tc>
        <w:tc>
          <w:tcPr>
            <w:tcW w:type="dxa" w:w="3360"/>
            <w:vAlign w:val="center"/>
          </w:tcPr>
          <w:p>
            <w:r>
              <w:rPr>
                <w:sz w:val="18"/>
              </w:rPr>
              <w:t>Turn thematic layers on/off.</w:t>
            </w:r>
          </w:p>
        </w:tc>
      </w:tr>
      <w:tr>
        <w:tc>
          <w:tcPr>
            <w:tcW w:type="dxa" w:w="3360"/>
            <w:vAlign w:val="center"/>
          </w:tcPr>
          <w:p>
            <w:r>
              <w:rPr>
                <w:sz w:val="18"/>
              </w:rPr>
              <w:t>FR-10</w:t>
            </w:r>
          </w:p>
        </w:tc>
        <w:tc>
          <w:tcPr>
            <w:tcW w:type="dxa" w:w="3360"/>
            <w:vAlign w:val="center"/>
          </w:tcPr>
          <w:p>
            <w:r>
              <w:rPr>
                <w:sz w:val="18"/>
              </w:rPr>
              <w:t>Map interaction</w:t>
            </w:r>
          </w:p>
        </w:tc>
        <w:tc>
          <w:tcPr>
            <w:tcW w:type="dxa" w:w="3360"/>
            <w:vAlign w:val="center"/>
          </w:tcPr>
          <w:p>
            <w:r>
              <w:rPr>
                <w:sz w:val="18"/>
              </w:rPr>
              <w:t>Zoom, pan and inspect map information.</w:t>
            </w:r>
          </w:p>
        </w:tc>
      </w:tr>
      <w:tr>
        <w:tc>
          <w:tcPr>
            <w:tcW w:type="dxa" w:w="3360"/>
            <w:vAlign w:val="center"/>
          </w:tcPr>
          <w:p>
            <w:r>
              <w:rPr>
                <w:sz w:val="18"/>
              </w:rPr>
              <w:t>FR-11</w:t>
            </w:r>
          </w:p>
        </w:tc>
        <w:tc>
          <w:tcPr>
            <w:tcW w:type="dxa" w:w="3360"/>
            <w:vAlign w:val="center"/>
          </w:tcPr>
          <w:p>
            <w:r>
              <w:rPr>
                <w:sz w:val="18"/>
              </w:rPr>
              <w:t>Metadata</w:t>
            </w:r>
          </w:p>
        </w:tc>
        <w:tc>
          <w:tcPr>
            <w:tcW w:type="dxa" w:w="3360"/>
            <w:vAlign w:val="center"/>
          </w:tcPr>
          <w:p>
            <w:r>
              <w:rPr>
                <w:sz w:val="18"/>
              </w:rPr>
              <w:t>Show source/date/sensor for analysis.</w:t>
            </w:r>
          </w:p>
        </w:tc>
      </w:tr>
      <w:tr>
        <w:tc>
          <w:tcPr>
            <w:tcW w:type="dxa" w:w="3360"/>
            <w:vAlign w:val="center"/>
          </w:tcPr>
          <w:p>
            <w:r>
              <w:rPr>
                <w:sz w:val="18"/>
              </w:rPr>
              <w:t>FR-12</w:t>
            </w:r>
          </w:p>
        </w:tc>
        <w:tc>
          <w:tcPr>
            <w:tcW w:type="dxa" w:w="3360"/>
            <w:vAlign w:val="center"/>
          </w:tcPr>
          <w:p>
            <w:r>
              <w:rPr>
                <w:sz w:val="18"/>
              </w:rPr>
              <w:t>Extensibility</w:t>
            </w:r>
          </w:p>
        </w:tc>
        <w:tc>
          <w:tcPr>
            <w:tcW w:type="dxa" w:w="3360"/>
            <w:vAlign w:val="center"/>
          </w:tcPr>
          <w:p>
            <w:r>
              <w:rPr>
                <w:sz w:val="18"/>
              </w:rPr>
              <w:t>New dates require data addition, not core UI rewrite.</w:t>
            </w:r>
          </w:p>
        </w:tc>
      </w:tr>
    </w:tbl>
    <w:p/>
    <w:p>
      <w:pPr>
        <w:pStyle w:val="Heading1"/>
      </w:pPr>
      <w:r>
        <w:t>8. Dashboard Structure</w:t>
      </w:r>
    </w:p>
    <w:p>
      <w:pPr>
        <w:pStyle w:val="ListBullet"/>
        <w:spacing w:after="40"/>
      </w:pPr>
      <w:r>
        <w:t>Dashboard / Overview</w:t>
      </w:r>
    </w:p>
    <w:p>
      <w:pPr>
        <w:pStyle w:val="ListBullet"/>
        <w:spacing w:after="40"/>
      </w:pPr>
      <w:r>
        <w:t>Study Area</w:t>
      </w:r>
    </w:p>
    <w:p>
      <w:pPr>
        <w:pStyle w:val="ListBullet"/>
        <w:spacing w:after="40"/>
      </w:pPr>
      <w:r>
        <w:t>Satellite Data</w:t>
      </w:r>
    </w:p>
    <w:p>
      <w:pPr>
        <w:pStyle w:val="ListBullet"/>
        <w:spacing w:after="40"/>
      </w:pPr>
      <w:r>
        <w:t>Flood Mapping</w:t>
      </w:r>
    </w:p>
    <w:p>
      <w:pPr>
        <w:pStyle w:val="ListBullet"/>
        <w:spacing w:after="40"/>
      </w:pPr>
      <w:r>
        <w:t>Vegetation Impact</w:t>
      </w:r>
    </w:p>
    <w:p>
      <w:pPr>
        <w:pStyle w:val="ListBullet"/>
        <w:spacing w:after="40"/>
      </w:pPr>
      <w:r>
        <w:t>Terrain Analysis</w:t>
      </w:r>
    </w:p>
    <w:p>
      <w:pPr>
        <w:pStyle w:val="ListBullet"/>
        <w:spacing w:after="40"/>
      </w:pPr>
      <w:r>
        <w:t>Landslide Analysis</w:t>
      </w:r>
    </w:p>
    <w:p>
      <w:pPr>
        <w:pStyle w:val="ListBullet"/>
        <w:spacing w:after="40"/>
      </w:pPr>
      <w:r>
        <w:t>Date / Time Comparison</w:t>
      </w:r>
    </w:p>
    <w:p>
      <w:pPr>
        <w:pStyle w:val="ListBullet"/>
        <w:spacing w:after="40"/>
      </w:pPr>
      <w:r>
        <w:t>Reports / Methodology</w:t>
      </w:r>
    </w:p>
    <w:p>
      <w:pPr>
        <w:pStyle w:val="ListBullet"/>
        <w:spacing w:after="40"/>
      </w:pPr>
      <w:r>
        <w:t>Data Sources / About</w:t>
      </w:r>
    </w:p>
    <w:p>
      <w:pPr>
        <w:pStyle w:val="Heading2"/>
      </w:pPr>
      <w:r>
        <w:t>8.1 Overview Page</w:t>
      </w:r>
    </w:p>
    <w:p>
      <w:pPr>
        <w:pStyle w:val="ListBullet"/>
        <w:spacing w:after="40"/>
      </w:pPr>
      <w:r>
        <w:t>Header: Nepal Floods 2026 — Satellite-Based Flood &amp; Disaster Impact Analysis</w:t>
      </w:r>
    </w:p>
    <w:p>
      <w:pPr>
        <w:pStyle w:val="ListBullet"/>
        <w:spacing w:after="40"/>
      </w:pPr>
      <w:r>
        <w:t>KPI cards: selected date, comparison date, water extent/change area, vegetation-change area, landslide records, terrain metric</w:t>
      </w:r>
    </w:p>
    <w:p>
      <w:pPr>
        <w:pStyle w:val="ListBullet"/>
        <w:spacing w:after="40"/>
      </w:pPr>
      <w:r>
        <w:t>Main map: NDWI with Before / After / Change mode</w:t>
      </w:r>
    </w:p>
    <w:p>
      <w:pPr>
        <w:pStyle w:val="ListBullet"/>
        <w:spacing w:after="40"/>
      </w:pPr>
      <w:r>
        <w:t>Secondary panels: NDVI change, slope and landslide overlays</w:t>
      </w:r>
    </w:p>
    <w:p>
      <w:pPr>
        <w:pStyle w:val="ListBullet"/>
        <w:spacing w:after="40"/>
      </w:pPr>
      <w:r>
        <w:t>Data-source strip</w:t>
      </w:r>
    </w:p>
    <w:p>
      <w:pPr>
        <w:pStyle w:val="ListBullet"/>
        <w:spacing w:after="40"/>
      </w:pPr>
      <w:r>
        <w:t>Methodology/assumptions panel</w:t>
      </w:r>
    </w:p>
    <w:p>
      <w:pPr>
        <w:pStyle w:val="Heading1"/>
      </w:pPr>
      <w:r>
        <w:t>9. Interactive Date Architecture</w:t>
      </w:r>
    </w:p>
    <w:p>
      <w:r>
        <w:t>The dashboard must be data-driven rather than hard-coded around only 25 August and 4 September. Each processed observation should be registered with metadata such as date, sensor, tile and output paths.</w:t>
      </w:r>
    </w:p>
    <w:p>
      <w:r>
        <w:rPr>
          <w:rFonts w:ascii="Consolas" w:hAnsi="Consolas"/>
          <w:sz w:val="17"/>
        </w:rPr>
        <w:t>Example record:</w:t>
        <w:br/>
        <w:t>{"date":"2026-08-25","sensor":"Sentinel-2","tile":"T44RQT","ndwi_path":"data/ndwi/2026-08-25.tif","ndvi_path":"data/ndvi/2026-08-25.tif"}</w:t>
      </w:r>
    </w:p>
    <w:p>
      <w:r>
        <w:t>If the mentor later asks for more dates, new scenes can be downloaded and processed, then added to the registry without redesigning the dashboard.</w:t>
      </w:r>
    </w:p>
    <w:p>
      <w:pPr>
        <w:pStyle w:val="Heading1"/>
      </w:pPr>
      <w:r>
        <w:t>10. Processing Pipeline</w:t>
      </w:r>
    </w:p>
    <w:p>
      <w:pPr>
        <w:pStyle w:val="ListNumber"/>
        <w:spacing w:after="40"/>
      </w:pPr>
      <w:r>
        <w:t>Organize raw datasets.</w:t>
      </w:r>
    </w:p>
    <w:p>
      <w:pPr>
        <w:pStyle w:val="ListNumber"/>
        <w:spacing w:after="40"/>
      </w:pPr>
      <w:r>
        <w:t>Validate CRS, extent, resolution and NoData.</w:t>
      </w:r>
    </w:p>
    <w:p>
      <w:pPr>
        <w:pStyle w:val="ListNumber"/>
        <w:spacing w:after="40"/>
      </w:pPr>
      <w:r>
        <w:t>Clip/reproject to the study area where appropriate.</w:t>
      </w:r>
    </w:p>
    <w:p>
      <w:pPr>
        <w:pStyle w:val="ListNumber"/>
        <w:spacing w:after="40"/>
      </w:pPr>
      <w:r>
        <w:t>Apply cloud/quality masks.</w:t>
      </w:r>
    </w:p>
    <w:p>
      <w:pPr>
        <w:pStyle w:val="ListNumber"/>
        <w:spacing w:after="40"/>
      </w:pPr>
      <w:r>
        <w:t>Scale satellite digital numbers to reflectance where required.</w:t>
      </w:r>
    </w:p>
    <w:p>
      <w:pPr>
        <w:pStyle w:val="ListNumber"/>
        <w:spacing w:after="40"/>
      </w:pPr>
      <w:r>
        <w:t>Calculate NDWI.</w:t>
      </w:r>
    </w:p>
    <w:p>
      <w:pPr>
        <w:pStyle w:val="ListNumber"/>
        <w:spacing w:after="40"/>
      </w:pPr>
      <w:r>
        <w:t>Calculate NDVI.</w:t>
      </w:r>
    </w:p>
    <w:p>
      <w:pPr>
        <w:pStyle w:val="ListNumber"/>
        <w:spacing w:after="40"/>
      </w:pPr>
      <w:r>
        <w:t>Create before/after difference layers.</w:t>
      </w:r>
    </w:p>
    <w:p>
      <w:pPr>
        <w:pStyle w:val="ListNumber"/>
        <w:spacing w:after="40"/>
      </w:pPr>
      <w:r>
        <w:t>Calculate flood/water-change area.</w:t>
      </w:r>
    </w:p>
    <w:p>
      <w:pPr>
        <w:pStyle w:val="ListNumber"/>
        <w:spacing w:after="40"/>
      </w:pPr>
      <w:r>
        <w:t>Derive elevation and slope from DEM.</w:t>
      </w:r>
    </w:p>
    <w:p>
      <w:pPr>
        <w:pStyle w:val="ListNumber"/>
        <w:spacing w:after="40"/>
      </w:pPr>
      <w:r>
        <w:t>Standardize landslide layers.</w:t>
      </w:r>
    </w:p>
    <w:p>
      <w:pPr>
        <w:pStyle w:val="ListNumber"/>
        <w:spacing w:after="40"/>
      </w:pPr>
      <w:r>
        <w:t>Generate dashboard-ready GeoTIFF/GeoPackage/CSV outputs.</w:t>
      </w:r>
    </w:p>
    <w:p>
      <w:pPr>
        <w:pStyle w:val="ListNumber"/>
        <w:spacing w:after="40"/>
      </w:pPr>
      <w:r>
        <w:t>Expose outputs through the interactive UI.</w:t>
      </w:r>
    </w:p>
    <w:p>
      <w:pPr>
        <w:pStyle w:val="Heading2"/>
      </w:pPr>
      <w:r>
        <w:t>10.1 NDWI</w:t>
      </w:r>
    </w:p>
    <w:p>
      <w:r>
        <w:t>Sentinel-2 NDWI = (B3 − B8) / (B3 + B8). The water threshold must be validated against imagery; it should not be treated as a universal constant.</w:t>
      </w:r>
    </w:p>
    <w:p>
      <w:pPr>
        <w:pStyle w:val="Heading2"/>
      </w:pPr>
      <w:r>
        <w:t>10.2 NDVI</w:t>
      </w:r>
    </w:p>
    <w:p>
      <w:r>
        <w:t>Sentinel-2 NDVI = (B8 − B4) / (B8 + B4). NDVI is an indicator of vegetation condition; vegetation loss should be inferred from validated before/after change, not from NIR alone.</w:t>
      </w:r>
    </w:p>
    <w:p>
      <w:pPr>
        <w:pStyle w:val="Heading2"/>
      </w:pPr>
      <w:r>
        <w:t>10.3 Flood Expansion</w:t>
      </w:r>
    </w:p>
    <w:p>
      <w:r>
        <w:t>Before NDWI → After NDWI → water-change mask → pixel-area calculation → flood-expansion map. Existing permanent water should be distinguished from newly detected/increased water where the data support that distinction.</w:t>
      </w:r>
    </w:p>
    <w:p>
      <w:pPr>
        <w:pStyle w:val="Heading1"/>
      </w:pPr>
      <w:r>
        <w:t>11. Terrain Analysis</w:t>
      </w:r>
    </w:p>
    <w:p>
      <w:r>
        <w:t>The terrain module will use a DEM to derive elevation and slope. The Copernicus GLO-90 tile for the study grid was identified but the account was not eligible for download. The practical fallback is SRTM 1 Arc-Second Global (~30 m).</w:t>
      </w:r>
    </w:p>
    <w:p>
      <w:pPr>
        <w:pStyle w:val="ListBullet"/>
        <w:spacing w:after="40"/>
      </w:pPr>
      <w:r>
        <w:t>DEM → elevation raster</w:t>
      </w:r>
    </w:p>
    <w:p>
      <w:pPr>
        <w:pStyle w:val="ListBullet"/>
        <w:spacing w:after="40"/>
      </w:pPr>
      <w:r>
        <w:t>DEM → slope raster</w:t>
      </w:r>
    </w:p>
    <w:p>
      <w:pPr>
        <w:pStyle w:val="ListBullet"/>
        <w:spacing w:after="40"/>
      </w:pPr>
      <w:r>
        <w:t>Visualize slope classes</w:t>
      </w:r>
    </w:p>
    <w:p>
      <w:pPr>
        <w:pStyle w:val="ListBullet"/>
        <w:spacing w:after="40"/>
      </w:pPr>
      <w:r>
        <w:t>Compare slope spatially with landslide and flood layers</w:t>
      </w:r>
    </w:p>
    <w:p>
      <w:pPr>
        <w:pStyle w:val="Heading1"/>
      </w:pPr>
      <w:r>
        <w:t>12. Landslide Analysis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Layer</w:t>
            </w:r>
          </w:p>
        </w:tc>
        <w:tc>
          <w:tcPr>
            <w:tcW w:type="dxa" w:w="5040"/>
            <w:shd w:fill="17365D"/>
          </w:tcPr>
          <w:p>
            <w:r>
              <w:rPr>
                <w:b/>
                <w:color w:val="FFFFFF"/>
                <w:sz w:val="18"/>
              </w:rPr>
              <w:t>Use</w:t>
            </w:r>
          </w:p>
        </w:tc>
      </w:tr>
      <w:tr>
        <w:tc>
          <w:tcPr>
            <w:tcW w:type="dxa" w:w="5040"/>
            <w:vAlign w:val="center"/>
          </w:tcPr>
          <w:p>
            <w:r>
              <w:rPr>
                <w:sz w:val="18"/>
              </w:rPr>
              <w:t>N-LID 2016–2020</w:t>
            </w:r>
          </w:p>
        </w:tc>
        <w:tc>
          <w:tcPr>
            <w:tcW w:type="dxa" w:w="5040"/>
            <w:vAlign w:val="center"/>
          </w:tcPr>
          <w:p>
            <w:r>
              <w:rPr>
                <w:sz w:val="18"/>
              </w:rPr>
              <w:t>Historical spatial distribution.</w:t>
            </w:r>
          </w:p>
        </w:tc>
      </w:tr>
      <w:tr>
        <w:tc>
          <w:tcPr>
            <w:tcW w:type="dxa" w:w="5040"/>
            <w:vAlign w:val="center"/>
          </w:tcPr>
          <w:p>
            <w:r>
              <w:rPr>
                <w:sz w:val="18"/>
              </w:rPr>
              <w:t>BIPAD 2020–2026</w:t>
            </w:r>
          </w:p>
        </w:tc>
        <w:tc>
          <w:tcPr>
            <w:tcW w:type="dxa" w:w="5040"/>
            <w:vAlign w:val="center"/>
          </w:tcPr>
          <w:p>
            <w:r>
              <w:rPr>
                <w:sz w:val="18"/>
              </w:rPr>
              <w:t>Government-reported incidents; current CSV has no direct latitude/longitude fields.</w:t>
            </w:r>
          </w:p>
        </w:tc>
      </w:tr>
      <w:tr>
        <w:tc>
          <w:tcPr>
            <w:tcW w:type="dxa" w:w="5040"/>
            <w:vAlign w:val="center"/>
          </w:tcPr>
          <w:p>
            <w:r>
              <w:rPr>
                <w:sz w:val="18"/>
              </w:rPr>
              <w:t>ICIMOD Koshi 2024</w:t>
            </w:r>
          </w:p>
        </w:tc>
        <w:tc>
          <w:tcPr>
            <w:tcW w:type="dxa" w:w="5040"/>
            <w:vAlign w:val="center"/>
          </w:tcPr>
          <w:p>
            <w:r>
              <w:rPr>
                <w:sz w:val="18"/>
              </w:rPr>
              <w:t>Detailed Koshi Basin inventory with attributes including elevation/slope/area.</w:t>
            </w:r>
          </w:p>
        </w:tc>
      </w:tr>
    </w:tbl>
    <w:p/>
    <w:p>
      <w:r>
        <w:t>Because the current BIPAD CSV lacks latitude/longitude, it should not be displayed as precise map points unless validated spatial attribution is added.</w:t>
      </w:r>
    </w:p>
    <w:p>
      <w:pPr>
        <w:pStyle w:val="Heading1"/>
      </w:pPr>
      <w:r>
        <w:t>13. Rainfall Component</w:t>
      </w:r>
    </w:p>
    <w:p>
      <w:r>
        <w:t>The rainfall component is GPM IMERG Final daily data for 1 July–31 August 2025. It is a separate historical context analysis and must not be presented as the 2026 event-day rainfall dataset.</w:t>
      </w:r>
    </w:p>
    <w:p>
      <w:pPr>
        <w:pStyle w:val="ListBullet"/>
        <w:spacing w:after="40"/>
      </w:pPr>
      <w:r>
        <w:t>Processed output: outputs/nepal_precipitation_data.csv</w:t>
      </w:r>
    </w:p>
    <w:p>
      <w:pPr>
        <w:pStyle w:val="ListBullet"/>
        <w:spacing w:after="40"/>
      </w:pPr>
      <w:r>
        <w:t>Existing maps: outputs/nepal_rainfall_2025-07-19.png and outputs/nepal_daily_rainfall_trend.png</w:t>
      </w:r>
    </w:p>
    <w:p>
      <w:pPr>
        <w:pStyle w:val="ListBullet"/>
        <w:spacing w:after="40"/>
      </w:pPr>
      <w:r>
        <w:t>Do not expand rainfall scope unless explicitly requested</w:t>
      </w:r>
    </w:p>
    <w:p>
      <w:pPr>
        <w:pStyle w:val="Heading1"/>
      </w:pPr>
      <w:r>
        <w:t>14. Machine Learning</w:t>
      </w:r>
    </w:p>
    <w:p>
      <w:r>
        <w:t>ML is optional for MVP. If added, it must have defined labels, train/validation/test splits, baseline, model and evaluation metrics. Potential future target: pixel-level flood/non-flood classification. Suggested metrics include IoU, F1, precision and recall.</w:t>
      </w:r>
    </w:p>
    <w:p>
      <w:r>
        <w:t>Important: mock dashboard numbers such as 92.4% accuracy and IoU 0.87 are placeholders only and must never be presented as measured project results.</w:t>
      </w:r>
    </w:p>
    <w:p>
      <w:pPr>
        <w:pStyle w:val="Heading1"/>
      </w:pPr>
      <w:r>
        <w:t>15. UI / UX Requirements</w:t>
      </w:r>
    </w:p>
    <w:p>
      <w:pPr>
        <w:pStyle w:val="ListBullet"/>
        <w:spacing w:after="40"/>
      </w:pPr>
      <w:r>
        <w:t>Professional dark disaster-monitoring theme</w:t>
      </w:r>
    </w:p>
    <w:p>
      <w:pPr>
        <w:pStyle w:val="ListBullet"/>
        <w:spacing w:after="40"/>
      </w:pPr>
      <w:r>
        <w:t>Large interactive map as primary visual</w:t>
      </w:r>
    </w:p>
    <w:p>
      <w:pPr>
        <w:pStyle w:val="ListBullet"/>
        <w:spacing w:after="40"/>
      </w:pPr>
      <w:r>
        <w:t>Date selector always visible on analysis pages</w:t>
      </w:r>
    </w:p>
    <w:p>
      <w:pPr>
        <w:pStyle w:val="ListBullet"/>
        <w:spacing w:after="40"/>
      </w:pPr>
      <w:r>
        <w:t>Before / After / Change controls</w:t>
      </w:r>
    </w:p>
    <w:p>
      <w:pPr>
        <w:pStyle w:val="ListBullet"/>
        <w:spacing w:after="40"/>
      </w:pPr>
      <w:r>
        <w:t>Layer toggles</w:t>
      </w:r>
    </w:p>
    <w:p>
      <w:pPr>
        <w:pStyle w:val="ListBullet"/>
        <w:spacing w:after="40"/>
      </w:pPr>
      <w:r>
        <w:t>Clear legends with units</w:t>
      </w:r>
    </w:p>
    <w:p>
      <w:pPr>
        <w:pStyle w:val="ListBullet"/>
        <w:spacing w:after="40"/>
      </w:pPr>
      <w:r>
        <w:t>KPI cards using calculated values only</w:t>
      </w:r>
    </w:p>
    <w:p>
      <w:pPr>
        <w:pStyle w:val="ListBullet"/>
        <w:spacing w:after="40"/>
      </w:pPr>
      <w:r>
        <w:t>Sensor/date/source labels</w:t>
      </w:r>
    </w:p>
    <w:p>
      <w:pPr>
        <w:pStyle w:val="ListBullet"/>
        <w:spacing w:after="40"/>
      </w:pPr>
      <w:r>
        <w:t>Responsive desktop/laptop layout</w:t>
      </w:r>
    </w:p>
    <w:p>
      <w:pPr>
        <w:pStyle w:val="ListBullet"/>
        <w:spacing w:after="40"/>
      </w:pPr>
      <w:r>
        <w:t>Methodology and assumptions accessible from the interface</w:t>
      </w:r>
    </w:p>
    <w:p>
      <w:pPr>
        <w:pStyle w:val="Heading1"/>
      </w:pPr>
      <w:r>
        <w:t>16. Technical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Layer</w:t>
            </w:r>
          </w:p>
        </w:tc>
        <w:tc>
          <w:tcPr>
            <w:tcW w:type="dxa" w:w="5040"/>
            <w:shd w:fill="17365D"/>
          </w:tcPr>
          <w:p>
            <w:r>
              <w:rPr>
                <w:b/>
                <w:color w:val="FFFFFF"/>
                <w:sz w:val="18"/>
              </w:rPr>
              <w:t>Technology / approach</w:t>
            </w:r>
          </w:p>
        </w:tc>
      </w:tr>
      <w:tr>
        <w:tc>
          <w:tcPr>
            <w:tcW w:type="dxa" w:w="5040"/>
            <w:vAlign w:val="center"/>
          </w:tcPr>
          <w:p>
            <w:r>
              <w:rPr>
                <w:sz w:val="18"/>
              </w:rPr>
              <w:t>Frontend</w:t>
            </w:r>
          </w:p>
        </w:tc>
        <w:tc>
          <w:tcPr>
            <w:tcW w:type="dxa" w:w="5040"/>
            <w:vAlign w:val="center"/>
          </w:tcPr>
          <w:p>
            <w:r>
              <w:rPr>
                <w:sz w:val="18"/>
              </w:rPr>
              <w:t>React / Next.js</w:t>
            </w:r>
          </w:p>
        </w:tc>
      </w:tr>
      <w:tr>
        <w:tc>
          <w:tcPr>
            <w:tcW w:type="dxa" w:w="5040"/>
            <w:vAlign w:val="center"/>
          </w:tcPr>
          <w:p>
            <w:r>
              <w:rPr>
                <w:sz w:val="18"/>
              </w:rPr>
              <w:t>Map</w:t>
            </w:r>
          </w:p>
        </w:tc>
        <w:tc>
          <w:tcPr>
            <w:tcW w:type="dxa" w:w="5040"/>
            <w:vAlign w:val="center"/>
          </w:tcPr>
          <w:p>
            <w:r>
              <w:rPr>
                <w:sz w:val="18"/>
              </w:rPr>
              <w:t>Leaflet / React-Leaflet</w:t>
            </w:r>
          </w:p>
        </w:tc>
      </w:tr>
      <w:tr>
        <w:tc>
          <w:tcPr>
            <w:tcW w:type="dxa" w:w="5040"/>
            <w:vAlign w:val="center"/>
          </w:tcPr>
          <w:p>
            <w:r>
              <w:rPr>
                <w:sz w:val="18"/>
              </w:rPr>
              <w:t>Charts</w:t>
            </w:r>
          </w:p>
        </w:tc>
        <w:tc>
          <w:tcPr>
            <w:tcW w:type="dxa" w:w="5040"/>
            <w:vAlign w:val="center"/>
          </w:tcPr>
          <w:p>
            <w:r>
              <w:rPr>
                <w:sz w:val="18"/>
              </w:rPr>
              <w:t>Recharts or equivalent</w:t>
            </w:r>
          </w:p>
        </w:tc>
      </w:tr>
      <w:tr>
        <w:tc>
          <w:tcPr>
            <w:tcW w:type="dxa" w:w="5040"/>
            <w:vAlign w:val="center"/>
          </w:tcPr>
          <w:p>
            <w:r>
              <w:rPr>
                <w:sz w:val="18"/>
              </w:rPr>
              <w:t>Processing</w:t>
            </w:r>
          </w:p>
        </w:tc>
        <w:tc>
          <w:tcPr>
            <w:tcW w:type="dxa" w:w="5040"/>
            <w:vAlign w:val="center"/>
          </w:tcPr>
          <w:p>
            <w:r>
              <w:rPr>
                <w:sz w:val="18"/>
              </w:rPr>
              <w:t>Python, NumPy, Pandas, rasterio, GeoPandas</w:t>
            </w:r>
          </w:p>
        </w:tc>
      </w:tr>
      <w:tr>
        <w:tc>
          <w:tcPr>
            <w:tcW w:type="dxa" w:w="5040"/>
            <w:vAlign w:val="center"/>
          </w:tcPr>
          <w:p>
            <w:r>
              <w:rPr>
                <w:sz w:val="18"/>
              </w:rPr>
              <w:t>Raster</w:t>
            </w:r>
          </w:p>
        </w:tc>
        <w:tc>
          <w:tcPr>
            <w:tcW w:type="dxa" w:w="5040"/>
            <w:vAlign w:val="center"/>
          </w:tcPr>
          <w:p>
            <w:r>
              <w:rPr>
                <w:sz w:val="18"/>
              </w:rPr>
              <w:t>rasterio / GDAL-compatible workflow</w:t>
            </w:r>
          </w:p>
        </w:tc>
      </w:tr>
      <w:tr>
        <w:tc>
          <w:tcPr>
            <w:tcW w:type="dxa" w:w="5040"/>
            <w:vAlign w:val="center"/>
          </w:tcPr>
          <w:p>
            <w:r>
              <w:rPr>
                <w:sz w:val="18"/>
              </w:rPr>
              <w:t>Vector</w:t>
            </w:r>
          </w:p>
        </w:tc>
        <w:tc>
          <w:tcPr>
            <w:tcW w:type="dxa" w:w="5040"/>
            <w:vAlign w:val="center"/>
          </w:tcPr>
          <w:p>
            <w:r>
              <w:rPr>
                <w:sz w:val="18"/>
              </w:rPr>
              <w:t>GeoPandas / Shapely</w:t>
            </w:r>
          </w:p>
        </w:tc>
      </w:tr>
      <w:tr>
        <w:tc>
          <w:tcPr>
            <w:tcW w:type="dxa" w:w="5040"/>
            <w:vAlign w:val="center"/>
          </w:tcPr>
          <w:p>
            <w:r>
              <w:rPr>
                <w:sz w:val="18"/>
              </w:rPr>
              <w:t>Storage</w:t>
            </w:r>
          </w:p>
        </w:tc>
        <w:tc>
          <w:tcPr>
            <w:tcW w:type="dxa" w:w="5040"/>
            <w:vAlign w:val="center"/>
          </w:tcPr>
          <w:p>
            <w:r>
              <w:rPr>
                <w:sz w:val="18"/>
              </w:rPr>
              <w:t>GeoTIFF, GeoPackage, CSV + metadata registry</w:t>
            </w:r>
          </w:p>
        </w:tc>
      </w:tr>
      <w:tr>
        <w:tc>
          <w:tcPr>
            <w:tcW w:type="dxa" w:w="5040"/>
            <w:vAlign w:val="center"/>
          </w:tcPr>
          <w:p>
            <w:r>
              <w:rPr>
                <w:sz w:val="18"/>
              </w:rPr>
              <w:t>Development</w:t>
            </w:r>
          </w:p>
        </w:tc>
        <w:tc>
          <w:tcPr>
            <w:tcW w:type="dxa" w:w="5040"/>
            <w:vAlign w:val="center"/>
          </w:tcPr>
          <w:p>
            <w:r>
              <w:rPr>
                <w:sz w:val="18"/>
              </w:rPr>
              <w:t>VS Code</w:t>
            </w:r>
          </w:p>
        </w:tc>
      </w:tr>
      <w:tr>
        <w:tc>
          <w:tcPr>
            <w:tcW w:type="dxa" w:w="5040"/>
            <w:vAlign w:val="center"/>
          </w:tcPr>
          <w:p>
            <w:r>
              <w:rPr>
                <w:sz w:val="18"/>
              </w:rPr>
              <w:t>Deployment</w:t>
            </w:r>
          </w:p>
        </w:tc>
        <w:tc>
          <w:tcPr>
            <w:tcW w:type="dxa" w:w="5040"/>
            <w:vAlign w:val="center"/>
          </w:tcPr>
          <w:p>
            <w:r>
              <w:rPr>
                <w:sz w:val="18"/>
              </w:rPr>
              <w:t>To be selected after local MVP</w:t>
            </w:r>
          </w:p>
        </w:tc>
      </w:tr>
    </w:tbl>
    <w:p/>
    <w:p>
      <w:pPr>
        <w:pStyle w:val="Heading2"/>
      </w:pPr>
      <w:r>
        <w:t>16.1 Suggested Folder Structure</w:t>
      </w:r>
    </w:p>
    <w:p>
      <w:r>
        <w:rPr>
          <w:rFonts w:ascii="Consolas" w:hAnsi="Consolas"/>
          <w:sz w:val="17"/>
        </w:rPr>
        <w:t>C:\NEPAL_FLOOD_CASE_STUDY</w:t>
        <w:br/>
        <w:t>├── data/</w:t>
        <w:br/>
        <w:t>│   ├── rainfall/</w:t>
        <w:br/>
        <w:t>│   ├── satellite/</w:t>
        <w:br/>
        <w:t>│   ├── ndwi/</w:t>
        <w:br/>
        <w:t>│   ├── ndvi/</w:t>
        <w:br/>
        <w:t>│   ├── dem/</w:t>
        <w:br/>
        <w:t>│   └── landslides/</w:t>
        <w:br/>
        <w:t>├── Landslide data/</w:t>
        <w:br/>
        <w:t>├── Sentinel/</w:t>
        <w:br/>
        <w:t>├── Landsat 9/</w:t>
        <w:br/>
        <w:t>├── outputs/</w:t>
        <w:br/>
        <w:t>├── src/</w:t>
        <w:br/>
        <w:t>├── notebooks/</w:t>
        <w:br/>
        <w:t>├── requirements.txt</w:t>
        <w:br/>
        <w:t>└── dashboard/</w:t>
      </w:r>
    </w:p>
    <w:p>
      <w:pPr>
        <w:pStyle w:val="Heading1"/>
      </w:pPr>
      <w:r>
        <w:t>17. Validation &amp; QA</w:t>
      </w:r>
    </w:p>
    <w:p>
      <w:pPr>
        <w:pStyle w:val="ListBullet"/>
        <w:spacing w:after="40"/>
      </w:pPr>
      <w:r>
        <w:t>Verify CRS/extent/resolution.</w:t>
      </w:r>
    </w:p>
    <w:p>
      <w:pPr>
        <w:pStyle w:val="ListBullet"/>
        <w:spacing w:after="40"/>
      </w:pPr>
      <w:r>
        <w:t>Handle NoData correctly.</w:t>
      </w:r>
    </w:p>
    <w:p>
      <w:pPr>
        <w:pStyle w:val="ListBullet"/>
        <w:spacing w:after="40"/>
      </w:pPr>
      <w:r>
        <w:t>Apply optical QA masks.</w:t>
      </w:r>
    </w:p>
    <w:p>
      <w:pPr>
        <w:pStyle w:val="ListBullet"/>
        <w:spacing w:after="40"/>
      </w:pPr>
      <w:r>
        <w:t>Visually validate NDWI against known water bodies.</w:t>
      </w:r>
    </w:p>
    <w:p>
      <w:pPr>
        <w:pStyle w:val="ListBullet"/>
        <w:spacing w:after="40"/>
      </w:pPr>
      <w:r>
        <w:t>Visually validate NDVI against vegetation.</w:t>
      </w:r>
    </w:p>
    <w:p>
      <w:pPr>
        <w:pStyle w:val="ListBullet"/>
        <w:spacing w:after="40"/>
      </w:pPr>
      <w:r>
        <w:t>Check flood area units and pixel counts.</w:t>
      </w:r>
    </w:p>
    <w:p>
      <w:pPr>
        <w:pStyle w:val="ListBullet"/>
        <w:spacing w:after="40"/>
      </w:pPr>
      <w:r>
        <w:t>Check DEM slope plausibility and units.</w:t>
      </w:r>
    </w:p>
    <w:p>
      <w:pPr>
        <w:pStyle w:val="ListBullet"/>
        <w:spacing w:after="40"/>
      </w:pPr>
      <w:r>
        <w:t>Avoid double-counting overlapping landslide inventories.</w:t>
      </w:r>
    </w:p>
    <w:p>
      <w:pPr>
        <w:pStyle w:val="ListBullet"/>
        <w:spacing w:after="40"/>
      </w:pPr>
      <w:r>
        <w:t>Attach source/date metadata to every dashboard layer.</w:t>
      </w:r>
    </w:p>
    <w:p>
      <w:pPr>
        <w:pStyle w:val="ListBullet"/>
        <w:spacing w:after="40"/>
      </w:pPr>
      <w:r>
        <w:t>Never use mockup values as actual results.</w:t>
      </w:r>
    </w:p>
    <w:p>
      <w:pPr>
        <w:pStyle w:val="Heading1"/>
      </w:pPr>
      <w:r>
        <w:t>18. MVP Acceptance Criteria</w:t>
      </w:r>
    </w:p>
    <w:p>
      <w:pPr>
        <w:pStyle w:val="ListBullet"/>
        <w:spacing w:after="40"/>
      </w:pPr>
      <w:r>
        <w:t>Dashboard runs locally in VS Code.</w:t>
      </w:r>
    </w:p>
    <w:p>
      <w:pPr>
        <w:pStyle w:val="ListBullet"/>
        <w:spacing w:after="40"/>
      </w:pPr>
      <w:r>
        <w:t>Study-area map renders correctly.</w:t>
      </w:r>
    </w:p>
    <w:p>
      <w:pPr>
        <w:pStyle w:val="ListBullet"/>
        <w:spacing w:after="40"/>
      </w:pPr>
      <w:r>
        <w:t>25 Aug 2026 and 4 Sep 2026 Sentinel-2 observations are selectable.</w:t>
      </w:r>
    </w:p>
    <w:p>
      <w:pPr>
        <w:pStyle w:val="ListBullet"/>
        <w:spacing w:after="40"/>
      </w:pPr>
      <w:r>
        <w:t>26 Aug 2026 Landsat 9 is available as an event-day layer.</w:t>
      </w:r>
    </w:p>
    <w:p>
      <w:pPr>
        <w:pStyle w:val="ListBullet"/>
        <w:spacing w:after="40"/>
      </w:pPr>
      <w:r>
        <w:t>NDWI can be calculated and displayed.</w:t>
      </w:r>
    </w:p>
    <w:p>
      <w:pPr>
        <w:pStyle w:val="ListBullet"/>
        <w:spacing w:after="40"/>
      </w:pPr>
      <w:r>
        <w:t>Before/after water change and area can be calculated.</w:t>
      </w:r>
    </w:p>
    <w:p>
      <w:pPr>
        <w:pStyle w:val="ListBullet"/>
        <w:spacing w:after="40"/>
      </w:pPr>
      <w:r>
        <w:t>NDVI can be calculated/displayed for compatible observations.</w:t>
      </w:r>
    </w:p>
    <w:p>
      <w:pPr>
        <w:pStyle w:val="ListBullet"/>
        <w:spacing w:after="40"/>
      </w:pPr>
      <w:r>
        <w:t>DEM-derived slope can be displayed once DEM is integrated.</w:t>
      </w:r>
    </w:p>
    <w:p>
      <w:pPr>
        <w:pStyle w:val="ListBullet"/>
        <w:spacing w:after="40"/>
      </w:pPr>
      <w:r>
        <w:t>Landslide layers are clearly labelled.</w:t>
      </w:r>
    </w:p>
    <w:p>
      <w:pPr>
        <w:pStyle w:val="ListBullet"/>
        <w:spacing w:after="40"/>
      </w:pPr>
      <w:r>
        <w:t>Adding a new processed date does not require core UI changes.</w:t>
      </w:r>
    </w:p>
    <w:p>
      <w:pPr>
        <w:pStyle w:val="ListBullet"/>
        <w:spacing w:after="40"/>
      </w:pPr>
      <w:r>
        <w:t>All KPIs come from real calculations.</w:t>
      </w:r>
    </w:p>
    <w:p>
      <w:pPr>
        <w:pStyle w:val="Heading1"/>
      </w:pPr>
      <w:r>
        <w:t>19. Known Limitations</w:t>
      </w:r>
    </w:p>
    <w:p>
      <w:pPr>
        <w:pStyle w:val="ListBullet"/>
        <w:spacing w:after="40"/>
      </w:pPr>
      <w:r>
        <w:t>Only a limited number of 2026 optical observation dates are currently downloaded.</w:t>
      </w:r>
    </w:p>
    <w:p>
      <w:pPr>
        <w:pStyle w:val="ListBullet"/>
        <w:spacing w:after="40"/>
      </w:pPr>
      <w:r>
        <w:t>Clouds can limit optical interpretation.</w:t>
      </w:r>
    </w:p>
    <w:p>
      <w:pPr>
        <w:pStyle w:val="ListBullet"/>
        <w:spacing w:after="40"/>
      </w:pPr>
      <w:r>
        <w:t>Sentinel-1 SAR is deferred in MVP.</w:t>
      </w:r>
    </w:p>
    <w:p>
      <w:pPr>
        <w:pStyle w:val="ListBullet"/>
        <w:spacing w:after="40"/>
      </w:pPr>
      <w:r>
        <w:t>Landsat 9 and Sentinel-2 have different spatial resolutions.</w:t>
      </w:r>
    </w:p>
    <w:p>
      <w:pPr>
        <w:pStyle w:val="ListBullet"/>
        <w:spacing w:after="40"/>
      </w:pPr>
      <w:r>
        <w:t>Current BIPAD CSV lacks direct coordinates.</w:t>
      </w:r>
    </w:p>
    <w:p>
      <w:pPr>
        <w:pStyle w:val="ListBullet"/>
        <w:spacing w:after="40"/>
      </w:pPr>
      <w:r>
        <w:t>2025 rainfall is temporally separate from the 2026 event.</w:t>
      </w:r>
    </w:p>
    <w:p>
      <w:pPr>
        <w:pStyle w:val="ListBullet"/>
        <w:spacing w:after="40"/>
      </w:pPr>
      <w:r>
        <w:t>Final terrain resolution depends on the selected DEM.</w:t>
      </w:r>
    </w:p>
    <w:p>
      <w:pPr>
        <w:pStyle w:val="ListBullet"/>
        <w:spacing w:after="40"/>
      </w:pPr>
      <w:r>
        <w:t>NDWI classification thresholds require validation.</w:t>
      </w:r>
    </w:p>
    <w:p>
      <w:pPr>
        <w:pStyle w:val="Heading1"/>
      </w:pPr>
      <w:r>
        <w:t>20. Future Enhancements</w:t>
      </w:r>
    </w:p>
    <w:p>
      <w:pPr>
        <w:pStyle w:val="ListBullet"/>
        <w:spacing w:after="40"/>
      </w:pPr>
      <w:r>
        <w:t>Add more Sentinel-2 dates for temporal flood evolution.</w:t>
      </w:r>
    </w:p>
    <w:p>
      <w:pPr>
        <w:pStyle w:val="ListBullet"/>
        <w:spacing w:after="40"/>
      </w:pPr>
      <w:r>
        <w:t>Add Sentinel-1 SAR if access is resolved.</w:t>
      </w:r>
    </w:p>
    <w:p>
      <w:pPr>
        <w:pStyle w:val="ListBullet"/>
        <w:spacing w:after="40"/>
      </w:pPr>
      <w:r>
        <w:t>Add time-slider/animation.</w:t>
      </w:r>
    </w:p>
    <w:p>
      <w:pPr>
        <w:pStyle w:val="ListBullet"/>
        <w:spacing w:after="40"/>
      </w:pPr>
      <w:r>
        <w:t>Add roads, bridges, settlements and infrastructure exposure.</w:t>
      </w:r>
    </w:p>
    <w:p>
      <w:pPr>
        <w:pStyle w:val="ListBullet"/>
        <w:spacing w:after="40"/>
      </w:pPr>
      <w:r>
        <w:t>Add validated ML flood segmentation.</w:t>
      </w:r>
    </w:p>
    <w:p>
      <w:pPr>
        <w:pStyle w:val="ListBullet"/>
        <w:spacing w:after="40"/>
      </w:pPr>
      <w:r>
        <w:t>Add automated report export.</w:t>
      </w:r>
    </w:p>
    <w:p>
      <w:pPr>
        <w:pStyle w:val="ListBullet"/>
        <w:spacing w:after="40"/>
      </w:pPr>
      <w:r>
        <w:t>Deploy dashboard online.</w:t>
      </w:r>
    </w:p>
    <w:p>
      <w:pPr>
        <w:pStyle w:val="ListBullet"/>
        <w:spacing w:after="40"/>
      </w:pPr>
      <w:r>
        <w:t>Embed official situation-report references.</w:t>
      </w:r>
    </w:p>
    <w:p>
      <w:pPr>
        <w:pStyle w:val="Heading1"/>
      </w:pPr>
      <w:r>
        <w:t>21. Official / Primary References</w:t>
      </w:r>
    </w:p>
    <w:p>
      <w:pPr>
        <w:pStyle w:val="ListBullet"/>
      </w:pPr>
      <w:r>
        <w:rPr>
          <w:b/>
        </w:rPr>
        <w:t xml:space="preserve">WHO Nepal — 2026 Rasuwa flash floods: </w:t>
      </w:r>
      <w:r>
        <w:t>https://www.who.int/nepal/emergencies/2026-rasuwa-flash-floods</w:t>
      </w:r>
    </w:p>
    <w:p>
      <w:pPr>
        <w:pStyle w:val="ListBullet"/>
      </w:pPr>
      <w:r>
        <w:rPr>
          <w:b/>
        </w:rPr>
        <w:t xml:space="preserve">WHO Nepal — Rasuwa flood statement, 26 Aug 2026: </w:t>
      </w:r>
      <w:r>
        <w:t>https://www.who.int/nepal/news/detail/26-08-2026-who-nepal-statement-on-rasuwa-floods</w:t>
      </w:r>
    </w:p>
    <w:p>
      <w:pPr>
        <w:pStyle w:val="ListBullet"/>
      </w:pPr>
      <w:r>
        <w:rPr>
          <w:b/>
        </w:rPr>
        <w:t xml:space="preserve">Nepal Health Emergency Operation Centre: </w:t>
      </w:r>
      <w:r>
        <w:t>https://heoc.mohp.gov.np/</w:t>
      </w:r>
    </w:p>
    <w:p>
      <w:pPr>
        <w:pStyle w:val="ListBullet"/>
      </w:pPr>
      <w:r>
        <w:rPr>
          <w:b/>
        </w:rPr>
        <w:t xml:space="preserve">HEOC — Rasuwa Flash Floods 2026: </w:t>
      </w:r>
      <w:r>
        <w:t>https://heoc.mohp.gov.np/events</w:t>
      </w:r>
    </w:p>
    <w:p>
      <w:pPr>
        <w:pStyle w:val="ListBullet"/>
      </w:pPr>
      <w:r>
        <w:rPr>
          <w:b/>
        </w:rPr>
        <w:t xml:space="preserve">Copernicus Data Space: </w:t>
      </w:r>
      <w:r>
        <w:t>https://dataspace.copernicus.eu/</w:t>
      </w:r>
    </w:p>
    <w:p>
      <w:pPr>
        <w:pStyle w:val="ListBullet"/>
      </w:pPr>
      <w:r>
        <w:rPr>
          <w:b/>
        </w:rPr>
        <w:t xml:space="preserve">USGS EarthExplorer: </w:t>
      </w:r>
      <w:r>
        <w:t>https://earthexplorer.usgs.gov/</w:t>
      </w:r>
    </w:p>
    <w:p>
      <w:pPr>
        <w:pStyle w:val="Heading1"/>
      </w:pPr>
      <w:r>
        <w:t>22. Developer Handoff — Immediate Next Steps</w:t>
      </w:r>
    </w:p>
    <w:p>
      <w:pPr>
        <w:pStyle w:val="ListNumber"/>
        <w:spacing w:after="40"/>
      </w:pPr>
      <w:r>
        <w:t>Finish DEM acquisition using SRTM 1 Arc-Second Global if Copernicus download remains restricted.</w:t>
      </w:r>
    </w:p>
    <w:p>
      <w:pPr>
        <w:pStyle w:val="ListNumber"/>
        <w:spacing w:after="40"/>
      </w:pPr>
      <w:r>
        <w:t>Create the processed-data registry and folder structure.</w:t>
      </w:r>
    </w:p>
    <w:p>
      <w:pPr>
        <w:pStyle w:val="ListNumber"/>
        <w:spacing w:after="40"/>
      </w:pPr>
      <w:r>
        <w:t>Preprocess the two Sentinel-2 scenes for NDWI/NDVI.</w:t>
      </w:r>
    </w:p>
    <w:p>
      <w:pPr>
        <w:pStyle w:val="ListNumber"/>
        <w:spacing w:after="40"/>
      </w:pPr>
      <w:r>
        <w:t>Scale and QA-mask Landsat 9 bands.</w:t>
      </w:r>
    </w:p>
    <w:p>
      <w:pPr>
        <w:pStyle w:val="ListNumber"/>
        <w:spacing w:after="40"/>
      </w:pPr>
      <w:r>
        <w:t>Generate initial NDWI/NDVI GeoTIFF outputs.</w:t>
      </w:r>
    </w:p>
    <w:p>
      <w:pPr>
        <w:pStyle w:val="ListNumber"/>
        <w:spacing w:after="40"/>
      </w:pPr>
      <w:r>
        <w:t>Derive slope from DEM.</w:t>
      </w:r>
    </w:p>
    <w:p>
      <w:pPr>
        <w:pStyle w:val="ListNumber"/>
        <w:spacing w:after="40"/>
      </w:pPr>
      <w:r>
        <w:t>Standardize landslide datasets.</w:t>
      </w:r>
    </w:p>
    <w:p>
      <w:pPr>
        <w:pStyle w:val="ListNumber"/>
        <w:spacing w:after="40"/>
      </w:pPr>
      <w:r>
        <w:t>Build date-selector and map architecture first.</w:t>
      </w:r>
    </w:p>
    <w:p>
      <w:pPr>
        <w:pStyle w:val="ListNumber"/>
        <w:spacing w:after="40"/>
      </w:pPr>
      <w:r>
        <w:t>Add flood-expansion calculations.</w:t>
      </w:r>
    </w:p>
    <w:p>
      <w:pPr>
        <w:pStyle w:val="ListNumber"/>
        <w:spacing w:after="40"/>
      </w:pPr>
      <w:r>
        <w:t>Add KPIs/charts only after calculation validation.</w:t>
      </w:r>
    </w:p>
    <w:p>
      <w:pPr>
        <w:pStyle w:val="ListNumber"/>
        <w:spacing w:after="40"/>
      </w:pPr>
      <w:r>
        <w:t>Replace every mockup number with real calculated output.</w:t>
      </w:r>
    </w:p>
    <w:p>
      <w:pPr>
        <w:pStyle w:val="ListNumber"/>
        <w:spacing w:after="40"/>
      </w:pPr>
      <w:r>
        <w:t>Test adding a new date to prove the architecture is extensible.</w:t>
      </w:r>
    </w:p>
    <w:tbl>
      <w:tblPr>
        <w:tblW w:type="auto" w:w="0"/>
        <w:tblLook w:firstColumn="1" w:firstRow="1" w:lastColumn="0" w:lastRow="0" w:noHBand="0" w:noVBand="1" w:val="04A0"/>
      </w:tblPr>
      <w:tblGrid>
        <w:gridCol w:w="10080"/>
      </w:tblGrid>
      <w:tr>
        <w:tc>
          <w:tcPr>
            <w:tcW w:type="dxa" w:w="10080"/>
            <w:shd w:fill="EAF2F8"/>
          </w:tcPr>
          <w:p>
            <w:r>
              <w:rPr>
                <w:b/>
              </w:rPr>
              <w:t>Core design principle</w:t>
              <w:br/>
            </w:r>
            <w:r>
              <w:t>The dashboard is data-driven, not date-driven. A new satellite date should be an additional data record and set of processed outputs—not a reason to rewrite the dashboard.</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Nepal Floods 2026 — Product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