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36"/>
        </w:rPr>
        <w:t>WQN 连续步差分噪声的收敛性证明说明</w:t>
      </w:r>
    </w:p>
    <w:p/>
    <w:p>
      <w:pPr>
        <w:pStyle w:val="Heading1"/>
      </w:pPr>
      <w:r>
        <w:t>0. 证明对象与边界</w:t>
      </w:r>
    </w:p>
    <w:p>
      <w:r>
        <w:rPr>
          <w:rFonts w:ascii="SimSun" w:hAnsi="SimSun" w:eastAsia="SimSun"/>
          <w:sz w:val="22"/>
        </w:rPr>
        <w:t xml:space="preserve">本文档只讨论 ETBQ 中的权重空间组件，即 </w:t>
      </w:r>
      <w:r>
        <w:rPr>
          <w:rFonts w:ascii="SimSun" w:hAnsi="SimSun" w:eastAsia="SimSun"/>
          <w:b/>
          <w:sz w:val="22"/>
        </w:rPr>
        <w:t>WQN（Weight Quantization Noise）权重噪声注入更新</w:t>
      </w:r>
      <w:r>
        <w:rPr>
          <w:rFonts w:ascii="SimSun" w:hAnsi="SimSun" w:eastAsia="SimSun"/>
          <w:sz w:val="22"/>
        </w:rPr>
        <w:t>。完整 ETBQ 还包含 AQN 和 SWA，但它们不纳入本证明：</w:t>
      </w:r>
    </w:p>
    <w:p>
      <w:pPr>
        <w:pStyle w:val="ListNumber"/>
      </w:pPr>
      <w:r>
        <w:rPr>
          <w:rFonts w:ascii="SimSun" w:hAnsi="SimSun" w:eastAsia="SimSun"/>
          <w:sz w:val="22"/>
        </w:rPr>
        <w:t>AQN 作用于中间激活，扰动依赖输入样本、网络层和显著性掩码；</w:t>
      </w:r>
    </w:p>
    <w:p>
      <w:pPr>
        <w:pStyle w:val="ListNumber"/>
      </w:pPr>
      <w:r>
        <w:rPr>
          <w:rFonts w:ascii="SimSun" w:hAnsi="SimSun" w:eastAsia="SimSun"/>
          <w:sz w:val="22"/>
        </w:rPr>
        <w:t>SWA 是优化后期的参数平均过程，不属于单步 SGD 更新；</w:t>
      </w:r>
    </w:p>
    <w:p>
      <w:pPr>
        <w:pStyle w:val="ListNumber"/>
      </w:pPr>
      <w:r>
        <w:rPr>
          <w:rFonts w:ascii="SimSun" w:hAnsi="SimSun" w:eastAsia="SimSun"/>
          <w:sz w:val="22"/>
        </w:rPr>
        <w:t>因此，本证明只说明：在标准非凸随机优化假设下，WQN 的权重更新收敛到一个权重空间高斯平滑目标的一阶驻点。</w:t>
      </w:r>
    </w:p>
    <w:p>
      <w:r>
        <w:rPr>
          <w:rFonts w:ascii="SimSun" w:hAnsi="SimSun" w:eastAsia="SimSun"/>
          <w:sz w:val="22"/>
        </w:rPr>
        <w:t>需要特别强调的是：这里不使用 fresh-pair 独立同分布差分噪声。本文采用与实际实现一致的连续步差分形式，即当前注入噪声减去上一时刻保留噪声。</w:t>
      </w:r>
    </w:p>
    <w:p/>
    <w:p>
      <w:pPr>
        <w:pStyle w:val="Heading1"/>
      </w:pPr>
      <w:r>
        <w:t>1. 权重量化误差的统计建模</w:t>
      </w:r>
    </w:p>
    <w:p>
      <w:r>
        <w:rPr>
          <w:rFonts w:ascii="SimSun" w:hAnsi="SimSun" w:eastAsia="SimSun"/>
          <w:sz w:val="22"/>
        </w:rPr>
        <w:t>设全精度权重为 \(\boldsymbol{W}\)，模拟量化后的权重为 \(\hat{\boldsymbol{W}}\)。权重量化误差为</w:t>
      </w:r>
    </w:p>
    <w:p>
      <w:pPr>
        <w:pStyle w:val="FormulaBlock"/>
        <w:jc w:val="center"/>
      </w:pPr>
      <w:r>
        <w:rPr>
          <w:rFonts w:ascii="Cambria Math" w:hAnsi="Cambria Math" w:eastAsia="Cambria Math"/>
          <w:sz w:val="21"/>
        </w:rPr>
        <w:t>\boldsymbol{E}_w=\hat{\boldsymbol{W}}-\boldsymbol{W}.</w:t>
      </w:r>
    </w:p>
    <w:p>
      <w:r>
        <w:rPr>
          <w:rFonts w:ascii="SimSun" w:hAnsi="SimSun" w:eastAsia="SimSun"/>
          <w:sz w:val="22"/>
        </w:rPr>
        <w:t>对于逐通道权重量化，每个输出通道共享一个量化尺度，因此在输出通道粒度上统计误差均值和方差。我们将第 \(t\) 步的权重量化误差样本记为</w:t>
      </w:r>
    </w:p>
    <w:p>
      <w:pPr>
        <w:pStyle w:val="FormulaBlock"/>
        <w:jc w:val="center"/>
      </w:pPr>
      <w:r>
        <w:rPr>
          <w:rFonts w:ascii="Cambria Math" w:hAnsi="Cambria Math" w:eastAsia="Cambria Math"/>
          <w:sz w:val="21"/>
        </w:rPr>
        <w:t>\boldsymbol{\epsilon}_{t}</w:t>
        <w:br/>
        <w:t>\sim</w:t>
        <w:br/>
        <w:t>\mathcal{N}(\boldsymbol{\mu}_{w,t},\boldsymbol{\Sigma}_{w,t}),</w:t>
      </w:r>
    </w:p>
    <w:p>
      <w:r>
        <w:rPr>
          <w:rFonts w:ascii="SimSun" w:hAnsi="SimSun" w:eastAsia="SimSun"/>
          <w:sz w:val="22"/>
        </w:rPr>
        <w:t>其中 \(\boldsymbol{\mu}_{w,t}\) 和 \(\boldsymbol{\Sigma}_{w,t}\) 可以随训练进程、权重状态和 EMA 统计缓慢变化。若显式考虑噪声强度退火系数 \(\lambda_e\)，实际注入噪声写作</w:t>
      </w:r>
    </w:p>
    <w:p>
      <w:pPr>
        <w:pStyle w:val="FormulaBlock"/>
        <w:jc w:val="center"/>
      </w:pPr>
      <w:r>
        <w:rPr>
          <w:rFonts w:ascii="Cambria Math" w:hAnsi="Cambria Math" w:eastAsia="Cambria Math"/>
          <w:sz w:val="21"/>
        </w:rPr>
        <w:t>\boldsymbol{\delta}_{t}</w:t>
        <w:br/>
        <w:t>=</w:t>
        <w:br/>
        <w:t>\lambda_e \boldsymbol{\epsilon}_{t}.</w:t>
      </w:r>
    </w:p>
    <w:p>
      <w:r>
        <w:rPr>
          <w:rFonts w:ascii="SimSun" w:hAnsi="SimSun" w:eastAsia="SimSun"/>
          <w:sz w:val="22"/>
        </w:rPr>
        <w:t>因此，\(\boldsymbol{\delta}_{t}\) 与 \(\boldsymbol{\delta}_{t-1}\) 一般不应被视为独立同分布样本；它们的均值和方差都可能不同。</w:t>
      </w:r>
    </w:p>
    <w:p/>
    <w:p>
      <w:pPr>
        <w:pStyle w:val="Heading1"/>
      </w:pPr>
      <w:r>
        <w:t>2. 连续步差分式 WQN</w:t>
      </w:r>
    </w:p>
    <w:p>
      <w:r>
        <w:rPr>
          <w:rFonts w:ascii="SimSun" w:hAnsi="SimSun" w:eastAsia="SimSun"/>
          <w:sz w:val="22"/>
        </w:rPr>
        <w:t>WQN 的实际机制不是每一步直接把 \(\boldsymbol{\delta}_{t}\) 加到物理权重上，而是将当前噪声替换上一时刻噪声。令 \(\widetilde{\boldsymbol{W}}_t\) 表示第 \(t\) 步前的物理可训练权重，则临时评估权重为</w:t>
      </w:r>
    </w:p>
    <w:p>
      <w:pPr>
        <w:pStyle w:val="FormulaBlock"/>
        <w:jc w:val="center"/>
      </w:pPr>
      <w:r>
        <w:rPr>
          <w:rFonts w:ascii="Cambria Math" w:hAnsi="Cambria Math" w:eastAsia="Cambria Math"/>
          <w:sz w:val="21"/>
        </w:rPr>
        <w:t>\boldsymbol{W}'_t</w:t>
        <w:br/>
        <w:t>=</w:t>
        <w:br/>
        <w:t>\widetilde{\boldsymbol{W}}_t+\boldsymbol{P}_t,</w:t>
      </w:r>
    </w:p>
    <w:p>
      <w:r>
        <w:rPr>
          <w:rFonts w:ascii="SimSun" w:hAnsi="SimSun" w:eastAsia="SimSun"/>
          <w:sz w:val="22"/>
        </w:rPr>
        <w:t>其中差分扰动为</w:t>
      </w:r>
    </w:p>
    <w:p>
      <w:pPr>
        <w:pStyle w:val="FormulaBlock"/>
        <w:jc w:val="center"/>
      </w:pPr>
      <w:r>
        <w:rPr>
          <w:rFonts w:ascii="Cambria Math" w:hAnsi="Cambria Math" w:eastAsia="Cambria Math"/>
          <w:sz w:val="21"/>
        </w:rPr>
        <w:t>\boldsymbol{P}_t</w:t>
        <w:br/>
        <w:t>=</w:t>
        <w:br/>
        <w:t>\boldsymbol{\delta}_{t}-\boldsymbol{\delta}_{t-1}.</w:t>
      </w:r>
    </w:p>
    <w:p>
      <w:r>
        <w:rPr>
          <w:rFonts w:ascii="SimSun" w:hAnsi="SimSun" w:eastAsia="SimSun"/>
          <w:sz w:val="22"/>
        </w:rPr>
        <w:t>这与实现一致：模型保存上一时刻已注入的权重噪声，在下一次前向传播时只添加“新噪声 - 旧噪声”的差值。</w:t>
      </w:r>
    </w:p>
    <w:p>
      <w:pPr>
        <w:pStyle w:val="Heading2"/>
      </w:pPr>
      <w:r>
        <w:t>2.1 轨迹平均漂移消失</w:t>
      </w:r>
    </w:p>
    <w:p>
      <w:r>
        <w:rPr>
          <w:rFonts w:ascii="SimSun" w:hAnsi="SimSun" w:eastAsia="SimSun"/>
          <w:sz w:val="22"/>
        </w:rPr>
        <w:t>由于 \(\boldsymbol{\delta}_{t}\) 和 \(\boldsymbol{\delta}_{t-1}\) 的统计量可能不同，一般不能断言</w:t>
      </w:r>
    </w:p>
    <w:p>
      <w:pPr>
        <w:pStyle w:val="FormulaBlock"/>
        <w:jc w:val="center"/>
      </w:pPr>
      <w:r>
        <w:rPr>
          <w:rFonts w:ascii="Cambria Math" w:hAnsi="Cambria Math" w:eastAsia="Cambria Math"/>
          <w:sz w:val="21"/>
        </w:rPr>
        <w:t>\mathbb{E}[\boldsymbol{P}_t]=\mathbf{0}.</w:t>
      </w:r>
    </w:p>
    <w:p>
      <w:r>
        <w:rPr>
          <w:rFonts w:ascii="SimSun" w:hAnsi="SimSun" w:eastAsia="SimSun"/>
          <w:sz w:val="22"/>
        </w:rPr>
        <w:t>事实上，</w:t>
      </w:r>
    </w:p>
    <w:p>
      <w:pPr>
        <w:pStyle w:val="FormulaBlock"/>
        <w:jc w:val="center"/>
      </w:pPr>
      <w:r>
        <w:rPr>
          <w:rFonts w:ascii="Cambria Math" w:hAnsi="Cambria Math" w:eastAsia="Cambria Math"/>
          <w:sz w:val="21"/>
        </w:rPr>
        <w:t>\mathbb{E}[\boldsymbol{P}_t]</w:t>
        <w:br/>
        <w:t>=</w:t>
        <w:br/>
        <w:t>\mathbb{E}[\boldsymbol{\delta}_{t}]</w:t>
        <w:br/>
        <w:t>-</w:t>
        <w:br/>
        <w:t>\mathbb{E}[\boldsymbol{\delta}_{t-1}].</w:t>
      </w:r>
    </w:p>
    <w:p>
      <w:r>
        <w:rPr>
          <w:rFonts w:ascii="SimSun" w:hAnsi="SimSun" w:eastAsia="SimSun"/>
          <w:sz w:val="22"/>
        </w:rPr>
        <w:t>但沿整个训练轨迹求平均时，差分项形成望远镜求和：</w:t>
      </w:r>
    </w:p>
    <w:p>
      <w:pPr>
        <w:pStyle w:val="FormulaBlock"/>
        <w:jc w:val="center"/>
      </w:pPr>
      <w:r>
        <w:rPr>
          <w:rFonts w:ascii="Cambria Math" w:hAnsi="Cambria Math" w:eastAsia="Cambria Math"/>
          <w:sz w:val="21"/>
        </w:rPr>
        <w:t>\begin{aligned}</w:t>
        <w:br/>
        <w:t>\frac{1}{T}\sum_{t=1}^{T}</w:t>
        <w:br/>
        <w:t>\mathbb{E}[\boldsymbol{P}_t]</w:t>
        <w:br/>
        <w:t>&amp;=</w:t>
        <w:br/>
        <w:t>\frac{1}{T}\sum_{t=1}^{T}</w:t>
        <w:br/>
        <w:t>\mathbb{E}[</w:t>
        <w:br/>
        <w:t>\boldsymbol{\delta}_{t}</w:t>
        <w:br/>
        <w:t>-</w:t>
        <w:br/>
        <w:t>\boldsymbol{\delta}_{t-1}</w:t>
        <w:br/>
        <w:t>]\\</w:t>
        <w:br/>
        <w:t>&amp;=</w:t>
        <w:br/>
        <w:t>\frac{</w:t>
        <w:br/>
        <w:t>\mathbb{E}[\boldsymbol{\delta}_{T}]</w:t>
        <w:br/>
        <w:t>-</w:t>
        <w:br/>
        <w:t>\mathbb{E}[\boldsymbol{\delta}_{0}]</w:t>
        <w:br/>
        <w:t>}{T}.</w:t>
        <w:br/>
        <w:t>\end{aligned}</w:t>
      </w:r>
    </w:p>
    <w:p>
      <w:r>
        <w:rPr>
          <w:rFonts w:ascii="SimSun" w:hAnsi="SimSun" w:eastAsia="SimSun"/>
          <w:sz w:val="22"/>
        </w:rPr>
        <w:t>如果量化噪声均值有界，即存在常数 \(M_\delta\)，使得</w:t>
      </w:r>
    </w:p>
    <w:p>
      <w:pPr>
        <w:pStyle w:val="FormulaBlock"/>
        <w:jc w:val="center"/>
      </w:pPr>
      <w:r>
        <w:rPr>
          <w:rFonts w:ascii="Cambria Math" w:hAnsi="Cambria Math" w:eastAsia="Cambria Math"/>
          <w:sz w:val="21"/>
        </w:rPr>
        <w:t>\|\mathbb{E}[\boldsymbol{\delta}_{t}]\|\leq M_\delta,</w:t>
      </w:r>
    </w:p>
    <w:p>
      <w:r>
        <w:rPr>
          <w:rFonts w:ascii="SimSun" w:hAnsi="SimSun" w:eastAsia="SimSun"/>
          <w:sz w:val="22"/>
        </w:rPr>
        <w:t>则</w:t>
      </w:r>
    </w:p>
    <w:p>
      <w:pPr>
        <w:pStyle w:val="FormulaBlock"/>
        <w:jc w:val="center"/>
      </w:pPr>
      <w:r>
        <w:rPr>
          <w:rFonts w:ascii="Cambria Math" w:hAnsi="Cambria Math" w:eastAsia="Cambria Math"/>
          <w:sz w:val="21"/>
        </w:rPr>
        <w:t>\left\|</w:t>
        <w:br/>
        <w:t>\frac{1}{T}\sum_{t=1}^{T}</w:t>
        <w:br/>
        <w:t>\mathbb{E}[\boldsymbol{P}_t]</w:t>
        <w:br/>
        <w:t>\right\|</w:t>
        <w:br/>
        <w:t>\leq</w:t>
        <w:br/>
        <w:t>\frac{2M_\delta}{T}</w:t>
        <w:br/>
        <w:t>\rightarrow 0.</w:t>
      </w:r>
    </w:p>
    <w:p>
      <w:r>
        <w:rPr>
          <w:rFonts w:ascii="SimSun" w:hAnsi="SimSun" w:eastAsia="SimSun"/>
          <w:sz w:val="22"/>
        </w:rPr>
        <w:t xml:space="preserve">这说明 WQN 的差分扰动并非逐步严格无偏，而是在 </w:t>
      </w:r>
      <w:r>
        <w:rPr>
          <w:rFonts w:ascii="SimSun" w:hAnsi="SimSun" w:eastAsia="SimSun"/>
          <w:b/>
          <w:sz w:val="22"/>
        </w:rPr>
        <w:t>轨迹平均意义下漂移消失</w:t>
      </w:r>
      <w:r>
        <w:rPr>
          <w:rFonts w:ascii="SimSun" w:hAnsi="SimSun" w:eastAsia="SimSun"/>
          <w:sz w:val="22"/>
        </w:rPr>
        <w:t>。这比朴素加性噪声更稳定，因为朴素加性噪声会持续把权重推向量化误差均值方向。</w:t>
      </w:r>
    </w:p>
    <w:p/>
    <w:p>
      <w:pPr>
        <w:pStyle w:val="Heading1"/>
      </w:pPr>
      <w:r>
        <w:t>3. WQN 对应的平滑目标</w:t>
      </w:r>
    </w:p>
    <w:p>
      <w:r>
        <w:rPr>
          <w:rFonts w:ascii="SimSun" w:hAnsi="SimSun" w:eastAsia="SimSun"/>
          <w:sz w:val="22"/>
        </w:rPr>
        <w:t>令权重空间中的高斯平滑目标为</w:t>
      </w:r>
    </w:p>
    <w:p>
      <w:pPr>
        <w:pStyle w:val="FormulaBlock"/>
        <w:jc w:val="center"/>
      </w:pPr>
      <w:r>
        <w:rPr>
          <w:rFonts w:ascii="Cambria Math" w:hAnsi="Cambria Math" w:eastAsia="Cambria Math"/>
          <w:sz w:val="21"/>
        </w:rPr>
        <w:t>\mathcal{L}_{\sigma}(\boldsymbol{W})</w:t>
        <w:br/>
        <w:t>=</w:t>
        <w:br/>
        <w:t>\mathbb{E}_{\boldsymbol{\delta}}</w:t>
        <w:br/>
        <w:t>\left[</w:t>
        <w:br/>
        <w:t>\mathcal{L}(\boldsymbol{W}+\boldsymbol{\delta})</w:t>
        <w:br/>
        <w:t>\right],</w:t>
      </w:r>
    </w:p>
    <w:p>
      <w:r>
        <w:rPr>
          <w:rFonts w:ascii="SimSun" w:hAnsi="SimSun" w:eastAsia="SimSun"/>
          <w:sz w:val="22"/>
        </w:rPr>
        <w:t>其中 \(\boldsymbol{\delta}\) 表示有效的权重量化扰动。</w:t>
      </w:r>
    </w:p>
    <w:p>
      <w:r>
        <w:rPr>
          <w:rFonts w:ascii="SimSun" w:hAnsi="SimSun" w:eastAsia="SimSun"/>
          <w:sz w:val="22"/>
        </w:rPr>
        <w:t>由于实际的连续步差分噪声具有轻微的局部偏差，我们不声称每一步都严格满足无偏梯度。相反，我们采用一个标准的、可处理的分析假设：由 WQN 诱导的随机梯度可以理想化为平滑目标梯度的条件无偏估计，并具有有界方差。</w:t>
      </w:r>
    </w:p>
    <w:p>
      <w:r>
        <w:rPr>
          <w:rFonts w:ascii="SimSun" w:hAnsi="SimSun" w:eastAsia="SimSun"/>
          <w:sz w:val="22"/>
        </w:rPr>
        <w:t>记</w:t>
      </w:r>
    </w:p>
    <w:p>
      <w:pPr>
        <w:pStyle w:val="FormulaBlock"/>
        <w:jc w:val="center"/>
      </w:pPr>
      <w:r>
        <w:rPr>
          <w:rFonts w:ascii="Cambria Math" w:hAnsi="Cambria Math" w:eastAsia="Cambria Math"/>
          <w:sz w:val="21"/>
        </w:rPr>
        <w:t>\boldsymbol{g}_t</w:t>
        <w:br/>
        <w:t>=</w:t>
        <w:br/>
        <w:t>\nabla \mathcal{L}_{\sigma}(\boldsymbol{W}_t),</w:t>
      </w:r>
    </w:p>
    <w:p>
      <w:pPr>
        <w:pStyle w:val="FormulaBlock"/>
        <w:jc w:val="center"/>
      </w:pPr>
      <w:r>
        <w:rPr>
          <w:rFonts w:ascii="Cambria Math" w:hAnsi="Cambria Math" w:eastAsia="Cambria Math"/>
          <w:sz w:val="21"/>
        </w:rPr>
        <w:t>\tilde{\boldsymbol{g}}_t</w:t>
      </w:r>
    </w:p>
    <w:p>
      <w:r>
        <w:rPr>
          <w:rFonts w:ascii="SimSun" w:hAnsi="SimSun" w:eastAsia="SimSun"/>
          <w:sz w:val="22"/>
        </w:rPr>
        <w:t>为第 \(t\) 步使用的随机梯度。我们采用如下分析假设：</w:t>
      </w:r>
    </w:p>
    <w:p>
      <w:pPr>
        <w:pStyle w:val="FormulaBlock"/>
        <w:jc w:val="center"/>
      </w:pPr>
      <w:r>
        <w:rPr>
          <w:rFonts w:ascii="Cambria Math" w:hAnsi="Cambria Math" w:eastAsia="Cambria Math"/>
          <w:sz w:val="21"/>
        </w:rPr>
        <w:t>\mathbb{E}_t[\tilde{\boldsymbol{g}}_t]</w:t>
        <w:br/>
        <w:t>=</w:t>
        <w:br/>
        <w:t>\boldsymbol{g}_t,</w:t>
      </w:r>
    </w:p>
    <w:p>
      <w:r>
        <w:rPr>
          <w:rFonts w:ascii="SimSun" w:hAnsi="SimSun" w:eastAsia="SimSun"/>
          <w:sz w:val="22"/>
        </w:rPr>
        <w:t>并且存在常数 \(\sigma_{\mathrm{eff}}^2\)，使得</w:t>
      </w:r>
    </w:p>
    <w:p>
      <w:pPr>
        <w:pStyle w:val="FormulaBlock"/>
        <w:jc w:val="center"/>
      </w:pPr>
      <w:r>
        <w:rPr>
          <w:rFonts w:ascii="Cambria Math" w:hAnsi="Cambria Math" w:eastAsia="Cambria Math"/>
          <w:sz w:val="21"/>
        </w:rPr>
        <w:t>\mathbb{E}_t</w:t>
        <w:br/>
        <w:t>\left[</w:t>
        <w:br/>
        <w:t>\|</w:t>
        <w:br/>
        <w:t>\tilde{\boldsymbol{g}}_t-\boldsymbol{g}_t</w:t>
        <w:br/>
        <w:t>\|^2</w:t>
        <w:br/>
        <w:t>\right]</w:t>
        <w:br/>
        <w:t>\leq</w:t>
        <w:br/>
        <w:t>\sigma_{\mathrm{eff}}^2.</w:t>
      </w:r>
    </w:p>
    <w:p>
      <w:r>
        <w:rPr>
          <w:rFonts w:ascii="SimSun" w:hAnsi="SimSun" w:eastAsia="SimSun"/>
          <w:sz w:val="22"/>
        </w:rPr>
        <w:t>这里 \(\mathbb{E}_t[\cdot]\) 表示给定历史信息 \(\mathcal{F}_t\) 后的条件期望。这个假设由前述轨迹平均漂移消失所动机化，但不是由望远镜求和严格推出。</w:t>
      </w:r>
    </w:p>
    <w:p/>
    <w:p>
      <w:pPr>
        <w:pStyle w:val="Heading1"/>
      </w:pPr>
      <w:r>
        <w:t>4. 假设条件</w:t>
      </w:r>
    </w:p>
    <w:p>
      <w:pPr>
        <w:pStyle w:val="Heading2"/>
      </w:pPr>
      <w:r>
        <w:t>假设 1：梯度 Lipschitz 连续</w:t>
      </w:r>
    </w:p>
    <w:p>
      <w:r>
        <w:rPr>
          <w:rFonts w:ascii="SimSun" w:hAnsi="SimSun" w:eastAsia="SimSun"/>
          <w:sz w:val="22"/>
        </w:rPr>
        <w:t>平滑目标 \(\mathcal{L}_{\sigma}\) 满足 \(L_{\sigma}\)-smooth：</w:t>
      </w:r>
    </w:p>
    <w:p>
      <w:pPr>
        <w:pStyle w:val="FormulaBlock"/>
        <w:jc w:val="center"/>
      </w:pPr>
      <w:r>
        <w:rPr>
          <w:rFonts w:ascii="Cambria Math" w:hAnsi="Cambria Math" w:eastAsia="Cambria Math"/>
          <w:sz w:val="21"/>
        </w:rPr>
        <w:t>\|</w:t>
        <w:br/>
        <w:t>\nabla \mathcal{L}_{\sigma}(\boldsymbol{W}_1)</w:t>
        <w:br/>
        <w:t>-</w:t>
        <w:br/>
        <w:t>\nabla \mathcal{L}_{\sigma}(\boldsymbol{W}_2)</w:t>
        <w:br/>
        <w:t>\|</w:t>
        <w:br/>
        <w:t>\leq</w:t>
        <w:br/>
        <w:t>L_{\sigma}</w:t>
        <w:br/>
        <w:t>\|</w:t>
        <w:br/>
        <w:t>\boldsymbol{W}_1-\boldsymbol{W}_2</w:t>
        <w:br/>
        <w:t>\|.</w:t>
      </w:r>
    </w:p>
    <w:p>
      <w:r>
        <w:rPr>
          <w:rFonts w:ascii="SimSun" w:hAnsi="SimSun" w:eastAsia="SimSun"/>
          <w:sz w:val="22"/>
        </w:rPr>
        <w:t>这是非凸随机优化中的标准假设。高斯平滑可以缓解量化扰动带来的局部非光滑性，从而为该假设提供动机。</w:t>
      </w:r>
    </w:p>
    <w:p>
      <w:pPr>
        <w:pStyle w:val="Heading2"/>
      </w:pPr>
      <w:r>
        <w:t>假设 2：目标函数有下界</w:t>
      </w:r>
    </w:p>
    <w:p>
      <w:r>
        <w:rPr>
          <w:rFonts w:ascii="SimSun" w:hAnsi="SimSun" w:eastAsia="SimSun"/>
          <w:sz w:val="22"/>
        </w:rPr>
        <w:t>存在常数 \(\mathcal{L}_{\sigma}^{*}&gt;-\infty\)，使得</w:t>
      </w:r>
    </w:p>
    <w:p>
      <w:pPr>
        <w:pStyle w:val="FormulaBlock"/>
        <w:jc w:val="center"/>
      </w:pPr>
      <w:r>
        <w:rPr>
          <w:rFonts w:ascii="Cambria Math" w:hAnsi="Cambria Math" w:eastAsia="Cambria Math"/>
          <w:sz w:val="21"/>
        </w:rPr>
        <w:t>\mathcal{L}_{\sigma}(\boldsymbol{W})</w:t>
        <w:br/>
        <w:t>\geq</w:t>
        <w:br/>
        <w:t>\mathcal{L}_{\sigma}^{*}.</w:t>
      </w:r>
    </w:p>
    <w:p>
      <w:r>
        <w:rPr>
          <w:rFonts w:ascii="SimSun" w:hAnsi="SimSun" w:eastAsia="SimSun"/>
          <w:sz w:val="22"/>
        </w:rPr>
        <w:t>对于交叉熵训练，损失非负，因此该假设自然成立。</w:t>
      </w:r>
    </w:p>
    <w:p>
      <w:pPr>
        <w:pStyle w:val="Heading2"/>
      </w:pPr>
      <w:r>
        <w:t>假设 3：理想化条件无偏与有界方差</w:t>
      </w:r>
    </w:p>
    <w:p>
      <w:r>
        <w:rPr>
          <w:rFonts w:ascii="SimSun" w:hAnsi="SimSun" w:eastAsia="SimSun"/>
          <w:sz w:val="22"/>
        </w:rPr>
        <w:t>如上所述，我们假设</w:t>
      </w:r>
    </w:p>
    <w:p>
      <w:pPr>
        <w:pStyle w:val="FormulaBlock"/>
        <w:jc w:val="center"/>
      </w:pPr>
      <w:r>
        <w:rPr>
          <w:rFonts w:ascii="Cambria Math" w:hAnsi="Cambria Math" w:eastAsia="Cambria Math"/>
          <w:sz w:val="21"/>
        </w:rPr>
        <w:t>\mathbb{E}_t[\tilde{\boldsymbol{g}}_t]</w:t>
        <w:br/>
        <w:t>=</w:t>
        <w:br/>
        <w:t>\boldsymbol{g}_t,</w:t>
        <w:br/>
        <w:t>\qquad</w:t>
        <w:br/>
        <w:t>\mathbb{E}_t</w:t>
        <w:br/>
        <w:t>\left[</w:t>
        <w:br/>
        <w:t>\|</w:t>
        <w:br/>
        <w:t>\tilde{\boldsymbol{g}}_t-\boldsymbol{g}_t</w:t>
        <w:br/>
        <w:t>\|^2</w:t>
        <w:br/>
        <w:t>\right]</w:t>
        <w:br/>
        <w:t>\leq</w:t>
        <w:br/>
        <w:t>\sigma_{\mathrm{eff}}^2.</w:t>
      </w:r>
    </w:p>
    <w:p/>
    <w:p>
      <w:pPr>
        <w:pStyle w:val="Heading1"/>
      </w:pPr>
      <w:r>
        <w:t>5. 收敛定理</w:t>
      </w:r>
    </w:p>
    <w:p>
      <w:r>
        <w:rPr>
          <w:rFonts w:ascii="SimSun" w:hAnsi="SimSun" w:eastAsia="SimSun"/>
          <w:b/>
          <w:sz w:val="22"/>
        </w:rPr>
        <w:t>定理。</w:t>
      </w:r>
      <w:r>
        <w:rPr>
          <w:rFonts w:ascii="SimSun" w:hAnsi="SimSun" w:eastAsia="SimSun"/>
          <w:sz w:val="22"/>
        </w:rPr>
        <w:t xml:space="preserve"> 在假设 1--3 下，若 WQN 权重更新由 SGD 产生：</w:t>
      </w:r>
    </w:p>
    <w:p>
      <w:pPr>
        <w:pStyle w:val="FormulaBlock"/>
        <w:jc w:val="center"/>
      </w:pPr>
      <w:r>
        <w:rPr>
          <w:rFonts w:ascii="Cambria Math" w:hAnsi="Cambria Math" w:eastAsia="Cambria Math"/>
          <w:sz w:val="21"/>
        </w:rPr>
        <w:t>\boldsymbol{W}_{t+1}</w:t>
        <w:br/>
        <w:t>=</w:t>
        <w:br/>
        <w:t>\boldsymbol{W}_t-\eta\tilde{\boldsymbol{g}}_t,</w:t>
      </w:r>
    </w:p>
    <w:p>
      <w:r>
        <w:rPr>
          <w:rFonts w:ascii="SimSun" w:hAnsi="SimSun" w:eastAsia="SimSun"/>
          <w:sz w:val="22"/>
        </w:rPr>
        <w:t>且学习率满足</w:t>
      </w:r>
    </w:p>
    <w:p>
      <w:pPr>
        <w:pStyle w:val="FormulaBlock"/>
        <w:jc w:val="center"/>
      </w:pPr>
      <w:r>
        <w:rPr>
          <w:rFonts w:ascii="Cambria Math" w:hAnsi="Cambria Math" w:eastAsia="Cambria Math"/>
          <w:sz w:val="21"/>
        </w:rPr>
        <w:t>\eta\leq \frac{1}{L_{\sigma}},</w:t>
      </w:r>
    </w:p>
    <w:p>
      <w:r>
        <w:rPr>
          <w:rFonts w:ascii="SimSun" w:hAnsi="SimSun" w:eastAsia="SimSun"/>
          <w:sz w:val="22"/>
        </w:rPr>
        <w:t>则有</w:t>
      </w:r>
    </w:p>
    <w:p>
      <w:pPr>
        <w:pStyle w:val="FormulaBlock"/>
        <w:jc w:val="center"/>
      </w:pPr>
      <w:r>
        <w:rPr>
          <w:rFonts w:ascii="Cambria Math" w:hAnsi="Cambria Math" w:eastAsia="Cambria Math"/>
          <w:sz w:val="21"/>
        </w:rPr>
        <w:t>\frac{1}{T}</w:t>
        <w:br/>
        <w:t>\sum_{t=1}^{T}</w:t>
        <w:br/>
        <w:t>\mathbb{E}</w:t>
        <w:br/>
        <w:t>\left[</w:t>
        <w:br/>
        <w:t>\|</w:t>
        <w:br/>
        <w:t>\nabla \mathcal{L}_{\sigma}(\boldsymbol{W}_t)</w:t>
        <w:br/>
        <w:t>\|^2</w:t>
        <w:br/>
        <w:t>\right]</w:t>
        <w:br/>
        <w:t>\leq</w:t>
        <w:br/>
        <w:t>\frac{</w:t>
        <w:br/>
        <w:t>2(\mathcal{L}_{\sigma}(\boldsymbol{W}_1)-\mathcal{L}_{\sigma}^{*})</w:t>
        <w:br/>
        <w:t>}{</w:t>
        <w:br/>
        <w:t>\eta T</w:t>
        <w:br/>
        <w:t>}</w:t>
        <w:br/>
        <w:t>+</w:t>
        <w:br/>
        <w:t>\eta L_{\sigma}\sigma_{\mathrm{eff}}^2.</w:t>
      </w:r>
    </w:p>
    <w:p>
      <w:r>
        <w:rPr>
          <w:rFonts w:ascii="SimSun" w:hAnsi="SimSun" w:eastAsia="SimSun"/>
          <w:sz w:val="22"/>
        </w:rPr>
        <w:t>进一步，若取 horizon-dependent constant stepsize：</w:t>
      </w:r>
    </w:p>
    <w:p>
      <w:pPr>
        <w:pStyle w:val="FormulaBlock"/>
        <w:jc w:val="center"/>
      </w:pPr>
      <w:r>
        <w:rPr>
          <w:rFonts w:ascii="Cambria Math" w:hAnsi="Cambria Math" w:eastAsia="Cambria Math"/>
          <w:sz w:val="21"/>
        </w:rPr>
        <w:t>\eta</w:t>
        <w:br/>
        <w:t>=</w:t>
        <w:br/>
        <w:t>\min</w:t>
        <w:br/>
        <w:t>\left\{</w:t>
        <w:br/>
        <w:t>\frac{1}{L_{\sigma}},</w:t>
        <w:br/>
        <w:t>\frac{c}{\sqrt{T}}</w:t>
        <w:br/>
        <w:t>\right\},</w:t>
      </w:r>
    </w:p>
    <w:p>
      <w:r>
        <w:rPr>
          <w:rFonts w:ascii="SimSun" w:hAnsi="SimSun" w:eastAsia="SimSun"/>
          <w:sz w:val="22"/>
        </w:rPr>
        <w:t>则右端为</w:t>
      </w:r>
    </w:p>
    <w:p>
      <w:pPr>
        <w:pStyle w:val="FormulaBlock"/>
        <w:jc w:val="center"/>
      </w:pPr>
      <w:r>
        <w:rPr>
          <w:rFonts w:ascii="Cambria Math" w:hAnsi="Cambria Math" w:eastAsia="Cambria Math"/>
          <w:sz w:val="21"/>
        </w:rPr>
        <w:t>\mathcal{O}\left(\frac{1}{\sqrt{T}}\right),</w:t>
      </w:r>
    </w:p>
    <w:p>
      <w:r>
        <w:rPr>
          <w:rFonts w:ascii="SimSun" w:hAnsi="SimSun" w:eastAsia="SimSun"/>
          <w:sz w:val="22"/>
        </w:rPr>
        <w:t>因此</w:t>
      </w:r>
    </w:p>
    <w:p>
      <w:pPr>
        <w:pStyle w:val="FormulaBlock"/>
        <w:jc w:val="center"/>
      </w:pPr>
      <w:r>
        <w:rPr>
          <w:rFonts w:ascii="Cambria Math" w:hAnsi="Cambria Math" w:eastAsia="Cambria Math"/>
          <w:sz w:val="21"/>
        </w:rPr>
        <w:t>\lim_{T\rightarrow\infty}</w:t>
        <w:br/>
        <w:t>\frac{1}{T}</w:t>
        <w:br/>
        <w:t>\sum_{t=1}^{T}</w:t>
        <w:br/>
        <w:t>\mathbb{E}</w:t>
        <w:br/>
        <w:t>\left[</w:t>
        <w:br/>
        <w:t>\|</w:t>
        <w:br/>
        <w:t>\nabla \mathcal{L}_{\sigma}(\boldsymbol{W}_t)</w:t>
        <w:br/>
        <w:t>\|^2</w:t>
        <w:br/>
        <w:t>\right]</w:t>
        <w:br/>
        <w:t>=0.</w:t>
      </w:r>
    </w:p>
    <w:p/>
    <w:p>
      <w:pPr>
        <w:pStyle w:val="Heading1"/>
      </w:pPr>
      <w:r>
        <w:t>6. 证明</w:t>
      </w:r>
    </w:p>
    <w:p>
      <w:r>
        <w:rPr>
          <w:rFonts w:ascii="SimSun" w:hAnsi="SimSun" w:eastAsia="SimSun"/>
          <w:sz w:val="22"/>
        </w:rPr>
        <w:t>由 \(L_{\sigma}\)-smoothness，对任意一步更新有下降引理：</w:t>
      </w:r>
    </w:p>
    <w:p>
      <w:pPr>
        <w:pStyle w:val="FormulaBlock"/>
        <w:jc w:val="center"/>
      </w:pPr>
      <w:r>
        <w:rPr>
          <w:rFonts w:ascii="Cambria Math" w:hAnsi="Cambria Math" w:eastAsia="Cambria Math"/>
          <w:sz w:val="21"/>
        </w:rPr>
        <w:t>\mathcal{L}_{\sigma}(\boldsymbol{W}_{t+1})</w:t>
        <w:br/>
        <w:t>\leq</w:t>
        <w:br/>
        <w:t>\mathcal{L}_{\sigma}(\boldsymbol{W}_t)</w:t>
        <w:br/>
        <w:t>+</w:t>
        <w:br/>
        <w:t>\langle</w:t>
        <w:br/>
        <w:t>\nabla \mathcal{L}_{\sigma}(\boldsymbol{W}_t),</w:t>
        <w:br/>
        <w:t>\boldsymbol{W}_{t+1}-\boldsymbol{W}_t</w:t>
        <w:br/>
        <w:t>\rangle</w:t>
        <w:br/>
        <w:t>+</w:t>
        <w:br/>
        <w:t>\frac{L_{\sigma}}{2}</w:t>
        <w:br/>
        <w:t>\|</w:t>
        <w:br/>
        <w:t>\boldsymbol{W}_{t+1}-\boldsymbol{W}_t</w:t>
        <w:br/>
        <w:t>\|^2.</w:t>
      </w:r>
    </w:p>
    <w:p>
      <w:r>
        <w:rPr>
          <w:rFonts w:ascii="SimSun" w:hAnsi="SimSun" w:eastAsia="SimSun"/>
          <w:sz w:val="22"/>
        </w:rPr>
        <w:t>代入 SGD 更新</w:t>
      </w:r>
    </w:p>
    <w:p>
      <w:pPr>
        <w:pStyle w:val="FormulaBlock"/>
        <w:jc w:val="center"/>
      </w:pPr>
      <w:r>
        <w:rPr>
          <w:rFonts w:ascii="Cambria Math" w:hAnsi="Cambria Math" w:eastAsia="Cambria Math"/>
          <w:sz w:val="21"/>
        </w:rPr>
        <w:t>\boldsymbol{W}_{t+1}-\boldsymbol{W}_t</w:t>
        <w:br/>
        <w:t>=</w:t>
        <w:br/>
        <w:t>-\eta\tilde{\boldsymbol{g}}_t,</w:t>
      </w:r>
    </w:p>
    <w:p>
      <w:r>
        <w:rPr>
          <w:rFonts w:ascii="SimSun" w:hAnsi="SimSun" w:eastAsia="SimSun"/>
          <w:sz w:val="22"/>
        </w:rPr>
        <w:t>得到</w:t>
      </w:r>
    </w:p>
    <w:p>
      <w:pPr>
        <w:pStyle w:val="FormulaBlock"/>
        <w:jc w:val="center"/>
      </w:pPr>
      <w:r>
        <w:rPr>
          <w:rFonts w:ascii="Cambria Math" w:hAnsi="Cambria Math" w:eastAsia="Cambria Math"/>
          <w:sz w:val="21"/>
        </w:rPr>
        <w:t>\mathcal{L}_{\sigma}(\boldsymbol{W}_{t+1})</w:t>
        <w:br/>
        <w:t>\leq</w:t>
        <w:br/>
        <w:t>\mathcal{L}_{\sigma}(\boldsymbol{W}_t)</w:t>
        <w:br/>
        <w:t>-</w:t>
        <w:br/>
        <w:t>\eta</w:t>
        <w:br/>
        <w:t>\langle</w:t>
        <w:br/>
        <w:t>\nabla \mathcal{L}_{\sigma}(\boldsymbol{W}_t),</w:t>
        <w:br/>
        <w:t>\tilde{\boldsymbol{g}}_t</w:t>
        <w:br/>
        <w:t>\rangle</w:t>
        <w:br/>
        <w:t>+</w:t>
        <w:br/>
        <w:t>\frac{L_{\sigma}\eta^2}{2}</w:t>
        <w:br/>
        <w:t>\|</w:t>
        <w:br/>
        <w:t>\tilde{\boldsymbol{g}}_t</w:t>
        <w:br/>
        <w:t>\|^2.</w:t>
      </w:r>
    </w:p>
    <w:p>
      <w:r>
        <w:rPr>
          <w:rFonts w:ascii="SimSun" w:hAnsi="SimSun" w:eastAsia="SimSun"/>
          <w:sz w:val="22"/>
        </w:rPr>
        <w:t>对历史 \(\mathcal{F}_t\) 条件取期望。由于</w:t>
      </w:r>
    </w:p>
    <w:p>
      <w:pPr>
        <w:pStyle w:val="FormulaBlock"/>
        <w:jc w:val="center"/>
      </w:pPr>
      <w:r>
        <w:rPr>
          <w:rFonts w:ascii="Cambria Math" w:hAnsi="Cambria Math" w:eastAsia="Cambria Math"/>
          <w:sz w:val="21"/>
        </w:rPr>
        <w:t>\mathbb{E}_t[\tilde{\boldsymbol{g}}_t]</w:t>
        <w:br/>
        <w:t>=</w:t>
        <w:br/>
        <w:t>\boldsymbol{g}_t</w:t>
        <w:br/>
        <w:t>=</w:t>
        <w:br/>
        <w:t>\nabla \mathcal{L}_{\sigma}(\boldsymbol{W}_t),</w:t>
      </w:r>
    </w:p>
    <w:p>
      <w:r>
        <w:rPr>
          <w:rFonts w:ascii="SimSun" w:hAnsi="SimSun" w:eastAsia="SimSun"/>
          <w:sz w:val="22"/>
        </w:rPr>
        <w:t>所以</w:t>
      </w:r>
    </w:p>
    <w:p>
      <w:pPr>
        <w:pStyle w:val="FormulaBlock"/>
        <w:jc w:val="center"/>
      </w:pPr>
      <w:r>
        <w:rPr>
          <w:rFonts w:ascii="Cambria Math" w:hAnsi="Cambria Math" w:eastAsia="Cambria Math"/>
          <w:sz w:val="21"/>
        </w:rPr>
        <w:t>\mathbb{E}_t</w:t>
        <w:br/>
        <w:t>\left[</w:t>
        <w:br/>
        <w:t>\langle</w:t>
        <w:br/>
        <w:t>\nabla \mathcal{L}_{\sigma}(\boldsymbol{W}_t),</w:t>
        <w:br/>
        <w:t>\tilde{\boldsymbol{g}}_t</w:t>
        <w:br/>
        <w:t>\rangle</w:t>
        <w:br/>
        <w:t>\right]</w:t>
        <w:br/>
        <w:t>=</w:t>
        <w:br/>
        <w:t>\|</w:t>
        <w:br/>
        <w:t>\nabla \mathcal{L}_{\sigma}(\boldsymbol{W}_t)</w:t>
        <w:br/>
        <w:t>\|^2.</w:t>
      </w:r>
    </w:p>
    <w:p>
      <w:r>
        <w:rPr>
          <w:rFonts w:ascii="SimSun" w:hAnsi="SimSun" w:eastAsia="SimSun"/>
          <w:sz w:val="22"/>
        </w:rPr>
        <w:t>同时，由二阶矩分解：</w:t>
      </w:r>
    </w:p>
    <w:p>
      <w:pPr>
        <w:pStyle w:val="FormulaBlock"/>
        <w:jc w:val="center"/>
      </w:pPr>
      <w:r>
        <w:rPr>
          <w:rFonts w:ascii="Cambria Math" w:hAnsi="Cambria Math" w:eastAsia="Cambria Math"/>
          <w:sz w:val="21"/>
        </w:rPr>
        <w:t>\begin{aligned}</w:t>
        <w:br/>
        <w:t>\mathbb{E}_t</w:t>
        <w:br/>
        <w:t>\left[</w:t>
        <w:br/>
        <w:t>\|</w:t>
        <w:br/>
        <w:t>\tilde{\boldsymbol{g}}_t</w:t>
        <w:br/>
        <w:t>\|^2</w:t>
        <w:br/>
        <w:t>\right]</w:t>
        <w:br/>
        <w:t>&amp;=</w:t>
        <w:br/>
        <w:t>\mathbb{E}_t</w:t>
        <w:br/>
        <w:t>\left[</w:t>
        <w:br/>
        <w:t>\|</w:t>
        <w:br/>
        <w:t>\tilde{\boldsymbol{g}}_t-\boldsymbol{g}_t+\boldsymbol{g}_t</w:t>
        <w:br/>
        <w:t>\|^2</w:t>
        <w:br/>
        <w:t>\right]\\</w:t>
        <w:br/>
        <w:t>&amp;=</w:t>
        <w:br/>
        <w:t>\mathbb{E}_t</w:t>
        <w:br/>
        <w:t>\left[</w:t>
        <w:br/>
        <w:t>\|</w:t>
        <w:br/>
        <w:t>\tilde{\boldsymbol{g}}_t-\boldsymbol{g}_t</w:t>
        <w:br/>
        <w:t>\|^2</w:t>
        <w:br/>
        <w:t>\right]</w:t>
        <w:br/>
        <w:t>+</w:t>
        <w:br/>
        <w:t>\|</w:t>
        <w:br/>
        <w:t>\boldsymbol{g}_t</w:t>
        <w:br/>
        <w:t>\|^2\\</w:t>
        <w:br/>
        <w:t>&amp;\leq</w:t>
        <w:br/>
        <w:t>\sigma_{\mathrm{eff}}^2</w:t>
        <w:br/>
        <w:t>+</w:t>
        <w:br/>
        <w:t>\|</w:t>
        <w:br/>
        <w:t>\nabla \mathcal{L}_{\sigma}(\boldsymbol{W}_t)</w:t>
        <w:br/>
        <w:t>\|^2.</w:t>
        <w:br/>
        <w:t>\end{aligned}</w:t>
      </w:r>
    </w:p>
    <w:p>
      <w:r>
        <w:rPr>
          <w:rFonts w:ascii="SimSun" w:hAnsi="SimSun" w:eastAsia="SimSun"/>
          <w:sz w:val="22"/>
        </w:rPr>
        <w:t>代回下降不等式：</w:t>
      </w:r>
    </w:p>
    <w:p>
      <w:pPr>
        <w:pStyle w:val="FormulaBlock"/>
        <w:jc w:val="center"/>
      </w:pPr>
      <w:r>
        <w:rPr>
          <w:rFonts w:ascii="Cambria Math" w:hAnsi="Cambria Math" w:eastAsia="Cambria Math"/>
          <w:sz w:val="21"/>
        </w:rPr>
        <w:t>\begin{aligned}</w:t>
        <w:br/>
        <w:t>\mathbb{E}_t[</w:t>
        <w:br/>
        <w:t>\mathcal{L}_{\sigma}(\boldsymbol{W}_{t+1})</w:t>
        <w:br/>
        <w:t>]</w:t>
        <w:br/>
        <w:t>&amp;\leq</w:t>
        <w:br/>
        <w:t>\mathcal{L}_{\sigma}(\boldsymbol{W}_t)</w:t>
        <w:br/>
        <w:t>-</w:t>
        <w:br/>
        <w:t>\eta</w:t>
        <w:br/>
        <w:t>\|</w:t>
        <w:br/>
        <w:t>\nabla \mathcal{L}_{\sigma}(\boldsymbol{W}_t)</w:t>
        <w:br/>
        <w:t>\|^2\\</w:t>
        <w:br/>
        <w:t>&amp;\quad+</w:t>
        <w:br/>
        <w:t>\frac{L_{\sigma}\eta^2}{2}</w:t>
        <w:br/>
        <w:t>\left(</w:t>
        <w:br/>
        <w:t>\|</w:t>
        <w:br/>
        <w:t>\nabla \mathcal{L}_{\sigma}(\boldsymbol{W}_t)</w:t>
        <w:br/>
        <w:t>\|^2</w:t>
        <w:br/>
        <w:t>+</w:t>
        <w:br/>
        <w:t>\sigma_{\mathrm{eff}}^2</w:t>
        <w:br/>
        <w:t>\right)\\</w:t>
        <w:br/>
        <w:t>&amp;=</w:t>
        <w:br/>
        <w:t>\mathcal{L}_{\sigma}(\boldsymbol{W}_t)</w:t>
        <w:br/>
        <w:t>-</w:t>
        <w:br/>
        <w:t>\eta</w:t>
        <w:br/>
        <w:t>\left(</w:t>
        <w:br/>
        <w:t>1-\frac{L_{\sigma}\eta}{2}</w:t>
        <w:br/>
        <w:t>\right)</w:t>
        <w:br/>
        <w:t>\|</w:t>
        <w:br/>
        <w:t>\nabla \mathcal{L}_{\sigma}(\boldsymbol{W}_t)</w:t>
        <w:br/>
        <w:t>\|^2</w:t>
        <w:br/>
        <w:t>+</w:t>
        <w:br/>
        <w:t>\frac{L_{\sigma}\eta^2}{2}</w:t>
        <w:br/>
        <w:t>\sigma_{\mathrm{eff}}^2.</w:t>
        <w:br/>
        <w:t>\end{aligned}</w:t>
      </w:r>
    </w:p>
    <w:p>
      <w:r>
        <w:rPr>
          <w:rFonts w:ascii="SimSun" w:hAnsi="SimSun" w:eastAsia="SimSun"/>
          <w:sz w:val="22"/>
        </w:rPr>
        <w:t>当 \(\eta\leq 1/L_{\sigma}\) 时，</w:t>
      </w:r>
    </w:p>
    <w:p>
      <w:pPr>
        <w:pStyle w:val="FormulaBlock"/>
        <w:jc w:val="center"/>
      </w:pPr>
      <w:r>
        <w:rPr>
          <w:rFonts w:ascii="Cambria Math" w:hAnsi="Cambria Math" w:eastAsia="Cambria Math"/>
          <w:sz w:val="21"/>
        </w:rPr>
        <w:t>1-\frac{L_{\sigma}\eta}{2}</w:t>
        <w:br/>
        <w:t>\geq</w:t>
        <w:br/>
        <w:t>\frac{1}{2}.</w:t>
      </w:r>
    </w:p>
    <w:p>
      <w:r>
        <w:rPr>
          <w:rFonts w:ascii="SimSun" w:hAnsi="SimSun" w:eastAsia="SimSun"/>
          <w:sz w:val="22"/>
        </w:rPr>
        <w:t>因此</w:t>
      </w:r>
    </w:p>
    <w:p>
      <w:pPr>
        <w:pStyle w:val="FormulaBlock"/>
        <w:jc w:val="center"/>
      </w:pPr>
      <w:r>
        <w:rPr>
          <w:rFonts w:ascii="Cambria Math" w:hAnsi="Cambria Math" w:eastAsia="Cambria Math"/>
          <w:sz w:val="21"/>
        </w:rPr>
        <w:t>\frac{\eta}{2}</w:t>
        <w:br/>
        <w:t>\|</w:t>
        <w:br/>
        <w:t>\nabla \mathcal{L}_{\sigma}(\boldsymbol{W}_t)</w:t>
        <w:br/>
        <w:t>\|^2</w:t>
        <w:br/>
        <w:t>\leq</w:t>
        <w:br/>
        <w:t>\mathcal{L}_{\sigma}(\boldsymbol{W}_t)</w:t>
        <w:br/>
        <w:t>-</w:t>
        <w:br/>
        <w:t>\mathbb{E}_t[</w:t>
        <w:br/>
        <w:t>\mathcal{L}_{\sigma}(\boldsymbol{W}_{t+1})</w:t>
        <w:br/>
        <w:t>]</w:t>
        <w:br/>
        <w:t>+</w:t>
        <w:br/>
        <w:t>\frac{L_{\sigma}\eta^2}{2}</w:t>
        <w:br/>
        <w:t>\sigma_{\mathrm{eff}}^2.</w:t>
      </w:r>
    </w:p>
    <w:p>
      <w:r>
        <w:rPr>
          <w:rFonts w:ascii="SimSun" w:hAnsi="SimSun" w:eastAsia="SimSun"/>
          <w:sz w:val="22"/>
        </w:rPr>
        <w:t>对全随机性取期望，并从 \(t=1\) 到 \(T\) 求和：</w:t>
      </w:r>
    </w:p>
    <w:p>
      <w:pPr>
        <w:pStyle w:val="FormulaBlock"/>
        <w:jc w:val="center"/>
      </w:pPr>
      <w:r>
        <w:rPr>
          <w:rFonts w:ascii="Cambria Math" w:hAnsi="Cambria Math" w:eastAsia="Cambria Math"/>
          <w:sz w:val="21"/>
        </w:rPr>
        <w:t>\begin{aligned}</w:t>
        <w:br/>
        <w:t>\frac{\eta}{2}</w:t>
        <w:br/>
        <w:t>\sum_{t=1}^{T}</w:t>
        <w:br/>
        <w:t>\mathbb{E}</w:t>
        <w:br/>
        <w:t>\left[</w:t>
        <w:br/>
        <w:t>\|</w:t>
        <w:br/>
        <w:t>\nabla \mathcal{L}_{\sigma}(\boldsymbol{W}_t)</w:t>
        <w:br/>
        <w:t>\|^2</w:t>
        <w:br/>
        <w:t>\right]</w:t>
        <w:br/>
        <w:t>&amp;\leq</w:t>
        <w:br/>
        <w:t>\sum_{t=1}^{T}</w:t>
        <w:br/>
        <w:t>\left(</w:t>
        <w:br/>
        <w:t>\mathbb{E}[</w:t>
        <w:br/>
        <w:t>\mathcal{L}_{\sigma}(\boldsymbol{W}_t)</w:t>
        <w:br/>
        <w:t>]</w:t>
        <w:br/>
        <w:t>-</w:t>
        <w:br/>
        <w:t>\mathbb{E}[</w:t>
        <w:br/>
        <w:t>\mathcal{L}_{\sigma}(\boldsymbol{W}_{t+1})</w:t>
        <w:br/>
        <w:t>]</w:t>
        <w:br/>
        <w:t>\right)\\</w:t>
        <w:br/>
        <w:t>&amp;\quad+</w:t>
        <w:br/>
        <w:t>\frac{L_{\sigma}\eta^2T}{2}</w:t>
        <w:br/>
        <w:t>\sigma_{\mathrm{eff}}^2\\</w:t>
        <w:br/>
        <w:t>&amp;=</w:t>
        <w:br/>
        <w:t>\mathcal{L}_{\sigma}(\boldsymbol{W}_1)</w:t>
        <w:br/>
        <w:t>-</w:t>
        <w:br/>
        <w:t>\mathbb{E}[</w:t>
        <w:br/>
        <w:t>\mathcal{L}_{\sigma}(\boldsymbol{W}_{T+1})</w:t>
        <w:br/>
        <w:t>]</w:t>
        <w:br/>
        <w:t>+</w:t>
        <w:br/>
        <w:t>\frac{L_{\sigma}\eta^2T}{2}</w:t>
        <w:br/>
        <w:t>\sigma_{\mathrm{eff}}^2\\</w:t>
        <w:br/>
        <w:t>&amp;\leq</w:t>
        <w:br/>
        <w:t>\mathcal{L}_{\sigma}(\boldsymbol{W}_1)</w:t>
        <w:br/>
        <w:t>-</w:t>
        <w:br/>
        <w:t>\mathcal{L}_{\sigma}^{*}</w:t>
        <w:br/>
        <w:t>+</w:t>
        <w:br/>
        <w:t>\frac{L_{\sigma}\eta^2T}{2}</w:t>
        <w:br/>
        <w:t>\sigma_{\mathrm{eff}}^2.</w:t>
        <w:br/>
        <w:t>\end{aligned}</w:t>
      </w:r>
    </w:p>
    <w:p>
      <w:r>
        <w:rPr>
          <w:rFonts w:ascii="SimSun" w:hAnsi="SimSun" w:eastAsia="SimSun"/>
          <w:sz w:val="22"/>
        </w:rPr>
        <w:t>两边同时除以 \(\eta T/2\)，得到</w:t>
      </w:r>
    </w:p>
    <w:p>
      <w:pPr>
        <w:pStyle w:val="FormulaBlock"/>
        <w:jc w:val="center"/>
      </w:pPr>
      <w:r>
        <w:rPr>
          <w:rFonts w:ascii="Cambria Math" w:hAnsi="Cambria Math" w:eastAsia="Cambria Math"/>
          <w:sz w:val="21"/>
        </w:rPr>
        <w:t>\frac{1}{T}</w:t>
        <w:br/>
        <w:t>\sum_{t=1}^{T}</w:t>
        <w:br/>
        <w:t>\mathbb{E}</w:t>
        <w:br/>
        <w:t>\left[</w:t>
        <w:br/>
        <w:t>\|</w:t>
        <w:br/>
        <w:t>\nabla \mathcal{L}_{\sigma}(\boldsymbol{W}_t)</w:t>
        <w:br/>
        <w:t>\|^2</w:t>
        <w:br/>
        <w:t>\right]</w:t>
        <w:br/>
        <w:t>\leq</w:t>
        <w:br/>
        <w:t>\frac{</w:t>
        <w:br/>
        <w:t>2(\mathcal{L}_{\sigma}(\boldsymbol{W}_1)-\mathcal{L}_{\sigma}^{*})</w:t>
        <w:br/>
        <w:t>}{</w:t>
        <w:br/>
        <w:t>\eta T</w:t>
        <w:br/>
        <w:t>}</w:t>
        <w:br/>
        <w:t>+</w:t>
        <w:br/>
        <w:t>\eta L_{\sigma}\sigma_{\mathrm{eff}}^2.</w:t>
      </w:r>
    </w:p>
    <w:p>
      <w:r>
        <w:rPr>
          <w:rFonts w:ascii="SimSun" w:hAnsi="SimSun" w:eastAsia="SimSun"/>
          <w:sz w:val="22"/>
        </w:rPr>
        <w:t>证明完毕。</w:t>
      </w:r>
    </w:p>
    <w:p/>
    <w:p>
      <w:pPr>
        <w:pStyle w:val="Heading1"/>
      </w:pPr>
      <w:r>
        <w:t>7. 直观解释</w:t>
      </w:r>
    </w:p>
    <w:p>
      <w:r>
        <w:rPr>
          <w:rFonts w:ascii="SimSun" w:hAnsi="SimSun" w:eastAsia="SimSun"/>
          <w:sz w:val="22"/>
        </w:rPr>
        <w:t>该证明说明，在 WQN 的连续步差分机制下，只要差分扰动的轨迹平均漂移被控制，并且由此诱导的随机梯度可以在分析中视为平滑目标的条件无偏估计，那么 WQN 的权重更新满足标准非凸 SGD 的一阶收敛界。</w:t>
      </w:r>
    </w:p>
    <w:p>
      <w:r>
        <w:rPr>
          <w:rFonts w:ascii="SimSun" w:hAnsi="SimSun" w:eastAsia="SimSun"/>
          <w:sz w:val="22"/>
        </w:rPr>
        <w:t>直观上，WQN 的作用不是让每一步噪声严格零均值，而是防止量化噪声在训练轨迹上持续累积成系统性漂移。望远镜求和保证了长期平均扰动不会把优化器推离稳定区域；而高斯平滑目标则鼓励模型寻找对权重量化扰动不敏感的平坦区域。</w:t>
      </w:r>
    </w:p>
    <w:p/>
    <w:p>
      <w:r>
        <w:rPr>
          <w:rFonts w:ascii="SimSun" w:hAnsi="SimSun" w:eastAsia="SimSun"/>
          <w:i/>
          <w:sz w:val="20"/>
        </w:rPr>
        <w:t>注：文中公式以 LaTeX 形式保留，便于直接复制到 Overleaf 或 Word 公式编辑器中进一步排版。</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imHei" w:hAnsi="SimHei" w:eastAsia="SimHe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imHei" w:hAnsi="SimHei" w:eastAsia="SimHe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imHei" w:hAnsi="SimHei" w:eastAsia="Sim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Block">
    <w:name w:val="FormulaBlock"/>
    <w:rPr>
      <w:rFonts w:ascii="Cambria Math" w:hAnsi="Cambria Math" w:eastAsia="Cambria Math"/>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