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The Mural on 14th Street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mural on 14th Street covers the whole side of the old grocery building. It shows farm workers holding tools against a gold sky, and the figures are painted much larger than life. The artist used warm colors, mostly ochre and deep red, and I think that choice makes the workers look heroic rather than tired.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mural was painted in 1978, during the cannery strike. My grandmother worked at that cannery. When I asked her about it, she said the families who were striking chose the image themselves, because they wanted people driving past to see the work as something worth respecting, not something to look away from.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Some people in my class said the mural is just decoration on an old wall. I disagree. A decoration does not need to be forty feet tall, and it does not need to be paid for by the people who are in it. The strikers used the wall the way a newspaper uses a front page. They were making an argument about who deserves to be seen.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can also see the argument in what the artist left out. There are no owners or managers anywhere in the painting, and the tools are shown clean and new instead of worn down. That choice tells you the mural is about dignity rather than about hardship. The community was not documenting the strike. It was making a claim about itself that it wanted to last longer than the strike did.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