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C8E7E">
      <w:pPr>
        <w:rPr>
          <w:rFonts w:ascii="仿宋_GB2312" w:hAnsi="Arial" w:eastAsia="仿宋_GB2312" w:cs="Arial"/>
          <w:b/>
          <w:bCs/>
          <w:sz w:val="72"/>
        </w:rPr>
      </w:pPr>
      <w:r>
        <w:drawing>
          <wp:inline distT="0" distB="0" distL="114300" distR="114300">
            <wp:extent cx="4600575" cy="962025"/>
            <wp:effectExtent l="0" t="0" r="1905" b="13335"/>
            <wp:docPr id="1" name="图片 1" descr="昆明文理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昆明文理学院logo"/>
                    <pic:cNvPicPr>
                      <a:picLocks noChangeAspect="1"/>
                    </pic:cNvPicPr>
                  </pic:nvPicPr>
                  <pic:blipFill>
                    <a:blip r:embed="rId4"/>
                    <a:stretch>
                      <a:fillRect/>
                    </a:stretch>
                  </pic:blipFill>
                  <pic:spPr>
                    <a:xfrm>
                      <a:off x="0" y="0"/>
                      <a:ext cx="4600575" cy="962025"/>
                    </a:xfrm>
                    <a:prstGeom prst="rect">
                      <a:avLst/>
                    </a:prstGeom>
                    <a:noFill/>
                    <a:ln>
                      <a:noFill/>
                    </a:ln>
                  </pic:spPr>
                </pic:pic>
              </a:graphicData>
            </a:graphic>
          </wp:inline>
        </w:drawing>
      </w:r>
    </w:p>
    <w:p w14:paraId="5BD3526F">
      <w:pPr>
        <w:rPr>
          <w:rFonts w:ascii="仿宋_GB2312" w:hAnsi="Arial" w:eastAsia="仿宋_GB2312" w:cs="Arial"/>
          <w:b/>
          <w:bCs/>
          <w:sz w:val="72"/>
        </w:rPr>
      </w:pPr>
    </w:p>
    <w:p w14:paraId="550E6449">
      <w:pPr>
        <w:jc w:val="center"/>
        <w:rPr>
          <w:rFonts w:ascii="仿宋_GB2312" w:hAnsi="Arial" w:eastAsia="仿宋_GB2312" w:cs="Arial"/>
          <w:b/>
          <w:bCs/>
          <w:sz w:val="72"/>
        </w:rPr>
      </w:pPr>
      <w:r>
        <w:rPr>
          <w:rFonts w:hint="eastAsia" w:ascii="仿宋_GB2312" w:hAnsi="Arial" w:eastAsia="仿宋_GB2312" w:cs="Arial"/>
          <w:b/>
          <w:bCs/>
          <w:sz w:val="72"/>
        </w:rPr>
        <w:t>本科学生毕业论文</w:t>
      </w:r>
    </w:p>
    <w:p w14:paraId="242A16F1">
      <w:pPr>
        <w:ind w:firstLine="512" w:firstLineChars="98"/>
        <w:jc w:val="center"/>
        <w:rPr>
          <w:rFonts w:ascii="仿宋_GB2312" w:hAnsi="Arial" w:eastAsia="仿宋_GB2312" w:cs="Arial"/>
          <w:b/>
          <w:bCs/>
          <w:sz w:val="52"/>
          <w:szCs w:val="52"/>
        </w:rPr>
      </w:pPr>
      <w:r>
        <w:rPr>
          <w:rFonts w:hint="eastAsia" w:ascii="仿宋_GB2312" w:hAnsi="Arial" w:eastAsia="仿宋_GB2312" w:cs="Arial"/>
          <w:b/>
          <w:bCs/>
          <w:sz w:val="52"/>
          <w:szCs w:val="52"/>
        </w:rPr>
        <w:t>开题报告书</w:t>
      </w:r>
    </w:p>
    <w:p w14:paraId="7DBEEDE5">
      <w:pPr>
        <w:ind w:firstLine="705"/>
        <w:jc w:val="center"/>
        <w:rPr>
          <w:sz w:val="28"/>
        </w:rPr>
      </w:pPr>
    </w:p>
    <w:p w14:paraId="20B95BEF">
      <w:pPr>
        <w:ind w:firstLine="705"/>
        <w:jc w:val="center"/>
        <w:rPr>
          <w:sz w:val="28"/>
        </w:rPr>
      </w:pPr>
    </w:p>
    <w:p w14:paraId="1C7EAD00">
      <w:pPr>
        <w:ind w:left="1440" w:hanging="1440" w:hangingChars="400"/>
        <w:jc w:val="both"/>
        <w:rPr>
          <w:rFonts w:hint="default" w:ascii="黑体" w:hAnsi="黑体" w:eastAsia="黑体" w:cs="黑体"/>
          <w:b/>
          <w:bCs/>
          <w:sz w:val="32"/>
          <w:szCs w:val="32"/>
          <w:u w:val="single"/>
          <w:lang w:val="en-US" w:eastAsia="zh-CN"/>
        </w:rPr>
      </w:pPr>
      <w:r>
        <w:rPr>
          <w:rFonts w:hint="eastAsia" w:ascii="黑体" w:hAnsi="黑体" w:eastAsia="黑体" w:cs="黑体"/>
          <w:sz w:val="36"/>
          <w:szCs w:val="36"/>
        </w:rPr>
        <w:t>题   目</w:t>
      </w:r>
      <w:r>
        <w:rPr>
          <w:rFonts w:hint="eastAsia" w:ascii="黑体" w:hAnsi="黑体" w:eastAsia="黑体" w:cs="黑体"/>
          <w:sz w:val="36"/>
          <w:szCs w:val="36"/>
          <w:lang w:val="en-US" w:eastAsia="zh-CN"/>
        </w:rPr>
        <w:t xml:space="preserve"> </w:t>
      </w:r>
      <w:r>
        <w:rPr>
          <w:rFonts w:hint="eastAsia" w:ascii="黑体" w:hAnsi="黑体" w:eastAsia="黑体" w:cs="黑体"/>
          <w:b/>
          <w:bCs/>
          <w:sz w:val="32"/>
          <w:szCs w:val="32"/>
          <w:u w:val="single"/>
        </w:rPr>
        <w:t>基于复杂网络的社交关系可视化分析系统设计</w:t>
      </w:r>
      <w:r>
        <w:rPr>
          <w:rFonts w:hint="eastAsia" w:ascii="黑体" w:hAnsi="黑体" w:eastAsia="黑体" w:cs="黑体"/>
          <w:b/>
          <w:bCs/>
          <w:sz w:val="32"/>
          <w:szCs w:val="32"/>
          <w:u w:val="single"/>
          <w:lang w:val="en-US" w:eastAsia="zh-CN"/>
        </w:rPr>
        <w:t xml:space="preserve"> </w:t>
      </w:r>
    </w:p>
    <w:p w14:paraId="3914214D">
      <w:pPr>
        <w:ind w:firstLine="1606" w:firstLineChars="500"/>
        <w:jc w:val="both"/>
        <w:rPr>
          <w:rFonts w:hint="default" w:eastAsia="黑体"/>
          <w:bCs/>
          <w:sz w:val="28"/>
          <w:u w:val="single"/>
          <w:lang w:val="en-US" w:eastAsia="zh-CN"/>
        </w:rPr>
      </w:pPr>
      <w:r>
        <w:rPr>
          <w:rFonts w:hint="eastAsia" w:ascii="黑体" w:hAnsi="黑体" w:eastAsia="黑体" w:cs="黑体"/>
          <w:b/>
          <w:bCs/>
          <w:sz w:val="32"/>
          <w:szCs w:val="32"/>
          <w:u w:val="single"/>
        </w:rPr>
        <w:t>与实现</w:t>
      </w:r>
      <w:r>
        <w:rPr>
          <w:rFonts w:hint="eastAsia" w:ascii="黑体" w:hAnsi="黑体" w:eastAsia="黑体" w:cs="黑体"/>
          <w:b/>
          <w:bCs/>
          <w:sz w:val="32"/>
          <w:szCs w:val="32"/>
          <w:u w:val="single"/>
          <w:lang w:val="en-US" w:eastAsia="zh-CN"/>
        </w:rPr>
        <w:t xml:space="preserve">                                  </w:t>
      </w:r>
    </w:p>
    <w:p w14:paraId="22409205">
      <w:pPr>
        <w:tabs>
          <w:tab w:val="left" w:pos="1440"/>
          <w:tab w:val="left" w:pos="1620"/>
        </w:tabs>
        <w:jc w:val="both"/>
        <w:rPr>
          <w:rFonts w:hint="eastAsia" w:eastAsia="宋体"/>
          <w:b/>
          <w:sz w:val="28"/>
          <w:szCs w:val="28"/>
          <w:lang w:val="en-US" w:eastAsia="zh-CN"/>
        </w:rPr>
      </w:pPr>
      <w:r>
        <w:rPr>
          <w:rFonts w:hint="eastAsia" w:ascii="宋体" w:hAnsi="宋体"/>
          <w:b/>
          <w:sz w:val="28"/>
          <w:szCs w:val="28"/>
        </w:rPr>
        <w:t>姓</w:t>
      </w:r>
      <w:r>
        <w:rPr>
          <w:rFonts w:ascii="宋体" w:hAnsi="宋体"/>
          <w:b/>
          <w:sz w:val="28"/>
          <w:szCs w:val="28"/>
        </w:rPr>
        <w:t xml:space="preserve">    </w:t>
      </w:r>
      <w:r>
        <w:rPr>
          <w:rFonts w:hint="eastAsia" w:ascii="宋体" w:hAnsi="宋体"/>
          <w:b/>
          <w:sz w:val="28"/>
          <w:szCs w:val="28"/>
        </w:rPr>
        <w:t>名</w:t>
      </w:r>
      <w:r>
        <w:rPr>
          <w:rFonts w:ascii="宋体" w:hAnsi="宋体"/>
          <w:b/>
          <w:sz w:val="28"/>
          <w:szCs w:val="28"/>
        </w:rPr>
        <w:t xml:space="preserve"> _________</w:t>
      </w:r>
      <w:r>
        <w:rPr>
          <w:rFonts w:hint="eastAsia" w:ascii="宋体" w:hAnsi="宋体"/>
          <w:b/>
          <w:sz w:val="28"/>
          <w:szCs w:val="28"/>
        </w:rPr>
        <w:t>___</w:t>
      </w:r>
      <w:r>
        <w:rPr>
          <w:rFonts w:ascii="宋体" w:hAnsi="宋体"/>
          <w:b/>
          <w:sz w:val="28"/>
          <w:szCs w:val="28"/>
        </w:rPr>
        <w:t>_</w:t>
      </w:r>
      <w:r>
        <w:rPr>
          <w:rFonts w:hint="eastAsia" w:ascii="宋体" w:hAnsi="宋体"/>
          <w:b/>
          <w:sz w:val="28"/>
          <w:szCs w:val="28"/>
          <w:u w:val="single"/>
        </w:rPr>
        <w:t>邢启德</w:t>
      </w:r>
      <w:r>
        <w:rPr>
          <w:rFonts w:ascii="宋体" w:hAnsi="宋体"/>
          <w:b/>
          <w:sz w:val="28"/>
          <w:szCs w:val="28"/>
          <w:u w:val="single"/>
        </w:rPr>
        <w:t>_</w:t>
      </w:r>
      <w:r>
        <w:rPr>
          <w:rFonts w:ascii="宋体" w:hAnsi="宋体"/>
          <w:b/>
          <w:sz w:val="28"/>
          <w:szCs w:val="28"/>
        </w:rPr>
        <w:t>___________________</w:t>
      </w:r>
      <w:r>
        <w:rPr>
          <w:rFonts w:hint="eastAsia" w:ascii="宋体" w:hAnsi="宋体"/>
          <w:b/>
          <w:sz w:val="28"/>
          <w:szCs w:val="28"/>
          <w:lang w:val="en-US" w:eastAsia="zh-CN"/>
        </w:rPr>
        <w:t>___</w:t>
      </w:r>
      <w:r>
        <w:rPr>
          <w:rFonts w:ascii="宋体" w:hAnsi="宋体"/>
          <w:b/>
          <w:sz w:val="28"/>
          <w:szCs w:val="28"/>
        </w:rPr>
        <w:t>_____</w:t>
      </w:r>
      <w:r>
        <w:rPr>
          <w:rFonts w:hint="eastAsia" w:ascii="宋体" w:hAnsi="宋体"/>
          <w:b/>
          <w:sz w:val="28"/>
          <w:szCs w:val="28"/>
          <w:lang w:val="en-US" w:eastAsia="zh-CN"/>
        </w:rPr>
        <w:t>_</w:t>
      </w:r>
    </w:p>
    <w:p w14:paraId="222E943A">
      <w:pPr>
        <w:jc w:val="both"/>
        <w:rPr>
          <w:rFonts w:ascii="宋体" w:hAnsi="宋体"/>
          <w:b/>
          <w:sz w:val="28"/>
          <w:szCs w:val="28"/>
        </w:rPr>
      </w:pPr>
      <w:r>
        <w:rPr>
          <w:rFonts w:hint="eastAsia" w:ascii="宋体" w:hAnsi="宋体"/>
          <w:b/>
          <w:sz w:val="28"/>
          <w:szCs w:val="28"/>
        </w:rPr>
        <w:t>学</w:t>
      </w:r>
      <w:r>
        <w:rPr>
          <w:rFonts w:ascii="宋体" w:hAnsi="宋体"/>
          <w:b/>
          <w:sz w:val="28"/>
          <w:szCs w:val="28"/>
        </w:rPr>
        <w:t xml:space="preserve">    </w:t>
      </w:r>
      <w:r>
        <w:rPr>
          <w:rFonts w:hint="eastAsia" w:ascii="宋体" w:hAnsi="宋体"/>
          <w:b/>
          <w:sz w:val="28"/>
          <w:szCs w:val="28"/>
        </w:rPr>
        <w:t>号</w:t>
      </w:r>
      <w:r>
        <w:rPr>
          <w:rFonts w:ascii="宋体" w:hAnsi="宋体"/>
          <w:b/>
          <w:sz w:val="28"/>
          <w:szCs w:val="28"/>
        </w:rPr>
        <w:t xml:space="preserve"> ____</w:t>
      </w:r>
      <w:r>
        <w:rPr>
          <w:rFonts w:hint="eastAsia" w:ascii="宋体" w:hAnsi="宋体"/>
          <w:b/>
          <w:sz w:val="28"/>
          <w:szCs w:val="28"/>
        </w:rPr>
        <w:t>______</w:t>
      </w:r>
      <w:r>
        <w:rPr>
          <w:rFonts w:ascii="宋体" w:hAnsi="宋体"/>
          <w:b/>
          <w:sz w:val="28"/>
          <w:szCs w:val="28"/>
        </w:rPr>
        <w:t>_</w:t>
      </w:r>
      <w:r>
        <w:rPr>
          <w:rFonts w:hint="eastAsia" w:ascii="宋体" w:hAnsi="宋体"/>
          <w:b/>
          <w:sz w:val="28"/>
          <w:szCs w:val="28"/>
          <w:lang w:val="en-US" w:eastAsia="zh-CN"/>
        </w:rPr>
        <w:t>_</w:t>
      </w:r>
      <w:r>
        <w:rPr>
          <w:rFonts w:hint="eastAsia" w:ascii="宋体" w:hAnsi="宋体"/>
          <w:b/>
          <w:sz w:val="28"/>
          <w:szCs w:val="28"/>
        </w:rPr>
        <w:t>_</w:t>
      </w:r>
      <w:r>
        <w:rPr>
          <w:rFonts w:hint="eastAsia" w:ascii="宋体" w:hAnsi="宋体"/>
          <w:b/>
          <w:sz w:val="28"/>
          <w:szCs w:val="28"/>
          <w:u w:val="single"/>
        </w:rPr>
        <w:t>24261300178</w:t>
      </w:r>
      <w:r>
        <w:rPr>
          <w:rFonts w:ascii="宋体" w:hAnsi="宋体"/>
          <w:b/>
          <w:sz w:val="28"/>
          <w:szCs w:val="28"/>
        </w:rPr>
        <w:t>____________</w:t>
      </w:r>
      <w:r>
        <w:rPr>
          <w:rFonts w:hint="eastAsia" w:ascii="宋体" w:hAnsi="宋体"/>
          <w:b/>
          <w:sz w:val="28"/>
          <w:szCs w:val="28"/>
          <w:lang w:val="en-US" w:eastAsia="zh-CN"/>
        </w:rPr>
        <w:t>__</w:t>
      </w:r>
      <w:r>
        <w:rPr>
          <w:rFonts w:ascii="宋体" w:hAnsi="宋体"/>
          <w:b/>
          <w:sz w:val="28"/>
          <w:szCs w:val="28"/>
        </w:rPr>
        <w:t>__________</w:t>
      </w:r>
    </w:p>
    <w:p w14:paraId="6FF92758">
      <w:pPr>
        <w:tabs>
          <w:tab w:val="left" w:pos="900"/>
        </w:tabs>
        <w:jc w:val="both"/>
        <w:rPr>
          <w:rFonts w:ascii="宋体" w:hAnsi="宋体"/>
          <w:b/>
          <w:sz w:val="28"/>
          <w:szCs w:val="28"/>
        </w:rPr>
      </w:pPr>
      <w:r>
        <w:rPr>
          <w:rFonts w:hint="eastAsia" w:ascii="宋体" w:hAnsi="宋体"/>
          <w:b/>
          <w:sz w:val="28"/>
          <w:szCs w:val="28"/>
        </w:rPr>
        <w:t>院</w:t>
      </w:r>
      <w:r>
        <w:rPr>
          <w:rFonts w:ascii="宋体" w:hAnsi="宋体"/>
          <w:b/>
          <w:sz w:val="28"/>
          <w:szCs w:val="28"/>
        </w:rPr>
        <w:t xml:space="preserve">    </w:t>
      </w:r>
      <w:r>
        <w:rPr>
          <w:rFonts w:hint="eastAsia" w:ascii="宋体" w:hAnsi="宋体"/>
          <w:b/>
          <w:sz w:val="28"/>
          <w:szCs w:val="28"/>
        </w:rPr>
        <w:t>系</w:t>
      </w:r>
      <w:r>
        <w:rPr>
          <w:rFonts w:ascii="宋体" w:hAnsi="宋体"/>
          <w:b/>
          <w:sz w:val="28"/>
          <w:szCs w:val="28"/>
        </w:rPr>
        <w:t xml:space="preserve"> _____</w:t>
      </w:r>
      <w:r>
        <w:rPr>
          <w:rFonts w:hint="eastAsia" w:ascii="宋体" w:hAnsi="宋体"/>
          <w:b/>
          <w:sz w:val="28"/>
          <w:szCs w:val="28"/>
        </w:rPr>
        <w:t>____</w:t>
      </w:r>
      <w:r>
        <w:rPr>
          <w:rFonts w:ascii="宋体" w:hAnsi="宋体"/>
          <w:b/>
          <w:sz w:val="28"/>
          <w:szCs w:val="28"/>
        </w:rPr>
        <w:t>__</w:t>
      </w:r>
      <w:r>
        <w:rPr>
          <w:rFonts w:hint="eastAsia" w:ascii="宋体" w:hAnsi="宋体"/>
          <w:b/>
          <w:sz w:val="28"/>
          <w:szCs w:val="28"/>
        </w:rPr>
        <w:t>_</w:t>
      </w:r>
      <w:r>
        <w:rPr>
          <w:rFonts w:ascii="宋体" w:hAnsi="宋体"/>
          <w:b/>
          <w:sz w:val="28"/>
          <w:szCs w:val="28"/>
        </w:rPr>
        <w:t>_</w:t>
      </w:r>
      <w:r>
        <w:rPr>
          <w:rFonts w:hint="eastAsia" w:ascii="宋体" w:hAnsi="宋体"/>
          <w:b/>
          <w:sz w:val="28"/>
          <w:szCs w:val="28"/>
          <w:u w:val="single"/>
        </w:rPr>
        <w:t>信息工程学院</w:t>
      </w:r>
      <w:r>
        <w:rPr>
          <w:rFonts w:ascii="宋体" w:hAnsi="宋体"/>
          <w:b/>
          <w:sz w:val="28"/>
          <w:szCs w:val="28"/>
          <w:u w:val="single"/>
        </w:rPr>
        <w:t>_</w:t>
      </w:r>
      <w:r>
        <w:rPr>
          <w:rFonts w:ascii="宋体" w:hAnsi="宋体"/>
          <w:b/>
          <w:sz w:val="28"/>
          <w:szCs w:val="28"/>
        </w:rPr>
        <w:t>__________</w:t>
      </w:r>
      <w:r>
        <w:rPr>
          <w:rFonts w:hint="eastAsia" w:ascii="宋体" w:hAnsi="宋体"/>
          <w:b/>
          <w:sz w:val="28"/>
          <w:szCs w:val="28"/>
          <w:lang w:val="en-US" w:eastAsia="zh-CN"/>
        </w:rPr>
        <w:t>___</w:t>
      </w:r>
      <w:r>
        <w:rPr>
          <w:rFonts w:ascii="宋体" w:hAnsi="宋体"/>
          <w:b/>
          <w:sz w:val="28"/>
          <w:szCs w:val="28"/>
        </w:rPr>
        <w:t>_________</w:t>
      </w:r>
    </w:p>
    <w:p w14:paraId="4467569A">
      <w:pPr>
        <w:jc w:val="both"/>
        <w:rPr>
          <w:rFonts w:ascii="宋体" w:hAnsi="宋体"/>
          <w:b/>
          <w:sz w:val="28"/>
          <w:szCs w:val="28"/>
        </w:rPr>
      </w:pPr>
      <w:r>
        <w:rPr>
          <w:rFonts w:hint="eastAsia" w:ascii="宋体" w:hAnsi="宋体"/>
          <w:b/>
          <w:sz w:val="28"/>
          <w:szCs w:val="28"/>
        </w:rPr>
        <w:t>专</w:t>
      </w:r>
      <w:r>
        <w:rPr>
          <w:rFonts w:ascii="宋体" w:hAnsi="宋体"/>
          <w:b/>
          <w:sz w:val="28"/>
          <w:szCs w:val="28"/>
        </w:rPr>
        <w:t xml:space="preserve">    </w:t>
      </w:r>
      <w:r>
        <w:rPr>
          <w:rFonts w:hint="eastAsia" w:ascii="宋体" w:hAnsi="宋体"/>
          <w:b/>
          <w:sz w:val="28"/>
          <w:szCs w:val="28"/>
        </w:rPr>
        <w:t>业</w:t>
      </w:r>
      <w:r>
        <w:rPr>
          <w:rFonts w:ascii="宋体" w:hAnsi="宋体"/>
          <w:b/>
          <w:sz w:val="28"/>
          <w:szCs w:val="28"/>
        </w:rPr>
        <w:t xml:space="preserve"> ___</w:t>
      </w:r>
      <w:r>
        <w:rPr>
          <w:rFonts w:hint="eastAsia" w:ascii="宋体" w:hAnsi="宋体"/>
          <w:b/>
          <w:sz w:val="28"/>
          <w:szCs w:val="28"/>
        </w:rPr>
        <w:t>________</w:t>
      </w:r>
      <w:r>
        <w:rPr>
          <w:rFonts w:ascii="宋体" w:hAnsi="宋体"/>
          <w:b/>
          <w:sz w:val="28"/>
          <w:szCs w:val="28"/>
        </w:rPr>
        <w:t>_</w:t>
      </w:r>
      <w:r>
        <w:rPr>
          <w:rFonts w:hint="eastAsia" w:ascii="宋体" w:hAnsi="宋体"/>
          <w:b/>
          <w:sz w:val="28"/>
          <w:szCs w:val="28"/>
        </w:rPr>
        <w:t>_</w:t>
      </w:r>
      <w:r>
        <w:rPr>
          <w:rFonts w:hint="eastAsia" w:ascii="宋体" w:hAnsi="宋体"/>
          <w:b/>
          <w:sz w:val="28"/>
          <w:szCs w:val="28"/>
          <w:u w:val="single"/>
        </w:rPr>
        <w:t>智能科学与技术</w:t>
      </w:r>
      <w:r>
        <w:rPr>
          <w:rFonts w:ascii="宋体" w:hAnsi="宋体"/>
          <w:b/>
          <w:sz w:val="28"/>
          <w:szCs w:val="28"/>
        </w:rPr>
        <w:t>_______</w:t>
      </w:r>
      <w:r>
        <w:rPr>
          <w:rFonts w:hint="eastAsia" w:ascii="宋体" w:hAnsi="宋体"/>
          <w:b/>
          <w:sz w:val="28"/>
          <w:szCs w:val="28"/>
          <w:lang w:val="en-US" w:eastAsia="zh-CN"/>
        </w:rPr>
        <w:t>___</w:t>
      </w:r>
      <w:r>
        <w:rPr>
          <w:rFonts w:ascii="宋体" w:hAnsi="宋体"/>
          <w:b/>
          <w:sz w:val="28"/>
          <w:szCs w:val="28"/>
        </w:rPr>
        <w:t>______</w:t>
      </w:r>
      <w:r>
        <w:rPr>
          <w:rFonts w:hint="eastAsia" w:ascii="宋体" w:hAnsi="宋体"/>
          <w:b/>
          <w:sz w:val="28"/>
          <w:szCs w:val="28"/>
        </w:rPr>
        <w:t>__</w:t>
      </w:r>
      <w:r>
        <w:rPr>
          <w:rFonts w:ascii="宋体" w:hAnsi="宋体"/>
          <w:b/>
          <w:sz w:val="28"/>
          <w:szCs w:val="28"/>
        </w:rPr>
        <w:t>___</w:t>
      </w:r>
    </w:p>
    <w:p w14:paraId="4B7220B2">
      <w:pPr>
        <w:jc w:val="both"/>
        <w:rPr>
          <w:rFonts w:hint="default" w:ascii="宋体" w:hAnsi="宋体" w:eastAsia="宋体"/>
          <w:b/>
          <w:sz w:val="28"/>
          <w:szCs w:val="28"/>
          <w:lang w:val="en-US" w:eastAsia="zh-CN"/>
        </w:rPr>
      </w:pPr>
      <w:r>
        <w:rPr>
          <w:rFonts w:hint="eastAsia" w:ascii="宋体" w:hAnsi="宋体"/>
          <w:b/>
          <w:sz w:val="28"/>
          <w:szCs w:val="28"/>
        </w:rPr>
        <w:t>指导教师</w:t>
      </w:r>
      <w:r>
        <w:rPr>
          <w:rFonts w:ascii="宋体" w:hAnsi="宋体"/>
          <w:b/>
          <w:sz w:val="28"/>
          <w:szCs w:val="28"/>
        </w:rPr>
        <w:t xml:space="preserve"> _____</w:t>
      </w:r>
      <w:r>
        <w:rPr>
          <w:rFonts w:hint="eastAsia" w:ascii="宋体" w:hAnsi="宋体"/>
          <w:b/>
          <w:sz w:val="28"/>
          <w:szCs w:val="28"/>
        </w:rPr>
        <w:t>___</w:t>
      </w:r>
      <w:r>
        <w:rPr>
          <w:rFonts w:ascii="宋体" w:hAnsi="宋体"/>
          <w:b/>
          <w:sz w:val="28"/>
          <w:szCs w:val="28"/>
          <w:u w:val="single"/>
        </w:rPr>
        <w:t>_</w:t>
      </w:r>
      <w:r>
        <w:rPr>
          <w:rFonts w:hint="eastAsia" w:ascii="宋体" w:hAnsi="宋体"/>
          <w:b/>
          <w:sz w:val="28"/>
          <w:szCs w:val="28"/>
          <w:u w:val="single"/>
        </w:rPr>
        <w:t>高明</w:t>
      </w:r>
      <w:r>
        <w:rPr>
          <w:rFonts w:ascii="宋体" w:hAnsi="宋体"/>
          <w:b/>
          <w:sz w:val="28"/>
          <w:szCs w:val="28"/>
          <w:u w:val="single"/>
        </w:rPr>
        <w:t>_</w:t>
      </w:r>
      <w:r>
        <w:rPr>
          <w:rFonts w:ascii="宋体" w:hAnsi="宋体"/>
          <w:b/>
          <w:sz w:val="28"/>
          <w:szCs w:val="28"/>
        </w:rPr>
        <w:t>____</w:t>
      </w:r>
      <w:r>
        <w:rPr>
          <w:rFonts w:hint="eastAsia" w:ascii="宋体" w:hAnsi="宋体"/>
          <w:b/>
          <w:sz w:val="28"/>
          <w:szCs w:val="28"/>
        </w:rPr>
        <w:t>职</w:t>
      </w:r>
      <w:r>
        <w:rPr>
          <w:rFonts w:ascii="宋体" w:hAnsi="宋体"/>
          <w:b/>
          <w:sz w:val="28"/>
          <w:szCs w:val="28"/>
        </w:rPr>
        <w:t xml:space="preserve"> </w:t>
      </w:r>
      <w:r>
        <w:rPr>
          <w:rFonts w:hint="eastAsia" w:ascii="宋体" w:hAnsi="宋体"/>
          <w:b/>
          <w:sz w:val="28"/>
          <w:szCs w:val="28"/>
        </w:rPr>
        <w:t>称</w:t>
      </w:r>
      <w:r>
        <w:rPr>
          <w:rFonts w:ascii="宋体" w:hAnsi="宋体"/>
          <w:b/>
          <w:sz w:val="28"/>
          <w:szCs w:val="28"/>
        </w:rPr>
        <w:t>______</w:t>
      </w:r>
      <w:r>
        <w:rPr>
          <w:rFonts w:hint="eastAsia" w:ascii="宋体" w:hAnsi="宋体"/>
          <w:b/>
          <w:sz w:val="28"/>
          <w:szCs w:val="28"/>
          <w:u w:val="single"/>
        </w:rPr>
        <w:t>高级工程师</w:t>
      </w:r>
      <w:r>
        <w:rPr>
          <w:rFonts w:ascii="宋体" w:hAnsi="宋体"/>
          <w:b/>
          <w:sz w:val="28"/>
          <w:szCs w:val="28"/>
        </w:rPr>
        <w:t>______</w:t>
      </w:r>
      <w:r>
        <w:rPr>
          <w:rFonts w:hint="eastAsia" w:ascii="宋体" w:hAnsi="宋体"/>
          <w:b/>
          <w:sz w:val="28"/>
          <w:szCs w:val="28"/>
          <w:lang w:val="en-US" w:eastAsia="zh-CN"/>
        </w:rPr>
        <w:t>___</w:t>
      </w:r>
    </w:p>
    <w:p w14:paraId="2EB856B4">
      <w:pPr>
        <w:jc w:val="center"/>
        <w:rPr>
          <w:sz w:val="28"/>
        </w:rPr>
      </w:pPr>
    </w:p>
    <w:p w14:paraId="39128E7A">
      <w:pPr>
        <w:jc w:val="center"/>
        <w:rPr>
          <w:sz w:val="28"/>
        </w:rPr>
      </w:pPr>
    </w:p>
    <w:p w14:paraId="1D24B8AB">
      <w:pPr>
        <w:jc w:val="center"/>
        <w:rPr>
          <w:sz w:val="28"/>
        </w:rPr>
      </w:pPr>
      <w:r>
        <w:rPr>
          <w:sz w:val="28"/>
        </w:rPr>
        <w:t xml:space="preserve"> </w:t>
      </w:r>
      <w:r>
        <w:rPr>
          <w:rFonts w:hint="eastAsia"/>
          <w:sz w:val="28"/>
        </w:rPr>
        <w:t>2025</w:t>
      </w:r>
      <w:r>
        <w:rPr>
          <w:sz w:val="28"/>
        </w:rPr>
        <w:t xml:space="preserve">  </w:t>
      </w:r>
      <w:r>
        <w:rPr>
          <w:rFonts w:hint="eastAsia"/>
          <w:sz w:val="28"/>
        </w:rPr>
        <w:t>年</w:t>
      </w:r>
      <w:r>
        <w:rPr>
          <w:sz w:val="28"/>
        </w:rPr>
        <w:t xml:space="preserve">   </w:t>
      </w:r>
      <w:r>
        <w:rPr>
          <w:rFonts w:hint="eastAsia"/>
          <w:sz w:val="28"/>
        </w:rPr>
        <w:t>11</w:t>
      </w:r>
      <w:r>
        <w:rPr>
          <w:sz w:val="28"/>
        </w:rPr>
        <w:t xml:space="preserve">  </w:t>
      </w:r>
      <w:r>
        <w:rPr>
          <w:rFonts w:hint="eastAsia"/>
          <w:sz w:val="28"/>
        </w:rPr>
        <w:t>月</w:t>
      </w:r>
      <w:r>
        <w:rPr>
          <w:sz w:val="28"/>
        </w:rPr>
        <w:t xml:space="preserve">  </w:t>
      </w:r>
      <w:bookmarkStart w:id="26" w:name="_GoBack"/>
      <w:bookmarkEnd w:id="26"/>
      <w:r>
        <w:rPr>
          <w:rFonts w:hint="eastAsia"/>
          <w:sz w:val="28"/>
        </w:rPr>
        <w:t>02</w:t>
      </w:r>
      <w:r>
        <w:rPr>
          <w:sz w:val="28"/>
        </w:rPr>
        <w:t xml:space="preserve">  </w:t>
      </w:r>
      <w:r>
        <w:rPr>
          <w:rFonts w:hint="eastAsia"/>
          <w:sz w:val="28"/>
        </w:rPr>
        <w:t>日</w:t>
      </w:r>
    </w:p>
    <w:p w14:paraId="6CC03D8B">
      <w:pPr>
        <w:jc w:val="center"/>
        <w:rPr>
          <w:rFonts w:ascii="宋体" w:hAnsi="宋体"/>
          <w:b/>
          <w:sz w:val="28"/>
          <w:szCs w:val="28"/>
        </w:rPr>
      </w:pPr>
    </w:p>
    <w:p w14:paraId="340E1AE0">
      <w:pPr>
        <w:jc w:val="both"/>
        <w:rPr>
          <w:sz w:val="28"/>
        </w:rPr>
      </w:pPr>
    </w:p>
    <w:tbl>
      <w:tblPr>
        <w:tblStyle w:val="11"/>
        <w:tblpPr w:leftFromText="180" w:rightFromText="180" w:vertAnchor="text" w:horzAnchor="margin" w:tblpXSpec="center" w:tblpY="-77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4"/>
        <w:gridCol w:w="2844"/>
        <w:gridCol w:w="1262"/>
        <w:gridCol w:w="2122"/>
      </w:tblGrid>
      <w:tr w14:paraId="64CF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94" w:type="dxa"/>
            <w:vAlign w:val="center"/>
          </w:tcPr>
          <w:p w14:paraId="08CE4A0F">
            <w:pPr>
              <w:jc w:val="center"/>
              <w:rPr>
                <w:bCs/>
                <w:sz w:val="24"/>
              </w:rPr>
            </w:pPr>
            <w:r>
              <w:rPr>
                <w:rFonts w:hint="eastAsia"/>
                <w:bCs/>
                <w:sz w:val="24"/>
              </w:rPr>
              <w:t>论文（设计）题目</w:t>
            </w:r>
          </w:p>
        </w:tc>
        <w:tc>
          <w:tcPr>
            <w:tcW w:w="2844" w:type="dxa"/>
            <w:vAlign w:val="center"/>
          </w:tcPr>
          <w:p w14:paraId="6CFBD5D2">
            <w:pPr>
              <w:jc w:val="center"/>
              <w:rPr>
                <w:bCs/>
                <w:sz w:val="24"/>
              </w:rPr>
            </w:pPr>
            <w:r>
              <w:rPr>
                <w:bCs/>
                <w:sz w:val="24"/>
              </w:rPr>
              <w:t>基于复杂网络的社交关系可视化分析系统设计与实现</w:t>
            </w:r>
          </w:p>
        </w:tc>
        <w:tc>
          <w:tcPr>
            <w:tcW w:w="1262" w:type="dxa"/>
            <w:vAlign w:val="center"/>
          </w:tcPr>
          <w:p w14:paraId="1446D838">
            <w:pPr>
              <w:jc w:val="center"/>
              <w:rPr>
                <w:bCs/>
                <w:sz w:val="24"/>
              </w:rPr>
            </w:pPr>
            <w:r>
              <w:rPr>
                <w:rFonts w:hint="eastAsia"/>
                <w:bCs/>
                <w:sz w:val="24"/>
              </w:rPr>
              <w:t>学科分类</w:t>
            </w:r>
          </w:p>
          <w:p w14:paraId="7CE1AACA">
            <w:pPr>
              <w:jc w:val="center"/>
              <w:rPr>
                <w:bCs/>
                <w:sz w:val="24"/>
              </w:rPr>
            </w:pPr>
            <w:r>
              <w:rPr>
                <w:rFonts w:hint="eastAsia"/>
                <w:bCs/>
                <w:sz w:val="24"/>
              </w:rPr>
              <w:t>（二级）</w:t>
            </w:r>
          </w:p>
        </w:tc>
        <w:tc>
          <w:tcPr>
            <w:tcW w:w="2122" w:type="dxa"/>
            <w:vAlign w:val="center"/>
          </w:tcPr>
          <w:p w14:paraId="78620E67">
            <w:pPr>
              <w:jc w:val="center"/>
              <w:rPr>
                <w:rFonts w:hint="default" w:eastAsia="宋体"/>
                <w:sz w:val="24"/>
                <w:lang w:val="en-US" w:eastAsia="zh-CN"/>
              </w:rPr>
            </w:pPr>
            <w:r>
              <w:rPr>
                <w:rFonts w:hint="eastAsia"/>
                <w:sz w:val="24"/>
                <w:lang w:val="en-US" w:eastAsia="zh-CN"/>
              </w:rPr>
              <w:t>080907T</w:t>
            </w:r>
          </w:p>
        </w:tc>
      </w:tr>
      <w:tr w14:paraId="7735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400" w:type="dxa"/>
            <w:gridSpan w:val="3"/>
            <w:vAlign w:val="center"/>
          </w:tcPr>
          <w:p w14:paraId="045DA385">
            <w:pPr>
              <w:rPr>
                <w:bCs/>
                <w:sz w:val="24"/>
              </w:rPr>
            </w:pPr>
            <w:r>
              <w:rPr>
                <w:rFonts w:hint="eastAsia"/>
                <w:bCs/>
                <w:sz w:val="24"/>
              </w:rPr>
              <w:t>题目来源（</w:t>
            </w:r>
            <w:r>
              <w:rPr>
                <w:bCs/>
                <w:sz w:val="24"/>
              </w:rPr>
              <w:t>a.</w:t>
            </w:r>
            <w:r>
              <w:rPr>
                <w:rFonts w:hint="eastAsia"/>
                <w:bCs/>
                <w:sz w:val="24"/>
              </w:rPr>
              <w:t>教师拟题；</w:t>
            </w:r>
            <w:r>
              <w:rPr>
                <w:bCs/>
                <w:sz w:val="24"/>
              </w:rPr>
              <w:t>b.</w:t>
            </w:r>
            <w:r>
              <w:rPr>
                <w:rFonts w:hint="eastAsia"/>
                <w:bCs/>
                <w:sz w:val="24"/>
              </w:rPr>
              <w:t>学生自拟；</w:t>
            </w:r>
            <w:r>
              <w:rPr>
                <w:bCs/>
                <w:sz w:val="24"/>
              </w:rPr>
              <w:t>c.</w:t>
            </w:r>
            <w:r>
              <w:rPr>
                <w:rFonts w:hint="eastAsia"/>
                <w:bCs/>
                <w:sz w:val="24"/>
              </w:rPr>
              <w:t>教师科研课题；</w:t>
            </w:r>
            <w:r>
              <w:rPr>
                <w:bCs/>
                <w:sz w:val="24"/>
              </w:rPr>
              <w:t>d.</w:t>
            </w:r>
            <w:r>
              <w:rPr>
                <w:rFonts w:hint="eastAsia"/>
                <w:bCs/>
                <w:sz w:val="24"/>
              </w:rPr>
              <w:t>其他）</w:t>
            </w:r>
          </w:p>
        </w:tc>
        <w:tc>
          <w:tcPr>
            <w:tcW w:w="2122" w:type="dxa"/>
            <w:vAlign w:val="center"/>
          </w:tcPr>
          <w:p w14:paraId="1756C7A3">
            <w:pPr>
              <w:jc w:val="center"/>
              <w:rPr>
                <w:sz w:val="24"/>
              </w:rPr>
            </w:pPr>
            <w:r>
              <w:rPr>
                <w:rFonts w:hint="eastAsia"/>
                <w:sz w:val="24"/>
              </w:rPr>
              <w:t>a</w:t>
            </w:r>
          </w:p>
        </w:tc>
      </w:tr>
      <w:tr w14:paraId="0B0D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8522" w:type="dxa"/>
            <w:gridSpan w:val="4"/>
            <w:vAlign w:val="center"/>
          </w:tcPr>
          <w:p w14:paraId="588AEA4C">
            <w:pPr>
              <w:spacing w:line="360" w:lineRule="auto"/>
              <w:rPr>
                <w:bCs/>
                <w:sz w:val="24"/>
              </w:rPr>
            </w:pPr>
            <w:r>
              <w:rPr>
                <w:rFonts w:hint="eastAsia"/>
                <w:bCs/>
                <w:sz w:val="24"/>
              </w:rPr>
              <w:t>1.研究意义和应用价值</w:t>
            </w:r>
          </w:p>
          <w:p w14:paraId="644B5121">
            <w:pPr>
              <w:spacing w:line="360" w:lineRule="auto"/>
              <w:rPr>
                <w:bCs/>
                <w:sz w:val="24"/>
              </w:rPr>
            </w:pPr>
            <w:r>
              <w:rPr>
                <w:rFonts w:hint="eastAsia"/>
                <w:bCs/>
                <w:sz w:val="24"/>
              </w:rPr>
              <w:t>1.1研究意义</w:t>
            </w:r>
          </w:p>
          <w:p w14:paraId="387451EE">
            <w:pPr>
              <w:spacing w:line="360" w:lineRule="auto"/>
              <w:ind w:firstLine="480" w:firstLineChars="200"/>
              <w:rPr>
                <w:bCs/>
                <w:sz w:val="24"/>
              </w:rPr>
            </w:pPr>
            <w:r>
              <w:rPr>
                <w:bCs/>
                <w:sz w:val="24"/>
              </w:rPr>
              <w:t>在信息化与智能化高速发展的今天，社交网络作为信息时代的重要社会基础结构，深刻影响着人类的沟通方式与社会关系形态。</w:t>
            </w:r>
            <w:r>
              <w:rPr>
                <w:rFonts w:hint="eastAsia"/>
                <w:bCs/>
                <w:sz w:val="24"/>
              </w:rPr>
              <w:t>尤其在教育领域，班级社交网络不仅构成学生日常沟通与协作的重要媒介，同时也揭示了信息传播、学习互动与情感交流等社会行为的复杂动态特征。</w:t>
            </w:r>
            <w:r>
              <w:rPr>
                <w:bCs/>
                <w:sz w:val="24"/>
              </w:rPr>
              <w:t>更反映了信息传播、学习互动、情感交流等社会行为的复杂动态过程。研究班级社交网络的结构特征和信息传播规律，对理解群体行为模式、优化教育管理策略以及提升班级凝聚力具有重要的理论与实践意义。</w:t>
            </w:r>
          </w:p>
          <w:p w14:paraId="6177E35D">
            <w:pPr>
              <w:spacing w:line="360" w:lineRule="auto"/>
              <w:ind w:firstLine="480" w:firstLineChars="200"/>
              <w:rPr>
                <w:bCs/>
                <w:sz w:val="24"/>
              </w:rPr>
            </w:pPr>
            <w:r>
              <w:rPr>
                <w:rFonts w:hint="eastAsia"/>
                <w:bCs/>
                <w:sz w:val="24"/>
              </w:rPr>
              <w:t>在复杂网络研究中，“影响力最大化Influence Maximization”问题一直是核心议题之一，其主要目的是在网络中选取若干关键节点，使得信息、观点或创新的传播范围最大化。传统方法通常依赖于图论指标，如度中心性Degree Centrality、介数中心性Betweenness Centrality或PageRank算法等，但这些方法在面对高维特征、动态关系或异质性节点时，往往难以准确刻画节点间复杂的交互影响。</w:t>
            </w:r>
          </w:p>
          <w:p w14:paraId="4F5A40B3">
            <w:pPr>
              <w:spacing w:line="360" w:lineRule="auto"/>
              <w:ind w:firstLine="480" w:firstLineChars="200"/>
              <w:rPr>
                <w:bCs/>
                <w:sz w:val="24"/>
              </w:rPr>
            </w:pPr>
            <w:r>
              <w:rPr>
                <w:bCs/>
                <w:sz w:val="24"/>
              </w:rPr>
              <w:t>随着深度学习与网络科学的融合发展，图神经网络Graph Neural Network, GNN的出现，为复杂网络建模提供了全新的研究视角。GNN能够通过图结构学习节点特征与关系表示，从而更准确地捕捉网络中隐含的结构信息和语义关系。而在众多GNN模型中，图注意力网络Graph Attention Network, GAT是近年来发展迅速且效果突出的模型之一。GAT模型通过引入注意力机制Attention Mechanism，在节点信息聚合过程中对邻居节点分配不同权重，使得模型能够自动识别</w:t>
            </w:r>
            <w:r>
              <w:rPr>
                <w:rFonts w:hint="eastAsia"/>
                <w:bCs/>
                <w:sz w:val="24"/>
              </w:rPr>
              <w:t>“</w:t>
            </w:r>
            <w:r>
              <w:rPr>
                <w:bCs/>
                <w:sz w:val="24"/>
              </w:rPr>
              <w:t>哪些邻居更重要</w:t>
            </w:r>
            <w:r>
              <w:rPr>
                <w:rFonts w:hint="eastAsia"/>
                <w:bCs/>
                <w:sz w:val="24"/>
              </w:rPr>
              <w:t>”</w:t>
            </w:r>
            <w:r>
              <w:rPr>
                <w:bCs/>
                <w:sz w:val="24"/>
              </w:rPr>
              <w:t>。这种机制打破了传统GNN对邻居节点等权处理的限制，显著提高了模型对复杂结构关系的适应性与解释性。例如，在一个班级社交网络中，不同学生之间的关系强度存在显著差异，GAT模型可以通过注意力权重动态捕捉这些差异，从而更真实地还原社交传播过程。</w:t>
            </w:r>
          </w:p>
          <w:p w14:paraId="192F87A6">
            <w:pPr>
              <w:spacing w:line="360" w:lineRule="auto"/>
              <w:ind w:firstLine="480" w:firstLineChars="200"/>
              <w:rPr>
                <w:lang w:val="en-US" w:eastAsia="zh-CN"/>
              </w:rPr>
            </w:pPr>
            <w:r>
              <w:rPr>
                <w:bCs/>
                <w:sz w:val="24"/>
              </w:rPr>
              <w:t>因此，将GAT模型应用于班级社交网络影响力分析，不仅能从微观层面理解群体信息传播机制，还能为教育信息化管理提供理论支持与决策依据。</w:t>
            </w:r>
          </w:p>
        </w:tc>
      </w:tr>
    </w:tbl>
    <w:p w14:paraId="2C99CEEE">
      <w:pPr>
        <w:rPr>
          <w:bCs/>
          <w:sz w:val="24"/>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159"/>
        <w:gridCol w:w="1317"/>
        <w:gridCol w:w="1317"/>
        <w:gridCol w:w="1355"/>
        <w:gridCol w:w="1218"/>
        <w:gridCol w:w="1218"/>
      </w:tblGrid>
      <w:tr w14:paraId="0214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4" w:hRule="atLeast"/>
        </w:trPr>
        <w:tc>
          <w:tcPr>
            <w:tcW w:w="8522" w:type="dxa"/>
            <w:gridSpan w:val="7"/>
          </w:tcPr>
          <w:p w14:paraId="23A448B2">
            <w:pPr>
              <w:spacing w:line="360" w:lineRule="auto"/>
              <w:rPr>
                <w:bCs/>
                <w:sz w:val="24"/>
              </w:rPr>
            </w:pPr>
            <w:r>
              <w:rPr>
                <w:rFonts w:hint="eastAsia"/>
                <w:bCs/>
                <w:sz w:val="24"/>
              </w:rPr>
              <w:t>1.2应用价值</w:t>
            </w:r>
          </w:p>
          <w:p w14:paraId="70858C09">
            <w:pPr>
              <w:spacing w:line="360" w:lineRule="auto"/>
              <w:rPr>
                <w:bCs/>
                <w:sz w:val="24"/>
              </w:rPr>
            </w:pPr>
            <w:r>
              <w:rPr>
                <w:rFonts w:hint="eastAsia"/>
                <w:bCs/>
                <w:sz w:val="24"/>
              </w:rPr>
              <w:t>1.2.1理论研究价值</w:t>
            </w:r>
          </w:p>
          <w:p w14:paraId="4E5A1806">
            <w:pPr>
              <w:spacing w:line="360" w:lineRule="auto"/>
              <w:ind w:firstLine="480" w:firstLineChars="200"/>
              <w:rPr>
                <w:bCs/>
                <w:sz w:val="24"/>
              </w:rPr>
            </w:pPr>
            <w:r>
              <w:rPr>
                <w:bCs/>
                <w:sz w:val="24"/>
              </w:rPr>
              <w:t>本研究将复杂网络理论、社交计算与图神经网络深度融合，探索GAT模型在小规模社交网络中的适用性，为图学习模型在社会计算场景下的推广提供了实验基础。研究成果有助于拓展图注意力机制的应用领域，丰富GNN理论体系，并推动人工智能方法在复杂社会结构分析中的创新发展</w:t>
            </w:r>
            <w:r>
              <w:rPr>
                <w:rFonts w:hint="eastAsia"/>
                <w:bCs/>
                <w:sz w:val="24"/>
              </w:rPr>
              <w:t>。</w:t>
            </w:r>
          </w:p>
          <w:p w14:paraId="7158879A">
            <w:pPr>
              <w:spacing w:line="360" w:lineRule="auto"/>
              <w:rPr>
                <w:bCs/>
                <w:sz w:val="24"/>
              </w:rPr>
            </w:pPr>
            <w:r>
              <w:rPr>
                <w:rFonts w:hint="eastAsia"/>
                <w:bCs/>
                <w:sz w:val="24"/>
              </w:rPr>
              <w:t>1.2.2教育管理价值</w:t>
            </w:r>
          </w:p>
          <w:p w14:paraId="6C570E96">
            <w:pPr>
              <w:spacing w:line="360" w:lineRule="auto"/>
              <w:ind w:firstLine="480" w:firstLineChars="200"/>
              <w:rPr>
                <w:bCs/>
                <w:sz w:val="24"/>
              </w:rPr>
            </w:pPr>
            <w:r>
              <w:rPr>
                <w:bCs/>
                <w:sz w:val="24"/>
              </w:rPr>
              <w:t>在班级社交环境中，通过识别关键节点即在传播、组织、沟通中具有高影响力的学生，教师与管理者能够更有效地开展信息传递与组织协调。例如，在班级活动通知、学习资料共享或心理辅导中，优先通过这些高影响力节点传播信息，能显著提升覆盖率和参与度，实现教育信息的高效流通与精准触达。</w:t>
            </w:r>
          </w:p>
          <w:p w14:paraId="62D78335">
            <w:pPr>
              <w:spacing w:line="360" w:lineRule="auto"/>
              <w:rPr>
                <w:bCs/>
                <w:sz w:val="24"/>
              </w:rPr>
            </w:pPr>
            <w:r>
              <w:rPr>
                <w:rFonts w:hint="eastAsia"/>
                <w:bCs/>
                <w:sz w:val="24"/>
              </w:rPr>
              <w:t>1.2.3社会实践价值</w:t>
            </w:r>
          </w:p>
          <w:p w14:paraId="00D165B2">
            <w:pPr>
              <w:spacing w:line="360" w:lineRule="auto"/>
              <w:ind w:firstLine="480" w:firstLineChars="200"/>
              <w:rPr>
                <w:bCs/>
                <w:sz w:val="24"/>
              </w:rPr>
            </w:pPr>
            <w:r>
              <w:rPr>
                <w:bCs/>
                <w:sz w:val="24"/>
              </w:rPr>
              <w:t>本研究构建的影响力分析模型可拓展至更广泛的社会网络场景，如高校社团、公司团队、线上学习社区等。通过对群体内部信息扩散机制的模拟与预测，可以辅助社会组织制定更高效的沟通策略，优化舆情引导与信息流通模式。</w:t>
            </w:r>
          </w:p>
          <w:p w14:paraId="7C36FE2E">
            <w:pPr>
              <w:spacing w:line="360" w:lineRule="auto"/>
              <w:rPr>
                <w:bCs/>
                <w:sz w:val="24"/>
              </w:rPr>
            </w:pPr>
            <w:r>
              <w:rPr>
                <w:rFonts w:hint="eastAsia"/>
                <w:bCs/>
                <w:sz w:val="24"/>
              </w:rPr>
              <w:t>1.2.4技术应用价值</w:t>
            </w:r>
          </w:p>
          <w:p w14:paraId="64C22478">
            <w:pPr>
              <w:spacing w:line="360" w:lineRule="auto"/>
              <w:ind w:firstLine="480" w:firstLineChars="200"/>
              <w:rPr>
                <w:bCs/>
                <w:sz w:val="24"/>
              </w:rPr>
            </w:pPr>
            <w:r>
              <w:rPr>
                <w:bCs/>
                <w:sz w:val="24"/>
              </w:rPr>
              <w:t>GAT模型的研究成果可嵌入到教育信息化系统、智能推荐系统或社会关系分析平台中，支持社交关系可视化、关键节点识别与信息传播模拟，推动人工智能与教育管理、社会分析的深度融合。</w:t>
            </w:r>
          </w:p>
          <w:p w14:paraId="06FDFB6B">
            <w:pPr>
              <w:spacing w:line="360" w:lineRule="auto"/>
              <w:rPr>
                <w:bCs/>
                <w:sz w:val="24"/>
              </w:rPr>
            </w:pPr>
            <w:r>
              <w:rPr>
                <w:rFonts w:hint="eastAsia"/>
                <w:bCs/>
                <w:sz w:val="24"/>
              </w:rPr>
              <w:t>2.研究现状与本人见解</w:t>
            </w:r>
          </w:p>
          <w:p w14:paraId="58A2F9F5">
            <w:pPr>
              <w:spacing w:line="360" w:lineRule="auto"/>
              <w:rPr>
                <w:bCs/>
                <w:sz w:val="24"/>
              </w:rPr>
            </w:pPr>
            <w:r>
              <w:rPr>
                <w:rFonts w:hint="eastAsia"/>
                <w:bCs/>
                <w:sz w:val="24"/>
              </w:rPr>
              <w:t>2.1国内外研究现状</w:t>
            </w:r>
          </w:p>
          <w:p w14:paraId="7F5C0DC8">
            <w:pPr>
              <w:spacing w:line="360" w:lineRule="auto"/>
              <w:ind w:firstLine="480" w:firstLineChars="200"/>
              <w:rPr>
                <w:bCs/>
                <w:sz w:val="24"/>
              </w:rPr>
            </w:pPr>
            <w:r>
              <w:rPr>
                <w:rFonts w:hint="eastAsia"/>
                <w:bCs/>
                <w:sz w:val="24"/>
              </w:rPr>
              <w:t>国内GAT研究现状：聚焦工程优化与场景落地，以行业需求驱动技术适配国内学者围绕GAT的“注意力差异化加权”核心特性，在自适应优化、推荐系统、生物信息、模型可解释性等领域实现突破，成果紧密贴合实际应用需求，通过GAT解决复杂网络中的特征区分难、动态适配差等问题。</w:t>
            </w:r>
          </w:p>
          <w:p w14:paraId="0989B370">
            <w:pPr>
              <w:spacing w:line="360" w:lineRule="auto"/>
              <w:ind w:firstLine="480" w:firstLineChars="200"/>
              <w:rPr>
                <w:bCs/>
                <w:sz w:val="24"/>
              </w:rPr>
            </w:pPr>
            <w:r>
              <w:rPr>
                <w:rFonts w:hint="eastAsia"/>
                <w:bCs/>
                <w:sz w:val="24"/>
              </w:rPr>
              <w:t>在自适应GNN优化领域，吴旭刚等提出“通过解决先验数据冲突实现自适应图神经网络”</w:t>
            </w:r>
            <w:r>
              <w:rPr>
                <w:rFonts w:hint="eastAsia"/>
                <w:bCs/>
                <w:sz w:val="24"/>
                <w:vertAlign w:val="superscript"/>
              </w:rPr>
              <w:t>[1]</w:t>
            </w:r>
            <w:r>
              <w:rPr>
                <w:rFonts w:hint="eastAsia"/>
                <w:bCs/>
                <w:sz w:val="24"/>
              </w:rPr>
              <w:t>，虽未直接命名GAT，但其核心逻辑与GAT高度契合通过对不同来源先验数据对应的“冲突节点”分配差异化注意力权重，优先保留高可信度数据节点的特征，本质是借助GAT的注意力机制实现数据适配，为后续GAT在复杂数据场景的应用提供了自适应优化思路。</w:t>
            </w:r>
          </w:p>
          <w:p w14:paraId="02B573E2">
            <w:pPr>
              <w:spacing w:line="360" w:lineRule="auto"/>
              <w:ind w:firstLine="480" w:firstLineChars="200"/>
              <w:rPr>
                <w:bCs/>
                <w:sz w:val="24"/>
              </w:rPr>
            </w:pPr>
            <w:r>
              <w:rPr>
                <w:rFonts w:hint="eastAsia"/>
                <w:bCs/>
                <w:sz w:val="24"/>
              </w:rPr>
              <w:t>在推荐系统领域，国内研究通过GAT强化用户偏好捕捉，缓解兴趣漂移问题。邬硕等的“融合图神经网络与长短期偏好的序列推荐算法”</w:t>
            </w:r>
            <w:r>
              <w:rPr>
                <w:rFonts w:hint="eastAsia"/>
                <w:bCs/>
                <w:sz w:val="24"/>
                <w:vertAlign w:val="superscript"/>
              </w:rPr>
              <w:t>[5]</w:t>
            </w:r>
            <w:r>
              <w:rPr>
                <w:rFonts w:hint="eastAsia"/>
                <w:bCs/>
                <w:sz w:val="24"/>
              </w:rPr>
              <w:t>，引入GAT注意力设计：对用户行为序列中“高关联商品节点”赋予高权重，精准区分用户短期兴趣如季节性需求与长期偏好如风格偏好；刘乾等的“联合对比学习的图神经网络会话推荐”</w:t>
            </w:r>
            <w:r>
              <w:rPr>
                <w:rFonts w:hint="eastAsia"/>
                <w:bCs/>
                <w:sz w:val="24"/>
                <w:vertAlign w:val="superscript"/>
              </w:rPr>
              <w:t>[7]</w:t>
            </w:r>
            <w:r>
              <w:rPr>
                <w:rFonts w:hint="eastAsia"/>
                <w:bCs/>
                <w:sz w:val="24"/>
              </w:rPr>
              <w:t>，进一步将GAT与对比学习结合，通过GAT聚焦会话内“关键交互节点”，强化核心行为特征提取；范钰等的“基于图神经网络的推荐系统模型”</w:t>
            </w:r>
            <w:r>
              <w:rPr>
                <w:rFonts w:hint="eastAsia"/>
                <w:bCs/>
                <w:sz w:val="24"/>
                <w:vertAlign w:val="superscript"/>
              </w:rPr>
              <w:t>[14]</w:t>
            </w:r>
            <w:r>
              <w:rPr>
                <w:rFonts w:hint="eastAsia"/>
                <w:bCs/>
                <w:sz w:val="24"/>
              </w:rPr>
              <w:t>，也以GAT为核心思路，通过注意力加权突出用户物品关联节点的核心特征；李龙飞则直接构建“基于注意力机制和图神经网络的服装推荐系统”</w:t>
            </w:r>
            <w:r>
              <w:rPr>
                <w:rFonts w:hint="eastAsia"/>
                <w:bCs/>
                <w:sz w:val="24"/>
                <w:vertAlign w:val="superscript"/>
              </w:rPr>
              <w:t>[20]</w:t>
            </w:r>
            <w:r>
              <w:rPr>
                <w:rFonts w:hint="eastAsia"/>
                <w:bCs/>
                <w:sz w:val="24"/>
              </w:rPr>
              <w:t>，利用GAT量化用户对不同服装风格、材质节点的偏好权重，实现个性化推荐；刘锦涛等的“Attention-GAT-LSTM模型”</w:t>
            </w:r>
            <w:r>
              <w:rPr>
                <w:rFonts w:hint="eastAsia"/>
                <w:bCs/>
                <w:sz w:val="24"/>
                <w:vertAlign w:val="superscript"/>
              </w:rPr>
              <w:t>[28]</w:t>
            </w:r>
            <w:r>
              <w:rPr>
                <w:rFonts w:hint="eastAsia"/>
                <w:bCs/>
                <w:sz w:val="24"/>
              </w:rPr>
              <w:t>更将GAT与时序模型结合，在新型电力系统推荐任务中，用GAT聚焦“关键用电节点”如工业用户、变电站节点，适配电力数据动态性强的特点。</w:t>
            </w:r>
          </w:p>
          <w:p w14:paraId="062B4E51">
            <w:pPr>
              <w:spacing w:line="360" w:lineRule="auto"/>
              <w:ind w:firstLine="480" w:firstLineChars="200"/>
              <w:rPr>
                <w:bCs/>
                <w:sz w:val="24"/>
              </w:rPr>
            </w:pPr>
            <w:r>
              <w:rPr>
                <w:rFonts w:hint="eastAsia"/>
                <w:bCs/>
                <w:sz w:val="24"/>
              </w:rPr>
              <w:t>在生物信息领域，王波等的“基于图神经网络和随机森林的CircRNA疾病预测”</w:t>
            </w:r>
            <w:r>
              <w:rPr>
                <w:rFonts w:hint="eastAsia"/>
                <w:bCs/>
                <w:sz w:val="24"/>
                <w:vertAlign w:val="superscript"/>
              </w:rPr>
              <w:t>[3]</w:t>
            </w:r>
            <w:r>
              <w:rPr>
                <w:rFonts w:hint="eastAsia"/>
                <w:bCs/>
                <w:sz w:val="24"/>
              </w:rPr>
              <w:t>，融入GAT注意力机制：对CircRNA与疾病的“共表达关联节点”如共同作用的基因节点分配更高权重，突出二者潜在交互特征，为随机森林分类提供精准输入；李志伟则直接采用“GAT模型预测新发表论文引用次数”</w:t>
            </w:r>
            <w:r>
              <w:rPr>
                <w:rFonts w:hint="eastAsia"/>
                <w:bCs/>
                <w:sz w:val="24"/>
                <w:vertAlign w:val="superscript"/>
              </w:rPr>
              <w:t>[26]</w:t>
            </w:r>
            <w:r>
              <w:rPr>
                <w:rFonts w:hint="eastAsia"/>
                <w:bCs/>
                <w:sz w:val="24"/>
              </w:rPr>
              <w:t>，通过GAT对论文关联节点作者合作网络、关键词相似节点、参考文献节点计算注意力权重，量化不同关联对引用次数的影响，提升预测精度。</w:t>
            </w:r>
          </w:p>
          <w:p w14:paraId="46682928">
            <w:pPr>
              <w:spacing w:line="360" w:lineRule="auto"/>
              <w:ind w:firstLine="480" w:firstLineChars="200"/>
              <w:rPr>
                <w:bCs/>
                <w:sz w:val="24"/>
              </w:rPr>
            </w:pPr>
            <w:r>
              <w:rPr>
                <w:rFonts w:hint="eastAsia"/>
                <w:bCs/>
                <w:sz w:val="24"/>
              </w:rPr>
              <w:t>同时，国内研究还关注GAT的可解释性与鲁棒性。刘杰等的“图神经网络算法架构及可解释性研究分析”</w:t>
            </w:r>
            <w:r>
              <w:rPr>
                <w:rFonts w:hint="eastAsia"/>
                <w:bCs/>
                <w:sz w:val="24"/>
                <w:vertAlign w:val="superscript"/>
              </w:rPr>
              <w:t>[18]</w:t>
            </w:r>
            <w:r>
              <w:rPr>
                <w:rFonts w:hint="eastAsia"/>
                <w:bCs/>
                <w:sz w:val="24"/>
              </w:rPr>
              <w:t>，特别延伸GAT的可解释性研究，提出通过“注意力权重可视化”追溯模型决策逻辑，明确哪些邻居节点对分类结果贡献最大；刘彦北等的“可信的图神经网络节点分类方法”</w:t>
            </w:r>
            <w:r>
              <w:rPr>
                <w:rFonts w:hint="eastAsia"/>
                <w:bCs/>
                <w:sz w:val="24"/>
                <w:vertAlign w:val="superscript"/>
              </w:rPr>
              <w:t>[6]</w:t>
            </w:r>
            <w:r>
              <w:rPr>
                <w:rFonts w:hint="eastAsia"/>
                <w:bCs/>
                <w:sz w:val="24"/>
              </w:rPr>
              <w:t>，也可与GAT结合，利用其权重可追溯特性增强分类结果的可信度，适配金融风控、医疗诊断等高可信需求场景。此外，国内还将GAT拓展至工业农业领域，如张艳等的“茶叶病害分类”</w:t>
            </w:r>
            <w:r>
              <w:rPr>
                <w:rFonts w:hint="eastAsia"/>
                <w:bCs/>
                <w:sz w:val="24"/>
                <w:vertAlign w:val="superscript"/>
              </w:rPr>
              <w:t>[11]</w:t>
            </w:r>
            <w:r>
              <w:rPr>
                <w:rFonts w:hint="eastAsia"/>
                <w:bCs/>
                <w:sz w:val="24"/>
              </w:rPr>
              <w:t>、白通等的“海上风电场故障定位”</w:t>
            </w:r>
            <w:r>
              <w:rPr>
                <w:rFonts w:hint="eastAsia"/>
                <w:bCs/>
                <w:sz w:val="24"/>
                <w:vertAlign w:val="superscript"/>
              </w:rPr>
              <w:t>[23]</w:t>
            </w:r>
            <w:r>
              <w:rPr>
                <w:rFonts w:hint="eastAsia"/>
                <w:bCs/>
                <w:sz w:val="24"/>
              </w:rPr>
              <w:t>，均通过GAT优化关键特征节点的权重，提升任务性能。</w:t>
            </w:r>
          </w:p>
          <w:p w14:paraId="24FFC90D">
            <w:pPr>
              <w:spacing w:line="360" w:lineRule="auto"/>
              <w:ind w:firstLine="480" w:firstLineChars="200"/>
              <w:rPr>
                <w:bCs/>
                <w:sz w:val="24"/>
              </w:rPr>
            </w:pPr>
            <w:r>
              <w:rPr>
                <w:rFonts w:hint="eastAsia"/>
                <w:bCs/>
                <w:sz w:val="24"/>
              </w:rPr>
              <w:t>国外GAT研究现状：侧重理论创新与体系构建，为技术应用提供基础支撑</w:t>
            </w:r>
          </w:p>
          <w:p w14:paraId="03D0C700">
            <w:pPr>
              <w:spacing w:line="360" w:lineRule="auto"/>
              <w:rPr>
                <w:bCs/>
                <w:sz w:val="24"/>
              </w:rPr>
            </w:pPr>
            <w:r>
              <w:rPr>
                <w:rFonts w:hint="eastAsia"/>
                <w:bCs/>
                <w:sz w:val="24"/>
              </w:rPr>
              <w:t>国外研究以GAT的“理论奠基与跨域延伸”为核心，在基础机制、应用框架、前沿融合层面形成突破，为全球GAT技术发展提供底层支撑，成果多围绕注意力机制优化与普适性模型构建展开。</w:t>
            </w:r>
          </w:p>
          <w:p w14:paraId="7B6F0537">
            <w:pPr>
              <w:spacing w:line="360" w:lineRule="auto"/>
              <w:ind w:firstLine="480" w:firstLineChars="200"/>
              <w:rPr>
                <w:bCs/>
                <w:sz w:val="24"/>
              </w:rPr>
            </w:pPr>
            <w:r>
              <w:rPr>
                <w:rFonts w:hint="eastAsia"/>
                <w:bCs/>
                <w:sz w:val="24"/>
              </w:rPr>
              <w:t>在基础理论层面，Vaswani等提出的“Transformer注意力机制”</w:t>
            </w:r>
            <w:r>
              <w:rPr>
                <w:rFonts w:hint="eastAsia"/>
                <w:bCs/>
                <w:sz w:val="24"/>
                <w:vertAlign w:val="superscript"/>
              </w:rPr>
              <w:t>[29]</w:t>
            </w:r>
            <w:r>
              <w:rPr>
                <w:rFonts w:hint="eastAsia"/>
                <w:bCs/>
                <w:sz w:val="24"/>
              </w:rPr>
              <w:t>，是GAT诞生的关键技术源头该研究首次系统阐述“通过差异化权重分配捕捉关键特征”的逻辑，其“多头注意力”设计“缩放点积注意力”计算方法，被GAT直接适配到图结构场景中，将“全局文本/序列注意力”转化为“图节点局部邻居注意力”，从根本上解决传统GNN对所有邻居节点“平等加权”的局限，至今仍是GAT权重计算模块的核心参考。</w:t>
            </w:r>
          </w:p>
          <w:p w14:paraId="6D28145A">
            <w:pPr>
              <w:spacing w:line="360" w:lineRule="auto"/>
              <w:ind w:firstLine="480" w:firstLineChars="200"/>
              <w:rPr>
                <w:bCs/>
                <w:sz w:val="24"/>
              </w:rPr>
            </w:pPr>
            <w:r>
              <w:rPr>
                <w:rFonts w:hint="eastAsia"/>
                <w:bCs/>
                <w:sz w:val="24"/>
              </w:rPr>
              <w:t>在应用体系层面，Liu等的“图分类与链路预测综述”</w:t>
            </w:r>
            <w:r>
              <w:rPr>
                <w:rFonts w:hint="eastAsia"/>
                <w:bCs/>
                <w:sz w:val="24"/>
                <w:vertAlign w:val="superscript"/>
              </w:rPr>
              <w:t>[30]</w:t>
            </w:r>
            <w:r>
              <w:rPr>
                <w:rFonts w:hint="eastAsia"/>
                <w:bCs/>
                <w:sz w:val="24"/>
              </w:rPr>
              <w:t>，将GAT作为核心算法重点分析，明确其三大核心优势：一是适配异构图数据如含文本、图像、属性信息的混合节点网络，通过注意力加权自动区分不同类型节点的贡献度，无需人工标注节点权重；二是在链路预测任务中，能精准捕捉节点间“隐性关联”，预测精度比传统GNN提升10%-15%；三是支持动态网络场景，可通过实时调整注意力权重，适配节点关系随时间的变化，为GAT的跨学科应用提供清晰技术路线。</w:t>
            </w:r>
          </w:p>
          <w:p w14:paraId="35A1A6D3">
            <w:pPr>
              <w:spacing w:line="360" w:lineRule="auto"/>
              <w:ind w:firstLine="480" w:firstLineChars="200"/>
              <w:rPr>
                <w:bCs/>
                <w:sz w:val="24"/>
              </w:rPr>
            </w:pPr>
            <w:r>
              <w:rPr>
                <w:rFonts w:hint="eastAsia"/>
                <w:bCs/>
                <w:sz w:val="24"/>
              </w:rPr>
              <w:t>在跨学科与前沿融合层面，国外研究推动GAT与新兴技术结合，拓展应用边界。霍姚远等的“用于预测键解离能的图神经网络在数据集间的迁移”</w:t>
            </w:r>
            <w:r>
              <w:rPr>
                <w:rFonts w:hint="eastAsia"/>
                <w:bCs/>
                <w:sz w:val="24"/>
                <w:vertAlign w:val="superscript"/>
              </w:rPr>
              <w:t>[2]</w:t>
            </w:r>
            <w:r>
              <w:rPr>
                <w:rFonts w:hint="eastAsia"/>
                <w:bCs/>
                <w:sz w:val="24"/>
              </w:rPr>
              <w:t>，借鉴国外GAT跨域思路，通过GAT对分子结构中“强相互作用原子节点”如共价键连接的原子节点分配高注意力权重，提升模型在不同数据集间的迁移适应性，解决化学分子预测中的“域适应”难题；基于Transformer注意力机制</w:t>
            </w:r>
            <w:r>
              <w:rPr>
                <w:rFonts w:hint="eastAsia"/>
                <w:bCs/>
                <w:sz w:val="24"/>
                <w:vertAlign w:val="superscript"/>
              </w:rPr>
              <w:t>[29]</w:t>
            </w:r>
            <w:r>
              <w:rPr>
                <w:rFonts w:hint="eastAsia"/>
                <w:bCs/>
                <w:sz w:val="24"/>
              </w:rPr>
              <w:t>，国外学者还发展出“联邦GAT”技术，通过对多客户端的局部图数据进行注意力加权，实现“数据不共享但模型协同训练”，解决医疗基因网络、金融交易网络等场景的隐私保护问题；同时探索“生成式GAT”，结合生成式AI生成带注意力标注的模拟图数据，适配罕见疾病基因网络、小众社交网络等“数据稀缺”场景的模型训练。</w:t>
            </w:r>
          </w:p>
          <w:p w14:paraId="1589B64F">
            <w:pPr>
              <w:spacing w:line="360" w:lineRule="auto"/>
              <w:rPr>
                <w:bCs/>
                <w:sz w:val="24"/>
              </w:rPr>
            </w:pPr>
            <w:r>
              <w:rPr>
                <w:rFonts w:hint="eastAsia"/>
                <w:bCs/>
                <w:sz w:val="24"/>
              </w:rPr>
              <w:t>2.2本人见解</w:t>
            </w:r>
          </w:p>
          <w:p w14:paraId="5F23BD61">
            <w:pPr>
              <w:spacing w:line="360" w:lineRule="auto"/>
              <w:ind w:firstLine="480" w:firstLineChars="200"/>
              <w:rPr>
                <w:bCs/>
                <w:sz w:val="24"/>
              </w:rPr>
            </w:pPr>
            <w:r>
              <w:rPr>
                <w:rFonts w:hint="eastAsia"/>
                <w:bCs/>
                <w:sz w:val="24"/>
              </w:rPr>
              <w:t>纵观当前社交网络分析领域的相关研究，其在理论深度与实践适配性层面仍存在三方面显著不足：其一，多数研究以静态网络为核心分析对象，即聚焦某一固定时间切片下的网络拓扑结构展开建模，未能有效捕捉社交网络中用户交互行为的动态演化特性，如用户关系的实时建立与消解、交互频率的周期性波动、话题讨论的时序迁移等，导致模型对真实社交场景的刻画精度与适配能力受限；其二，现有模型多将节点特征表征作为核心优化方向，致力于提升单个节点属性的提取效率，却忽视了信息在网络中的链式传播效应与扩散规律，既难以精准追溯信息传播的源头节点与关键路径，也无法对信息最终的覆盖范围、影响强度及演化趋势进行科学预估，这极大制约了研究成果在舆情管控、精准营销、危机干预等实际场景的应用价值；其三，研究场景与数据支撑存在明显的本土化缺口，现有工作多依赖Twitter、Facebook等国外社交平台的公开数据集，针对国内主流社交平台QQ的专项研究相对匮乏。而QQ平台具有独特的用户群体结构如青少年用户占比高、家校社群密集、交互模式如群聊生态、QQ空间动态分享、说说评论互动与功能特性，基于非本土化数据训练的模型难以适配其场景特征，导致研究结论在国内实际应用中的有效性、可靠性与推广性不足。</w:t>
            </w:r>
          </w:p>
          <w:p w14:paraId="7925136B">
            <w:pPr>
              <w:spacing w:line="360" w:lineRule="auto"/>
              <w:ind w:firstLine="480" w:firstLineChars="200"/>
              <w:rPr>
                <w:bCs/>
                <w:sz w:val="24"/>
              </w:rPr>
            </w:pPr>
            <w:r>
              <w:rPr>
                <w:rFonts w:hint="eastAsia"/>
                <w:bCs/>
                <w:sz w:val="24"/>
              </w:rPr>
              <w:t>为弥补上述研究缺口，推动社交网络分析理论与国内本土应用场景的深度耦合，本人拟构建一种基于图注意力网络GAT的QQ社交网络分析系统。该系统将以GAT模型为基础框架，通过融入复杂网络理论如小世界特性、社区结构检测算法与信息传播模拟算法如SIR、SEIR经典传播模型、考虑用户行为偏好的改进型传播模型，实现两大核心功能：一是对社交网络中节点权重的自适应学习，即依据用户交互频率、内容相似度、话题参与度等动态特征，实时调整并更新节点重要性权重，突破传统静态权重赋值的局限性；二是对高影响力用户的动态识别，即通过追踪信息传播链路、分析节点在传播过程中的枢纽作用，快速定位在话题扩散、舆情演化中起关键推动作用的核心用户。</w:t>
            </w:r>
          </w:p>
          <w:p w14:paraId="1E66E044">
            <w:pPr>
              <w:spacing w:line="360" w:lineRule="auto"/>
              <w:rPr>
                <w:bCs/>
                <w:sz w:val="24"/>
              </w:rPr>
            </w:pPr>
            <w:r>
              <w:rPr>
                <w:rFonts w:hint="eastAsia"/>
                <w:bCs/>
                <w:sz w:val="24"/>
              </w:rPr>
              <w:t>3.研究的主要内容</w:t>
            </w:r>
          </w:p>
          <w:p w14:paraId="6BB655DC">
            <w:pPr>
              <w:spacing w:line="360" w:lineRule="auto"/>
              <w:ind w:firstLine="480" w:firstLineChars="200"/>
              <w:rPr>
                <w:bCs/>
                <w:sz w:val="24"/>
              </w:rPr>
            </w:pPr>
            <w:r>
              <w:rPr>
                <w:bCs/>
                <w:sz w:val="24"/>
              </w:rPr>
              <w:t>本研究以</w:t>
            </w:r>
            <w:r>
              <w:rPr>
                <w:rFonts w:hint="eastAsia"/>
                <w:bCs/>
                <w:sz w:val="24"/>
              </w:rPr>
              <w:t>“</w:t>
            </w:r>
            <w:r>
              <w:rPr>
                <w:bCs/>
                <w:sz w:val="24"/>
              </w:rPr>
              <w:t>基于复杂网络的QQ社交网络用户关系系统研究与实现</w:t>
            </w:r>
            <w:r>
              <w:rPr>
                <w:rFonts w:hint="eastAsia"/>
                <w:bCs/>
                <w:sz w:val="24"/>
              </w:rPr>
              <w:t>”</w:t>
            </w:r>
            <w:r>
              <w:rPr>
                <w:bCs/>
                <w:sz w:val="24"/>
              </w:rPr>
              <w:t>为核心目标，严格遵循</w:t>
            </w:r>
            <w:r>
              <w:rPr>
                <w:rFonts w:hint="eastAsia" w:asciiTheme="minorEastAsia" w:hAnsiTheme="minorEastAsia" w:eastAsiaTheme="minorEastAsia" w:cstheme="minorEastAsia"/>
                <w:bCs/>
                <w:sz w:val="24"/>
              </w:rPr>
              <w:t>“</w:t>
            </w:r>
            <w:r>
              <w:rPr>
                <w:bCs/>
                <w:sz w:val="24"/>
              </w:rPr>
              <w:t>数据获取→网络建模→算法设计→系统实现</w:t>
            </w:r>
            <w:r>
              <w:rPr>
                <w:rFonts w:hint="eastAsia" w:asciiTheme="minorEastAsia" w:hAnsiTheme="minorEastAsia" w:eastAsiaTheme="minorEastAsia" w:cstheme="minorEastAsia"/>
                <w:bCs/>
                <w:sz w:val="24"/>
              </w:rPr>
              <w:t>”</w:t>
            </w:r>
            <w:r>
              <w:rPr>
                <w:bCs/>
                <w:sz w:val="24"/>
              </w:rPr>
              <w:t>的递进式技术路线，围绕班级QQ社交网络的场景特性与分析需求，展开以下四方面系统性研究，具体内容如下：</w:t>
            </w:r>
          </w:p>
          <w:p w14:paraId="4D08CBDD">
            <w:pPr>
              <w:spacing w:line="360" w:lineRule="auto"/>
              <w:rPr>
                <w:bCs/>
                <w:sz w:val="24"/>
              </w:rPr>
            </w:pPr>
            <w:r>
              <w:rPr>
                <w:bCs/>
                <w:sz w:val="24"/>
              </w:rPr>
              <w:t>3.1QQ社交网络数据采集与建模</w:t>
            </w:r>
            <w:r>
              <w:rPr>
                <w:rFonts w:hint="eastAsia"/>
                <w:bCs/>
                <w:sz w:val="24"/>
              </w:rPr>
              <w:t>:</w:t>
            </w:r>
          </w:p>
          <w:p w14:paraId="6581A956">
            <w:pPr>
              <w:spacing w:line="360" w:lineRule="auto"/>
              <w:ind w:firstLine="480" w:firstLineChars="200"/>
              <w:rPr>
                <w:bCs/>
                <w:sz w:val="24"/>
              </w:rPr>
            </w:pPr>
            <w:r>
              <w:rPr>
                <w:bCs/>
                <w:sz w:val="24"/>
              </w:rPr>
              <w:t>该部分聚焦研究数据的科学性获取与网络结构的精准刻画，为后续分析提供高质量基础支撑，具体包含</w:t>
            </w:r>
            <w:r>
              <w:rPr>
                <w:rFonts w:hint="eastAsia"/>
                <w:bCs/>
                <w:sz w:val="24"/>
              </w:rPr>
              <w:t>下面</w:t>
            </w:r>
            <w:r>
              <w:rPr>
                <w:bCs/>
                <w:sz w:val="24"/>
              </w:rPr>
              <w:t>两项</w:t>
            </w:r>
            <w:r>
              <w:rPr>
                <w:rFonts w:hint="eastAsia"/>
                <w:bCs/>
                <w:sz w:val="24"/>
              </w:rPr>
              <w:t>工作。</w:t>
            </w:r>
          </w:p>
          <w:p w14:paraId="3A4A3018">
            <w:pPr>
              <w:spacing w:line="360" w:lineRule="auto"/>
              <w:ind w:firstLine="480" w:firstLineChars="200"/>
              <w:rPr>
                <w:bCs/>
                <w:sz w:val="24"/>
              </w:rPr>
            </w:pPr>
            <w:r>
              <w:rPr>
                <w:bCs/>
                <w:sz w:val="24"/>
              </w:rPr>
              <w:t>本研究以智能科学技术C班全体学生为数据采集对象，该班级总人数为50人，其中1人因服役无法参与调研，最终实际有效调研样本量为49份，样本有效回收率达98%。数据采集采用问卷调查法，问卷设计围绕多维度信息展开，一方面涵盖node节点标识，对应具体学生个体、pageRank网页排名算法计算的节点重要性、cluster聚类系数，反映社交圈紧密程度、degree度数，即好友连接数量、centre中心性，衡量节点在网络中的核心地位、nature自然属性，如性别、年龄等个体基本特征、social社会属性，如班级职务、社团参与情况等、leader领导力，通过行为表现评分量化及grade学业成绩，以平均绩点或课程分数表示9个节点特征维度，确保全面刻画节点的自身属性与潜在网络特征；另一方面同步采集班级内个体间的QQ好友关系与微信好友关系，明确记录学生之间的双向好友连接即若学生A与学生B互为QQ好友或微信好友，则认定二者存在社交连接，为构建真实社交网络拓扑结构提供直接依据。循数据隐私保护规范，采用哈希加密技术对学生姓名、QQ账号等敏感标识信息进行去标识化处理，仅保留用于分析的关系与属性数据，确保数据使用的合法性与安全性。</w:t>
            </w:r>
          </w:p>
          <w:p w14:paraId="4B23D91E">
            <w:pPr>
              <w:spacing w:line="360" w:lineRule="auto"/>
              <w:ind w:firstLine="480" w:firstLineChars="200"/>
              <w:rPr>
                <w:bCs/>
                <w:sz w:val="24"/>
              </w:rPr>
            </w:pPr>
            <w:r>
              <w:rPr>
                <w:bCs/>
                <w:sz w:val="24"/>
              </w:rPr>
              <w:t>首先开展复杂网络构建与特征提取：将预处理后的结构化数据映射为以班级学生为节点的有向加权复杂网络，其中有向边依据学生间单向QQ社交关系如A添加B为好友则构建A→B的边定义，边的权重通过互动频次量化赋值确定先采集全班学生QQ社交全场景数据私聊、群聊、空间互动等，统计并构建周均互动频率矩阵，再基于矩阵数据分布设置明确阈值：例如将周均互动5次以上的区间赋值权重1.0，1-4次的区间赋值权重0.5，无互动的区间赋值权重0，据此生成网络邻接矩阵；同时整合学生学业成绩如考试分数、社交能力如沟通主动性等个体信息，形成节点属性基础矩阵。​</w:t>
            </w:r>
          </w:p>
          <w:p w14:paraId="394D29EB">
            <w:pPr>
              <w:spacing w:line="360" w:lineRule="auto"/>
              <w:ind w:firstLine="480" w:firstLineChars="200"/>
              <w:rPr>
                <w:bCs/>
                <w:sz w:val="24"/>
              </w:rPr>
            </w:pPr>
            <w:r>
              <w:rPr>
                <w:bCs/>
                <w:sz w:val="24"/>
              </w:rPr>
              <w:t>在此基础上，综合计算两类核心指标以完善节点特征体系：一是网络结构指标，涵盖度中心性反映节点连接度、接近中心性衡量节点到其他节点的最短路径特征、PageRank值评估节点全局传播影响力、聚类系数体现网络局部聚集程度，从拓扑结构维度量化节点在网络中的位置与作用；二是节点属性指标，通过Min-Max标准化等方法，将学生成绩排名、社交活跃度基于互动频率矩阵计算等非数值特征转化为0-1区间的可计算数值特征，补充属性维度信息。最终将网络结构指标与节点属性指标融合，形成高维节点特征矩阵，作为后续GAT模型的核心输入，为模型通过多头注意力机制捕捉节点间差异化关联、实现高精度节点表征学习奠定数据基础。</w:t>
            </w:r>
          </w:p>
          <w:p w14:paraId="604DE3ED">
            <w:pPr>
              <w:spacing w:line="360" w:lineRule="auto"/>
              <w:rPr>
                <w:bCs/>
                <w:sz w:val="24"/>
              </w:rPr>
            </w:pPr>
            <w:r>
              <w:rPr>
                <w:bCs/>
                <w:sz w:val="24"/>
              </w:rPr>
              <w:t>3.2基于GAT的节点表征与影响力建模</w:t>
            </w:r>
          </w:p>
          <w:p w14:paraId="272DE6D9">
            <w:pPr>
              <w:spacing w:line="360" w:lineRule="auto"/>
              <w:ind w:firstLine="480" w:firstLineChars="200"/>
              <w:rPr>
                <w:bCs/>
                <w:sz w:val="24"/>
              </w:rPr>
            </w:pPr>
            <w:r>
              <w:rPr>
                <w:bCs/>
                <w:sz w:val="24"/>
              </w:rPr>
              <w:t>该部分针对传统模型在节点特征提取与影响力评估中的局限性，结合真实社交网络的小世界特性，开展GAT模型改进与影响力量化研究</w:t>
            </w:r>
            <w:r>
              <w:rPr>
                <w:rFonts w:hint="eastAsia"/>
                <w:bCs/>
                <w:sz w:val="24"/>
              </w:rPr>
              <w:t>。</w:t>
            </w:r>
            <w:r>
              <w:rPr>
                <w:bCs/>
                <w:sz w:val="24"/>
              </w:rPr>
              <w:t>GAT模型的改进与优化：针对班级QQ社交网络中节点邻居关联性强如同一小组学生互动更频繁、局部结构密集的特点，设计并实现一种适配性改进的GAT模型。该模型在经典GAT的多头注意力机制基础上，引入</w:t>
            </w:r>
            <w:r>
              <w:rPr>
                <w:rFonts w:hint="eastAsia" w:ascii="宋体" w:hAnsi="宋体" w:cs="宋体"/>
                <w:bCs/>
                <w:sz w:val="24"/>
              </w:rPr>
              <w:t>“</w:t>
            </w:r>
            <w:r>
              <w:rPr>
                <w:bCs/>
                <w:sz w:val="24"/>
              </w:rPr>
              <w:t>局部聚类系数权重因子</w:t>
            </w:r>
            <w:r>
              <w:rPr>
                <w:rFonts w:hint="eastAsia" w:ascii="宋体" w:hAnsi="宋体" w:cs="宋体"/>
                <w:bCs/>
                <w:sz w:val="24"/>
              </w:rPr>
              <w:t>”</w:t>
            </w:r>
            <w:r>
              <w:rPr>
                <w:bCs/>
                <w:sz w:val="24"/>
              </w:rPr>
              <w:t>对聚类系数高的邻居节点即局部社交圈核心节点赋予更高的注意力权重初始值，再通过自监督学习动态调整注意力分配策略，实现对邻居节点影响力权重的自适应学习，突破传统GAT模型对所有邻居节点</w:t>
            </w:r>
            <w:r>
              <w:rPr>
                <w:rFonts w:hint="eastAsia" w:ascii="宋体" w:hAnsi="宋体" w:cs="宋体"/>
                <w:bCs/>
                <w:sz w:val="24"/>
              </w:rPr>
              <w:t>“</w:t>
            </w:r>
            <w:r>
              <w:rPr>
                <w:bCs/>
                <w:sz w:val="24"/>
              </w:rPr>
              <w:t>等权初始假设</w:t>
            </w:r>
            <w:r>
              <w:rPr>
                <w:rFonts w:hint="eastAsia" w:asciiTheme="minorEastAsia" w:hAnsiTheme="minorEastAsia" w:eastAsiaTheme="minorEastAsia" w:cstheme="minorEastAsia"/>
                <w:bCs/>
                <w:sz w:val="24"/>
              </w:rPr>
              <w:t>”</w:t>
            </w:r>
            <w:r>
              <w:rPr>
                <w:bCs/>
                <w:sz w:val="24"/>
              </w:rPr>
              <w:t>的局限，提升模型对班级网络局部结构特征的捕捉能力。</w:t>
            </w:r>
          </w:p>
          <w:p w14:paraId="26FDCDF4">
            <w:pPr>
              <w:spacing w:line="360" w:lineRule="auto"/>
              <w:ind w:firstLine="480" w:firstLineChars="200"/>
              <w:rPr>
                <w:bCs/>
                <w:sz w:val="24"/>
              </w:rPr>
            </w:pPr>
            <w:r>
              <w:rPr>
                <w:bCs/>
                <w:sz w:val="24"/>
              </w:rPr>
              <w:t>节点嵌入与影响力量化：利用改进后的GAT模型，将节点的结构特征如中心性、聚类系数与属性特征如成绩、社交能力融合映射至低维稠密向量空间，生成包含节点全局关联与局部交互信息的高质量节点嵌入向量嵌入维度设为64维，通过交叉验证确定最优值。基于该嵌入空间，设计</w:t>
            </w:r>
            <w:r>
              <w:rPr>
                <w:rFonts w:hint="eastAsia" w:asciiTheme="minorEastAsia" w:hAnsiTheme="minorEastAsia" w:eastAsiaTheme="minorEastAsia" w:cstheme="minorEastAsia"/>
                <w:bCs/>
                <w:sz w:val="24"/>
              </w:rPr>
              <w:t>“</w:t>
            </w:r>
            <w:r>
              <w:rPr>
                <w:bCs/>
                <w:sz w:val="24"/>
              </w:rPr>
              <w:t>距离-相似度-属性贡献</w:t>
            </w:r>
            <w:r>
              <w:rPr>
                <w:rFonts w:hint="eastAsia" w:ascii="宋体" w:hAnsi="宋体" w:cs="宋体"/>
                <w:bCs/>
                <w:sz w:val="24"/>
              </w:rPr>
              <w:t>”</w:t>
            </w:r>
            <w:r>
              <w:rPr>
                <w:bCs/>
                <w:sz w:val="24"/>
              </w:rPr>
              <w:t>三维度影响力得分函数：以节点嵌入向量间的余弦相似度衡量节点间的影响关联性，以欧氏距离反映节点在网络中的传播可达性，同时引入属性权重系数业成绩对学习类信息传播的权重设为0.3，最终通过加权计算实现节点在信息传播、话题扩散等场景下的多维度综合影响力排序。</w:t>
            </w:r>
          </w:p>
          <w:p w14:paraId="71D2C92D">
            <w:pPr>
              <w:spacing w:line="360" w:lineRule="auto"/>
              <w:rPr>
                <w:bCs/>
                <w:sz w:val="24"/>
              </w:rPr>
            </w:pPr>
            <w:r>
              <w:rPr>
                <w:bCs/>
                <w:sz w:val="24"/>
              </w:rPr>
              <w:t>3.3 融合深度学习与贪婪策略的影响力最大化算法</w:t>
            </w:r>
          </w:p>
          <w:p w14:paraId="3E7CC4C0">
            <w:pPr>
              <w:spacing w:line="360" w:lineRule="auto"/>
              <w:ind w:firstLine="480" w:firstLineChars="200"/>
              <w:rPr>
                <w:bCs/>
                <w:sz w:val="24"/>
              </w:rPr>
            </w:pPr>
            <w:r>
              <w:rPr>
                <w:bCs/>
                <w:sz w:val="24"/>
              </w:rPr>
              <w:t>该部分旨在解决传统影响力最大化算法</w:t>
            </w:r>
            <w:r>
              <w:rPr>
                <w:rFonts w:hint="eastAsia" w:asciiTheme="minorEastAsia" w:hAnsiTheme="minorEastAsia" w:eastAsiaTheme="minorEastAsia" w:cstheme="minorEastAsia"/>
                <w:bCs/>
                <w:sz w:val="24"/>
              </w:rPr>
              <w:t>“</w:t>
            </w:r>
            <w:r>
              <w:rPr>
                <w:bCs/>
                <w:sz w:val="24"/>
              </w:rPr>
              <w:t>精度低、效率差</w:t>
            </w:r>
            <w:r>
              <w:rPr>
                <w:rFonts w:hint="eastAsia" w:asciiTheme="minorEastAsia" w:hAnsiTheme="minorEastAsia" w:eastAsiaTheme="minorEastAsia" w:cstheme="minorEastAsia"/>
                <w:bCs/>
                <w:sz w:val="24"/>
              </w:rPr>
              <w:t>”</w:t>
            </w:r>
            <w:r>
              <w:rPr>
                <w:bCs/>
                <w:sz w:val="24"/>
              </w:rPr>
              <w:t>的问题，结合前文生成的节点嵌入成果，构建高效精准的算法模型：</w:t>
            </w:r>
          </w:p>
          <w:p w14:paraId="5394C7E6">
            <w:pPr>
              <w:spacing w:line="360" w:lineRule="auto"/>
              <w:ind w:firstLine="480" w:firstLineChars="200"/>
              <w:rPr>
                <w:bCs/>
                <w:sz w:val="24"/>
              </w:rPr>
            </w:pPr>
            <w:r>
              <w:rPr>
                <w:bCs/>
                <w:sz w:val="24"/>
              </w:rPr>
              <w:t>种子节点集生成：将GAT模型输出的节点嵌入向量作为核心输入，改进传统贪心算法如DegreeDiscount、IMM算法的节点筛选逻辑。传统算法仅依赖网络结构估计节点传播潜力，易出现</w:t>
            </w:r>
            <w:r>
              <w:rPr>
                <w:rFonts w:asciiTheme="minorEastAsia" w:hAnsiTheme="minorEastAsia" w:eastAsiaTheme="minorEastAsia"/>
                <w:bCs/>
                <w:sz w:val="24"/>
              </w:rPr>
              <w:t>“</w:t>
            </w:r>
            <w:r>
              <w:rPr>
                <w:bCs/>
                <w:sz w:val="24"/>
              </w:rPr>
              <w:t>局部最优</w:t>
            </w:r>
            <w:r>
              <w:rPr>
                <w:rFonts w:asciiTheme="minorEastAsia" w:hAnsiTheme="minorEastAsia" w:eastAsiaTheme="minorEastAsia"/>
                <w:bCs/>
                <w:sz w:val="24"/>
              </w:rPr>
              <w:t>”</w:t>
            </w:r>
            <w:r>
              <w:rPr>
                <w:bCs/>
                <w:sz w:val="24"/>
              </w:rPr>
              <w:t>问题；本研究通过节点嵌入向量捕捉节点的深层特征关联，先筛选嵌入向量相似度高的节点集群即潜在传播社群，再在集群内采用贪心策略选择传播边际收益最大的节点，形成种子节点集。该改进既提升了种子节点选择的精准性，又通过</w:t>
            </w:r>
            <w:r>
              <w:rPr>
                <w:rFonts w:asciiTheme="minorEastAsia" w:hAnsiTheme="minorEastAsia" w:eastAsiaTheme="minorEastAsia"/>
                <w:bCs/>
                <w:sz w:val="24"/>
              </w:rPr>
              <w:t>“</w:t>
            </w:r>
            <w:r>
              <w:rPr>
                <w:bCs/>
                <w:sz w:val="24"/>
              </w:rPr>
              <w:t>集群预筛选</w:t>
            </w:r>
            <w:r>
              <w:rPr>
                <w:rFonts w:asciiTheme="minorEastAsia" w:hAnsiTheme="minorEastAsia" w:eastAsiaTheme="minorEastAsia"/>
                <w:bCs/>
                <w:sz w:val="24"/>
              </w:rPr>
              <w:t>”</w:t>
            </w:r>
            <w:r>
              <w:rPr>
                <w:bCs/>
                <w:sz w:val="24"/>
              </w:rPr>
              <w:t>减少了候选节点数量，将算法时间复杂度从O(n²)降低至O(nlogn)，提升运行效率。</w:t>
            </w:r>
          </w:p>
          <w:p w14:paraId="0DC5ADB5">
            <w:pPr>
              <w:spacing w:line="360" w:lineRule="auto"/>
              <w:ind w:firstLine="480" w:firstLineChars="200"/>
              <w:rPr>
                <w:bCs/>
                <w:sz w:val="24"/>
              </w:rPr>
            </w:pPr>
            <w:r>
              <w:rPr>
                <w:bCs/>
                <w:sz w:val="24"/>
              </w:rPr>
              <w:t>信息传播仿真与验证：在构建的班级QQ社交网络模型中，集成经典信息传播模型独立级联模型IC模型与线性阈值模型LT模型，并基于蒙特卡洛方法进行1000次传播仿真实验通过多次仿真降低随机误差。实验过程中，以</w:t>
            </w:r>
            <w:r>
              <w:rPr>
                <w:rFonts w:asciiTheme="minorEastAsia" w:hAnsiTheme="minorEastAsia" w:eastAsiaTheme="minorEastAsia"/>
                <w:bCs/>
                <w:sz w:val="24"/>
              </w:rPr>
              <w:t>“</w:t>
            </w:r>
            <w:r>
              <w:rPr>
                <w:bCs/>
                <w:sz w:val="24"/>
              </w:rPr>
              <w:t>平均传播规模Average Spread</w:t>
            </w:r>
            <w:r>
              <w:rPr>
                <w:rFonts w:asciiTheme="minorEastAsia" w:hAnsiTheme="minorEastAsia" w:eastAsiaTheme="minorEastAsia"/>
                <w:bCs/>
                <w:sz w:val="24"/>
              </w:rPr>
              <w:t>”“</w:t>
            </w:r>
            <w:r>
              <w:rPr>
                <w:bCs/>
                <w:sz w:val="24"/>
              </w:rPr>
              <w:t>传播覆盖率CoverageRate</w:t>
            </w:r>
            <w:r>
              <w:rPr>
                <w:rFonts w:asciiTheme="minorEastAsia" w:hAnsiTheme="minorEastAsia" w:eastAsiaTheme="minorEastAsia"/>
                <w:bCs/>
                <w:sz w:val="24"/>
              </w:rPr>
              <w:t>”“</w:t>
            </w:r>
            <w:r>
              <w:rPr>
                <w:bCs/>
                <w:sz w:val="24"/>
              </w:rPr>
              <w:t>传播速度（Propagation Speed）</w:t>
            </w:r>
            <w:r>
              <w:rPr>
                <w:rFonts w:asciiTheme="minorEastAsia" w:hAnsiTheme="minorEastAsia" w:eastAsiaTheme="minorEastAsia"/>
                <w:bCs/>
                <w:sz w:val="24"/>
              </w:rPr>
              <w:t>”</w:t>
            </w:r>
            <w:r>
              <w:rPr>
                <w:bCs/>
                <w:sz w:val="24"/>
              </w:rPr>
              <w:t>为核心评估指标，对比本研究算法与传统贪心算法、随机选择算法在不同种子节点数量如k=5,10,15下的传播效果，定量验证所提算法在传播范围与效率上的优越性。</w:t>
            </w:r>
          </w:p>
          <w:p w14:paraId="73A5A27C">
            <w:pPr>
              <w:spacing w:line="360" w:lineRule="auto"/>
              <w:rPr>
                <w:bCs/>
                <w:sz w:val="24"/>
              </w:rPr>
            </w:pPr>
            <w:r>
              <w:rPr>
                <w:bCs/>
                <w:sz w:val="24"/>
              </w:rPr>
              <w:t>3.4 原型系统实现与多模型对比分析</w:t>
            </w:r>
          </w:p>
          <w:p w14:paraId="345775EB">
            <w:pPr>
              <w:spacing w:line="360" w:lineRule="auto"/>
              <w:ind w:firstLine="480" w:firstLineChars="200"/>
              <w:rPr>
                <w:bCs/>
                <w:sz w:val="24"/>
              </w:rPr>
            </w:pPr>
            <w:r>
              <w:rPr>
                <w:bCs/>
                <w:sz w:val="24"/>
              </w:rPr>
              <w:t>该部分聚焦研究成果的工程化落地与综合性能验证，通过系统开发与多模型对比，体现研究的实用价值：</w:t>
            </w:r>
          </w:p>
          <w:p w14:paraId="1A53906A">
            <w:pPr>
              <w:spacing w:line="360" w:lineRule="auto"/>
              <w:ind w:firstLine="480" w:firstLineChars="200"/>
              <w:rPr>
                <w:bCs/>
                <w:sz w:val="24"/>
              </w:rPr>
            </w:pPr>
            <w:r>
              <w:rPr>
                <w:bCs/>
                <w:sz w:val="24"/>
              </w:rPr>
              <w:t>可视化分析系统开发：基于B/S架构设计并实现QQ社交网络影响力分析原型系统，前端采用ECharts、D3.js可视化库实现交互功能，后端采用PythonFlask框架搭建服务，数据库选用MySQL存储网络数据与实验结果。系统核心功能模块包括：一是用户关系图谱模块，支持以力导向图形式交互式展示班级QQ社交网络拓扑，可缩放、拖拽节点查看详细属性；二是影响力节点模块，通过颜色梯度如红色为高影响力、蓝色为低影响力高亮展示不同影响力等级的节点；三是传播仿真模块，支持选择IC/LT模型、设置种子节点数量，动态模拟信息传播路径以动画形式展示传播时序；四是结果报表模块，自动生成影响力排序表、传播效果折线图等可视化报告，支持数据导出。</w:t>
            </w:r>
          </w:p>
          <w:p w14:paraId="12D7F665">
            <w:pPr>
              <w:spacing w:line="360" w:lineRule="auto"/>
              <w:ind w:firstLine="480" w:firstLineChars="200"/>
              <w:rPr>
                <w:bCs/>
                <w:sz w:val="24"/>
              </w:rPr>
            </w:pPr>
            <w:r>
              <w:rPr>
                <w:bCs/>
                <w:sz w:val="24"/>
              </w:rPr>
              <w:t>综合性能评估与对比：在统一的班级QQ网络数据集与评估框架下，开展多模型对比实验。选取四类基线模型：一是传统网络指标模型如度中心性、PageRank；二是经典图神经网络模型如图卷积网络GCN；三是传统机器学习模型如逻辑回归、随机森林，基于节点特征预测影响力；四是现有影响力算法如IMM算法。以</w:t>
            </w:r>
            <w:r>
              <w:rPr>
                <w:rFonts w:asciiTheme="minorEastAsia" w:hAnsiTheme="minorEastAsia" w:eastAsiaTheme="minorEastAsia"/>
                <w:bCs/>
                <w:sz w:val="24"/>
              </w:rPr>
              <w:t>“</w:t>
            </w:r>
            <w:r>
              <w:rPr>
                <w:bCs/>
                <w:sz w:val="24"/>
              </w:rPr>
              <w:t>关键节点识别准确率Top-k准确率</w:t>
            </w:r>
            <w:r>
              <w:rPr>
                <w:rFonts w:asciiTheme="minorEastAsia" w:hAnsiTheme="minorEastAsia" w:eastAsiaTheme="minorEastAsia"/>
                <w:bCs/>
                <w:sz w:val="24"/>
              </w:rPr>
              <w:t>”“</w:t>
            </w:r>
            <w:r>
              <w:rPr>
                <w:bCs/>
                <w:sz w:val="24"/>
              </w:rPr>
              <w:t>传播仿真误差率与真实传播数据的偏差</w:t>
            </w:r>
            <w:r>
              <w:rPr>
                <w:rFonts w:asciiTheme="minorEastAsia" w:hAnsiTheme="minorEastAsia" w:eastAsiaTheme="minorEastAsia"/>
                <w:bCs/>
                <w:sz w:val="24"/>
              </w:rPr>
              <w:t>”“</w:t>
            </w:r>
            <w:r>
              <w:rPr>
                <w:bCs/>
                <w:sz w:val="24"/>
              </w:rPr>
              <w:t>模型训练时间</w:t>
            </w:r>
            <w:r>
              <w:rPr>
                <w:rFonts w:asciiTheme="minorEastAsia" w:hAnsiTheme="minorEastAsia" w:eastAsiaTheme="minorEastAsia"/>
                <w:bCs/>
                <w:sz w:val="24"/>
              </w:rPr>
              <w:t>”</w:t>
            </w:r>
            <w:r>
              <w:rPr>
                <w:bCs/>
                <w:sz w:val="24"/>
              </w:rPr>
              <w:t>为评估指标，通过实验数据对比分析本研究提出的GAT改进模型与各基线模型的性能差异，明确本研究模型在节点表征精度与影响力评估效果上的优势，并结合班级社交场景特点，分析差异产生的原因如传统模型对局部结构的忽略、GCN对注意力分配的不足等。</w:t>
            </w:r>
          </w:p>
        </w:tc>
      </w:tr>
      <w:tr w14:paraId="5B4F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522" w:type="dxa"/>
            <w:gridSpan w:val="7"/>
          </w:tcPr>
          <w:p w14:paraId="5F63C1C9">
            <w:pPr>
              <w:spacing w:line="360" w:lineRule="auto"/>
              <w:rPr>
                <w:bCs/>
                <w:sz w:val="24"/>
              </w:rPr>
            </w:pPr>
            <w:r>
              <w:rPr>
                <w:rFonts w:hint="eastAsia"/>
                <w:bCs/>
                <w:sz w:val="24"/>
              </w:rPr>
              <w:t>4.主要研究方法</w:t>
            </w:r>
          </w:p>
          <w:p w14:paraId="110E35EF">
            <w:pPr>
              <w:spacing w:line="360" w:lineRule="auto"/>
              <w:ind w:firstLine="480" w:firstLineChars="200"/>
              <w:rPr>
                <w:bCs/>
                <w:sz w:val="24"/>
              </w:rPr>
            </w:pPr>
            <w:r>
              <w:rPr>
                <w:rFonts w:hint="eastAsia"/>
                <w:bCs/>
                <w:sz w:val="24"/>
              </w:rPr>
              <w:t>本研究围绕QQ社交网络用户关系分析与影响力评估的核心需求，整合多学科方法构建系统性研究框架，通过“核心建模-辅助验证-性能对比-结果呈现”的逻辑链条，确保研究结论的科学性与可靠性，具体方法如下：</w:t>
            </w:r>
          </w:p>
          <w:p w14:paraId="6937CA3E">
            <w:pPr>
              <w:spacing w:line="360" w:lineRule="auto"/>
              <w:rPr>
                <w:bCs/>
                <w:sz w:val="24"/>
              </w:rPr>
            </w:pPr>
            <w:r>
              <w:rPr>
                <w:rFonts w:hint="eastAsia"/>
                <w:bCs/>
                <w:sz w:val="24"/>
              </w:rPr>
              <w:t>4.1 基于GAT的班级QQ社交网络建模流程</w:t>
            </w:r>
          </w:p>
          <w:p w14:paraId="1C56A41D">
            <w:pPr>
              <w:spacing w:line="360" w:lineRule="auto"/>
              <w:ind w:firstLine="480" w:firstLineChars="200"/>
              <w:rPr>
                <w:bCs/>
                <w:sz w:val="24"/>
              </w:rPr>
            </w:pPr>
            <w:r>
              <w:rPr>
                <w:rFonts w:hint="eastAsia"/>
                <w:bCs/>
                <w:sz w:val="24"/>
              </w:rPr>
              <w:t>基于班级QQ社交有向加权图开展GAT模型建模时，首先进行输入数据构建：以该有向加权图为基础输入，将两类节点特征融合为高维特征矩阵，其中一类为结构特征，即前期计算得到的度中心性含入度与出度、聚类系数等网络拓扑特征，另一类为属性特征，即经标准化处理的学业成绩、社交活跃度及组织角色班委或普通学生等个体特征，确保输入特征可同时覆盖网络结构与节点属性双重维度；模型核心机制设计与改进聚焦两点优化，一是采用多头注意力机制，设置8头注意力经5折交叉验证确定该头数下模型拟合度与泛化能力最优，通过并行计算邻接节点对目标节点的注意力权重，有效缓解单头注意力可能存在的局部最优问题，增强对节点间关联强度的区分度，二是引入互动频次衰减因子，考虑到QQ社交互动的时效性，对近4周内互动频次高的邻接节点赋予更高初始权重初始权重计算公式为基础互动频率×衰减因子，且衰减因子随互动时间间隔延长呈线性降低趋势，再通过端到端训练以节点嵌入的重构误差作为损失函数动态优化权重分配策略，使注意力权重既能体现节点关联强度，又可贴合社交互动的动态特性；在节点嵌入生成与输出环节，通过多层GAT网络的特征变换与注意力更新，最终将高维节点特征映射至64维低维稠密向量空间，生成的节点嵌入同时包含全局关联信息与局部交互信息，其中全局关联信息对应节点在整个社交网络中的拓扑位置与全局影响力，局部交互信息对应节点与邻接节点的近期互动强度及差异化关联，可为后续学生社交影响力评估、信息传播路径预测等任务提供核心特征支撑。</w:t>
            </w:r>
          </w:p>
          <w:p w14:paraId="42E29C1D">
            <w:pPr>
              <w:spacing w:line="360" w:lineRule="auto"/>
              <w:rPr>
                <w:bCs/>
                <w:sz w:val="24"/>
              </w:rPr>
            </w:pPr>
            <w:r>
              <w:rPr>
                <w:rFonts w:hint="eastAsia"/>
                <w:bCs/>
                <w:sz w:val="24"/>
              </w:rPr>
              <w:t>4.2复杂网络分析法</w:t>
            </w:r>
          </w:p>
          <w:p w14:paraId="0A8BEB7D">
            <w:pPr>
              <w:spacing w:line="360" w:lineRule="auto"/>
              <w:ind w:firstLine="480" w:firstLineChars="200"/>
              <w:rPr>
                <w:bCs/>
                <w:sz w:val="24"/>
              </w:rPr>
            </w:pPr>
            <w:r>
              <w:rPr>
                <w:rFonts w:hint="eastAsia"/>
                <w:bCs/>
                <w:sz w:val="24"/>
              </w:rPr>
              <w:t>该方法作为辅助验证手段，旨在通过传统复杂网络指标量化网络结构特性，与GAT模型结果形成互补验证，提升结论的可信度。研究中重点计算三类核心网络指标：一是中心性指标，包括度中心性衡量节点直接连接数量，反映基础社交活跃度、介数中心性衡量节点位于最短路径上的频次，反映信息传播枢纽作用、接近中心性衡量节点到其他节点的平均距离，反映传播效率；二是社群结构指标，通过Louvain算法划分班级QQ网络中的社群如学习小组、兴趣社群，计算社群内聚系数与社群间连接密度，刻画网络局部结构特征；三是传播特性指标，计算网络平均路径长度与聚类系数，验证班级网络“小世界”特性。将上述指标的分析结果与GAT模型输出的节点影响力排序、社群划分结果进行交叉比对，若二者在核心节点识别如度中心性Top10节点与GAT影响力Top10节点重合率≥70%、社群结构划分上保持一致，则进一步验证GAT模型结果的合理性。</w:t>
            </w:r>
          </w:p>
          <w:p w14:paraId="34D5E3EA">
            <w:pPr>
              <w:spacing w:line="360" w:lineRule="auto"/>
              <w:rPr>
                <w:bCs/>
                <w:sz w:val="24"/>
              </w:rPr>
            </w:pPr>
            <w:r>
              <w:rPr>
                <w:rFonts w:hint="eastAsia"/>
                <w:bCs/>
                <w:sz w:val="24"/>
              </w:rPr>
              <w:t>4.3实验比较法</w:t>
            </w:r>
          </w:p>
          <w:p w14:paraId="0C95691E">
            <w:pPr>
              <w:spacing w:line="360" w:lineRule="auto"/>
              <w:ind w:firstLine="480" w:firstLineChars="200"/>
              <w:rPr>
                <w:bCs/>
                <w:sz w:val="24"/>
              </w:rPr>
            </w:pPr>
            <w:r>
              <w:rPr>
                <w:rFonts w:hint="eastAsia"/>
                <w:bCs/>
                <w:sz w:val="24"/>
              </w:rPr>
              <w:t>该方法为性能验证手段，通过系统性横向比较，明确本研究提出的改进型GAT模型在节点表征与影响力评估上的优越性，避免单一模型评估的局限性。首先确定对比模型体系，选取三类具有代表性的基线模型：一是经典图神经网络模型如图卷积网络GCN，对比验证注意力机制对节点特征提取的增益；二是传统网络影响力模型如PageRank算法，对比验证融合属性特征对影响力评估精度的提升；三是社群检测基准算法如Louvain算法，对比验证GAT模型在社群结构刻画上的准确性。实验中采用统一的班级QQ网络数据集与评估指标关键节点识别Top-k准确率、传播仿真平均误差率、模型训练效率，在相同硬件环境CPU为Inteli7-12700H，GPU为NVIDIA RTX 3060下完成所有模型训练与测试，通过统计显著性分析如t检验验证本研究模型与基线模型的性能差异，最终以实验数据量化证明所提模型的优势。</w:t>
            </w:r>
          </w:p>
          <w:p w14:paraId="5AEE66F5">
            <w:pPr>
              <w:spacing w:line="360" w:lineRule="auto"/>
              <w:rPr>
                <w:bCs/>
                <w:sz w:val="24"/>
              </w:rPr>
            </w:pPr>
            <w:r>
              <w:rPr>
                <w:rFonts w:hint="eastAsia"/>
                <w:bCs/>
                <w:sz w:val="24"/>
              </w:rPr>
              <w:t>4.4数据挖掘与可视化方法</w:t>
            </w:r>
          </w:p>
          <w:p w14:paraId="06F0B4A7">
            <w:pPr>
              <w:spacing w:line="360" w:lineRule="auto"/>
              <w:ind w:firstLine="480" w:firstLineChars="200"/>
              <w:rPr>
                <w:sz w:val="24"/>
              </w:rPr>
            </w:pPr>
            <w:r>
              <w:rPr>
                <w:rFonts w:hint="eastAsia"/>
                <w:bCs/>
                <w:sz w:val="24"/>
              </w:rPr>
              <w:t>该方法为研究的工程化实现与结果呈现手段，涵盖模型开发的技术落地与研究结果的直观展示，确保研究的可复现性与应用价值。在数据挖掘与模型实现层面，以Python为开发语言，依托 PyTorch-Geometric框架构建图数据加载与处理pipeline如实现图数据的批量采样、特征归一化，基于PyTorch框架完成改进型GAT模型的搭建与训练采用Adam优化器，学习率设为0.001，迭代次数为200轮；同时利用Pandas、NumPy完成数据预处理如缺失值填充、异常值剔除，确保输入数据的质量。在可视化实现层面，采用“静态+动态”双模式展示：通过Gephi软件生成班级QQ社交网络的静态拓扑图以节点大小表征影响力，颜色区分社群，直观呈现网络整体结构；通过D3.js 库开发交互式动态可视化模块，支持用户拖拽节点查看属性、播放信息传播动画以边的高亮时序展示传播路径、切换不同模型的影响力评估结果，实现研究结果的动态化、可交互呈现，为后续系统应用提供直观的结果支撑。</w:t>
            </w:r>
          </w:p>
        </w:tc>
      </w:tr>
      <w:tr w14:paraId="2F54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trPr>
        <w:tc>
          <w:tcPr>
            <w:tcW w:w="8522" w:type="dxa"/>
            <w:gridSpan w:val="7"/>
          </w:tcPr>
          <w:p w14:paraId="2A83B56C">
            <w:pPr>
              <w:rPr>
                <w:rFonts w:hint="eastAsia"/>
                <w:bCs/>
                <w:sz w:val="24"/>
              </w:rPr>
            </w:pPr>
            <w:r>
              <w:rPr>
                <w:rFonts w:hint="eastAsia"/>
                <w:bCs/>
                <w:sz w:val="24"/>
              </w:rPr>
              <w:t>研究进度计划：</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7"/>
              <w:gridCol w:w="2767"/>
              <w:gridCol w:w="2768"/>
            </w:tblGrid>
            <w:tr w14:paraId="589A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vAlign w:val="center"/>
                </w:tcPr>
                <w:p w14:paraId="19D3C7C1">
                  <w:pPr>
                    <w:widowControl/>
                    <w:jc w:val="center"/>
                    <w:rPr>
                      <w:bCs/>
                      <w:sz w:val="24"/>
                    </w:rPr>
                  </w:pPr>
                  <w:r>
                    <w:rPr>
                      <w:rFonts w:ascii="宋体" w:hAnsi="宋体" w:cs="宋体"/>
                      <w:b/>
                      <w:bCs/>
                      <w:kern w:val="0"/>
                      <w:sz w:val="24"/>
                      <w:szCs w:val="24"/>
                      <w:lang w:bidi="ar"/>
                    </w:rPr>
                    <w:t>阶段</w:t>
                  </w:r>
                </w:p>
              </w:tc>
              <w:tc>
                <w:tcPr>
                  <w:tcW w:w="2767" w:type="dxa"/>
                  <w:vAlign w:val="center"/>
                </w:tcPr>
                <w:p w14:paraId="6CA2F095">
                  <w:pPr>
                    <w:widowControl/>
                    <w:jc w:val="center"/>
                    <w:rPr>
                      <w:bCs/>
                      <w:sz w:val="24"/>
                    </w:rPr>
                  </w:pPr>
                  <w:r>
                    <w:rPr>
                      <w:rFonts w:ascii="宋体" w:hAnsi="宋体" w:cs="宋体"/>
                      <w:b/>
                      <w:bCs/>
                      <w:kern w:val="0"/>
                      <w:sz w:val="24"/>
                      <w:szCs w:val="24"/>
                      <w:lang w:bidi="ar"/>
                    </w:rPr>
                    <w:t>时间</w:t>
                  </w:r>
                </w:p>
              </w:tc>
              <w:tc>
                <w:tcPr>
                  <w:tcW w:w="2768" w:type="dxa"/>
                  <w:vAlign w:val="center"/>
                </w:tcPr>
                <w:p w14:paraId="41F46A2E">
                  <w:pPr>
                    <w:widowControl/>
                    <w:jc w:val="center"/>
                    <w:rPr>
                      <w:bCs/>
                      <w:sz w:val="24"/>
                    </w:rPr>
                  </w:pPr>
                  <w:r>
                    <w:rPr>
                      <w:rFonts w:ascii="宋体" w:hAnsi="宋体" w:cs="宋体"/>
                      <w:b/>
                      <w:bCs/>
                      <w:kern w:val="0"/>
                      <w:sz w:val="24"/>
                      <w:szCs w:val="24"/>
                      <w:lang w:bidi="ar"/>
                    </w:rPr>
                    <w:t>主要任务</w:t>
                  </w:r>
                </w:p>
              </w:tc>
            </w:tr>
            <w:tr w14:paraId="5E87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vAlign w:val="center"/>
                </w:tcPr>
                <w:p w14:paraId="32F59883">
                  <w:pPr>
                    <w:widowControl/>
                    <w:jc w:val="left"/>
                    <w:rPr>
                      <w:bCs/>
                      <w:sz w:val="24"/>
                    </w:rPr>
                  </w:pPr>
                  <w:r>
                    <w:rPr>
                      <w:rFonts w:ascii="宋体" w:hAnsi="宋体" w:cs="宋体"/>
                      <w:kern w:val="0"/>
                      <w:sz w:val="24"/>
                      <w:szCs w:val="24"/>
                      <w:lang w:bidi="ar"/>
                    </w:rPr>
                    <w:t>第一阶段</w:t>
                  </w:r>
                </w:p>
              </w:tc>
              <w:tc>
                <w:tcPr>
                  <w:tcW w:w="2767" w:type="dxa"/>
                  <w:vAlign w:val="center"/>
                </w:tcPr>
                <w:p w14:paraId="12E8B647">
                  <w:pPr>
                    <w:widowControl/>
                    <w:jc w:val="left"/>
                    <w:rPr>
                      <w:rFonts w:hint="eastAsia" w:eastAsia="宋体"/>
                      <w:bCs/>
                      <w:sz w:val="24"/>
                      <w:lang w:val="en-US" w:eastAsia="zh-CN"/>
                    </w:rPr>
                  </w:pPr>
                  <w:r>
                    <w:rPr>
                      <w:rFonts w:ascii="宋体" w:hAnsi="宋体" w:cs="宋体"/>
                      <w:kern w:val="0"/>
                      <w:sz w:val="24"/>
                      <w:szCs w:val="24"/>
                      <w:lang w:bidi="ar"/>
                    </w:rPr>
                    <w:t>2025.</w:t>
                  </w:r>
                  <w:r>
                    <w:rPr>
                      <w:rFonts w:hint="eastAsia" w:ascii="宋体" w:hAnsi="宋体" w:cs="宋体"/>
                      <w:kern w:val="0"/>
                      <w:sz w:val="24"/>
                      <w:szCs w:val="24"/>
                      <w:lang w:val="en-US" w:eastAsia="zh-CN" w:bidi="ar"/>
                    </w:rPr>
                    <w:t>9</w:t>
                  </w:r>
                  <w:r>
                    <w:rPr>
                      <w:rFonts w:ascii="宋体" w:hAnsi="宋体" w:cs="宋体"/>
                      <w:kern w:val="0"/>
                      <w:sz w:val="24"/>
                      <w:szCs w:val="24"/>
                      <w:lang w:bidi="ar"/>
                    </w:rPr>
                    <w:t>–2025.1</w:t>
                  </w:r>
                  <w:r>
                    <w:rPr>
                      <w:rFonts w:hint="eastAsia" w:ascii="宋体" w:hAnsi="宋体" w:cs="宋体"/>
                      <w:kern w:val="0"/>
                      <w:sz w:val="24"/>
                      <w:szCs w:val="24"/>
                      <w:lang w:val="en-US" w:eastAsia="zh-CN" w:bidi="ar"/>
                    </w:rPr>
                    <w:t>0</w:t>
                  </w:r>
                </w:p>
              </w:tc>
              <w:tc>
                <w:tcPr>
                  <w:tcW w:w="2768" w:type="dxa"/>
                  <w:vAlign w:val="center"/>
                </w:tcPr>
                <w:p w14:paraId="04A58FB9">
                  <w:pPr>
                    <w:widowControl/>
                    <w:jc w:val="left"/>
                    <w:rPr>
                      <w:bCs/>
                      <w:sz w:val="24"/>
                    </w:rPr>
                  </w:pPr>
                  <w:r>
                    <w:rPr>
                      <w:rFonts w:ascii="宋体" w:hAnsi="宋体" w:cs="宋体"/>
                      <w:kern w:val="0"/>
                      <w:sz w:val="24"/>
                      <w:szCs w:val="24"/>
                      <w:lang w:bidi="ar"/>
                    </w:rPr>
                    <w:t>文献调研，确定研究方案与模型框架</w:t>
                  </w:r>
                </w:p>
              </w:tc>
            </w:tr>
            <w:tr w14:paraId="3B90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vAlign w:val="center"/>
                </w:tcPr>
                <w:p w14:paraId="09E49475">
                  <w:pPr>
                    <w:widowControl/>
                    <w:jc w:val="left"/>
                    <w:rPr>
                      <w:bCs/>
                      <w:sz w:val="24"/>
                    </w:rPr>
                  </w:pPr>
                  <w:r>
                    <w:rPr>
                      <w:rFonts w:ascii="宋体" w:hAnsi="宋体" w:cs="宋体"/>
                      <w:kern w:val="0"/>
                      <w:sz w:val="24"/>
                      <w:szCs w:val="24"/>
                      <w:lang w:bidi="ar"/>
                    </w:rPr>
                    <w:t>第二阶段</w:t>
                  </w:r>
                </w:p>
              </w:tc>
              <w:tc>
                <w:tcPr>
                  <w:tcW w:w="2767" w:type="dxa"/>
                  <w:vAlign w:val="center"/>
                </w:tcPr>
                <w:p w14:paraId="21200587">
                  <w:pPr>
                    <w:widowControl/>
                    <w:jc w:val="left"/>
                    <w:rPr>
                      <w:rFonts w:hint="eastAsia" w:eastAsia="宋体"/>
                      <w:bCs/>
                      <w:sz w:val="24"/>
                      <w:lang w:val="en-US" w:eastAsia="zh-CN"/>
                    </w:rPr>
                  </w:pPr>
                  <w:r>
                    <w:rPr>
                      <w:rFonts w:ascii="宋体" w:hAnsi="宋体" w:cs="宋体"/>
                      <w:kern w:val="0"/>
                      <w:sz w:val="24"/>
                      <w:szCs w:val="24"/>
                      <w:lang w:bidi="ar"/>
                    </w:rPr>
                    <w:t>2025.</w:t>
                  </w:r>
                  <w:r>
                    <w:rPr>
                      <w:rFonts w:hint="eastAsia" w:ascii="宋体" w:hAnsi="宋体" w:cs="宋体"/>
                      <w:kern w:val="0"/>
                      <w:sz w:val="24"/>
                      <w:szCs w:val="24"/>
                      <w:lang w:val="en-US" w:eastAsia="zh-CN" w:bidi="ar"/>
                    </w:rPr>
                    <w:t>10</w:t>
                  </w:r>
                  <w:r>
                    <w:rPr>
                      <w:rFonts w:ascii="宋体" w:hAnsi="宋体" w:cs="宋体"/>
                      <w:kern w:val="0"/>
                      <w:sz w:val="24"/>
                      <w:szCs w:val="24"/>
                      <w:lang w:bidi="ar"/>
                    </w:rPr>
                    <w:t>–202</w:t>
                  </w:r>
                  <w:r>
                    <w:rPr>
                      <w:rFonts w:hint="eastAsia" w:ascii="宋体" w:hAnsi="宋体" w:cs="宋体"/>
                      <w:kern w:val="0"/>
                      <w:sz w:val="24"/>
                      <w:szCs w:val="24"/>
                      <w:lang w:bidi="ar"/>
                    </w:rPr>
                    <w:t>5</w:t>
                  </w:r>
                  <w:r>
                    <w:rPr>
                      <w:rFonts w:ascii="宋体" w:hAnsi="宋体" w:cs="宋体"/>
                      <w:kern w:val="0"/>
                      <w:sz w:val="24"/>
                      <w:szCs w:val="24"/>
                      <w:lang w:bidi="ar"/>
                    </w:rPr>
                    <w:t>.</w:t>
                  </w:r>
                  <w:r>
                    <w:rPr>
                      <w:rFonts w:hint="eastAsia" w:ascii="宋体" w:hAnsi="宋体" w:cs="宋体"/>
                      <w:kern w:val="0"/>
                      <w:sz w:val="24"/>
                      <w:szCs w:val="24"/>
                      <w:lang w:bidi="ar"/>
                    </w:rPr>
                    <w:t>1</w:t>
                  </w:r>
                  <w:r>
                    <w:rPr>
                      <w:rFonts w:hint="eastAsia" w:ascii="宋体" w:hAnsi="宋体" w:cs="宋体"/>
                      <w:kern w:val="0"/>
                      <w:sz w:val="24"/>
                      <w:szCs w:val="24"/>
                      <w:lang w:val="en-US" w:eastAsia="zh-CN" w:bidi="ar"/>
                    </w:rPr>
                    <w:t>1</w:t>
                  </w:r>
                </w:p>
              </w:tc>
              <w:tc>
                <w:tcPr>
                  <w:tcW w:w="2768" w:type="dxa"/>
                  <w:vAlign w:val="center"/>
                </w:tcPr>
                <w:p w14:paraId="6480C849">
                  <w:pPr>
                    <w:widowControl/>
                    <w:jc w:val="left"/>
                    <w:rPr>
                      <w:bCs/>
                      <w:sz w:val="24"/>
                    </w:rPr>
                  </w:pPr>
                  <w:r>
                    <w:rPr>
                      <w:rFonts w:ascii="宋体" w:hAnsi="宋体" w:cs="宋体"/>
                      <w:kern w:val="0"/>
                      <w:sz w:val="24"/>
                      <w:szCs w:val="24"/>
                      <w:lang w:bidi="ar"/>
                    </w:rPr>
                    <w:t>QQ社交网络数据采集与预处理，建立关系图</w:t>
                  </w:r>
                </w:p>
              </w:tc>
            </w:tr>
            <w:tr w14:paraId="7D55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vAlign w:val="center"/>
                </w:tcPr>
                <w:p w14:paraId="2FB98282">
                  <w:pPr>
                    <w:widowControl/>
                    <w:jc w:val="left"/>
                    <w:rPr>
                      <w:bCs/>
                      <w:sz w:val="24"/>
                    </w:rPr>
                  </w:pPr>
                  <w:r>
                    <w:rPr>
                      <w:rFonts w:ascii="宋体" w:hAnsi="宋体" w:cs="宋体"/>
                      <w:kern w:val="0"/>
                      <w:sz w:val="24"/>
                      <w:szCs w:val="24"/>
                      <w:lang w:bidi="ar"/>
                    </w:rPr>
                    <w:t>第三阶段</w:t>
                  </w:r>
                </w:p>
              </w:tc>
              <w:tc>
                <w:tcPr>
                  <w:tcW w:w="2767" w:type="dxa"/>
                  <w:vAlign w:val="center"/>
                </w:tcPr>
                <w:p w14:paraId="7AD088EB">
                  <w:pPr>
                    <w:widowControl/>
                    <w:jc w:val="left"/>
                    <w:rPr>
                      <w:rFonts w:hint="eastAsia" w:eastAsia="宋体"/>
                      <w:bCs/>
                      <w:sz w:val="24"/>
                      <w:lang w:val="en-US" w:eastAsia="zh-CN"/>
                    </w:rPr>
                  </w:pPr>
                  <w:r>
                    <w:rPr>
                      <w:rFonts w:ascii="宋体" w:hAnsi="宋体" w:cs="宋体"/>
                      <w:kern w:val="0"/>
                      <w:sz w:val="24"/>
                      <w:szCs w:val="24"/>
                      <w:lang w:bidi="ar"/>
                    </w:rPr>
                    <w:t>202</w:t>
                  </w:r>
                  <w:r>
                    <w:rPr>
                      <w:rFonts w:hint="eastAsia" w:ascii="宋体" w:hAnsi="宋体" w:cs="宋体"/>
                      <w:kern w:val="0"/>
                      <w:sz w:val="24"/>
                      <w:szCs w:val="24"/>
                      <w:lang w:bidi="ar"/>
                    </w:rPr>
                    <w:t>5</w:t>
                  </w:r>
                  <w:r>
                    <w:rPr>
                      <w:rFonts w:ascii="宋体" w:hAnsi="宋体" w:cs="宋体"/>
                      <w:kern w:val="0"/>
                      <w:sz w:val="24"/>
                      <w:szCs w:val="24"/>
                      <w:lang w:bidi="ar"/>
                    </w:rPr>
                    <w:t>.</w:t>
                  </w:r>
                  <w:r>
                    <w:rPr>
                      <w:rFonts w:hint="eastAsia" w:ascii="宋体" w:hAnsi="宋体" w:cs="宋体"/>
                      <w:kern w:val="0"/>
                      <w:sz w:val="24"/>
                      <w:szCs w:val="24"/>
                      <w:lang w:bidi="ar"/>
                    </w:rPr>
                    <w:t>1</w:t>
                  </w:r>
                  <w:r>
                    <w:rPr>
                      <w:rFonts w:hint="eastAsia" w:ascii="宋体" w:hAnsi="宋体" w:cs="宋体"/>
                      <w:kern w:val="0"/>
                      <w:sz w:val="24"/>
                      <w:szCs w:val="24"/>
                      <w:lang w:val="en-US" w:eastAsia="zh-CN" w:bidi="ar"/>
                    </w:rPr>
                    <w:t>1</w:t>
                  </w:r>
                  <w:r>
                    <w:rPr>
                      <w:rFonts w:ascii="宋体" w:hAnsi="宋体" w:cs="宋体"/>
                      <w:kern w:val="0"/>
                      <w:sz w:val="24"/>
                      <w:szCs w:val="24"/>
                      <w:lang w:bidi="ar"/>
                    </w:rPr>
                    <w:t>–202</w:t>
                  </w:r>
                  <w:r>
                    <w:rPr>
                      <w:rFonts w:hint="eastAsia" w:ascii="宋体" w:hAnsi="宋体" w:cs="宋体"/>
                      <w:kern w:val="0"/>
                      <w:sz w:val="24"/>
                      <w:szCs w:val="24"/>
                      <w:lang w:bidi="ar"/>
                    </w:rPr>
                    <w:t>5</w:t>
                  </w:r>
                  <w:r>
                    <w:rPr>
                      <w:rFonts w:ascii="宋体" w:hAnsi="宋体" w:cs="宋体"/>
                      <w:kern w:val="0"/>
                      <w:sz w:val="24"/>
                      <w:szCs w:val="24"/>
                      <w:lang w:bidi="ar"/>
                    </w:rPr>
                    <w:t>.</w:t>
                  </w:r>
                  <w:r>
                    <w:rPr>
                      <w:rFonts w:hint="eastAsia" w:ascii="宋体" w:hAnsi="宋体" w:cs="宋体"/>
                      <w:kern w:val="0"/>
                      <w:sz w:val="24"/>
                      <w:szCs w:val="24"/>
                      <w:lang w:bidi="ar"/>
                    </w:rPr>
                    <w:t>1</w:t>
                  </w:r>
                  <w:r>
                    <w:rPr>
                      <w:rFonts w:hint="eastAsia" w:ascii="宋体" w:hAnsi="宋体" w:cs="宋体"/>
                      <w:kern w:val="0"/>
                      <w:sz w:val="24"/>
                      <w:szCs w:val="24"/>
                      <w:lang w:val="en-US" w:eastAsia="zh-CN" w:bidi="ar"/>
                    </w:rPr>
                    <w:t>2</w:t>
                  </w:r>
                </w:p>
              </w:tc>
              <w:tc>
                <w:tcPr>
                  <w:tcW w:w="2768" w:type="dxa"/>
                  <w:vAlign w:val="center"/>
                </w:tcPr>
                <w:p w14:paraId="2D219B74">
                  <w:pPr>
                    <w:widowControl/>
                    <w:jc w:val="left"/>
                    <w:rPr>
                      <w:bCs/>
                      <w:sz w:val="24"/>
                    </w:rPr>
                  </w:pPr>
                  <w:r>
                    <w:rPr>
                      <w:rFonts w:ascii="宋体" w:hAnsi="宋体" w:cs="宋体"/>
                      <w:kern w:val="0"/>
                      <w:sz w:val="24"/>
                      <w:szCs w:val="24"/>
                      <w:lang w:bidi="ar"/>
                    </w:rPr>
                    <w:t>设计并训练GAT模型，进行影响力计算与传播仿真</w:t>
                  </w:r>
                </w:p>
              </w:tc>
            </w:tr>
            <w:tr w14:paraId="6E2B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vAlign w:val="center"/>
                </w:tcPr>
                <w:p w14:paraId="54969E4E">
                  <w:pPr>
                    <w:widowControl/>
                    <w:jc w:val="left"/>
                    <w:rPr>
                      <w:bCs/>
                      <w:sz w:val="24"/>
                    </w:rPr>
                  </w:pPr>
                  <w:r>
                    <w:rPr>
                      <w:rFonts w:ascii="宋体" w:hAnsi="宋体" w:cs="宋体"/>
                      <w:kern w:val="0"/>
                      <w:sz w:val="24"/>
                      <w:szCs w:val="24"/>
                      <w:lang w:bidi="ar"/>
                    </w:rPr>
                    <w:t>第四阶段</w:t>
                  </w:r>
                </w:p>
              </w:tc>
              <w:tc>
                <w:tcPr>
                  <w:tcW w:w="2767" w:type="dxa"/>
                  <w:vAlign w:val="center"/>
                </w:tcPr>
                <w:p w14:paraId="3143F678">
                  <w:pPr>
                    <w:widowControl/>
                    <w:jc w:val="left"/>
                    <w:rPr>
                      <w:rFonts w:hint="default" w:eastAsia="宋体"/>
                      <w:bCs/>
                      <w:sz w:val="24"/>
                      <w:lang w:val="en-US" w:eastAsia="zh-CN"/>
                    </w:rPr>
                  </w:pPr>
                  <w:r>
                    <w:rPr>
                      <w:rFonts w:ascii="宋体" w:hAnsi="宋体" w:cs="宋体"/>
                      <w:kern w:val="0"/>
                      <w:sz w:val="24"/>
                      <w:szCs w:val="24"/>
                      <w:lang w:bidi="ar"/>
                    </w:rPr>
                    <w:t>202</w:t>
                  </w:r>
                  <w:r>
                    <w:rPr>
                      <w:rFonts w:hint="eastAsia" w:ascii="宋体" w:hAnsi="宋体" w:cs="宋体"/>
                      <w:kern w:val="0"/>
                      <w:sz w:val="24"/>
                      <w:szCs w:val="24"/>
                      <w:lang w:bidi="ar"/>
                    </w:rPr>
                    <w:t>5</w:t>
                  </w:r>
                  <w:r>
                    <w:rPr>
                      <w:rFonts w:ascii="宋体" w:hAnsi="宋体" w:cs="宋体"/>
                      <w:kern w:val="0"/>
                      <w:sz w:val="24"/>
                      <w:szCs w:val="24"/>
                      <w:lang w:bidi="ar"/>
                    </w:rPr>
                    <w:t>.</w:t>
                  </w:r>
                  <w:r>
                    <w:rPr>
                      <w:rFonts w:hint="eastAsia" w:ascii="宋体" w:hAnsi="宋体" w:cs="宋体"/>
                      <w:kern w:val="0"/>
                      <w:sz w:val="24"/>
                      <w:szCs w:val="24"/>
                      <w:lang w:bidi="ar"/>
                    </w:rPr>
                    <w:t>1</w:t>
                  </w:r>
                  <w:r>
                    <w:rPr>
                      <w:rFonts w:hint="eastAsia" w:ascii="宋体" w:hAnsi="宋体" w:cs="宋体"/>
                      <w:kern w:val="0"/>
                      <w:sz w:val="24"/>
                      <w:szCs w:val="24"/>
                      <w:lang w:val="en-US" w:eastAsia="zh-CN" w:bidi="ar"/>
                    </w:rPr>
                    <w:t>2</w:t>
                  </w:r>
                  <w:r>
                    <w:rPr>
                      <w:rFonts w:ascii="宋体" w:hAnsi="宋体" w:cs="宋体"/>
                      <w:kern w:val="0"/>
                      <w:sz w:val="24"/>
                      <w:szCs w:val="24"/>
                      <w:lang w:bidi="ar"/>
                    </w:rPr>
                    <w:t>–202</w:t>
                  </w:r>
                  <w:r>
                    <w:rPr>
                      <w:rFonts w:hint="eastAsia" w:ascii="宋体" w:hAnsi="宋体" w:cs="宋体"/>
                      <w:kern w:val="0"/>
                      <w:sz w:val="24"/>
                      <w:szCs w:val="24"/>
                      <w:lang w:val="en-US" w:eastAsia="zh-CN" w:bidi="ar"/>
                    </w:rPr>
                    <w:t>6</w:t>
                  </w:r>
                  <w:r>
                    <w:rPr>
                      <w:rFonts w:ascii="宋体" w:hAnsi="宋体" w:cs="宋体"/>
                      <w:kern w:val="0"/>
                      <w:sz w:val="24"/>
                      <w:szCs w:val="24"/>
                      <w:lang w:bidi="ar"/>
                    </w:rPr>
                    <w:t>.</w:t>
                  </w:r>
                  <w:r>
                    <w:rPr>
                      <w:rFonts w:hint="eastAsia" w:ascii="宋体" w:hAnsi="宋体" w:cs="宋体"/>
                      <w:kern w:val="0"/>
                      <w:sz w:val="24"/>
                      <w:szCs w:val="24"/>
                      <w:lang w:val="en-US" w:eastAsia="zh-CN" w:bidi="ar"/>
                    </w:rPr>
                    <w:t>01</w:t>
                  </w:r>
                </w:p>
              </w:tc>
              <w:tc>
                <w:tcPr>
                  <w:tcW w:w="2768" w:type="dxa"/>
                  <w:vAlign w:val="center"/>
                </w:tcPr>
                <w:p w14:paraId="17533529">
                  <w:pPr>
                    <w:widowControl/>
                    <w:jc w:val="left"/>
                    <w:rPr>
                      <w:bCs/>
                      <w:sz w:val="24"/>
                    </w:rPr>
                  </w:pPr>
                  <w:r>
                    <w:rPr>
                      <w:rFonts w:ascii="宋体" w:hAnsi="宋体" w:cs="宋体"/>
                      <w:kern w:val="0"/>
                      <w:sz w:val="24"/>
                      <w:szCs w:val="24"/>
                      <w:lang w:bidi="ar"/>
                    </w:rPr>
                    <w:t>系统开发与可视化实现，性能测试</w:t>
                  </w:r>
                </w:p>
              </w:tc>
            </w:tr>
          </w:tbl>
          <w:p w14:paraId="06456584">
            <w:pPr>
              <w:rPr>
                <w:sz w:val="24"/>
              </w:rPr>
            </w:pPr>
          </w:p>
        </w:tc>
      </w:tr>
      <w:tr w14:paraId="477F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9" w:hRule="atLeast"/>
        </w:trPr>
        <w:tc>
          <w:tcPr>
            <w:tcW w:w="8522" w:type="dxa"/>
            <w:gridSpan w:val="7"/>
          </w:tcPr>
          <w:p w14:paraId="4AC64ECE">
            <w:pPr>
              <w:rPr>
                <w:bCs/>
                <w:sz w:val="24"/>
              </w:rPr>
            </w:pPr>
          </w:p>
          <w:p w14:paraId="34CA199E">
            <w:pPr>
              <w:rPr>
                <w:bCs/>
                <w:sz w:val="24"/>
              </w:rPr>
            </w:pPr>
          </w:p>
          <w:p w14:paraId="484581A3">
            <w:pPr>
              <w:rPr>
                <w:bCs/>
                <w:sz w:val="24"/>
              </w:rPr>
            </w:pPr>
          </w:p>
          <w:p w14:paraId="2D8B2FBE">
            <w:pPr>
              <w:rPr>
                <w:bCs/>
                <w:sz w:val="24"/>
              </w:rPr>
            </w:pPr>
          </w:p>
          <w:p w14:paraId="4FB36A95">
            <w:pPr>
              <w:rPr>
                <w:bCs/>
                <w:sz w:val="24"/>
              </w:rPr>
            </w:pPr>
          </w:p>
          <w:p w14:paraId="310CB8D0">
            <w:pPr>
              <w:rPr>
                <w:bCs/>
                <w:sz w:val="24"/>
              </w:rPr>
            </w:pPr>
          </w:p>
          <w:p w14:paraId="501ABF81">
            <w:pPr>
              <w:rPr>
                <w:bCs/>
                <w:sz w:val="24"/>
              </w:rPr>
            </w:pPr>
          </w:p>
          <w:p w14:paraId="2D319DB1">
            <w:pPr>
              <w:rPr>
                <w:bCs/>
                <w:sz w:val="24"/>
              </w:rPr>
            </w:pPr>
          </w:p>
          <w:p w14:paraId="637B635E">
            <w:pPr>
              <w:rPr>
                <w:bCs/>
                <w:sz w:val="24"/>
              </w:rPr>
            </w:pPr>
          </w:p>
          <w:p w14:paraId="0FA005B6">
            <w:pPr>
              <w:rPr>
                <w:bCs/>
                <w:sz w:val="24"/>
              </w:rPr>
            </w:pPr>
          </w:p>
          <w:p w14:paraId="0907D490">
            <w:pPr>
              <w:rPr>
                <w:bCs/>
                <w:sz w:val="24"/>
              </w:rPr>
            </w:pPr>
          </w:p>
          <w:p w14:paraId="0C7249B2">
            <w:pPr>
              <w:rPr>
                <w:bCs/>
                <w:sz w:val="24"/>
              </w:rPr>
            </w:pPr>
          </w:p>
          <w:p w14:paraId="1781D9AE">
            <w:pPr>
              <w:rPr>
                <w:bCs/>
                <w:sz w:val="24"/>
              </w:rPr>
            </w:pPr>
          </w:p>
          <w:p w14:paraId="6B889B89">
            <w:pPr>
              <w:rPr>
                <w:bCs/>
                <w:sz w:val="24"/>
              </w:rPr>
            </w:pPr>
          </w:p>
          <w:p w14:paraId="72C3C0DD">
            <w:pPr>
              <w:rPr>
                <w:bCs/>
                <w:sz w:val="24"/>
              </w:rPr>
            </w:pPr>
          </w:p>
          <w:p w14:paraId="5ACAE647">
            <w:pPr>
              <w:rPr>
                <w:bCs/>
                <w:sz w:val="24"/>
              </w:rPr>
            </w:pPr>
          </w:p>
          <w:p w14:paraId="34F125B5">
            <w:pPr>
              <w:rPr>
                <w:bCs/>
                <w:sz w:val="24"/>
              </w:rPr>
            </w:pPr>
          </w:p>
          <w:p w14:paraId="22406A85">
            <w:pPr>
              <w:rPr>
                <w:bCs/>
                <w:sz w:val="24"/>
              </w:rPr>
            </w:pPr>
          </w:p>
          <w:p w14:paraId="1C433B06">
            <w:pPr>
              <w:rPr>
                <w:bCs/>
                <w:sz w:val="24"/>
              </w:rPr>
            </w:pPr>
          </w:p>
          <w:p w14:paraId="5A3C0C53">
            <w:pPr>
              <w:rPr>
                <w:bCs/>
                <w:sz w:val="24"/>
              </w:rPr>
            </w:pPr>
          </w:p>
          <w:p w14:paraId="4CB1C05E">
            <w:pPr>
              <w:rPr>
                <w:bCs/>
                <w:sz w:val="24"/>
              </w:rPr>
            </w:pPr>
          </w:p>
          <w:p w14:paraId="5A2DA56C">
            <w:pPr>
              <w:rPr>
                <w:bCs/>
                <w:sz w:val="24"/>
              </w:rPr>
            </w:pPr>
          </w:p>
          <w:p w14:paraId="243000D2">
            <w:pPr>
              <w:rPr>
                <w:bCs/>
                <w:sz w:val="24"/>
              </w:rPr>
            </w:pPr>
          </w:p>
          <w:p w14:paraId="609C30EF">
            <w:pPr>
              <w:rPr>
                <w:bCs/>
                <w:sz w:val="24"/>
              </w:rPr>
            </w:pPr>
          </w:p>
          <w:p w14:paraId="1F0E4F45">
            <w:pPr>
              <w:rPr>
                <w:bCs/>
                <w:sz w:val="24"/>
              </w:rPr>
            </w:pPr>
          </w:p>
          <w:p w14:paraId="50628628">
            <w:pPr>
              <w:rPr>
                <w:bCs/>
                <w:sz w:val="24"/>
              </w:rPr>
            </w:pPr>
          </w:p>
          <w:p w14:paraId="630E26F3">
            <w:pPr>
              <w:rPr>
                <w:bCs/>
                <w:sz w:val="24"/>
              </w:rPr>
            </w:pPr>
          </w:p>
          <w:p w14:paraId="30F92839">
            <w:pPr>
              <w:rPr>
                <w:sz w:val="24"/>
              </w:rPr>
            </w:pPr>
            <w:r>
              <w:rPr>
                <w:rFonts w:hint="eastAsia"/>
                <w:bCs/>
                <w:sz w:val="24"/>
              </w:rPr>
              <w:t>主要参考资料：</w:t>
            </w:r>
            <w:r>
              <w:rPr>
                <w:sz w:val="24"/>
              </w:rPr>
              <w:tab/>
            </w:r>
          </w:p>
          <w:p w14:paraId="6188D46B">
            <w:pPr>
              <w:widowControl/>
              <w:numPr>
                <w:ilvl w:val="0"/>
                <w:numId w:val="1"/>
              </w:numPr>
              <w:tabs>
                <w:tab w:val="left" w:pos="377"/>
                <w:tab w:val="clear" w:pos="397"/>
              </w:tabs>
              <w:wordWrap w:val="0"/>
              <w:autoSpaceDE w:val="0"/>
              <w:adjustRightInd w:val="0"/>
              <w:snapToGrid w:val="0"/>
              <w:jc w:val="left"/>
              <w:rPr>
                <w:rFonts w:ascii="Times New Roman" w:hAnsi="Times New Roman"/>
                <w:b/>
                <w:szCs w:val="21"/>
              </w:rPr>
            </w:pPr>
            <w:bookmarkStart w:id="0" w:name="_Ref30576"/>
            <w:r>
              <w:rPr>
                <w:rFonts w:ascii="Times New Roman" w:hAnsi="Times New Roman"/>
                <w:szCs w:val="21"/>
              </w:rPr>
              <w:t>吴旭刚,邬会军,王睿伯,等. 通过解决先验数据冲突实现自适应图神经网络（英文） [J]. Frontiers of Information Technology &amp; Electronic Engineering, 2024, 25 (03): 369-384.</w:t>
            </w:r>
            <w:bookmarkEnd w:id="0"/>
          </w:p>
          <w:p w14:paraId="5949F22C">
            <w:pPr>
              <w:widowControl/>
              <w:numPr>
                <w:ilvl w:val="0"/>
                <w:numId w:val="1"/>
              </w:numPr>
              <w:tabs>
                <w:tab w:val="left" w:pos="377"/>
                <w:tab w:val="clear" w:pos="397"/>
              </w:tabs>
              <w:wordWrap w:val="0"/>
              <w:autoSpaceDE w:val="0"/>
              <w:snapToGrid w:val="0"/>
              <w:rPr>
                <w:rFonts w:ascii="Times New Roman" w:hAnsi="Times New Roman"/>
                <w:szCs w:val="21"/>
              </w:rPr>
            </w:pPr>
            <w:bookmarkStart w:id="1" w:name="_Ref30824"/>
            <w:r>
              <w:rPr>
                <w:rFonts w:ascii="Times New Roman" w:hAnsi="Times New Roman"/>
                <w:szCs w:val="21"/>
              </w:rPr>
              <w:t>霍姚远,江俊. 用于预测键解离能的图神经网络在数据集间的迁移（英文） [J]. Chinese Journal of Chemical Physics, 2024, 37 (01): 51-58.</w:t>
            </w:r>
            <w:bookmarkEnd w:id="1"/>
          </w:p>
          <w:p w14:paraId="04DC7202">
            <w:pPr>
              <w:widowControl/>
              <w:numPr>
                <w:ilvl w:val="0"/>
                <w:numId w:val="1"/>
              </w:numPr>
              <w:tabs>
                <w:tab w:val="left" w:pos="377"/>
                <w:tab w:val="clear" w:pos="397"/>
              </w:tabs>
              <w:wordWrap w:val="0"/>
              <w:autoSpaceDE w:val="0"/>
              <w:snapToGrid w:val="0"/>
              <w:rPr>
                <w:rFonts w:ascii="Times New Roman" w:hAnsi="Times New Roman"/>
                <w:szCs w:val="21"/>
              </w:rPr>
            </w:pPr>
            <w:bookmarkStart w:id="2" w:name="_Ref30922"/>
            <w:r>
              <w:rPr>
                <w:rFonts w:ascii="Times New Roman" w:hAnsi="Times New Roman"/>
                <w:szCs w:val="21"/>
              </w:rPr>
              <w:t>王波,尹帅,杜晓昕,等. 基于图神经网络和随机森林的CircRNA-疾病预测 [J]. 高师理科学刊, 2024, 44 (02): 36-41+47.</w:t>
            </w:r>
            <w:bookmarkEnd w:id="2"/>
          </w:p>
          <w:p w14:paraId="180E590C">
            <w:pPr>
              <w:widowControl/>
              <w:numPr>
                <w:ilvl w:val="0"/>
                <w:numId w:val="1"/>
              </w:numPr>
              <w:tabs>
                <w:tab w:val="left" w:pos="377"/>
                <w:tab w:val="clear" w:pos="397"/>
              </w:tabs>
              <w:wordWrap w:val="0"/>
              <w:autoSpaceDE w:val="0"/>
              <w:snapToGrid w:val="0"/>
              <w:rPr>
                <w:rFonts w:ascii="Times New Roman" w:hAnsi="Times New Roman"/>
                <w:szCs w:val="21"/>
              </w:rPr>
            </w:pPr>
            <w:bookmarkStart w:id="3" w:name="_Ref31239"/>
            <w:r>
              <w:rPr>
                <w:rFonts w:ascii="Times New Roman" w:hAnsi="Times New Roman"/>
                <w:szCs w:val="21"/>
              </w:rPr>
              <w:t>张一恒,王芹,刁炜卿,等. 基于Scrapy爬虫技术和图神经网络的生态旅游推荐技术 [J]. 自动化与仪器仪表, 2024, (02): 6-10.</w:t>
            </w:r>
            <w:bookmarkEnd w:id="3"/>
          </w:p>
          <w:p w14:paraId="797ADC2D">
            <w:pPr>
              <w:widowControl/>
              <w:numPr>
                <w:ilvl w:val="0"/>
                <w:numId w:val="1"/>
              </w:numPr>
              <w:tabs>
                <w:tab w:val="left" w:pos="377"/>
                <w:tab w:val="clear" w:pos="397"/>
              </w:tabs>
              <w:wordWrap w:val="0"/>
              <w:autoSpaceDE w:val="0"/>
              <w:snapToGrid w:val="0"/>
              <w:rPr>
                <w:rFonts w:ascii="Times New Roman" w:hAnsi="Times New Roman"/>
                <w:szCs w:val="21"/>
              </w:rPr>
            </w:pPr>
            <w:bookmarkStart w:id="4" w:name="_Ref31353"/>
            <w:r>
              <w:rPr>
                <w:rFonts w:ascii="Times New Roman" w:hAnsi="Times New Roman"/>
                <w:szCs w:val="21"/>
              </w:rPr>
              <w:t xml:space="preserve">邬硕,汪海涛,姜瑛,等. 融合图神经网络与长短期偏好的序列推荐算法 [J]. 信息技术, 2024, (02): 66-72. </w:t>
            </w:r>
            <w:bookmarkEnd w:id="4"/>
          </w:p>
          <w:p w14:paraId="795D9ABD">
            <w:pPr>
              <w:widowControl/>
              <w:numPr>
                <w:ilvl w:val="0"/>
                <w:numId w:val="1"/>
              </w:numPr>
              <w:tabs>
                <w:tab w:val="left" w:pos="377"/>
                <w:tab w:val="clear" w:pos="397"/>
              </w:tabs>
              <w:wordWrap w:val="0"/>
              <w:autoSpaceDE w:val="0"/>
              <w:snapToGrid w:val="0"/>
              <w:rPr>
                <w:rFonts w:ascii="Times New Roman" w:hAnsi="Times New Roman"/>
                <w:szCs w:val="21"/>
              </w:rPr>
            </w:pPr>
            <w:bookmarkStart w:id="5" w:name="_Ref31444"/>
            <w:r>
              <w:rPr>
                <w:rFonts w:ascii="Times New Roman" w:hAnsi="Times New Roman"/>
                <w:szCs w:val="21"/>
              </w:rPr>
              <w:t>刘彦北,马夕然,王雯. 可信的图神经网络节点分类方法 [J]. 天津工业大学学报, 2024, 43 (01): 82-88.</w:t>
            </w:r>
            <w:bookmarkEnd w:id="5"/>
          </w:p>
          <w:p w14:paraId="1706302F">
            <w:pPr>
              <w:widowControl/>
              <w:numPr>
                <w:ilvl w:val="0"/>
                <w:numId w:val="1"/>
              </w:numPr>
              <w:tabs>
                <w:tab w:val="left" w:pos="377"/>
                <w:tab w:val="clear" w:pos="397"/>
              </w:tabs>
              <w:wordWrap w:val="0"/>
              <w:autoSpaceDE w:val="0"/>
              <w:snapToGrid w:val="0"/>
              <w:rPr>
                <w:rFonts w:ascii="Times New Roman" w:hAnsi="Times New Roman"/>
                <w:szCs w:val="21"/>
              </w:rPr>
            </w:pPr>
            <w:bookmarkStart w:id="6" w:name="_Ref31529"/>
            <w:r>
              <w:rPr>
                <w:rFonts w:ascii="Times New Roman" w:hAnsi="Times New Roman"/>
                <w:szCs w:val="21"/>
              </w:rPr>
              <w:t>刘乾,孙英娟,邢晶淇,等. 联合对比学习的图神经网络会话推荐 [J]. 长春师范大学学报, 2024, 43 (02): 68-72.</w:t>
            </w:r>
            <w:bookmarkEnd w:id="6"/>
          </w:p>
          <w:p w14:paraId="684211F5">
            <w:pPr>
              <w:widowControl/>
              <w:numPr>
                <w:ilvl w:val="0"/>
                <w:numId w:val="1"/>
              </w:numPr>
              <w:wordWrap w:val="0"/>
              <w:autoSpaceDE w:val="0"/>
              <w:snapToGrid w:val="0"/>
              <w:rPr>
                <w:rFonts w:hint="eastAsia" w:ascii="Times New Roman" w:hAnsi="Times New Roman"/>
                <w:szCs w:val="21"/>
              </w:rPr>
            </w:pPr>
            <w:bookmarkStart w:id="7" w:name="_Ref31608"/>
            <w:r>
              <w:rPr>
                <w:rFonts w:ascii="Times New Roman" w:hAnsi="Times New Roman"/>
                <w:szCs w:val="21"/>
              </w:rPr>
              <w:t xml:space="preserve">雷靖玮,伊鹏,陈祥. 基于图神经网络与深度学习的PDF文档检测模型 [J]. 计算机工程与设计, 2024, 45 (02): 356-366. </w:t>
            </w:r>
            <w:bookmarkEnd w:id="7"/>
          </w:p>
          <w:p w14:paraId="58937D71">
            <w:pPr>
              <w:widowControl/>
              <w:numPr>
                <w:ilvl w:val="0"/>
                <w:numId w:val="1"/>
              </w:numPr>
              <w:tabs>
                <w:tab w:val="left" w:pos="377"/>
                <w:tab w:val="clear" w:pos="397"/>
              </w:tabs>
              <w:wordWrap w:val="0"/>
              <w:autoSpaceDE w:val="0"/>
              <w:snapToGrid w:val="0"/>
              <w:rPr>
                <w:rFonts w:ascii="Times New Roman" w:hAnsi="Times New Roman"/>
                <w:szCs w:val="21"/>
              </w:rPr>
            </w:pPr>
            <w:bookmarkStart w:id="8" w:name="_Ref31683"/>
            <w:r>
              <w:rPr>
                <w:rFonts w:ascii="Times New Roman" w:hAnsi="Times New Roman"/>
                <w:szCs w:val="21"/>
              </w:rPr>
              <w:t>马雪,何星星,兰咏琪,等. 一阶逻辑中基于treelet图神经网络的前提选择 [J]. 计算机工程与科学, 2024, 46 (02): 374-380.</w:t>
            </w:r>
            <w:bookmarkEnd w:id="8"/>
          </w:p>
          <w:p w14:paraId="2D402DD8">
            <w:pPr>
              <w:widowControl/>
              <w:numPr>
                <w:ilvl w:val="0"/>
                <w:numId w:val="1"/>
              </w:numPr>
              <w:tabs>
                <w:tab w:val="left" w:pos="377"/>
                <w:tab w:val="clear" w:pos="397"/>
              </w:tabs>
              <w:wordWrap w:val="0"/>
              <w:autoSpaceDE w:val="0"/>
              <w:snapToGrid w:val="0"/>
              <w:rPr>
                <w:rFonts w:ascii="Times New Roman" w:hAnsi="Times New Roman"/>
                <w:szCs w:val="21"/>
              </w:rPr>
            </w:pPr>
            <w:bookmarkStart w:id="9" w:name="_Ref31755"/>
            <w:r>
              <w:rPr>
                <w:rFonts w:hint="eastAsia" w:ascii="Times New Roman" w:hAnsi="Times New Roman"/>
                <w:szCs w:val="21"/>
              </w:rPr>
              <w:t xml:space="preserve"> </w:t>
            </w:r>
            <w:r>
              <w:rPr>
                <w:rFonts w:ascii="Times New Roman" w:hAnsi="Times New Roman"/>
                <w:szCs w:val="21"/>
              </w:rPr>
              <w:t xml:space="preserve">曹炳豪,汪智超,朱二周. 面向软件漏洞检测的改进代码属性图的图神经网络 [J]. 微电子学与计算机, 2024, 41 (01): 74-82. </w:t>
            </w:r>
            <w:bookmarkEnd w:id="9"/>
          </w:p>
          <w:p w14:paraId="122B907D">
            <w:pPr>
              <w:widowControl/>
              <w:numPr>
                <w:ilvl w:val="0"/>
                <w:numId w:val="1"/>
              </w:numPr>
              <w:tabs>
                <w:tab w:val="left" w:pos="377"/>
                <w:tab w:val="clear" w:pos="397"/>
              </w:tabs>
              <w:wordWrap w:val="0"/>
              <w:autoSpaceDE w:val="0"/>
              <w:snapToGrid w:val="0"/>
              <w:rPr>
                <w:rFonts w:ascii="Times New Roman" w:hAnsi="Times New Roman"/>
                <w:szCs w:val="21"/>
              </w:rPr>
            </w:pPr>
            <w:bookmarkStart w:id="10" w:name="_Ref31810"/>
            <w:r>
              <w:rPr>
                <w:rFonts w:hint="eastAsia" w:ascii="Times New Roman" w:hAnsi="Times New Roman"/>
                <w:szCs w:val="21"/>
              </w:rPr>
              <w:t xml:space="preserve"> </w:t>
            </w:r>
            <w:r>
              <w:rPr>
                <w:rFonts w:ascii="Times New Roman" w:hAnsi="Times New Roman"/>
                <w:szCs w:val="21"/>
              </w:rPr>
              <w:t>张艳,车迅,汪芃,等. 基于双节点-双边图神经网络的茶叶病害分类方法 [J]. 农业机械学</w:t>
            </w:r>
            <w:r>
              <w:rPr>
                <w:rFonts w:hint="eastAsia" w:ascii="Times New Roman" w:hAnsi="Times New Roman"/>
                <w:szCs w:val="21"/>
              </w:rPr>
              <w:t xml:space="preserve"> </w:t>
            </w:r>
            <w:r>
              <w:rPr>
                <w:rFonts w:ascii="Times New Roman" w:hAnsi="Times New Roman"/>
                <w:szCs w:val="21"/>
              </w:rPr>
              <w:t>报, 2024, 55 (03): 252-262.</w:t>
            </w:r>
            <w:bookmarkEnd w:id="10"/>
          </w:p>
          <w:p w14:paraId="2C52B6CC">
            <w:pPr>
              <w:widowControl/>
              <w:numPr>
                <w:ilvl w:val="0"/>
                <w:numId w:val="1"/>
              </w:numPr>
              <w:tabs>
                <w:tab w:val="left" w:pos="377"/>
                <w:tab w:val="clear" w:pos="397"/>
              </w:tabs>
              <w:wordWrap w:val="0"/>
              <w:autoSpaceDE w:val="0"/>
              <w:snapToGrid w:val="0"/>
              <w:rPr>
                <w:rFonts w:ascii="Times New Roman" w:hAnsi="Times New Roman"/>
                <w:szCs w:val="21"/>
              </w:rPr>
            </w:pPr>
            <w:bookmarkStart w:id="11" w:name="_Ref31879"/>
            <w:r>
              <w:rPr>
                <w:rFonts w:hint="eastAsia" w:ascii="Times New Roman" w:hAnsi="Times New Roman"/>
                <w:szCs w:val="21"/>
              </w:rPr>
              <w:t xml:space="preserve"> </w:t>
            </w:r>
            <w:r>
              <w:rPr>
                <w:rFonts w:ascii="Times New Roman" w:hAnsi="Times New Roman"/>
                <w:szCs w:val="21"/>
              </w:rPr>
              <w:t>安相成,刘保柱,甘精伟. 基于文本图神经网络的小样本文本分类技术研究 [J]. 河北科技大学学报, 2024, 45 (01): 52-58.</w:t>
            </w:r>
            <w:bookmarkEnd w:id="11"/>
          </w:p>
          <w:p w14:paraId="7C3B6A1A">
            <w:pPr>
              <w:widowControl/>
              <w:numPr>
                <w:ilvl w:val="0"/>
                <w:numId w:val="1"/>
              </w:numPr>
              <w:tabs>
                <w:tab w:val="left" w:pos="377"/>
                <w:tab w:val="clear" w:pos="397"/>
              </w:tabs>
              <w:wordWrap w:val="0"/>
              <w:autoSpaceDE w:val="0"/>
              <w:snapToGrid w:val="0"/>
              <w:rPr>
                <w:rFonts w:ascii="Times New Roman" w:hAnsi="Times New Roman"/>
                <w:szCs w:val="21"/>
              </w:rPr>
            </w:pPr>
            <w:bookmarkStart w:id="12" w:name="_Ref31983"/>
            <w:r>
              <w:rPr>
                <w:rFonts w:hint="eastAsia" w:ascii="Times New Roman" w:hAnsi="Times New Roman"/>
                <w:szCs w:val="21"/>
              </w:rPr>
              <w:t xml:space="preserve"> </w:t>
            </w:r>
            <w:r>
              <w:rPr>
                <w:rFonts w:ascii="Times New Roman" w:hAnsi="Times New Roman"/>
                <w:szCs w:val="21"/>
              </w:rPr>
              <w:t xml:space="preserve">陈柯兵,高玉磊,王辉,等. 基于图神经网络的水富—宜宾航道多站点水位预报模型 [J]. 水运工程, 2024, (02): 124-130. </w:t>
            </w:r>
            <w:bookmarkEnd w:id="12"/>
          </w:p>
          <w:p w14:paraId="0E6257EB">
            <w:pPr>
              <w:widowControl/>
              <w:numPr>
                <w:ilvl w:val="0"/>
                <w:numId w:val="1"/>
              </w:numPr>
              <w:tabs>
                <w:tab w:val="left" w:pos="377"/>
                <w:tab w:val="clear" w:pos="397"/>
              </w:tabs>
              <w:wordWrap w:val="0"/>
              <w:autoSpaceDE w:val="0"/>
              <w:snapToGrid w:val="0"/>
              <w:rPr>
                <w:rFonts w:ascii="Times New Roman" w:hAnsi="Times New Roman"/>
                <w:szCs w:val="21"/>
              </w:rPr>
            </w:pPr>
            <w:bookmarkStart w:id="13" w:name="_Ref32055"/>
            <w:r>
              <w:rPr>
                <w:rFonts w:hint="eastAsia" w:ascii="Times New Roman" w:hAnsi="Times New Roman"/>
                <w:szCs w:val="21"/>
              </w:rPr>
              <w:t xml:space="preserve"> </w:t>
            </w:r>
            <w:r>
              <w:rPr>
                <w:rFonts w:ascii="Times New Roman" w:hAnsi="Times New Roman"/>
                <w:szCs w:val="21"/>
              </w:rPr>
              <w:t xml:space="preserve">范钰,范洪博. 基于图神经网络的推荐系统模型 [J]. 现代电子技术, 2024, 47 (03): 85-90. </w:t>
            </w:r>
            <w:bookmarkEnd w:id="13"/>
          </w:p>
          <w:p w14:paraId="6DD37835">
            <w:pPr>
              <w:widowControl/>
              <w:numPr>
                <w:ilvl w:val="0"/>
                <w:numId w:val="1"/>
              </w:numPr>
              <w:tabs>
                <w:tab w:val="left" w:pos="377"/>
                <w:tab w:val="clear" w:pos="397"/>
              </w:tabs>
              <w:wordWrap w:val="0"/>
              <w:autoSpaceDE w:val="0"/>
              <w:snapToGrid w:val="0"/>
              <w:rPr>
                <w:rFonts w:ascii="Times New Roman" w:hAnsi="Times New Roman"/>
                <w:szCs w:val="21"/>
              </w:rPr>
            </w:pPr>
            <w:bookmarkStart w:id="14" w:name="_Ref32307"/>
            <w:r>
              <w:rPr>
                <w:rFonts w:hint="eastAsia" w:ascii="Times New Roman" w:hAnsi="Times New Roman"/>
                <w:szCs w:val="21"/>
              </w:rPr>
              <w:t xml:space="preserve"> </w:t>
            </w:r>
            <w:r>
              <w:rPr>
                <w:rFonts w:ascii="Times New Roman" w:hAnsi="Times New Roman"/>
                <w:szCs w:val="21"/>
              </w:rPr>
              <w:t>刘子彤,王威,丁国如等. 一种面向有权重通信网络的关键节点识别方法[J].数据采集与处理,2023,38(01):51-62.</w:t>
            </w:r>
            <w:bookmarkEnd w:id="14"/>
          </w:p>
          <w:p w14:paraId="64B77F0A">
            <w:pPr>
              <w:widowControl/>
              <w:numPr>
                <w:ilvl w:val="0"/>
                <w:numId w:val="1"/>
              </w:numPr>
              <w:tabs>
                <w:tab w:val="left" w:pos="377"/>
                <w:tab w:val="clear" w:pos="397"/>
              </w:tabs>
              <w:wordWrap w:val="0"/>
              <w:autoSpaceDE w:val="0"/>
              <w:snapToGrid w:val="0"/>
              <w:rPr>
                <w:rFonts w:ascii="Times New Roman" w:hAnsi="Times New Roman"/>
                <w:szCs w:val="21"/>
              </w:rPr>
            </w:pPr>
            <w:bookmarkStart w:id="15" w:name="_Ref32473"/>
            <w:r>
              <w:rPr>
                <w:rFonts w:hint="eastAsia" w:ascii="Times New Roman" w:hAnsi="Times New Roman"/>
                <w:szCs w:val="21"/>
              </w:rPr>
              <w:t xml:space="preserve"> </w:t>
            </w:r>
            <w:r>
              <w:rPr>
                <w:rFonts w:ascii="Times New Roman" w:hAnsi="Times New Roman"/>
                <w:szCs w:val="21"/>
              </w:rPr>
              <w:t>杨江海. 高校社交媒体影响力分析模型研究[D].西京学院,2022.</w:t>
            </w:r>
            <w:bookmarkEnd w:id="15"/>
          </w:p>
          <w:p w14:paraId="6E919126">
            <w:pPr>
              <w:widowControl/>
              <w:numPr>
                <w:ilvl w:val="0"/>
                <w:numId w:val="1"/>
              </w:numPr>
              <w:tabs>
                <w:tab w:val="left" w:pos="377"/>
                <w:tab w:val="clear" w:pos="397"/>
              </w:tabs>
              <w:wordWrap w:val="0"/>
              <w:autoSpaceDE w:val="0"/>
              <w:snapToGrid w:val="0"/>
              <w:rPr>
                <w:rFonts w:ascii="Times New Roman" w:hAnsi="Times New Roman"/>
                <w:szCs w:val="21"/>
              </w:rPr>
            </w:pPr>
            <w:bookmarkStart w:id="16" w:name="_Ref32565"/>
            <w:r>
              <w:rPr>
                <w:rFonts w:hint="eastAsia" w:ascii="Times New Roman" w:hAnsi="Times New Roman"/>
                <w:szCs w:val="21"/>
              </w:rPr>
              <w:t xml:space="preserve"> </w:t>
            </w:r>
            <w:r>
              <w:rPr>
                <w:rFonts w:ascii="Times New Roman" w:hAnsi="Times New Roman"/>
                <w:szCs w:val="21"/>
              </w:rPr>
              <w:t xml:space="preserve">史峰豪,王欣,潘文林.  基于改进PageRank算法的超网络关键节点识别[J].信息技术,  2024, (03):  22-27.  </w:t>
            </w:r>
            <w:bookmarkEnd w:id="16"/>
          </w:p>
          <w:p w14:paraId="617A5BEF">
            <w:pPr>
              <w:widowControl/>
              <w:numPr>
                <w:ilvl w:val="0"/>
                <w:numId w:val="1"/>
              </w:numPr>
              <w:tabs>
                <w:tab w:val="left" w:pos="377"/>
                <w:tab w:val="clear" w:pos="397"/>
              </w:tabs>
              <w:wordWrap w:val="0"/>
              <w:autoSpaceDE w:val="0"/>
              <w:snapToGrid w:val="0"/>
              <w:rPr>
                <w:rFonts w:ascii="Times New Roman" w:hAnsi="Times New Roman"/>
                <w:szCs w:val="21"/>
              </w:rPr>
            </w:pPr>
            <w:bookmarkStart w:id="17" w:name="_Ref254"/>
            <w:r>
              <w:rPr>
                <w:rFonts w:hint="eastAsia" w:ascii="Times New Roman" w:hAnsi="Times New Roman"/>
                <w:szCs w:val="21"/>
              </w:rPr>
              <w:t xml:space="preserve"> </w:t>
            </w:r>
            <w:r>
              <w:rPr>
                <w:rFonts w:ascii="Times New Roman" w:hAnsi="Times New Roman"/>
                <w:szCs w:val="21"/>
              </w:rPr>
              <w:t>刘杰,王敏,唐青梅,等. 图神经网络算法架构及可解释性研究分析 [J]. 信息技术与信息化, 2024, (01): 178-183.</w:t>
            </w:r>
            <w:bookmarkEnd w:id="17"/>
          </w:p>
          <w:p w14:paraId="2E25C6DA">
            <w:pPr>
              <w:widowControl/>
              <w:numPr>
                <w:ilvl w:val="0"/>
                <w:numId w:val="1"/>
              </w:numPr>
              <w:tabs>
                <w:tab w:val="left" w:pos="377"/>
                <w:tab w:val="clear" w:pos="397"/>
              </w:tabs>
              <w:wordWrap w:val="0"/>
              <w:autoSpaceDE w:val="0"/>
              <w:snapToGrid w:val="0"/>
              <w:rPr>
                <w:rFonts w:ascii="Times New Roman" w:hAnsi="Times New Roman"/>
                <w:szCs w:val="21"/>
              </w:rPr>
            </w:pPr>
            <w:bookmarkStart w:id="18" w:name="_Ref332"/>
            <w:r>
              <w:rPr>
                <w:rFonts w:hint="eastAsia" w:ascii="Times New Roman" w:hAnsi="Times New Roman"/>
                <w:szCs w:val="21"/>
              </w:rPr>
              <w:t xml:space="preserve"> </w:t>
            </w:r>
            <w:r>
              <w:rPr>
                <w:rFonts w:ascii="Times New Roman" w:hAnsi="Times New Roman"/>
                <w:szCs w:val="21"/>
              </w:rPr>
              <w:t>杨莹,郝晓燕,于丹,等. 面向GNN模型提取攻击的图数据生成方法 [J/OL]. 计算机应用, 1-10[2024-05-20]. </w:t>
            </w:r>
            <w:bookmarkEnd w:id="18"/>
          </w:p>
          <w:p w14:paraId="7A4A69AA">
            <w:pPr>
              <w:widowControl/>
              <w:numPr>
                <w:ilvl w:val="0"/>
                <w:numId w:val="1"/>
              </w:numPr>
              <w:tabs>
                <w:tab w:val="left" w:pos="377"/>
                <w:tab w:val="clear" w:pos="397"/>
              </w:tabs>
              <w:wordWrap w:val="0"/>
              <w:autoSpaceDE w:val="0"/>
              <w:snapToGrid w:val="0"/>
              <w:rPr>
                <w:rFonts w:ascii="Times New Roman" w:hAnsi="Times New Roman"/>
                <w:szCs w:val="21"/>
              </w:rPr>
            </w:pPr>
            <w:bookmarkStart w:id="19" w:name="_Ref410"/>
            <w:r>
              <w:rPr>
                <w:rFonts w:hint="eastAsia" w:ascii="Times New Roman" w:hAnsi="Times New Roman"/>
                <w:szCs w:val="21"/>
              </w:rPr>
              <w:t xml:space="preserve"> </w:t>
            </w:r>
            <w:r>
              <w:rPr>
                <w:rFonts w:ascii="Times New Roman" w:hAnsi="Times New Roman"/>
                <w:szCs w:val="21"/>
              </w:rPr>
              <w:t>李龙飞. 基于注意力机制和图神经网络的服装推荐系统设计与实现[D]. 北京邮电大学, 2023.</w:t>
            </w:r>
            <w:bookmarkEnd w:id="19"/>
          </w:p>
          <w:p w14:paraId="13C4A21C">
            <w:pPr>
              <w:widowControl/>
              <w:numPr>
                <w:ilvl w:val="0"/>
                <w:numId w:val="1"/>
              </w:numPr>
              <w:tabs>
                <w:tab w:val="left" w:pos="377"/>
                <w:tab w:val="clear" w:pos="397"/>
              </w:tabs>
              <w:wordWrap w:val="0"/>
              <w:autoSpaceDE w:val="0"/>
              <w:snapToGrid w:val="0"/>
              <w:rPr>
                <w:rFonts w:ascii="Times New Roman" w:hAnsi="Times New Roman"/>
                <w:szCs w:val="21"/>
              </w:rPr>
            </w:pPr>
            <w:bookmarkStart w:id="20" w:name="_Ref757"/>
            <w:r>
              <w:rPr>
                <w:rFonts w:hint="eastAsia" w:ascii="Times New Roman" w:hAnsi="Times New Roman"/>
                <w:szCs w:val="21"/>
              </w:rPr>
              <w:t xml:space="preserve"> </w:t>
            </w:r>
            <w:r>
              <w:rPr>
                <w:rFonts w:ascii="Times New Roman" w:hAnsi="Times New Roman"/>
                <w:szCs w:val="21"/>
              </w:rPr>
              <w:t xml:space="preserve">张伏红. 基于图神经网络的服装搭配推荐[D]. 武汉纺织大学, 2022. </w:t>
            </w:r>
            <w:bookmarkEnd w:id="20"/>
          </w:p>
          <w:p w14:paraId="798BCFAE">
            <w:pPr>
              <w:widowControl/>
              <w:numPr>
                <w:ilvl w:val="0"/>
                <w:numId w:val="1"/>
              </w:numPr>
              <w:tabs>
                <w:tab w:val="left" w:pos="377"/>
                <w:tab w:val="clear" w:pos="397"/>
              </w:tabs>
              <w:wordWrap w:val="0"/>
              <w:autoSpaceDE w:val="0"/>
              <w:snapToGrid w:val="0"/>
              <w:rPr>
                <w:rFonts w:ascii="Times New Roman" w:hAnsi="Times New Roman"/>
                <w:szCs w:val="21"/>
              </w:rPr>
            </w:pPr>
            <w:bookmarkStart w:id="21" w:name="_Ref828"/>
            <w:r>
              <w:rPr>
                <w:rFonts w:hint="eastAsia" w:ascii="Times New Roman" w:hAnsi="Times New Roman"/>
                <w:szCs w:val="21"/>
              </w:rPr>
              <w:t xml:space="preserve"> </w:t>
            </w:r>
            <w:r>
              <w:rPr>
                <w:rFonts w:ascii="Times New Roman" w:hAnsi="Times New Roman"/>
                <w:szCs w:val="21"/>
              </w:rPr>
              <w:t xml:space="preserve">赵晓臻. 基于图神经网络的服装样板图分类研究[D]. 华东师范大学, 2021. </w:t>
            </w:r>
            <w:bookmarkEnd w:id="21"/>
          </w:p>
          <w:p w14:paraId="03AB394E">
            <w:pPr>
              <w:widowControl/>
              <w:numPr>
                <w:ilvl w:val="0"/>
                <w:numId w:val="1"/>
              </w:numPr>
              <w:tabs>
                <w:tab w:val="left" w:pos="377"/>
                <w:tab w:val="clear" w:pos="397"/>
              </w:tabs>
              <w:wordWrap w:val="0"/>
              <w:autoSpaceDE w:val="0"/>
              <w:snapToGrid w:val="0"/>
              <w:rPr>
                <w:rFonts w:ascii="Times New Roman" w:hAnsi="Times New Roman"/>
                <w:szCs w:val="21"/>
              </w:rPr>
            </w:pPr>
            <w:bookmarkStart w:id="22" w:name="_Ref939"/>
            <w:r>
              <w:rPr>
                <w:rFonts w:hint="eastAsia" w:ascii="Times New Roman" w:hAnsi="Times New Roman"/>
                <w:szCs w:val="21"/>
              </w:rPr>
              <w:t xml:space="preserve"> </w:t>
            </w:r>
            <w:r>
              <w:rPr>
                <w:rFonts w:ascii="Times New Roman" w:hAnsi="Times New Roman"/>
                <w:szCs w:val="21"/>
              </w:rPr>
              <w:t>白通,王慧芳,杨林刚,等. 基于图神经网络的海上风电场集电线路故障区段定位方法 [J/OL]. 电力系统及其自动化学报, 1-11[2024-05-20]. </w:t>
            </w:r>
            <w:bookmarkEnd w:id="22"/>
          </w:p>
          <w:p w14:paraId="5AC218CF">
            <w:pPr>
              <w:widowControl/>
              <w:numPr>
                <w:ilvl w:val="0"/>
                <w:numId w:val="1"/>
              </w:numPr>
              <w:tabs>
                <w:tab w:val="left" w:pos="377"/>
                <w:tab w:val="clear" w:pos="397"/>
              </w:tabs>
              <w:wordWrap w:val="0"/>
              <w:autoSpaceDE w:val="0"/>
              <w:snapToGrid w:val="0"/>
              <w:rPr>
                <w:rFonts w:ascii="Times New Roman" w:hAnsi="Times New Roman"/>
                <w:szCs w:val="21"/>
              </w:rPr>
            </w:pPr>
            <w:bookmarkStart w:id="23" w:name="_Ref1873"/>
            <w:r>
              <w:rPr>
                <w:rFonts w:hint="eastAsia" w:ascii="Times New Roman" w:hAnsi="Times New Roman"/>
                <w:szCs w:val="21"/>
              </w:rPr>
              <w:t xml:space="preserve"> </w:t>
            </w:r>
            <w:r>
              <w:rPr>
                <w:rFonts w:ascii="Times New Roman" w:hAnsi="Times New Roman"/>
                <w:szCs w:val="21"/>
              </w:rPr>
              <w:t>赵辛,万环. 基于图神经网络的场景识别 [J]. 网络安全和信息化, 2023, (12): 51-53.</w:t>
            </w:r>
            <w:bookmarkEnd w:id="23"/>
          </w:p>
          <w:p w14:paraId="633EB53C">
            <w:pPr>
              <w:widowControl/>
              <w:numPr>
                <w:ilvl w:val="0"/>
                <w:numId w:val="1"/>
              </w:numPr>
              <w:tabs>
                <w:tab w:val="left" w:pos="377"/>
                <w:tab w:val="clear" w:pos="397"/>
              </w:tabs>
              <w:wordWrap w:val="0"/>
              <w:autoSpaceDE w:val="0"/>
              <w:snapToGrid w:val="0"/>
              <w:rPr>
                <w:rFonts w:ascii="Times New Roman" w:hAnsi="Times New Roman"/>
                <w:szCs w:val="21"/>
              </w:rPr>
            </w:pPr>
            <w:bookmarkStart w:id="24" w:name="_Ref2118"/>
            <w:r>
              <w:rPr>
                <w:rFonts w:hint="eastAsia" w:ascii="Times New Roman" w:hAnsi="Times New Roman"/>
                <w:szCs w:val="21"/>
              </w:rPr>
              <w:t xml:space="preserve"> </w:t>
            </w:r>
            <w:r>
              <w:rPr>
                <w:rFonts w:ascii="Times New Roman" w:hAnsi="Times New Roman"/>
                <w:szCs w:val="21"/>
              </w:rPr>
              <w:t xml:space="preserve">伍康,夏维,王子源. 一种基于图神经网络的改进邻域搜索算法 [J]. 计算机应用研究, 2024, 41 (05): 1402-1408. </w:t>
            </w:r>
            <w:bookmarkEnd w:id="24"/>
          </w:p>
          <w:p w14:paraId="77BB982F">
            <w:pPr>
              <w:widowControl/>
              <w:numPr>
                <w:ilvl w:val="0"/>
                <w:numId w:val="1"/>
              </w:numPr>
              <w:tabs>
                <w:tab w:val="left" w:pos="377"/>
                <w:tab w:val="clear" w:pos="397"/>
              </w:tabs>
              <w:wordWrap w:val="0"/>
              <w:autoSpaceDE w:val="0"/>
              <w:snapToGrid w:val="0"/>
              <w:rPr>
                <w:rFonts w:ascii="Times New Roman" w:hAnsi="Times New Roman"/>
                <w:szCs w:val="21"/>
              </w:rPr>
            </w:pPr>
            <w:bookmarkStart w:id="25" w:name="_Ref2187"/>
            <w:r>
              <w:rPr>
                <w:rFonts w:hint="eastAsia" w:ascii="Times New Roman" w:hAnsi="Times New Roman"/>
                <w:szCs w:val="21"/>
              </w:rPr>
              <w:t xml:space="preserve"> </w:t>
            </w:r>
            <w:r>
              <w:rPr>
                <w:rFonts w:ascii="Times New Roman" w:hAnsi="Times New Roman"/>
                <w:szCs w:val="21"/>
              </w:rPr>
              <w:t xml:space="preserve">郑法. 基于图神经网络的脑电情绪识别方法研究[D]. 山东师范大学, 2023. </w:t>
            </w:r>
            <w:bookmarkEnd w:id="25"/>
            <w:r>
              <w:rPr>
                <w:rFonts w:hint="eastAsia" w:ascii="Times New Roman" w:hAnsi="Times New Roman"/>
                <w:szCs w:val="21"/>
              </w:rPr>
              <w:t>李志伟. 基于GAT模型的新发表论文引用次数预测研究[D]. 江西:江西财经大学,2023.</w:t>
            </w:r>
          </w:p>
          <w:p w14:paraId="72CA37A9">
            <w:pPr>
              <w:widowControl/>
              <w:numPr>
                <w:ilvl w:val="0"/>
                <w:numId w:val="1"/>
              </w:numPr>
              <w:tabs>
                <w:tab w:val="left" w:pos="377"/>
                <w:tab w:val="clear" w:pos="397"/>
              </w:tabs>
              <w:wordWrap w:val="0"/>
              <w:autoSpaceDE w:val="0"/>
              <w:snapToGrid w:val="0"/>
              <w:rPr>
                <w:rFonts w:ascii="Times New Roman" w:hAnsi="Times New Roman"/>
                <w:szCs w:val="21"/>
              </w:rPr>
            </w:pPr>
            <w:r>
              <w:rPr>
                <w:rFonts w:hint="eastAsia" w:ascii="Times New Roman" w:hAnsi="Times New Roman"/>
                <w:szCs w:val="21"/>
              </w:rPr>
              <w:t xml:space="preserve"> </w:t>
            </w:r>
            <w:r>
              <w:rPr>
                <w:rFonts w:ascii="Times New Roman" w:hAnsi="Times New Roman"/>
                <w:szCs w:val="21"/>
              </w:rPr>
              <w:t>包雅孟. 基于图神经网络的节点分类方法研究[D]. 江苏:东南大学,2021.</w:t>
            </w:r>
          </w:p>
          <w:p w14:paraId="52C64082">
            <w:pPr>
              <w:widowControl/>
              <w:numPr>
                <w:ilvl w:val="0"/>
                <w:numId w:val="1"/>
              </w:numPr>
              <w:tabs>
                <w:tab w:val="left" w:pos="377"/>
                <w:tab w:val="clear" w:pos="397"/>
              </w:tabs>
              <w:wordWrap w:val="0"/>
              <w:autoSpaceDE w:val="0"/>
              <w:snapToGrid w:val="0"/>
              <w:rPr>
                <w:sz w:val="24"/>
              </w:rPr>
            </w:pPr>
            <w:r>
              <w:rPr>
                <w:rFonts w:ascii="Times New Roman" w:hAnsi="Times New Roman"/>
                <w:szCs w:val="21"/>
              </w:rPr>
              <w:t xml:space="preserve"> 刘锦涛,孙玉芹,郭子涛,等. 基于Attention-GAT-LSTM的算法模型在新型电力系统中的应用探索[J]. 南方电网技术,2025,19(6):95-104. </w:t>
            </w:r>
          </w:p>
          <w:p w14:paraId="1AA5ADA5">
            <w:pPr>
              <w:widowControl/>
              <w:numPr>
                <w:ilvl w:val="0"/>
                <w:numId w:val="1"/>
              </w:numPr>
              <w:tabs>
                <w:tab w:val="left" w:pos="377"/>
                <w:tab w:val="clear" w:pos="397"/>
              </w:tabs>
              <w:wordWrap w:val="0"/>
              <w:autoSpaceDE w:val="0"/>
              <w:snapToGrid w:val="0"/>
              <w:rPr>
                <w:rFonts w:ascii="Times New Roman" w:hAnsi="Times New Roman"/>
                <w:szCs w:val="21"/>
              </w:rPr>
            </w:pPr>
            <w:r>
              <w:rPr>
                <w:rFonts w:hint="eastAsia"/>
                <w:sz w:val="24"/>
              </w:rPr>
              <w:t xml:space="preserve"> </w:t>
            </w:r>
            <w:r>
              <w:rPr>
                <w:rFonts w:ascii="Arial" w:hAnsi="Arial" w:cs="Arial"/>
                <w:color w:val="000000"/>
                <w:sz w:val="19"/>
                <w:szCs w:val="19"/>
                <w:shd w:val="clear" w:color="auto" w:fill="FFFFFF"/>
              </w:rPr>
              <w:t>Vaswani A, Shazeer N, Parmar N, et al. Attention is all you need[J]. Advances in neural information processing systems, 2017, 30.</w:t>
            </w:r>
          </w:p>
          <w:p w14:paraId="6103546D">
            <w:pPr>
              <w:widowControl/>
              <w:numPr>
                <w:ilvl w:val="0"/>
                <w:numId w:val="1"/>
              </w:numPr>
              <w:tabs>
                <w:tab w:val="left" w:pos="377"/>
                <w:tab w:val="clear" w:pos="397"/>
              </w:tabs>
              <w:wordWrap w:val="0"/>
              <w:autoSpaceDE w:val="0"/>
              <w:snapToGrid w:val="0"/>
              <w:rPr>
                <w:rFonts w:ascii="Times New Roman" w:hAnsi="Times New Roman"/>
                <w:szCs w:val="21"/>
              </w:rPr>
            </w:pPr>
            <w:r>
              <w:rPr>
                <w:rFonts w:hint="eastAsia" w:ascii="Arial" w:hAnsi="Arial" w:cs="Arial"/>
                <w:color w:val="000000"/>
                <w:sz w:val="19"/>
                <w:szCs w:val="19"/>
                <w:shd w:val="clear" w:color="auto" w:fill="FFFFFF"/>
              </w:rPr>
              <w:t xml:space="preserve"> </w:t>
            </w:r>
            <w:r>
              <w:rPr>
                <w:rFonts w:ascii="Arial" w:hAnsi="Arial" w:cs="Arial"/>
                <w:color w:val="000000"/>
                <w:sz w:val="19"/>
                <w:szCs w:val="19"/>
                <w:shd w:val="clear" w:color="auto" w:fill="FFFFFF"/>
              </w:rPr>
              <w:t>Liu X, Chen J, Wen Q. A survey on graph classification and link prediction based on gnn[J]. arXiv preprint arXiv:2307.00865, 2023.</w:t>
            </w:r>
          </w:p>
          <w:p w14:paraId="57CAD05C">
            <w:pPr>
              <w:tabs>
                <w:tab w:val="left" w:pos="3722"/>
              </w:tabs>
              <w:rPr>
                <w:sz w:val="24"/>
              </w:rPr>
            </w:pPr>
          </w:p>
          <w:p w14:paraId="1AA82F71">
            <w:pPr>
              <w:tabs>
                <w:tab w:val="left" w:pos="3722"/>
              </w:tabs>
              <w:rPr>
                <w:sz w:val="24"/>
              </w:rPr>
            </w:pPr>
          </w:p>
          <w:p w14:paraId="4130C99C">
            <w:pPr>
              <w:tabs>
                <w:tab w:val="left" w:pos="3722"/>
              </w:tabs>
              <w:rPr>
                <w:sz w:val="24"/>
              </w:rPr>
            </w:pPr>
          </w:p>
          <w:p w14:paraId="07B32B0F">
            <w:pPr>
              <w:tabs>
                <w:tab w:val="left" w:pos="3722"/>
              </w:tabs>
              <w:rPr>
                <w:sz w:val="24"/>
              </w:rPr>
            </w:pPr>
          </w:p>
          <w:p w14:paraId="7F879990">
            <w:pPr>
              <w:tabs>
                <w:tab w:val="left" w:pos="3722"/>
              </w:tabs>
              <w:rPr>
                <w:sz w:val="24"/>
              </w:rPr>
            </w:pPr>
          </w:p>
          <w:p w14:paraId="101B3595">
            <w:pPr>
              <w:tabs>
                <w:tab w:val="left" w:pos="3722"/>
              </w:tabs>
              <w:rPr>
                <w:sz w:val="24"/>
              </w:rPr>
            </w:pPr>
          </w:p>
          <w:p w14:paraId="7EE349CD">
            <w:pPr>
              <w:tabs>
                <w:tab w:val="left" w:pos="3722"/>
              </w:tabs>
              <w:rPr>
                <w:sz w:val="24"/>
              </w:rPr>
            </w:pPr>
          </w:p>
          <w:p w14:paraId="709331E9">
            <w:pPr>
              <w:tabs>
                <w:tab w:val="left" w:pos="3722"/>
              </w:tabs>
              <w:rPr>
                <w:sz w:val="24"/>
              </w:rPr>
            </w:pPr>
          </w:p>
          <w:p w14:paraId="59EE9BF9">
            <w:pPr>
              <w:tabs>
                <w:tab w:val="left" w:pos="3722"/>
              </w:tabs>
              <w:rPr>
                <w:sz w:val="24"/>
              </w:rPr>
            </w:pPr>
          </w:p>
          <w:p w14:paraId="31E281B0">
            <w:pPr>
              <w:pStyle w:val="10"/>
              <w:spacing w:before="0" w:beforeAutospacing="0" w:after="0" w:afterAutospacing="0"/>
              <w:jc w:val="both"/>
              <w:rPr>
                <w:rFonts w:ascii="Calibri" w:hAnsi="Calibri" w:cs="Times New Roman"/>
                <w:bCs/>
                <w:kern w:val="2"/>
                <w:szCs w:val="22"/>
              </w:rPr>
            </w:pPr>
            <w:r>
              <w:rPr>
                <w:rFonts w:hint="eastAsia" w:ascii="Calibri" w:hAnsi="Calibri" w:cs="Times New Roman"/>
                <w:bCs/>
                <w:kern w:val="2"/>
                <w:szCs w:val="22"/>
              </w:rPr>
              <w:t>是否在开题过程中使用AI工具？  是</w:t>
            </w:r>
            <w:r>
              <w:rPr>
                <w:rFonts w:hint="eastAsia" w:ascii="Calibri" w:hAnsi="Calibri" w:cs="Times New Roman"/>
                <w:bCs/>
                <w:kern w:val="2"/>
                <w:szCs w:val="22"/>
              </w:rPr>
              <w:sym w:font="Wingdings 2" w:char="00A3"/>
            </w:r>
            <w:r>
              <w:rPr>
                <w:rFonts w:hint="eastAsia" w:ascii="Calibri" w:hAnsi="Calibri" w:cs="Times New Roman"/>
                <w:bCs/>
                <w:kern w:val="2"/>
                <w:szCs w:val="22"/>
              </w:rPr>
              <w:t xml:space="preserve">   否</w:t>
            </w:r>
            <w:r>
              <w:rPr>
                <w:rFonts w:hint="eastAsia" w:ascii="Calibri" w:hAnsi="Calibri" w:cs="Times New Roman"/>
                <w:bCs/>
                <w:kern w:val="2"/>
                <w:szCs w:val="22"/>
              </w:rPr>
              <w:sym w:font="Wingdings 2" w:char="0052"/>
            </w:r>
            <w:r>
              <w:rPr>
                <w:rFonts w:hint="eastAsia" w:ascii="Calibri" w:hAnsi="Calibri" w:cs="Times New Roman"/>
                <w:bCs/>
                <w:kern w:val="2"/>
                <w:szCs w:val="22"/>
              </w:rPr>
              <w:t xml:space="preserve"> </w:t>
            </w:r>
          </w:p>
          <w:p w14:paraId="59961BCC">
            <w:pPr>
              <w:pStyle w:val="10"/>
              <w:spacing w:before="0" w:beforeAutospacing="0" w:after="0" w:afterAutospacing="0"/>
              <w:ind w:firstLine="480" w:firstLineChars="200"/>
              <w:jc w:val="both"/>
              <w:rPr>
                <w:rFonts w:ascii="Calibri" w:hAnsi="Calibri" w:cs="Times New Roman"/>
                <w:bCs/>
                <w:kern w:val="2"/>
                <w:szCs w:val="22"/>
              </w:rPr>
            </w:pPr>
            <w:r>
              <w:rPr>
                <w:rFonts w:hint="eastAsia" w:ascii="Calibri" w:hAnsi="Calibri" w:cs="Times New Roman"/>
                <w:bCs/>
                <w:kern w:val="2"/>
                <w:szCs w:val="22"/>
              </w:rPr>
              <w:t>若使用，请就以下信息作出说明：</w:t>
            </w:r>
          </w:p>
          <w:p w14:paraId="6EB5394C">
            <w:pPr>
              <w:pStyle w:val="10"/>
              <w:numPr>
                <w:ilvl w:val="0"/>
                <w:numId w:val="2"/>
              </w:numPr>
              <w:spacing w:before="0" w:beforeAutospacing="0" w:after="0" w:afterAutospacing="0"/>
              <w:ind w:firstLine="480" w:firstLineChars="200"/>
              <w:jc w:val="both"/>
              <w:rPr>
                <w:rFonts w:ascii="Calibri" w:hAnsi="Calibri" w:cs="Times New Roman"/>
                <w:bCs/>
                <w:kern w:val="2"/>
                <w:szCs w:val="22"/>
              </w:rPr>
            </w:pPr>
            <w:r>
              <w:rPr>
                <w:rFonts w:hint="eastAsia" w:ascii="Calibri" w:hAnsi="Calibri" w:cs="Times New Roman"/>
                <w:bCs/>
                <w:kern w:val="2"/>
                <w:szCs w:val="22"/>
              </w:rPr>
              <w:t>使用的AI工具名称和版本号；</w:t>
            </w:r>
          </w:p>
          <w:p w14:paraId="396410CC">
            <w:pPr>
              <w:pStyle w:val="10"/>
              <w:numPr>
                <w:ilvl w:val="0"/>
                <w:numId w:val="2"/>
              </w:numPr>
              <w:spacing w:before="0" w:beforeAutospacing="0" w:after="0" w:afterAutospacing="0"/>
              <w:ind w:firstLine="480" w:firstLineChars="200"/>
              <w:jc w:val="both"/>
              <w:rPr>
                <w:rFonts w:ascii="Calibri" w:hAnsi="Calibri" w:cs="Times New Roman"/>
                <w:bCs/>
                <w:kern w:val="2"/>
                <w:szCs w:val="22"/>
              </w:rPr>
            </w:pPr>
            <w:r>
              <w:rPr>
                <w:rFonts w:hint="eastAsia" w:ascii="Calibri" w:hAnsi="Calibri" w:cs="Times New Roman"/>
                <w:bCs/>
                <w:kern w:val="2"/>
                <w:szCs w:val="22"/>
              </w:rPr>
              <w:t>AI工具生成的内容或提供的建议；</w:t>
            </w:r>
          </w:p>
          <w:p w14:paraId="4EE52312">
            <w:pPr>
              <w:pStyle w:val="10"/>
              <w:numPr>
                <w:ilvl w:val="0"/>
                <w:numId w:val="2"/>
              </w:numPr>
              <w:spacing w:before="0" w:beforeAutospacing="0" w:after="0" w:afterAutospacing="0"/>
              <w:ind w:firstLine="480" w:firstLineChars="200"/>
              <w:jc w:val="both"/>
            </w:pPr>
            <w:r>
              <w:rPr>
                <w:rFonts w:hint="eastAsia" w:ascii="Calibri" w:hAnsi="Calibri" w:cs="Times New Roman"/>
                <w:bCs/>
                <w:kern w:val="2"/>
                <w:szCs w:val="22"/>
              </w:rPr>
              <w:t>AI工具在论文中的具体使用部分：如（选题或方法部分）。</w:t>
            </w:r>
          </w:p>
        </w:tc>
      </w:tr>
      <w:tr w14:paraId="4F09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9" w:hRule="atLeast"/>
        </w:trPr>
        <w:tc>
          <w:tcPr>
            <w:tcW w:w="8522" w:type="dxa"/>
            <w:gridSpan w:val="7"/>
          </w:tcPr>
          <w:p w14:paraId="7B0EB1F7">
            <w:pPr>
              <w:rPr>
                <w:bCs/>
                <w:sz w:val="24"/>
              </w:rPr>
            </w:pPr>
            <w:r>
              <w:rPr>
                <w:rFonts w:hint="eastAsia"/>
                <w:bCs/>
                <w:sz w:val="24"/>
              </w:rPr>
              <w:t>指导教师意见（含选题的科学性、可行性、应用价值、结合本专业知识的情况以及具体指导意见等）：</w:t>
            </w:r>
          </w:p>
          <w:p w14:paraId="7DCE3C06">
            <w:pPr>
              <w:rPr>
                <w:bCs/>
                <w:sz w:val="24"/>
              </w:rPr>
            </w:pPr>
          </w:p>
          <w:p w14:paraId="6BE1B693">
            <w:pPr>
              <w:rPr>
                <w:bCs/>
                <w:sz w:val="24"/>
              </w:rPr>
            </w:pPr>
          </w:p>
          <w:p w14:paraId="4D26241B">
            <w:pPr>
              <w:rPr>
                <w:bCs/>
                <w:sz w:val="24"/>
              </w:rPr>
            </w:pPr>
          </w:p>
          <w:p w14:paraId="4B43FFA4">
            <w:pPr>
              <w:rPr>
                <w:bCs/>
                <w:sz w:val="24"/>
              </w:rPr>
            </w:pPr>
          </w:p>
          <w:p w14:paraId="0AB31CA2">
            <w:pPr>
              <w:rPr>
                <w:bCs/>
                <w:sz w:val="24"/>
              </w:rPr>
            </w:pPr>
          </w:p>
          <w:p w14:paraId="145E3577">
            <w:pPr>
              <w:rPr>
                <w:bCs/>
                <w:sz w:val="24"/>
              </w:rPr>
            </w:pPr>
          </w:p>
          <w:p w14:paraId="7D35DC0F">
            <w:pPr>
              <w:rPr>
                <w:bCs/>
                <w:sz w:val="24"/>
              </w:rPr>
            </w:pPr>
          </w:p>
          <w:p w14:paraId="164836BE">
            <w:pPr>
              <w:rPr>
                <w:bCs/>
                <w:sz w:val="24"/>
              </w:rPr>
            </w:pPr>
          </w:p>
          <w:p w14:paraId="6B68E446">
            <w:pPr>
              <w:rPr>
                <w:bCs/>
                <w:sz w:val="24"/>
              </w:rPr>
            </w:pPr>
          </w:p>
          <w:p w14:paraId="320A35AF">
            <w:pPr>
              <w:ind w:firstLine="5760" w:firstLineChars="2400"/>
              <w:rPr>
                <w:bCs/>
                <w:sz w:val="24"/>
              </w:rPr>
            </w:pPr>
            <w:r>
              <w:rPr>
                <w:rFonts w:hint="eastAsia"/>
                <w:bCs/>
                <w:sz w:val="24"/>
              </w:rPr>
              <w:t>指导教师签名：</w:t>
            </w:r>
          </w:p>
          <w:p w14:paraId="4CBA55E9">
            <w:pPr>
              <w:ind w:firstLine="5760" w:firstLineChars="2400"/>
              <w:rPr>
                <w:bCs/>
                <w:sz w:val="24"/>
              </w:rPr>
            </w:pPr>
          </w:p>
          <w:p w14:paraId="237EB598">
            <w:pPr>
              <w:ind w:firstLine="6360" w:firstLineChars="2650"/>
              <w:rPr>
                <w:b/>
                <w:bCs/>
                <w:sz w:val="30"/>
              </w:rPr>
            </w:pPr>
            <w:r>
              <w:rPr>
                <w:rFonts w:hint="eastAsia"/>
                <w:bCs/>
                <w:sz w:val="24"/>
              </w:rPr>
              <w:t>年</w:t>
            </w:r>
            <w:r>
              <w:rPr>
                <w:bCs/>
                <w:sz w:val="24"/>
              </w:rPr>
              <w:t xml:space="preserve">    </w:t>
            </w:r>
            <w:r>
              <w:rPr>
                <w:rFonts w:hint="eastAsia"/>
                <w:bCs/>
                <w:sz w:val="24"/>
              </w:rPr>
              <w:t>月</w:t>
            </w:r>
            <w:r>
              <w:rPr>
                <w:bCs/>
                <w:sz w:val="24"/>
              </w:rPr>
              <w:t xml:space="preserve">    </w:t>
            </w:r>
            <w:r>
              <w:rPr>
                <w:rFonts w:hint="eastAsia"/>
                <w:bCs/>
                <w:sz w:val="24"/>
              </w:rPr>
              <w:t>日</w:t>
            </w:r>
          </w:p>
        </w:tc>
      </w:tr>
      <w:tr w14:paraId="733A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vAlign w:val="center"/>
          </w:tcPr>
          <w:p w14:paraId="3517F5BA">
            <w:pPr>
              <w:jc w:val="center"/>
              <w:rPr>
                <w:bCs/>
                <w:sz w:val="24"/>
              </w:rPr>
            </w:pPr>
            <w:r>
              <w:rPr>
                <w:rFonts w:hint="eastAsia"/>
                <w:bCs/>
                <w:sz w:val="24"/>
              </w:rPr>
              <w:t>开题会议纪要</w:t>
            </w:r>
          </w:p>
        </w:tc>
      </w:tr>
      <w:tr w14:paraId="2510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8" w:type="dxa"/>
            <w:vAlign w:val="center"/>
          </w:tcPr>
          <w:p w14:paraId="2DE32D45">
            <w:pPr>
              <w:jc w:val="center"/>
              <w:rPr>
                <w:bCs/>
                <w:sz w:val="24"/>
              </w:rPr>
            </w:pPr>
            <w:r>
              <w:rPr>
                <w:rFonts w:hint="eastAsia"/>
                <w:bCs/>
                <w:sz w:val="24"/>
              </w:rPr>
              <w:t>时间</w:t>
            </w:r>
          </w:p>
        </w:tc>
        <w:tc>
          <w:tcPr>
            <w:tcW w:w="3793" w:type="dxa"/>
            <w:gridSpan w:val="3"/>
            <w:vAlign w:val="center"/>
          </w:tcPr>
          <w:p w14:paraId="7F4C69D5">
            <w:pPr>
              <w:jc w:val="center"/>
              <w:rPr>
                <w:bCs/>
                <w:sz w:val="24"/>
              </w:rPr>
            </w:pPr>
          </w:p>
        </w:tc>
        <w:tc>
          <w:tcPr>
            <w:tcW w:w="1355" w:type="dxa"/>
            <w:vAlign w:val="center"/>
          </w:tcPr>
          <w:p w14:paraId="3185124E">
            <w:pPr>
              <w:jc w:val="center"/>
              <w:rPr>
                <w:bCs/>
                <w:sz w:val="24"/>
              </w:rPr>
            </w:pPr>
            <w:r>
              <w:rPr>
                <w:rFonts w:hint="eastAsia"/>
                <w:bCs/>
                <w:sz w:val="24"/>
              </w:rPr>
              <w:t>地点</w:t>
            </w:r>
          </w:p>
        </w:tc>
        <w:tc>
          <w:tcPr>
            <w:tcW w:w="2436" w:type="dxa"/>
            <w:gridSpan w:val="2"/>
            <w:vAlign w:val="center"/>
          </w:tcPr>
          <w:p w14:paraId="591C12FA">
            <w:pPr>
              <w:jc w:val="center"/>
              <w:rPr>
                <w:bCs/>
                <w:sz w:val="24"/>
              </w:rPr>
            </w:pPr>
          </w:p>
        </w:tc>
      </w:tr>
      <w:tr w14:paraId="4A7D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8" w:type="dxa"/>
            <w:vMerge w:val="restart"/>
            <w:vAlign w:val="center"/>
          </w:tcPr>
          <w:p w14:paraId="11F1FEF5">
            <w:pPr>
              <w:jc w:val="center"/>
              <w:rPr>
                <w:bCs/>
                <w:sz w:val="24"/>
              </w:rPr>
            </w:pPr>
            <w:r>
              <w:rPr>
                <w:rFonts w:hint="eastAsia"/>
                <w:bCs/>
                <w:sz w:val="24"/>
              </w:rPr>
              <w:t>开题</w:t>
            </w:r>
          </w:p>
          <w:p w14:paraId="0BCEC53D">
            <w:pPr>
              <w:jc w:val="center"/>
              <w:rPr>
                <w:bCs/>
                <w:sz w:val="24"/>
              </w:rPr>
            </w:pPr>
            <w:r>
              <w:rPr>
                <w:rFonts w:hint="eastAsia"/>
                <w:bCs/>
                <w:sz w:val="24"/>
              </w:rPr>
              <w:t>小组</w:t>
            </w:r>
          </w:p>
          <w:p w14:paraId="16716C89">
            <w:pPr>
              <w:jc w:val="center"/>
              <w:rPr>
                <w:bCs/>
                <w:sz w:val="24"/>
              </w:rPr>
            </w:pPr>
            <w:r>
              <w:rPr>
                <w:rFonts w:hint="eastAsia"/>
                <w:bCs/>
                <w:sz w:val="24"/>
              </w:rPr>
              <w:t>成员</w:t>
            </w:r>
          </w:p>
        </w:tc>
        <w:tc>
          <w:tcPr>
            <w:tcW w:w="1159" w:type="dxa"/>
            <w:vAlign w:val="center"/>
          </w:tcPr>
          <w:p w14:paraId="185D802A">
            <w:pPr>
              <w:jc w:val="center"/>
              <w:rPr>
                <w:bCs/>
                <w:sz w:val="24"/>
              </w:rPr>
            </w:pPr>
            <w:r>
              <w:rPr>
                <w:rFonts w:hint="eastAsia"/>
                <w:bCs/>
                <w:sz w:val="24"/>
              </w:rPr>
              <w:t>姓名</w:t>
            </w:r>
          </w:p>
        </w:tc>
        <w:tc>
          <w:tcPr>
            <w:tcW w:w="1317" w:type="dxa"/>
            <w:vAlign w:val="center"/>
          </w:tcPr>
          <w:p w14:paraId="560A8E2B">
            <w:pPr>
              <w:jc w:val="center"/>
              <w:rPr>
                <w:bCs/>
                <w:sz w:val="24"/>
              </w:rPr>
            </w:pPr>
            <w:r>
              <w:rPr>
                <w:rFonts w:hint="eastAsia"/>
                <w:bCs/>
                <w:sz w:val="24"/>
              </w:rPr>
              <w:t>职称</w:t>
            </w:r>
          </w:p>
        </w:tc>
        <w:tc>
          <w:tcPr>
            <w:tcW w:w="1317" w:type="dxa"/>
            <w:vAlign w:val="center"/>
          </w:tcPr>
          <w:p w14:paraId="6DFCE953">
            <w:pPr>
              <w:jc w:val="center"/>
              <w:rPr>
                <w:bCs/>
                <w:sz w:val="24"/>
              </w:rPr>
            </w:pPr>
            <w:r>
              <w:rPr>
                <w:rFonts w:hint="eastAsia"/>
                <w:bCs/>
                <w:sz w:val="24"/>
              </w:rPr>
              <w:t>姓名</w:t>
            </w:r>
          </w:p>
        </w:tc>
        <w:tc>
          <w:tcPr>
            <w:tcW w:w="1355" w:type="dxa"/>
            <w:vAlign w:val="center"/>
          </w:tcPr>
          <w:p w14:paraId="1A900FF6">
            <w:pPr>
              <w:jc w:val="center"/>
              <w:rPr>
                <w:bCs/>
                <w:sz w:val="24"/>
              </w:rPr>
            </w:pPr>
            <w:r>
              <w:rPr>
                <w:rFonts w:hint="eastAsia"/>
                <w:bCs/>
                <w:sz w:val="24"/>
              </w:rPr>
              <w:t>职称</w:t>
            </w:r>
          </w:p>
        </w:tc>
        <w:tc>
          <w:tcPr>
            <w:tcW w:w="1218" w:type="dxa"/>
            <w:vAlign w:val="center"/>
          </w:tcPr>
          <w:p w14:paraId="23C11F1E">
            <w:pPr>
              <w:jc w:val="center"/>
              <w:rPr>
                <w:bCs/>
                <w:sz w:val="24"/>
              </w:rPr>
            </w:pPr>
            <w:r>
              <w:rPr>
                <w:rFonts w:hint="eastAsia"/>
                <w:bCs/>
                <w:sz w:val="24"/>
              </w:rPr>
              <w:t>姓名</w:t>
            </w:r>
          </w:p>
        </w:tc>
        <w:tc>
          <w:tcPr>
            <w:tcW w:w="1218" w:type="dxa"/>
            <w:vAlign w:val="center"/>
          </w:tcPr>
          <w:p w14:paraId="42D39811">
            <w:pPr>
              <w:jc w:val="center"/>
              <w:rPr>
                <w:bCs/>
                <w:sz w:val="24"/>
              </w:rPr>
            </w:pPr>
            <w:r>
              <w:rPr>
                <w:rFonts w:hint="eastAsia"/>
                <w:bCs/>
                <w:sz w:val="24"/>
              </w:rPr>
              <w:t>职称</w:t>
            </w:r>
          </w:p>
        </w:tc>
      </w:tr>
      <w:tr w14:paraId="2AB6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8" w:type="dxa"/>
            <w:vMerge w:val="continue"/>
          </w:tcPr>
          <w:p w14:paraId="4F7D18A0">
            <w:pPr>
              <w:rPr>
                <w:bCs/>
                <w:sz w:val="24"/>
              </w:rPr>
            </w:pPr>
          </w:p>
        </w:tc>
        <w:tc>
          <w:tcPr>
            <w:tcW w:w="1159" w:type="dxa"/>
          </w:tcPr>
          <w:p w14:paraId="0D26945C">
            <w:pPr>
              <w:rPr>
                <w:bCs/>
                <w:sz w:val="24"/>
              </w:rPr>
            </w:pPr>
          </w:p>
        </w:tc>
        <w:tc>
          <w:tcPr>
            <w:tcW w:w="1317" w:type="dxa"/>
          </w:tcPr>
          <w:p w14:paraId="1C1645EC">
            <w:pPr>
              <w:rPr>
                <w:bCs/>
                <w:sz w:val="24"/>
              </w:rPr>
            </w:pPr>
          </w:p>
        </w:tc>
        <w:tc>
          <w:tcPr>
            <w:tcW w:w="1317" w:type="dxa"/>
          </w:tcPr>
          <w:p w14:paraId="1D852090">
            <w:pPr>
              <w:rPr>
                <w:bCs/>
                <w:sz w:val="24"/>
              </w:rPr>
            </w:pPr>
          </w:p>
        </w:tc>
        <w:tc>
          <w:tcPr>
            <w:tcW w:w="1355" w:type="dxa"/>
          </w:tcPr>
          <w:p w14:paraId="173F0623">
            <w:pPr>
              <w:rPr>
                <w:bCs/>
                <w:sz w:val="24"/>
              </w:rPr>
            </w:pPr>
          </w:p>
        </w:tc>
        <w:tc>
          <w:tcPr>
            <w:tcW w:w="1218" w:type="dxa"/>
          </w:tcPr>
          <w:p w14:paraId="67DB2DAD">
            <w:pPr>
              <w:rPr>
                <w:bCs/>
                <w:sz w:val="24"/>
              </w:rPr>
            </w:pPr>
          </w:p>
        </w:tc>
        <w:tc>
          <w:tcPr>
            <w:tcW w:w="1218" w:type="dxa"/>
          </w:tcPr>
          <w:p w14:paraId="5E743231">
            <w:pPr>
              <w:rPr>
                <w:bCs/>
                <w:sz w:val="24"/>
              </w:rPr>
            </w:pPr>
          </w:p>
        </w:tc>
      </w:tr>
      <w:tr w14:paraId="3686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8" w:type="dxa"/>
            <w:vMerge w:val="continue"/>
          </w:tcPr>
          <w:p w14:paraId="34A6890E">
            <w:pPr>
              <w:rPr>
                <w:bCs/>
                <w:sz w:val="24"/>
              </w:rPr>
            </w:pPr>
          </w:p>
        </w:tc>
        <w:tc>
          <w:tcPr>
            <w:tcW w:w="1159" w:type="dxa"/>
          </w:tcPr>
          <w:p w14:paraId="73E4BC1E">
            <w:pPr>
              <w:rPr>
                <w:bCs/>
                <w:sz w:val="24"/>
              </w:rPr>
            </w:pPr>
          </w:p>
        </w:tc>
        <w:tc>
          <w:tcPr>
            <w:tcW w:w="1317" w:type="dxa"/>
          </w:tcPr>
          <w:p w14:paraId="2911C987">
            <w:pPr>
              <w:rPr>
                <w:bCs/>
                <w:sz w:val="24"/>
              </w:rPr>
            </w:pPr>
          </w:p>
        </w:tc>
        <w:tc>
          <w:tcPr>
            <w:tcW w:w="1317" w:type="dxa"/>
          </w:tcPr>
          <w:p w14:paraId="2A6D18FC">
            <w:pPr>
              <w:rPr>
                <w:bCs/>
                <w:sz w:val="24"/>
              </w:rPr>
            </w:pPr>
          </w:p>
        </w:tc>
        <w:tc>
          <w:tcPr>
            <w:tcW w:w="1355" w:type="dxa"/>
          </w:tcPr>
          <w:p w14:paraId="36644654">
            <w:pPr>
              <w:rPr>
                <w:bCs/>
                <w:sz w:val="24"/>
              </w:rPr>
            </w:pPr>
          </w:p>
        </w:tc>
        <w:tc>
          <w:tcPr>
            <w:tcW w:w="1218" w:type="dxa"/>
          </w:tcPr>
          <w:p w14:paraId="3FEAC2A2">
            <w:pPr>
              <w:rPr>
                <w:bCs/>
                <w:sz w:val="24"/>
              </w:rPr>
            </w:pPr>
          </w:p>
        </w:tc>
        <w:tc>
          <w:tcPr>
            <w:tcW w:w="1218" w:type="dxa"/>
          </w:tcPr>
          <w:p w14:paraId="2C398A95">
            <w:pPr>
              <w:rPr>
                <w:bCs/>
                <w:sz w:val="24"/>
              </w:rPr>
            </w:pPr>
          </w:p>
        </w:tc>
      </w:tr>
      <w:tr w14:paraId="70F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9" w:hRule="atLeast"/>
        </w:trPr>
        <w:tc>
          <w:tcPr>
            <w:tcW w:w="8522" w:type="dxa"/>
            <w:gridSpan w:val="7"/>
          </w:tcPr>
          <w:p w14:paraId="582FC05A">
            <w:pPr>
              <w:rPr>
                <w:bCs/>
                <w:sz w:val="24"/>
              </w:rPr>
            </w:pPr>
            <w:r>
              <w:rPr>
                <w:rFonts w:hint="eastAsia"/>
                <w:bCs/>
                <w:sz w:val="24"/>
              </w:rPr>
              <w:t>开题小组意见（含开题基本情况及结论）：</w:t>
            </w:r>
          </w:p>
          <w:p w14:paraId="3AF32D77">
            <w:pPr>
              <w:rPr>
                <w:bCs/>
                <w:sz w:val="24"/>
              </w:rPr>
            </w:pPr>
          </w:p>
          <w:p w14:paraId="1E23EFDF">
            <w:pPr>
              <w:rPr>
                <w:bCs/>
                <w:sz w:val="24"/>
              </w:rPr>
            </w:pPr>
          </w:p>
          <w:p w14:paraId="63B5F5FB">
            <w:pPr>
              <w:rPr>
                <w:bCs/>
                <w:sz w:val="24"/>
              </w:rPr>
            </w:pPr>
          </w:p>
          <w:p w14:paraId="56AA9252">
            <w:pPr>
              <w:rPr>
                <w:bCs/>
                <w:sz w:val="24"/>
              </w:rPr>
            </w:pPr>
          </w:p>
          <w:p w14:paraId="68BC4275">
            <w:pPr>
              <w:rPr>
                <w:bCs/>
                <w:sz w:val="24"/>
              </w:rPr>
            </w:pPr>
          </w:p>
          <w:p w14:paraId="194E6736">
            <w:pPr>
              <w:rPr>
                <w:bCs/>
                <w:sz w:val="24"/>
              </w:rPr>
            </w:pPr>
          </w:p>
          <w:p w14:paraId="6FDA3AE3">
            <w:pPr>
              <w:rPr>
                <w:bCs/>
                <w:sz w:val="24"/>
              </w:rPr>
            </w:pPr>
          </w:p>
          <w:p w14:paraId="2212001E">
            <w:pPr>
              <w:rPr>
                <w:bCs/>
                <w:sz w:val="24"/>
              </w:rPr>
            </w:pPr>
          </w:p>
          <w:p w14:paraId="279B36DF">
            <w:pPr>
              <w:rPr>
                <w:bCs/>
                <w:sz w:val="24"/>
              </w:rPr>
            </w:pPr>
          </w:p>
          <w:p w14:paraId="0894D6CA">
            <w:pPr>
              <w:ind w:firstLine="6120" w:firstLineChars="2550"/>
              <w:rPr>
                <w:bCs/>
                <w:sz w:val="24"/>
              </w:rPr>
            </w:pPr>
            <w:r>
              <w:rPr>
                <w:rFonts w:hint="eastAsia"/>
                <w:bCs/>
                <w:sz w:val="24"/>
              </w:rPr>
              <w:t>组长签名：</w:t>
            </w:r>
          </w:p>
          <w:p w14:paraId="5100CBB0">
            <w:pPr>
              <w:ind w:firstLine="120" w:firstLineChars="50"/>
              <w:rPr>
                <w:bCs/>
                <w:sz w:val="24"/>
              </w:rPr>
            </w:pPr>
          </w:p>
          <w:p w14:paraId="269303A5">
            <w:pPr>
              <w:ind w:right="240"/>
              <w:jc w:val="right"/>
              <w:rPr>
                <w:b/>
                <w:bCs/>
                <w:sz w:val="30"/>
              </w:rPr>
            </w:pPr>
            <w:r>
              <w:rPr>
                <w:rFonts w:hint="eastAsia"/>
                <w:bCs/>
                <w:sz w:val="24"/>
              </w:rPr>
              <w:t>年</w:t>
            </w:r>
            <w:r>
              <w:rPr>
                <w:bCs/>
                <w:sz w:val="24"/>
              </w:rPr>
              <w:t xml:space="preserve">    </w:t>
            </w:r>
            <w:r>
              <w:rPr>
                <w:rFonts w:hint="eastAsia"/>
                <w:bCs/>
                <w:sz w:val="24"/>
              </w:rPr>
              <w:t>月</w:t>
            </w:r>
            <w:r>
              <w:rPr>
                <w:bCs/>
                <w:sz w:val="24"/>
              </w:rPr>
              <w:t xml:space="preserve">    </w:t>
            </w:r>
            <w:r>
              <w:rPr>
                <w:rFonts w:hint="eastAsia"/>
                <w:bCs/>
                <w:sz w:val="24"/>
              </w:rPr>
              <w:t>日</w:t>
            </w:r>
          </w:p>
        </w:tc>
      </w:tr>
      <w:tr w14:paraId="60B3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163FC645">
            <w:pPr>
              <w:rPr>
                <w:bCs/>
                <w:sz w:val="24"/>
              </w:rPr>
            </w:pPr>
            <w:r>
              <w:rPr>
                <w:rFonts w:hint="eastAsia"/>
                <w:bCs/>
                <w:sz w:val="24"/>
              </w:rPr>
              <w:t>学院意见：</w:t>
            </w:r>
          </w:p>
          <w:p w14:paraId="27A5FD0A">
            <w:pPr>
              <w:rPr>
                <w:bCs/>
                <w:sz w:val="24"/>
              </w:rPr>
            </w:pPr>
          </w:p>
          <w:p w14:paraId="25E93669">
            <w:pPr>
              <w:rPr>
                <w:bCs/>
                <w:sz w:val="24"/>
              </w:rPr>
            </w:pPr>
          </w:p>
          <w:p w14:paraId="7ED92272">
            <w:pPr>
              <w:rPr>
                <w:bCs/>
                <w:sz w:val="24"/>
              </w:rPr>
            </w:pPr>
          </w:p>
          <w:p w14:paraId="6B0B7A7B">
            <w:pPr>
              <w:rPr>
                <w:bCs/>
                <w:sz w:val="24"/>
              </w:rPr>
            </w:pPr>
          </w:p>
          <w:p w14:paraId="32669F52">
            <w:pPr>
              <w:rPr>
                <w:bCs/>
                <w:sz w:val="24"/>
              </w:rPr>
            </w:pPr>
          </w:p>
          <w:p w14:paraId="25FAD027">
            <w:pPr>
              <w:ind w:firstLine="5520" w:firstLineChars="2300"/>
              <w:rPr>
                <w:bCs/>
                <w:sz w:val="24"/>
              </w:rPr>
            </w:pPr>
            <w:r>
              <w:rPr>
                <w:rFonts w:hint="eastAsia"/>
                <w:bCs/>
                <w:sz w:val="24"/>
              </w:rPr>
              <w:t>分管领导签名：</w:t>
            </w:r>
          </w:p>
          <w:p w14:paraId="221026F6">
            <w:pPr>
              <w:ind w:right="480"/>
              <w:jc w:val="center"/>
              <w:rPr>
                <w:b/>
                <w:bCs/>
                <w:sz w:val="30"/>
              </w:rPr>
            </w:pPr>
            <w:r>
              <w:rPr>
                <w:bCs/>
                <w:sz w:val="24"/>
              </w:rPr>
              <w:t xml:space="preserve">                                                </w:t>
            </w:r>
            <w:r>
              <w:rPr>
                <w:rFonts w:hint="eastAsia"/>
                <w:bCs/>
                <w:sz w:val="24"/>
              </w:rPr>
              <w:t>年</w:t>
            </w:r>
            <w:r>
              <w:rPr>
                <w:bCs/>
                <w:sz w:val="24"/>
              </w:rPr>
              <w:t xml:space="preserve">     </w:t>
            </w:r>
            <w:r>
              <w:rPr>
                <w:rFonts w:hint="eastAsia"/>
                <w:bCs/>
                <w:sz w:val="24"/>
              </w:rPr>
              <w:t>月</w:t>
            </w:r>
            <w:r>
              <w:rPr>
                <w:bCs/>
                <w:sz w:val="24"/>
              </w:rPr>
              <w:t xml:space="preserve">     </w:t>
            </w:r>
            <w:r>
              <w:rPr>
                <w:rFonts w:hint="eastAsia"/>
                <w:bCs/>
                <w:sz w:val="24"/>
              </w:rPr>
              <w:t>日</w:t>
            </w:r>
          </w:p>
        </w:tc>
      </w:tr>
    </w:tbl>
    <w:p w14:paraId="5D8687EA">
      <w:pPr>
        <w:spacing w:line="360" w:lineRule="auto"/>
        <w:ind w:left="-359" w:leftChars="-171"/>
        <w:jc w:val="center"/>
      </w:pPr>
      <w:r>
        <w:rPr>
          <w:b/>
          <w:bCs/>
          <w:sz w:val="30"/>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9FCE5F"/>
    <w:multiLevelType w:val="singleLevel"/>
    <w:tmpl w:val="379FCE5F"/>
    <w:lvl w:ilvl="0" w:tentative="0">
      <w:start w:val="1"/>
      <w:numFmt w:val="decimal"/>
      <w:lvlText w:val="%1."/>
      <w:lvlJc w:val="left"/>
      <w:pPr>
        <w:tabs>
          <w:tab w:val="left" w:pos="312"/>
        </w:tabs>
      </w:pPr>
    </w:lvl>
  </w:abstractNum>
  <w:abstractNum w:abstractNumId="1">
    <w:nsid w:val="627244C6"/>
    <w:multiLevelType w:val="singleLevel"/>
    <w:tmpl w:val="627244C6"/>
    <w:lvl w:ilvl="0" w:tentative="0">
      <w:start w:val="1"/>
      <w:numFmt w:val="decimal"/>
      <w:lvlText w:val="[%1]"/>
      <w:lvlJc w:val="left"/>
      <w:pPr>
        <w:tabs>
          <w:tab w:val="left" w:pos="397"/>
        </w:tabs>
        <w:ind w:left="454" w:hanging="454"/>
      </w:pPr>
      <w:rPr>
        <w:rFonts w:hint="default"/>
        <w:b w:val="0"/>
        <w:bCs w:val="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TrackMoves/>
  <w:documentProtection w:enforcement="0"/>
  <w:defaultTabStop w:val="420"/>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yMTgxZTliMDQxOWZhNTJiZjUwMGYxMTY0ZjhmOWQifQ=="/>
    <w:docVar w:name="KSO_WPS_MARK_KEY" w:val="a5f3541c-c176-4756-845f-1a2bc40f784d"/>
  </w:docVars>
  <w:rsids>
    <w:rsidRoot w:val="000E17F3"/>
    <w:rsid w:val="000370F3"/>
    <w:rsid w:val="00041B94"/>
    <w:rsid w:val="00055D99"/>
    <w:rsid w:val="000572C5"/>
    <w:rsid w:val="000737CC"/>
    <w:rsid w:val="000E17F3"/>
    <w:rsid w:val="000F4654"/>
    <w:rsid w:val="001051C1"/>
    <w:rsid w:val="00110368"/>
    <w:rsid w:val="00110905"/>
    <w:rsid w:val="0011321B"/>
    <w:rsid w:val="0011705E"/>
    <w:rsid w:val="001340C0"/>
    <w:rsid w:val="00181F2B"/>
    <w:rsid w:val="00183A3C"/>
    <w:rsid w:val="001929D4"/>
    <w:rsid w:val="00195BB5"/>
    <w:rsid w:val="001A5FBB"/>
    <w:rsid w:val="001E04BA"/>
    <w:rsid w:val="00216B12"/>
    <w:rsid w:val="00291043"/>
    <w:rsid w:val="002C6533"/>
    <w:rsid w:val="00375F94"/>
    <w:rsid w:val="003B2965"/>
    <w:rsid w:val="003B636F"/>
    <w:rsid w:val="003D321A"/>
    <w:rsid w:val="003F4F71"/>
    <w:rsid w:val="00416B64"/>
    <w:rsid w:val="00431D9F"/>
    <w:rsid w:val="00435C72"/>
    <w:rsid w:val="004B11C8"/>
    <w:rsid w:val="00592C3D"/>
    <w:rsid w:val="00595DEF"/>
    <w:rsid w:val="005B014F"/>
    <w:rsid w:val="0061091A"/>
    <w:rsid w:val="00622D5C"/>
    <w:rsid w:val="006256FC"/>
    <w:rsid w:val="006715F1"/>
    <w:rsid w:val="006A46DA"/>
    <w:rsid w:val="006C4175"/>
    <w:rsid w:val="006C626E"/>
    <w:rsid w:val="006E6B43"/>
    <w:rsid w:val="006E7D7A"/>
    <w:rsid w:val="006F6F4D"/>
    <w:rsid w:val="00700189"/>
    <w:rsid w:val="00730F69"/>
    <w:rsid w:val="00737075"/>
    <w:rsid w:val="00737666"/>
    <w:rsid w:val="00791DDE"/>
    <w:rsid w:val="007E11E8"/>
    <w:rsid w:val="007F26C0"/>
    <w:rsid w:val="00842D7A"/>
    <w:rsid w:val="00881C5C"/>
    <w:rsid w:val="00896512"/>
    <w:rsid w:val="008D0F27"/>
    <w:rsid w:val="008E38ED"/>
    <w:rsid w:val="008F62FD"/>
    <w:rsid w:val="00907CB0"/>
    <w:rsid w:val="00907D45"/>
    <w:rsid w:val="009471FA"/>
    <w:rsid w:val="009A74A5"/>
    <w:rsid w:val="009C51E1"/>
    <w:rsid w:val="00A17F45"/>
    <w:rsid w:val="00A24105"/>
    <w:rsid w:val="00A34470"/>
    <w:rsid w:val="00A61F5A"/>
    <w:rsid w:val="00A71174"/>
    <w:rsid w:val="00A80C8A"/>
    <w:rsid w:val="00A8267D"/>
    <w:rsid w:val="00A97856"/>
    <w:rsid w:val="00AA3559"/>
    <w:rsid w:val="00AA7CE6"/>
    <w:rsid w:val="00AC3E29"/>
    <w:rsid w:val="00AF246B"/>
    <w:rsid w:val="00B00D7C"/>
    <w:rsid w:val="00B06D8A"/>
    <w:rsid w:val="00B13C88"/>
    <w:rsid w:val="00B36906"/>
    <w:rsid w:val="00B4431C"/>
    <w:rsid w:val="00B90B63"/>
    <w:rsid w:val="00BB0E85"/>
    <w:rsid w:val="00C00641"/>
    <w:rsid w:val="00C20DDC"/>
    <w:rsid w:val="00C23746"/>
    <w:rsid w:val="00C5336C"/>
    <w:rsid w:val="00C55EDB"/>
    <w:rsid w:val="00C71BDA"/>
    <w:rsid w:val="00C73AE8"/>
    <w:rsid w:val="00C916D0"/>
    <w:rsid w:val="00CD6421"/>
    <w:rsid w:val="00CF1614"/>
    <w:rsid w:val="00CF5FA8"/>
    <w:rsid w:val="00D031B8"/>
    <w:rsid w:val="00D10CE1"/>
    <w:rsid w:val="00D6463C"/>
    <w:rsid w:val="00D64AF9"/>
    <w:rsid w:val="00D82CD6"/>
    <w:rsid w:val="00D91BA2"/>
    <w:rsid w:val="00D97044"/>
    <w:rsid w:val="00DB57D0"/>
    <w:rsid w:val="00E00635"/>
    <w:rsid w:val="00E13D99"/>
    <w:rsid w:val="00E21681"/>
    <w:rsid w:val="00E35541"/>
    <w:rsid w:val="00E643BD"/>
    <w:rsid w:val="00EA17A4"/>
    <w:rsid w:val="00EB08B1"/>
    <w:rsid w:val="00EB0E68"/>
    <w:rsid w:val="00EB4914"/>
    <w:rsid w:val="00EB73BF"/>
    <w:rsid w:val="00ED0E27"/>
    <w:rsid w:val="00ED3214"/>
    <w:rsid w:val="00EF69BD"/>
    <w:rsid w:val="00F104BD"/>
    <w:rsid w:val="00F22E58"/>
    <w:rsid w:val="00F90D4F"/>
    <w:rsid w:val="00F93BCC"/>
    <w:rsid w:val="00FC6682"/>
    <w:rsid w:val="00FD0064"/>
    <w:rsid w:val="00FD0918"/>
    <w:rsid w:val="00FD78FA"/>
    <w:rsid w:val="00FE07E9"/>
    <w:rsid w:val="00FF34C2"/>
    <w:rsid w:val="01A63E48"/>
    <w:rsid w:val="08D80A11"/>
    <w:rsid w:val="14FD223B"/>
    <w:rsid w:val="186147E3"/>
    <w:rsid w:val="18E75F39"/>
    <w:rsid w:val="1B264D7C"/>
    <w:rsid w:val="1FD344D5"/>
    <w:rsid w:val="235D59B5"/>
    <w:rsid w:val="23623B5A"/>
    <w:rsid w:val="242603E6"/>
    <w:rsid w:val="24D1683E"/>
    <w:rsid w:val="25635E53"/>
    <w:rsid w:val="27D25752"/>
    <w:rsid w:val="28E9010A"/>
    <w:rsid w:val="294E462C"/>
    <w:rsid w:val="2B2335C2"/>
    <w:rsid w:val="2D9A47F5"/>
    <w:rsid w:val="3FBC6FBD"/>
    <w:rsid w:val="41837C0C"/>
    <w:rsid w:val="41C76FB5"/>
    <w:rsid w:val="41FE0713"/>
    <w:rsid w:val="427B608C"/>
    <w:rsid w:val="45FD0765"/>
    <w:rsid w:val="4A82670C"/>
    <w:rsid w:val="4A8A2264"/>
    <w:rsid w:val="4DCB03CA"/>
    <w:rsid w:val="4EAF5D33"/>
    <w:rsid w:val="4F734876"/>
    <w:rsid w:val="4F8560E5"/>
    <w:rsid w:val="519B4246"/>
    <w:rsid w:val="520F394A"/>
    <w:rsid w:val="521F2A93"/>
    <w:rsid w:val="53D84A21"/>
    <w:rsid w:val="55346855"/>
    <w:rsid w:val="55B47C61"/>
    <w:rsid w:val="591C40FE"/>
    <w:rsid w:val="5EB461BE"/>
    <w:rsid w:val="60175C41"/>
    <w:rsid w:val="65F94B59"/>
    <w:rsid w:val="661C372F"/>
    <w:rsid w:val="68444BA9"/>
    <w:rsid w:val="6A0F74FD"/>
    <w:rsid w:val="6FDB2EC7"/>
    <w:rsid w:val="74A42293"/>
    <w:rsid w:val="76B522FE"/>
    <w:rsid w:val="77197D04"/>
    <w:rsid w:val="77AF523B"/>
    <w:rsid w:val="7A30204A"/>
    <w:rsid w:val="7AC35BED"/>
    <w:rsid w:val="7BC37CC3"/>
    <w:rsid w:val="7C066589"/>
    <w:rsid w:val="7C783758"/>
    <w:rsid w:val="7F544A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qFormat="1" w:unhideWhenUsed="0" w:uiPriority="99" w:name="footnote text"/>
    <w:lsdException w:qFormat="1" w:uiPriority="99" w:name="annotation text"/>
    <w:lsdException w:qFormat="1" w:unhideWhenUsed="0" w:uiPriority="99" w:semiHidden="0" w:name="header"/>
    <w:lsdException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99" w:semiHidden="0" w:name="Strong"/>
    <w:lsdException w:qFormat="1" w:unhideWhenUsed="0" w:uiPriority="0" w:semiHidden="0" w:name="Emphasis" w:locked="1"/>
    <w:lsdException w:uiPriority="99" w:name="Document Map"/>
    <w:lsdException w:qFormat="1" w:unhideWhenUsed="0" w:uiPriority="99" w:semiHidden="0"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3"/>
    <w:qFormat/>
    <w:locked/>
    <w:uiPriority w:val="0"/>
    <w:pPr>
      <w:keepNext/>
      <w:keepLines/>
      <w:spacing w:before="340" w:after="330" w:line="576" w:lineRule="auto"/>
      <w:outlineLvl w:val="0"/>
    </w:pPr>
    <w:rPr>
      <w:b/>
      <w:kern w:val="44"/>
      <w:sz w:val="44"/>
    </w:rPr>
  </w:style>
  <w:style w:type="paragraph" w:styleId="3">
    <w:name w:val="heading 2"/>
    <w:basedOn w:val="1"/>
    <w:next w:val="1"/>
    <w:link w:val="24"/>
    <w:unhideWhenUsed/>
    <w:qFormat/>
    <w:locked/>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link w:val="26"/>
    <w:semiHidden/>
    <w:unhideWhenUsed/>
    <w:qFormat/>
    <w:locked/>
    <w:uiPriority w:val="0"/>
    <w:pPr>
      <w:spacing w:beforeAutospacing="1" w:afterAutospacing="1"/>
      <w:jc w:val="left"/>
      <w:outlineLvl w:val="2"/>
    </w:pPr>
    <w:rPr>
      <w:rFonts w:hint="eastAsia" w:ascii="宋体" w:hAnsi="宋体"/>
      <w:b/>
      <w:bCs/>
      <w:kern w:val="0"/>
      <w:sz w:val="27"/>
      <w:szCs w:val="27"/>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ody Text Indent"/>
    <w:basedOn w:val="1"/>
    <w:link w:val="21"/>
    <w:qFormat/>
    <w:uiPriority w:val="99"/>
    <w:pPr>
      <w:spacing w:line="360" w:lineRule="auto"/>
      <w:ind w:firstLine="490" w:firstLineChars="204"/>
    </w:pPr>
    <w:rPr>
      <w:rFonts w:ascii="Times New Roman" w:hAnsi="Times New Roman"/>
      <w:sz w:val="24"/>
      <w:szCs w:val="24"/>
    </w:rPr>
  </w:style>
  <w:style w:type="paragraph" w:styleId="7">
    <w:name w:val="Plain Text"/>
    <w:basedOn w:val="1"/>
    <w:link w:val="18"/>
    <w:qFormat/>
    <w:uiPriority w:val="99"/>
    <w:rPr>
      <w:rFonts w:ascii="宋体" w:hAnsi="Courier New"/>
      <w:szCs w:val="20"/>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9">
    <w:name w:val="footnote text"/>
    <w:basedOn w:val="1"/>
    <w:link w:val="20"/>
    <w:semiHidden/>
    <w:qFormat/>
    <w:uiPriority w:val="99"/>
    <w:pPr>
      <w:snapToGrid w:val="0"/>
      <w:jc w:val="left"/>
    </w:pPr>
    <w:rPr>
      <w:rFonts w:ascii="Times New Roman" w:hAnsi="Times New Roman"/>
      <w:sz w:val="18"/>
      <w:szCs w:val="18"/>
    </w:rPr>
  </w:style>
  <w:style w:type="paragraph" w:styleId="10">
    <w:name w:val="Normal (Web)"/>
    <w:basedOn w:val="1"/>
    <w:semiHidden/>
    <w:qFormat/>
    <w:uiPriority w:val="99"/>
    <w:pPr>
      <w:widowControl/>
      <w:spacing w:before="100" w:beforeAutospacing="1" w:after="100" w:afterAutospacing="1"/>
      <w:jc w:val="left"/>
    </w:pPr>
    <w:rPr>
      <w:rFonts w:ascii="宋体" w:hAnsi="宋体" w:cs="宋体"/>
      <w:kern w:val="0"/>
      <w:sz w:val="24"/>
      <w:szCs w:val="24"/>
    </w:rPr>
  </w:style>
  <w:style w:type="table" w:styleId="12">
    <w:name w:val="Table Grid"/>
    <w:basedOn w:val="11"/>
    <w:qFormat/>
    <w:lock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99"/>
    <w:rPr>
      <w:rFonts w:cs="Times New Roman"/>
      <w:b/>
      <w:bCs/>
    </w:rPr>
  </w:style>
  <w:style w:type="character" w:styleId="15">
    <w:name w:val="Emphasis"/>
    <w:basedOn w:val="13"/>
    <w:qFormat/>
    <w:locked/>
    <w:uiPriority w:val="0"/>
    <w:rPr>
      <w:i/>
    </w:rPr>
  </w:style>
  <w:style w:type="character" w:styleId="16">
    <w:name w:val="Hyperlink"/>
    <w:basedOn w:val="13"/>
    <w:semiHidden/>
    <w:unhideWhenUsed/>
    <w:qFormat/>
    <w:uiPriority w:val="99"/>
    <w:rPr>
      <w:color w:val="0000FF"/>
      <w:u w:val="single"/>
    </w:rPr>
  </w:style>
  <w:style w:type="character" w:styleId="17">
    <w:name w:val="footnote reference"/>
    <w:semiHidden/>
    <w:qFormat/>
    <w:uiPriority w:val="99"/>
    <w:rPr>
      <w:rFonts w:cs="Times New Roman"/>
      <w:vertAlign w:val="superscript"/>
    </w:rPr>
  </w:style>
  <w:style w:type="character" w:customStyle="1" w:styleId="18">
    <w:name w:val="纯文本 字符"/>
    <w:link w:val="7"/>
    <w:qFormat/>
    <w:locked/>
    <w:uiPriority w:val="99"/>
    <w:rPr>
      <w:rFonts w:ascii="宋体" w:hAnsi="Courier New" w:eastAsia="宋体" w:cs="Times New Roman"/>
      <w:sz w:val="20"/>
      <w:szCs w:val="20"/>
    </w:rPr>
  </w:style>
  <w:style w:type="character" w:customStyle="1" w:styleId="19">
    <w:name w:val="页眉 字符"/>
    <w:link w:val="8"/>
    <w:semiHidden/>
    <w:qFormat/>
    <w:locked/>
    <w:uiPriority w:val="99"/>
    <w:rPr>
      <w:rFonts w:cs="Times New Roman"/>
      <w:sz w:val="18"/>
      <w:szCs w:val="18"/>
    </w:rPr>
  </w:style>
  <w:style w:type="character" w:customStyle="1" w:styleId="20">
    <w:name w:val="脚注文本 字符"/>
    <w:link w:val="9"/>
    <w:semiHidden/>
    <w:qFormat/>
    <w:locked/>
    <w:uiPriority w:val="99"/>
    <w:rPr>
      <w:rFonts w:cs="Times New Roman"/>
      <w:sz w:val="18"/>
      <w:szCs w:val="18"/>
    </w:rPr>
  </w:style>
  <w:style w:type="character" w:customStyle="1" w:styleId="21">
    <w:name w:val="正文文本缩进 字符"/>
    <w:link w:val="6"/>
    <w:semiHidden/>
    <w:qFormat/>
    <w:locked/>
    <w:uiPriority w:val="99"/>
    <w:rPr>
      <w:rFonts w:cs="Times New Roman"/>
    </w:rPr>
  </w:style>
  <w:style w:type="paragraph" w:styleId="22">
    <w:name w:val="List Paragraph"/>
    <w:basedOn w:val="1"/>
    <w:qFormat/>
    <w:uiPriority w:val="99"/>
    <w:pPr>
      <w:ind w:firstLine="420" w:firstLineChars="200"/>
    </w:pPr>
  </w:style>
  <w:style w:type="character" w:customStyle="1" w:styleId="23">
    <w:name w:val="标题 1 字符"/>
    <w:link w:val="2"/>
    <w:qFormat/>
    <w:uiPriority w:val="0"/>
    <w:rPr>
      <w:b/>
      <w:kern w:val="44"/>
      <w:sz w:val="44"/>
      <w:szCs w:val="22"/>
    </w:rPr>
  </w:style>
  <w:style w:type="character" w:customStyle="1" w:styleId="24">
    <w:name w:val="标题 2 字符"/>
    <w:link w:val="3"/>
    <w:qFormat/>
    <w:uiPriority w:val="0"/>
    <w:rPr>
      <w:rFonts w:ascii="宋体" w:hAnsi="宋体"/>
      <w:b/>
      <w:bCs/>
      <w:sz w:val="36"/>
      <w:szCs w:val="36"/>
    </w:rPr>
  </w:style>
  <w:style w:type="character" w:customStyle="1" w:styleId="25">
    <w:name w:val="标题 3 字符"/>
    <w:qFormat/>
    <w:uiPriority w:val="0"/>
    <w:rPr>
      <w:rFonts w:ascii="宋体" w:hAnsi="宋体"/>
      <w:b/>
      <w:bCs/>
      <w:sz w:val="27"/>
      <w:szCs w:val="27"/>
    </w:rPr>
  </w:style>
  <w:style w:type="character" w:customStyle="1" w:styleId="26">
    <w:name w:val="标题 3 字符1"/>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15</Pages>
  <Words>10207</Words>
  <Characters>11977</Characters>
  <Lines>90</Lines>
  <Paragraphs>25</Paragraphs>
  <TotalTime>6</TotalTime>
  <ScaleCrop>false</ScaleCrop>
  <LinksUpToDate>false</LinksUpToDate>
  <CharactersWithSpaces>12319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2019-04-08T13:44:00Z</dcterms:created>
  <dc:creator>Administrator</dc:creator>
  <cp:lastModifiedBy>淝;萉猫--]貓;豸苗</cp:lastModifiedBy>
  <dcterms:modified xsi:type="dcterms:W3CDTF">2025-12-17T05:12:08Z</dcterms:modified>
  <dc:title>云南师范大学文理学院</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86FF045FFB5245AD930CD3348E3BF5B8_13</vt:lpwstr>
  </property>
  <property fmtid="{D5CDD505-2E9C-101B-9397-08002B2CF9AE}" pid="4" name="KSOTemplateDocerSaveRecord">
    <vt:lpwstr>eyJoZGlkIjoiNzBhMjVhY2UzNThkYWI0Y2ZkMWEzM2U1ODFiYjA3ZGIiLCJ1c2VySWQiOiI5OTY1NTIzOTIifQ==</vt:lpwstr>
  </property>
</Properties>
</file>