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Siddaganga Institute of Technology, Tumkur-572103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43690" cy="842612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3690" cy="842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Book Antiqua" w:cs="Book Antiqua" w:eastAsia="Book Antiqua" w:hAnsi="Book Antiqu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mallCaps w:val="1"/>
          <w:color w:val="000000"/>
          <w:sz w:val="26"/>
          <w:szCs w:val="26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0"/>
          <w:szCs w:val="20"/>
          <w:rtl w:val="0"/>
        </w:rPr>
        <w:t xml:space="preserve">CRYPTOGRAPHY AND NETWORK SECURITY LAB (7CSL02)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ook Antiqua" w:cs="Book Antiqua" w:eastAsia="Book Antiqua" w:hAnsi="Book Antiqu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ook Antiqua" w:cs="Book Antiqua" w:eastAsia="Book Antiqua" w:hAnsi="Book Antiqu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ook Antiqua" w:cs="Book Antiqua" w:eastAsia="Book Antiqua" w:hAnsi="Book Antiqu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ook Antiqua" w:cs="Book Antiqua" w:eastAsia="Book Antiqua" w:hAnsi="Book Antiqu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ook Antiqua" w:cs="Book Antiqua" w:eastAsia="Book Antiqua" w:hAnsi="Book Antiqu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 Antiqua" w:cs="Book Antiqua" w:eastAsia="Book Antiqua" w:hAnsi="Book Antiqu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7.0" w:type="dxa"/>
        <w:jc w:val="left"/>
        <w:tblInd w:w="113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3"/>
        <w:gridCol w:w="2341"/>
        <w:gridCol w:w="341"/>
        <w:gridCol w:w="2321"/>
        <w:gridCol w:w="874"/>
        <w:gridCol w:w="1051"/>
        <w:gridCol w:w="355"/>
        <w:gridCol w:w="1711"/>
        <w:tblGridChange w:id="0">
          <w:tblGrid>
            <w:gridCol w:w="1683"/>
            <w:gridCol w:w="2341"/>
            <w:gridCol w:w="341"/>
            <w:gridCol w:w="2321"/>
            <w:gridCol w:w="874"/>
            <w:gridCol w:w="1051"/>
            <w:gridCol w:w="355"/>
            <w:gridCol w:w="1711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Student Name: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Batch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Date:</w:t>
            </w:r>
          </w:p>
        </w:tc>
      </w:tr>
      <w:tr>
        <w:tc>
          <w:tcPr>
            <w:gridSpan w:val="8"/>
            <w:shd w:fill="dbeef3" w:val="clear"/>
          </w:tcPr>
          <w:p w:rsidR="00000000" w:rsidDel="00000000" w:rsidP="00000000" w:rsidRDefault="00000000" w:rsidRPr="00000000" w14:paraId="00000012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Evaluation: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Write Up      (10 marks)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Clarity in concepts  (10 marks)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Implementation and execution of the algorithms (10 marks)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Viva                 (05 marks)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Total            (35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2A">
            <w:pPr>
              <w:rPr>
                <w:rFonts w:ascii="Book Antiqua" w:cs="Book Antiqua" w:eastAsia="Book Antiqua" w:hAnsi="Book Antiqu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Name of the Faculty In-Charge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B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3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Question No: 3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Write a program to perform the following using Hill cipher: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360" w:lineRule="auto"/>
              <w:ind w:left="144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Encrypt a message M with a given key matrix of size 2X2 and 3X3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360" w:lineRule="auto"/>
              <w:ind w:left="1440" w:hanging="720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  <w:t xml:space="preserve">Decrypt the cipher text obtained in (i) by computing inverse of the respective key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 w14:paraId="00000055">
            <w:pPr>
              <w:spacing w:after="120" w:lineRule="auto"/>
              <w:jc w:val="both"/>
              <w:rPr>
                <w:rFonts w:ascii="Bembo-Bold" w:cs="Bembo-Bold" w:eastAsia="Bembo-Bold" w:hAnsi="Bembo-Bold"/>
                <w:b w:val="1"/>
              </w:rPr>
            </w:pPr>
            <w:r w:rsidDel="00000000" w:rsidR="00000000" w:rsidRPr="00000000">
              <w:rPr>
                <w:rFonts w:ascii="Bembo-Bold" w:cs="Bembo-Bold" w:eastAsia="Bembo-Bold" w:hAnsi="Bembo-Bold"/>
                <w:b w:val="1"/>
                <w:rtl w:val="0"/>
              </w:rPr>
              <w:t xml:space="preserve">Hill Cipher: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encryption algorithm takes m successive plaintext letters and substitutes for them m ciphertext letters. The substitution is determined by m linear equations in which each character is assigned a numerical value (a = 0, b = 1,  , z = 25) . For m = 3, the system can be described as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(k</w:t>
            </w:r>
            <w:r w:rsidDel="00000000" w:rsidR="00000000" w:rsidRPr="00000000">
              <w:rPr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)mod 26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= (k</w:t>
            </w:r>
            <w:r w:rsidDel="00000000" w:rsidR="00000000" w:rsidRPr="00000000">
              <w:rPr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)mod 26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= (k</w:t>
            </w:r>
            <w:r w:rsidDel="00000000" w:rsidR="00000000" w:rsidRPr="00000000">
              <w:rPr>
                <w:vertAlign w:val="subscript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)mod 26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 = PK mod 26 where C and P are row vectors of length 3 representing the plaintext and ciphertext, and K is a 3 X 3 matrix representing the encryption key. Operations are performed mod 26.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Decryption requires using the inverse of the matrix K.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 = E(K, P) = PK mod 26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 = D(K, C) = CK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 mod 26 = PKK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 = P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For the 2X2 matrix determinant is k</w:t>
            </w:r>
            <w:r w:rsidDel="00000000" w:rsidR="00000000" w:rsidRPr="00000000">
              <w:rPr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 - k</w:t>
            </w:r>
            <w:r w:rsidDel="00000000" w:rsidR="00000000" w:rsidRPr="00000000">
              <w:rPr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. For a 3X3 matrix, the value of the determinant is k</w:t>
            </w:r>
            <w:r w:rsidDel="00000000" w:rsidR="00000000" w:rsidRPr="00000000">
              <w:rPr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 + k</w:t>
            </w:r>
            <w:r w:rsidDel="00000000" w:rsidR="00000000" w:rsidRPr="00000000">
              <w:rPr>
                <w:vertAlign w:val="subscript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 - k</w:t>
            </w:r>
            <w:r w:rsidDel="00000000" w:rsidR="00000000" w:rsidRPr="00000000">
              <w:rPr>
                <w:vertAlign w:val="subscript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 - k</w:t>
            </w:r>
            <w:r w:rsidDel="00000000" w:rsidR="00000000" w:rsidRPr="00000000">
              <w:rPr>
                <w:vertAlign w:val="subscript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 - k</w:t>
            </w:r>
            <w:r w:rsidDel="00000000" w:rsidR="00000000" w:rsidRPr="00000000">
              <w:rPr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vertAlign w:val="subscript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If a square matrix A has a nonzero determinant, then the inverse of the matrix is  computed as [A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vertAlign w:val="subscript"/>
                <w:rtl w:val="0"/>
              </w:rPr>
              <w:t xml:space="preserve">ij</w:t>
            </w:r>
            <w:r w:rsidDel="00000000" w:rsidR="00000000" w:rsidRPr="00000000">
              <w:rPr>
                <w:rtl w:val="0"/>
              </w:rPr>
              <w:t xml:space="preserve"> = (det A)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(-1)</w:t>
            </w:r>
            <w:r w:rsidDel="00000000" w:rsidR="00000000" w:rsidRPr="00000000">
              <w:rPr>
                <w:vertAlign w:val="superscript"/>
                <w:rtl w:val="0"/>
              </w:rPr>
              <w:t xml:space="preserve">i+j</w:t>
            </w:r>
            <w:r w:rsidDel="00000000" w:rsidR="00000000" w:rsidRPr="00000000">
              <w:rPr>
                <w:rtl w:val="0"/>
              </w:rPr>
              <w:t xml:space="preserve">(D</w:t>
            </w:r>
            <w:r w:rsidDel="00000000" w:rsidR="00000000" w:rsidRPr="00000000">
              <w:rPr>
                <w:vertAlign w:val="subscript"/>
                <w:rtl w:val="0"/>
              </w:rPr>
              <w:t xml:space="preserve">ji</w:t>
            </w:r>
            <w:r w:rsidDel="00000000" w:rsidR="00000000" w:rsidRPr="00000000">
              <w:rPr>
                <w:rtl w:val="0"/>
              </w:rPr>
              <w:t xml:space="preserve">) , where (D</w:t>
            </w:r>
            <w:r w:rsidDel="00000000" w:rsidR="00000000" w:rsidRPr="00000000">
              <w:rPr>
                <w:vertAlign w:val="subscript"/>
                <w:rtl w:val="0"/>
              </w:rPr>
              <w:t xml:space="preserve">ji</w:t>
            </w:r>
            <w:r w:rsidDel="00000000" w:rsidR="00000000" w:rsidRPr="00000000">
              <w:rPr>
                <w:rtl w:val="0"/>
              </w:rPr>
              <w:t xml:space="preserve"> ) is the sub determinant formed by deleting the ‘j’th row and the’ i’th column of A,  det(A) is the determinant of A, and (detA)</w:t>
            </w:r>
            <w:r w:rsidDel="00000000" w:rsidR="00000000" w:rsidRPr="00000000">
              <w:rPr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 is the multiplicative inverse of (det A) mod 26.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13" w:top="113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ook Antiqua"/>
  <w:font w:name="Bembo-Bold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2019-2020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18E3"/>
    <w:pPr>
      <w:suppressAutoHyphens w:val="1"/>
      <w:spacing w:after="0" w:line="240" w:lineRule="auto"/>
    </w:pPr>
    <w:rPr>
      <w:rFonts w:ascii="Times New Roman" w:cs="Times New Roman" w:eastAsia="Batang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ookTitle">
    <w:name w:val="Book Title"/>
    <w:qFormat w:val="1"/>
    <w:rsid w:val="004418E3"/>
    <w:rPr>
      <w:b w:val="1"/>
      <w:bCs w:val="1"/>
      <w:smallCaps w:val="1"/>
      <w:spacing w:val="5"/>
    </w:rPr>
  </w:style>
  <w:style w:type="paragraph" w:styleId="Heading" w:customStyle="1">
    <w:name w:val="Heading"/>
    <w:basedOn w:val="Normal"/>
    <w:next w:val="BodyText"/>
    <w:qFormat w:val="1"/>
    <w:rsid w:val="004418E3"/>
    <w:pPr>
      <w:keepNext w:val="1"/>
      <w:widowControl w:val="0"/>
      <w:spacing w:after="120" w:before="240"/>
    </w:pPr>
    <w:rPr>
      <w:rFonts w:ascii="Arial" w:cs="Lohit Kannada" w:eastAsia="Droid Sans Fallback" w:hAnsi="Arial"/>
      <w:sz w:val="28"/>
      <w:szCs w:val="28"/>
      <w:lang w:bidi="kn-IN" w:eastAsia="zh-CN" w:val="en-I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4418E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4418E3"/>
    <w:rPr>
      <w:rFonts w:ascii="Times New Roman" w:cs="Times New Roman" w:eastAsia="Batang" w:hAnsi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E5A5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E82CA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82CA5"/>
    <w:rPr>
      <w:rFonts w:ascii="Times New Roman" w:cs="Times New Roman" w:eastAsia="Batang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E82CA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82CA5"/>
    <w:rPr>
      <w:rFonts w:ascii="Times New Roman" w:cs="Times New Roman" w:eastAsia="Batang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2CA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2CA5"/>
    <w:rPr>
      <w:rFonts w:ascii="Tahoma" w:cs="Tahoma" w:eastAsia="Batang" w:hAnsi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2019-08-19T05:04:00Z</dcterms:created>
  <dc:creator>CSE</dc:creator>
</cp:coreProperties>
</file>