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A1" w:rsidRPr="005E3FA1" w:rsidRDefault="005E3FA1" w:rsidP="005E3FA1">
      <w:pPr>
        <w:widowControl/>
        <w:pBdr>
          <w:bottom w:val="single" w:sz="4" w:space="4" w:color="EAECEF"/>
        </w:pBdr>
        <w:spacing w:before="212" w:after="141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一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. DataX3.0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概览</w:t>
      </w:r>
    </w:p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 xml:space="preserve">​ DataX 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是一个异构数据源离线同步工具，致力于实现包括关系型数据库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(MySQL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Oracle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等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)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HDFS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Hive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ODPS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HBase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FTP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等各种异构数据源之间稳定高效的数据同步功能。</w:t>
      </w:r>
    </w:p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>
        <w:rPr>
          <w:rFonts w:ascii="Segoe UI" w:eastAsia="宋体" w:hAnsi="Segoe UI" w:cs="Segoe UI"/>
          <w:noProof/>
          <w:color w:val="0366D6"/>
          <w:kern w:val="0"/>
          <w:sz w:val="14"/>
          <w:szCs w:val="14"/>
        </w:rPr>
        <w:drawing>
          <wp:inline distT="0" distB="0" distL="0" distR="0">
            <wp:extent cx="5248568" cy="1594442"/>
            <wp:effectExtent l="19050" t="0" r="9232" b="0"/>
            <wp:docPr id="1" name="图片 1" descr="datax_why_new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x_why_new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26" cy="159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A1" w:rsidRPr="005E3FA1" w:rsidRDefault="005E3FA1" w:rsidP="005E3FA1">
      <w:pPr>
        <w:widowControl/>
        <w:numPr>
          <w:ilvl w:val="0"/>
          <w:numId w:val="1"/>
        </w:numPr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设计理念</w:t>
      </w:r>
    </w:p>
    <w:p w:rsidR="005E3FA1" w:rsidRPr="005E3FA1" w:rsidRDefault="005E3FA1" w:rsidP="005E3FA1">
      <w:pPr>
        <w:widowControl/>
        <w:spacing w:before="141" w:after="141"/>
        <w:ind w:left="72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为了解决异构数据源同步问题，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将复杂的网状的同步链路变成了星型数据链路，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作为中间传输载体负责连接各种数据源。当需要接入一个新的数据源的时候，只需要将此数据源对接到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，便能跟已有的数据源做到无缝数据同步。</w:t>
      </w:r>
    </w:p>
    <w:p w:rsidR="005E3FA1" w:rsidRPr="005E3FA1" w:rsidRDefault="005E3FA1" w:rsidP="005E3FA1">
      <w:pPr>
        <w:widowControl/>
        <w:numPr>
          <w:ilvl w:val="0"/>
          <w:numId w:val="1"/>
        </w:numPr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当前使用现状</w:t>
      </w:r>
    </w:p>
    <w:p w:rsidR="005E3FA1" w:rsidRPr="005E3FA1" w:rsidRDefault="005E3FA1" w:rsidP="005E3FA1">
      <w:pPr>
        <w:widowControl/>
        <w:spacing w:before="141" w:after="141"/>
        <w:ind w:left="72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在阿里巴巴集团内被广泛使用，承担了所有大数据的离线同步业务，并已持续稳定运行了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6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年之久。目前每天完成同步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8w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多道作业，每日传输数据量超过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300TB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。</w:t>
      </w:r>
    </w:p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此前已经开源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DataX1.0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版本，此次介绍为阿里云开源全新版本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DataX3.0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，有了更多更强大的功能和更好的使用体验。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Github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主页地址：</w:t>
      </w:r>
      <w:hyperlink r:id="rId9" w:history="1">
        <w:r w:rsidRPr="005E3FA1">
          <w:rPr>
            <w:rFonts w:ascii="Segoe UI" w:eastAsia="宋体" w:hAnsi="Segoe UI" w:cs="Segoe UI"/>
            <w:color w:val="0366D6"/>
            <w:kern w:val="0"/>
            <w:sz w:val="14"/>
            <w:u w:val="single"/>
          </w:rPr>
          <w:t>https://github.com/alibaba/DataX</w:t>
        </w:r>
      </w:hyperlink>
    </w:p>
    <w:p w:rsidR="005E3FA1" w:rsidRPr="005E3FA1" w:rsidRDefault="005E3FA1" w:rsidP="005E3FA1">
      <w:pPr>
        <w:widowControl/>
        <w:pBdr>
          <w:bottom w:val="single" w:sz="4" w:space="4" w:color="EAECEF"/>
        </w:pBdr>
        <w:spacing w:before="212" w:after="141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二、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DataX3.0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框架设计</w:t>
      </w:r>
    </w:p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>
        <w:rPr>
          <w:rFonts w:ascii="Segoe UI" w:eastAsia="宋体" w:hAnsi="Segoe UI" w:cs="Segoe UI"/>
          <w:noProof/>
          <w:color w:val="0366D6"/>
          <w:kern w:val="0"/>
          <w:sz w:val="14"/>
          <w:szCs w:val="14"/>
        </w:rPr>
        <w:drawing>
          <wp:inline distT="0" distB="0" distL="0" distR="0">
            <wp:extent cx="5210926" cy="970498"/>
            <wp:effectExtent l="19050" t="0" r="8774" b="0"/>
            <wp:docPr id="2" name="图片 2" descr="datax_framework_new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x_framework_new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38" cy="97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本身作为离线数据同步框架，采用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Framework + plugin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架构构建。将数据源读取和写入抽象成为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Reader/Writer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插件，纳入到整个同步框架中。</w:t>
      </w:r>
    </w:p>
    <w:p w:rsidR="005E3FA1" w:rsidRPr="005E3FA1" w:rsidRDefault="005E3FA1" w:rsidP="005E3F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Reader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：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Reader�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为数据采集模块，负责采集数据源的数据，将数据发送给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Framework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。</w:t>
      </w:r>
    </w:p>
    <w:p w:rsidR="005E3FA1" w:rsidRPr="005E3FA1" w:rsidRDefault="005E3FA1" w:rsidP="005E3FA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Writer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：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 xml:space="preserve"> Writer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为数据写入模块，负责不断向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Framework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取数据，并将数据写入到目的端。</w:t>
      </w:r>
    </w:p>
    <w:p w:rsidR="005E3FA1" w:rsidRPr="005E3FA1" w:rsidRDefault="005E3FA1" w:rsidP="005E3FA1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Framework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：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Framework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用于连接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reader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writer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，作为两者的数据传输通道，并处理缓冲，流控，并发，数据转换等核心技术问题。</w:t>
      </w:r>
    </w:p>
    <w:p w:rsidR="005E3FA1" w:rsidRPr="005E3FA1" w:rsidRDefault="005E3FA1" w:rsidP="005E3FA1">
      <w:pPr>
        <w:widowControl/>
        <w:pBdr>
          <w:bottom w:val="single" w:sz="4" w:space="4" w:color="EAECEF"/>
        </w:pBdr>
        <w:spacing w:before="212" w:after="141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三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. DataX3.0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插件体系</w:t>
      </w:r>
    </w:p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lastRenderedPageBreak/>
        <w:t xml:space="preserve">​ 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经过几年积累，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目前已经有了比较全面的插件体系，主流的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RDBMS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数据库、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NOSQL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、大数据计算系统都已经接入。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目前支持数据如下：</w:t>
      </w:r>
    </w:p>
    <w:tbl>
      <w:tblPr>
        <w:tblW w:w="78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2955"/>
        <w:gridCol w:w="1109"/>
        <w:gridCol w:w="1064"/>
        <w:gridCol w:w="817"/>
      </w:tblGrid>
      <w:tr w:rsidR="005E3FA1" w:rsidRPr="005E3FA1" w:rsidTr="005E3FA1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  <w:t>数据源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  <w:t>Reader(</w:t>
            </w:r>
            <w:r w:rsidRPr="005E3F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  <w:t>读</w:t>
            </w:r>
            <w:r w:rsidRPr="005E3F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  <w:t>Writer(</w:t>
            </w:r>
            <w:r w:rsidRPr="005E3F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  <w:t>写</w:t>
            </w:r>
            <w:r w:rsidRPr="005E3F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4"/>
                <w:szCs w:val="14"/>
              </w:rPr>
              <w:t>文档</w:t>
            </w:r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 xml:space="preserve">RDBMS 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关系型数据库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MySQL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12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13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          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Oracle    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   √    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   √    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14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15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SQLServer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16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17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PostgreSQL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18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19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DRDS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20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21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达梦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22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23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通用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RDBMS(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支持所有关系型数据库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24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25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阿里云数仓数据存储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ODPS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26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27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ADS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28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OSS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29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30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OCS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31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32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NoSQL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数据存储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OTS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33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34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Hbase0.94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35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36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Hbase1.1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37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38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MongoDB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39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40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Hive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41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42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无结构化数据存储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TxtFile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43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44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FTP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45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46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HDFS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47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读</w:t>
              </w:r>
            </w:hyperlink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 </w:t>
            </w: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、</w:t>
            </w:r>
            <w:hyperlink r:id="rId48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  <w:tr w:rsidR="005E3FA1" w:rsidRPr="005E3FA1" w:rsidTr="005E3FA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left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Elasticsearch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r w:rsidRPr="005E3FA1"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  <w:t>√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53" w:type="dxa"/>
              <w:left w:w="115" w:type="dxa"/>
              <w:bottom w:w="53" w:type="dxa"/>
              <w:right w:w="115" w:type="dxa"/>
            </w:tcMar>
            <w:vAlign w:val="center"/>
            <w:hideMark/>
          </w:tcPr>
          <w:p w:rsidR="005E3FA1" w:rsidRPr="005E3FA1" w:rsidRDefault="005E3FA1" w:rsidP="005E3FA1">
            <w:pPr>
              <w:widowControl/>
              <w:spacing w:after="141"/>
              <w:jc w:val="center"/>
              <w:rPr>
                <w:rFonts w:ascii="Segoe UI" w:eastAsia="宋体" w:hAnsi="Segoe UI" w:cs="Segoe UI"/>
                <w:color w:val="24292E"/>
                <w:kern w:val="0"/>
                <w:sz w:val="14"/>
                <w:szCs w:val="14"/>
              </w:rPr>
            </w:pPr>
            <w:hyperlink r:id="rId49" w:history="1">
              <w:r w:rsidRPr="005E3FA1">
                <w:rPr>
                  <w:rFonts w:ascii="Segoe UI" w:eastAsia="宋体" w:hAnsi="Segoe UI" w:cs="Segoe UI"/>
                  <w:color w:val="0366D6"/>
                  <w:kern w:val="0"/>
                  <w:sz w:val="14"/>
                  <w:u w:val="single"/>
                </w:rPr>
                <w:t>写</w:t>
              </w:r>
            </w:hyperlink>
          </w:p>
        </w:tc>
      </w:tr>
    </w:tbl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 Framework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提供了简单的接口与插件交互，提供简单的插件接入机制，只需要任意加上一种插件，就能无缝对接其他数据源。详情请看：</w:t>
      </w:r>
      <w:hyperlink r:id="rId50" w:history="1">
        <w:r w:rsidRPr="005E3FA1">
          <w:rPr>
            <w:rFonts w:ascii="Segoe UI" w:eastAsia="宋体" w:hAnsi="Segoe UI" w:cs="Segoe UI"/>
            <w:color w:val="0366D6"/>
            <w:kern w:val="0"/>
            <w:sz w:val="14"/>
            <w:u w:val="single"/>
          </w:rPr>
          <w:t>DataX</w:t>
        </w:r>
        <w:r w:rsidRPr="005E3FA1">
          <w:rPr>
            <w:rFonts w:ascii="Segoe UI" w:eastAsia="宋体" w:hAnsi="Segoe UI" w:cs="Segoe UI"/>
            <w:color w:val="0366D6"/>
            <w:kern w:val="0"/>
            <w:sz w:val="14"/>
            <w:u w:val="single"/>
          </w:rPr>
          <w:t>数据源指南</w:t>
        </w:r>
      </w:hyperlink>
    </w:p>
    <w:p w:rsidR="005E3FA1" w:rsidRPr="005E3FA1" w:rsidRDefault="005E3FA1" w:rsidP="005E3FA1">
      <w:pPr>
        <w:widowControl/>
        <w:pBdr>
          <w:bottom w:val="single" w:sz="4" w:space="4" w:color="EAECEF"/>
        </w:pBdr>
        <w:spacing w:before="212" w:after="141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四、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DataX3.0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核心架构</w:t>
      </w:r>
    </w:p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 xml:space="preserve">DataX 3.0 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开源版本支持单机多线程模式完成同步作业运行，本小节按一个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作业生命周期的时序图，从整体架构设计非常简要说明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各个模块相互关系。</w:t>
      </w:r>
    </w:p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>
        <w:rPr>
          <w:rFonts w:ascii="Segoe UI" w:eastAsia="宋体" w:hAnsi="Segoe UI" w:cs="Segoe UI"/>
          <w:noProof/>
          <w:color w:val="0366D6"/>
          <w:kern w:val="0"/>
          <w:sz w:val="14"/>
          <w:szCs w:val="14"/>
        </w:rPr>
        <w:drawing>
          <wp:inline distT="0" distB="0" distL="0" distR="0">
            <wp:extent cx="5271007" cy="2361546"/>
            <wp:effectExtent l="19050" t="0" r="5843" b="0"/>
            <wp:docPr id="3" name="图片 3" descr="datax_arch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x_arch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87" cy="236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A1" w:rsidRPr="005E3FA1" w:rsidRDefault="005E3FA1" w:rsidP="005E3FA1">
      <w:pPr>
        <w:widowControl/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核心模块介绍：</w:t>
      </w:r>
    </w:p>
    <w:p w:rsidR="005E3FA1" w:rsidRPr="005E3FA1" w:rsidRDefault="005E3FA1" w:rsidP="005E3F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完成单个数据同步的作业，我们称之为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Job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接受到一个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Job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之后，将启动一个进程来完成整个作业同步过程。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 Job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模块是单个作业的中枢管理节点，承担了数据清理、子任务切分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(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将单一作业计算转化为多个子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Task)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TaskGroup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管理等功能。</w:t>
      </w:r>
    </w:p>
    <w:p w:rsidR="005E3FA1" w:rsidRPr="005E3FA1" w:rsidRDefault="005E3FA1" w:rsidP="005E3FA1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DataXJob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启动后，会根据不同的源端切分策略，将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Job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切分成多个小的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Task(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子任务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)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，以便于并发执行。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便是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作业的最小单元，每一个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都会负责一部分数据的同步工作。</w:t>
      </w:r>
    </w:p>
    <w:p w:rsidR="005E3FA1" w:rsidRPr="005E3FA1" w:rsidRDefault="005E3FA1" w:rsidP="005E3FA1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切分多个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之后，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 Job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会调用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Scheduler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模块，根据配置的并发数据量，将拆分成的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重新组合，组装成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TaskGroup(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任务组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)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。每一个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TaskGroup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负责以一定的并发运行完毕分配好的所有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，默认单个任务组的并发数量为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5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。</w:t>
      </w:r>
    </w:p>
    <w:p w:rsidR="005E3FA1" w:rsidRPr="005E3FA1" w:rsidRDefault="005E3FA1" w:rsidP="005E3FA1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每一个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都由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TaskGroup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负责启动，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启动后，会固定启动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Reader—&gt;Channel—&gt;Writer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的线程来完成任务同步工作。</w:t>
      </w:r>
    </w:p>
    <w:p w:rsidR="005E3FA1" w:rsidRPr="005E3FA1" w:rsidRDefault="005E3FA1" w:rsidP="005E3FA1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作业运行起来之后，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 xml:space="preserve"> Job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监控并等待多个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TaskGroup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模块任务完成，等待所有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TaskGroup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任务完成后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Job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成功退出。否则，异常退出，进程退出值非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0</w:t>
      </w:r>
    </w:p>
    <w:p w:rsidR="005E3FA1" w:rsidRPr="005E3FA1" w:rsidRDefault="005E3FA1" w:rsidP="005E3FA1">
      <w:pPr>
        <w:widowControl/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调度流程：</w:t>
      </w:r>
    </w:p>
    <w:p w:rsidR="005E3FA1" w:rsidRPr="005E3FA1" w:rsidRDefault="005E3FA1" w:rsidP="005E3FA1">
      <w:pPr>
        <w:widowControl/>
        <w:spacing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举例来说，用户提交了一个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作业，并且配置了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20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个并发，目的是将一个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100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张分表的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mysql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数据同步到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odps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里面。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 xml:space="preserve"> 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的调度决策思路是：</w:t>
      </w:r>
    </w:p>
    <w:p w:rsidR="005E3FA1" w:rsidRPr="005E3FA1" w:rsidRDefault="005E3FA1" w:rsidP="005E3FA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DataXJob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根据分库分表切分成了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100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。</w:t>
      </w:r>
    </w:p>
    <w:p w:rsidR="005E3FA1" w:rsidRPr="005E3FA1" w:rsidRDefault="005E3FA1" w:rsidP="005E3FA1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根据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20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个并发，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计算共需要分配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4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TaskGroup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。</w:t>
      </w:r>
    </w:p>
    <w:p w:rsidR="005E3FA1" w:rsidRPr="005E3FA1" w:rsidRDefault="005E3FA1" w:rsidP="005E3FA1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4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TaskGroup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平分切分好的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100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，每一个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TaskGroup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负责以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5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个并发共计运行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25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。</w:t>
      </w:r>
    </w:p>
    <w:p w:rsidR="005E3FA1" w:rsidRPr="005E3FA1" w:rsidRDefault="005E3FA1" w:rsidP="005E3FA1">
      <w:pPr>
        <w:widowControl/>
        <w:pBdr>
          <w:bottom w:val="single" w:sz="4" w:space="4" w:color="EAECEF"/>
        </w:pBdr>
        <w:spacing w:before="212" w:after="141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五、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DataX 3.0</w:t>
      </w:r>
      <w:r w:rsidRPr="005E3FA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六大核心优势</w:t>
      </w:r>
    </w:p>
    <w:p w:rsidR="005E3FA1" w:rsidRPr="005E3FA1" w:rsidRDefault="005E3FA1" w:rsidP="005E3FA1">
      <w:pPr>
        <w:widowControl/>
        <w:numPr>
          <w:ilvl w:val="0"/>
          <w:numId w:val="5"/>
        </w:numPr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可靠的数据质量监控</w:t>
      </w:r>
    </w:p>
    <w:p w:rsidR="005E3FA1" w:rsidRPr="005E3FA1" w:rsidRDefault="005E3FA1" w:rsidP="005E3FA1">
      <w:pPr>
        <w:widowControl/>
        <w:numPr>
          <w:ilvl w:val="1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lastRenderedPageBreak/>
        <w:t>完美解决数据传输个别类型失真问题</w:t>
      </w:r>
    </w:p>
    <w:p w:rsidR="005E3FA1" w:rsidRPr="005E3FA1" w:rsidRDefault="005E3FA1" w:rsidP="005E3FA1">
      <w:pPr>
        <w:widowControl/>
        <w:spacing w:before="141" w:after="141"/>
        <w:ind w:left="144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旧版对于部分数据类型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(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比如时间戳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)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传输一直存在毫秒阶段等数据失真情况，新版本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DataX3.0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已经做到支持所有的强数据类型，每一种插件都有自己的数据类型转换策略，让数据可以完整无损的传输到目的端。</w:t>
      </w:r>
    </w:p>
    <w:p w:rsidR="005E3FA1" w:rsidRPr="005E3FA1" w:rsidRDefault="005E3FA1" w:rsidP="005E3FA1">
      <w:pPr>
        <w:widowControl/>
        <w:numPr>
          <w:ilvl w:val="1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提供作业全链路的流量、数据量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�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运行时监控</w:t>
      </w:r>
    </w:p>
    <w:p w:rsidR="005E3FA1" w:rsidRPr="005E3FA1" w:rsidRDefault="005E3FA1" w:rsidP="005E3FA1">
      <w:pPr>
        <w:widowControl/>
        <w:spacing w:before="141" w:after="141"/>
        <w:ind w:left="144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DataX3.0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运行过程中可以将作业本身状态、数据流量、数据速度、执行进度等信息进行全面的展示，让用户可以实时了解作业状态。并可在作业执行过程中智能判断源端和目的端的速度对比情况，给予用户更多性能排查信息。</w:t>
      </w:r>
    </w:p>
    <w:p w:rsidR="005E3FA1" w:rsidRPr="005E3FA1" w:rsidRDefault="005E3FA1" w:rsidP="005E3FA1">
      <w:pPr>
        <w:widowControl/>
        <w:numPr>
          <w:ilvl w:val="1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提供脏数据探测</w:t>
      </w:r>
    </w:p>
    <w:p w:rsidR="005E3FA1" w:rsidRPr="005E3FA1" w:rsidRDefault="005E3FA1" w:rsidP="005E3FA1">
      <w:pPr>
        <w:widowControl/>
        <w:spacing w:before="141" w:after="141"/>
        <w:ind w:left="144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在大量数据的传输过程中，必定会由于各种原因导致很多数据传输报错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(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比如类型转换错误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)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，这种数据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认为就是脏数据。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目前可以实现脏数据精确过滤、识别、采集、展示，为用户提供多种的脏数据处理模式，让用户准确把控数据质量大关！</w:t>
      </w:r>
    </w:p>
    <w:p w:rsidR="005E3FA1" w:rsidRPr="005E3FA1" w:rsidRDefault="005E3FA1" w:rsidP="005E3FA1">
      <w:pPr>
        <w:widowControl/>
        <w:numPr>
          <w:ilvl w:val="0"/>
          <w:numId w:val="5"/>
        </w:numPr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丰富的数据转换功能</w:t>
      </w:r>
    </w:p>
    <w:p w:rsidR="005E3FA1" w:rsidRPr="005E3FA1" w:rsidRDefault="005E3FA1" w:rsidP="005E3FA1">
      <w:pPr>
        <w:widowControl/>
        <w:spacing w:before="141" w:after="141"/>
        <w:ind w:left="72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作为一个服务于大数据的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ETL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工具，除了提供数据快照搬迁功能之外，还提供了丰富数据转换的功能，让数据在传输过程中可以轻松完成数据脱敏，补全，过滤等数据转换功能，另外还提供了自动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groovy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函数，让用户自定义转换函数。详情请看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DataX3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transformer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详细介绍。</w:t>
      </w:r>
    </w:p>
    <w:p w:rsidR="005E3FA1" w:rsidRPr="005E3FA1" w:rsidRDefault="005E3FA1" w:rsidP="005E3FA1">
      <w:pPr>
        <w:widowControl/>
        <w:numPr>
          <w:ilvl w:val="0"/>
          <w:numId w:val="5"/>
        </w:numPr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精准的速度控制</w:t>
      </w:r>
    </w:p>
    <w:p w:rsidR="005E3FA1" w:rsidRPr="005E3FA1" w:rsidRDefault="005E3FA1" w:rsidP="005E3FA1">
      <w:pPr>
        <w:widowControl/>
        <w:spacing w:before="141" w:after="141"/>
        <w:ind w:left="72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还在为同步过程对在线存储压力影响而担心吗？新版本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DataX3.0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提供了包括通道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(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并发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)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、记录流、字节流三种流控模式，可以随意控制你的作业速度，让你的作业在库可以承受的范围内达到最佳的同步速度。</w:t>
      </w:r>
    </w:p>
    <w:p w:rsidR="005E3FA1" w:rsidRPr="005E3FA1" w:rsidRDefault="005E3FA1" w:rsidP="005E3F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12"/>
          <w:szCs w:val="12"/>
        </w:rPr>
      </w:pPr>
      <w:r w:rsidRPr="005E3FA1">
        <w:rPr>
          <w:rFonts w:ascii="Consolas" w:eastAsia="宋体" w:hAnsi="Consolas" w:cs="宋体"/>
          <w:color w:val="032F62"/>
          <w:kern w:val="0"/>
          <w:sz w:val="12"/>
        </w:rPr>
        <w:t>"speed"</w:t>
      </w: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>: {</w:t>
      </w:r>
    </w:p>
    <w:p w:rsidR="005E3FA1" w:rsidRPr="005E3FA1" w:rsidRDefault="005E3FA1" w:rsidP="005E3F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12"/>
          <w:szCs w:val="12"/>
        </w:rPr>
      </w:pP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 xml:space="preserve">   </w:t>
      </w:r>
      <w:r w:rsidRPr="005E3FA1">
        <w:rPr>
          <w:rFonts w:ascii="Consolas" w:eastAsia="宋体" w:hAnsi="Consolas" w:cs="宋体"/>
          <w:color w:val="032F62"/>
          <w:kern w:val="0"/>
          <w:sz w:val="12"/>
        </w:rPr>
        <w:t>"channel"</w:t>
      </w: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 xml:space="preserve">: </w:t>
      </w:r>
      <w:r w:rsidRPr="005E3FA1">
        <w:rPr>
          <w:rFonts w:ascii="Consolas" w:eastAsia="宋体" w:hAnsi="Consolas" w:cs="宋体"/>
          <w:color w:val="005CC5"/>
          <w:kern w:val="0"/>
          <w:sz w:val="12"/>
        </w:rPr>
        <w:t>5</w:t>
      </w: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>,</w:t>
      </w:r>
    </w:p>
    <w:p w:rsidR="005E3FA1" w:rsidRPr="005E3FA1" w:rsidRDefault="005E3FA1" w:rsidP="005E3F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12"/>
          <w:szCs w:val="12"/>
        </w:rPr>
      </w:pP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 xml:space="preserve">   </w:t>
      </w:r>
      <w:r w:rsidRPr="005E3FA1">
        <w:rPr>
          <w:rFonts w:ascii="Consolas" w:eastAsia="宋体" w:hAnsi="Consolas" w:cs="宋体"/>
          <w:color w:val="032F62"/>
          <w:kern w:val="0"/>
          <w:sz w:val="12"/>
        </w:rPr>
        <w:t>"byte"</w:t>
      </w: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 xml:space="preserve">: </w:t>
      </w:r>
      <w:r w:rsidRPr="005E3FA1">
        <w:rPr>
          <w:rFonts w:ascii="Consolas" w:eastAsia="宋体" w:hAnsi="Consolas" w:cs="宋体"/>
          <w:color w:val="005CC5"/>
          <w:kern w:val="0"/>
          <w:sz w:val="12"/>
        </w:rPr>
        <w:t>1048576</w:t>
      </w: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>,</w:t>
      </w:r>
    </w:p>
    <w:p w:rsidR="005E3FA1" w:rsidRPr="005E3FA1" w:rsidRDefault="005E3FA1" w:rsidP="005E3F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12"/>
          <w:szCs w:val="12"/>
        </w:rPr>
      </w:pP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 xml:space="preserve">   </w:t>
      </w:r>
      <w:r w:rsidRPr="005E3FA1">
        <w:rPr>
          <w:rFonts w:ascii="Consolas" w:eastAsia="宋体" w:hAnsi="Consolas" w:cs="宋体"/>
          <w:color w:val="032F62"/>
          <w:kern w:val="0"/>
          <w:sz w:val="12"/>
        </w:rPr>
        <w:t>"record"</w:t>
      </w: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 xml:space="preserve">: </w:t>
      </w:r>
      <w:r w:rsidRPr="005E3FA1">
        <w:rPr>
          <w:rFonts w:ascii="Consolas" w:eastAsia="宋体" w:hAnsi="Consolas" w:cs="宋体"/>
          <w:color w:val="005CC5"/>
          <w:kern w:val="0"/>
          <w:sz w:val="12"/>
        </w:rPr>
        <w:t>10000</w:t>
      </w:r>
    </w:p>
    <w:p w:rsidR="005E3FA1" w:rsidRPr="005E3FA1" w:rsidRDefault="005E3FA1" w:rsidP="005E3F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12"/>
          <w:szCs w:val="12"/>
        </w:rPr>
      </w:pPr>
      <w:r w:rsidRPr="005E3FA1">
        <w:rPr>
          <w:rFonts w:ascii="Consolas" w:eastAsia="宋体" w:hAnsi="Consolas" w:cs="宋体"/>
          <w:color w:val="24292E"/>
          <w:kern w:val="0"/>
          <w:sz w:val="12"/>
          <w:szCs w:val="12"/>
        </w:rPr>
        <w:t>}</w:t>
      </w:r>
    </w:p>
    <w:p w:rsidR="005E3FA1" w:rsidRPr="005E3FA1" w:rsidRDefault="005E3FA1" w:rsidP="005E3FA1">
      <w:pPr>
        <w:widowControl/>
        <w:numPr>
          <w:ilvl w:val="0"/>
          <w:numId w:val="5"/>
        </w:numPr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强劲的同步性能</w:t>
      </w:r>
    </w:p>
    <w:p w:rsidR="005E3FA1" w:rsidRPr="005E3FA1" w:rsidRDefault="005E3FA1" w:rsidP="005E3FA1">
      <w:pPr>
        <w:widowControl/>
        <w:spacing w:before="141" w:after="141"/>
        <w:ind w:left="72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DataX3.0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每一种读插件都有一种或多种切分策略，都能将作业合理切分成多个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并行执行，单机多线程执行模型可以让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速度随并发成线性增长。在源端和目的端性能都足够的情况下，单个作业一定可以打满网卡。另外，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团队对所有的已经接入的插件都做了极致的性能优化，并且做了完整的性能测试。性能测试相关详情可以参照每单个数据源的详细介绍：</w:t>
      </w:r>
      <w:hyperlink r:id="rId53" w:history="1">
        <w:r w:rsidRPr="005E3FA1">
          <w:rPr>
            <w:rFonts w:ascii="Segoe UI" w:eastAsia="宋体" w:hAnsi="Segoe UI" w:cs="Segoe UI"/>
            <w:color w:val="0366D6"/>
            <w:kern w:val="0"/>
            <w:sz w:val="14"/>
            <w:u w:val="single"/>
          </w:rPr>
          <w:t>DataX</w:t>
        </w:r>
        <w:r w:rsidRPr="005E3FA1">
          <w:rPr>
            <w:rFonts w:ascii="Segoe UI" w:eastAsia="宋体" w:hAnsi="Segoe UI" w:cs="Segoe UI"/>
            <w:color w:val="0366D6"/>
            <w:kern w:val="0"/>
            <w:sz w:val="14"/>
            <w:u w:val="single"/>
          </w:rPr>
          <w:t>数据源指南</w:t>
        </w:r>
      </w:hyperlink>
    </w:p>
    <w:p w:rsidR="005E3FA1" w:rsidRPr="005E3FA1" w:rsidRDefault="005E3FA1" w:rsidP="005E3FA1">
      <w:pPr>
        <w:widowControl/>
        <w:numPr>
          <w:ilvl w:val="0"/>
          <w:numId w:val="5"/>
        </w:numPr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t>健壮的容错机制</w:t>
      </w:r>
    </w:p>
    <w:p w:rsidR="005E3FA1" w:rsidRPr="005E3FA1" w:rsidRDefault="005E3FA1" w:rsidP="005E3FA1">
      <w:pPr>
        <w:widowControl/>
        <w:spacing w:before="141" w:after="141"/>
        <w:ind w:left="72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作业是极易受外部因素的干扰，网络闪断、数据源不稳定等因素很容易让同步到一半的作业报错停止。因此稳定性是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的基本要求，在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 3.0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的设计中，重点完善了框架和插件的稳定性。目前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DataX3.0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可以做到线程级别、进程级别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(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暂时未开放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)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、作业级别多层次局部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/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全局的重试，保证用户的作业稳定运行。</w:t>
      </w:r>
    </w:p>
    <w:p w:rsidR="005E3FA1" w:rsidRPr="005E3FA1" w:rsidRDefault="005E3FA1" w:rsidP="005E3FA1">
      <w:pPr>
        <w:widowControl/>
        <w:numPr>
          <w:ilvl w:val="1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线程内部重试</w:t>
      </w:r>
    </w:p>
    <w:p w:rsidR="005E3FA1" w:rsidRPr="005E3FA1" w:rsidRDefault="005E3FA1" w:rsidP="005E3FA1">
      <w:pPr>
        <w:widowControl/>
        <w:spacing w:before="141" w:after="141"/>
        <w:ind w:left="144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的核心插件都经过团队的全盘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review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，不同的网络交互方式都有不同的重试策略。</w:t>
      </w:r>
    </w:p>
    <w:p w:rsidR="005E3FA1" w:rsidRPr="005E3FA1" w:rsidRDefault="005E3FA1" w:rsidP="005E3FA1">
      <w:pPr>
        <w:widowControl/>
        <w:numPr>
          <w:ilvl w:val="1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线程级别重试</w:t>
      </w:r>
    </w:p>
    <w:p w:rsidR="005E3FA1" w:rsidRPr="005E3FA1" w:rsidRDefault="005E3FA1" w:rsidP="005E3FA1">
      <w:pPr>
        <w:widowControl/>
        <w:spacing w:before="141" w:after="141"/>
        <w:ind w:left="144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目前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已经可以实现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TaskFailover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，针对于中间失败的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框架可以做到整个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Task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级别的重新调度。</w:t>
      </w:r>
    </w:p>
    <w:p w:rsidR="005E3FA1" w:rsidRPr="005E3FA1" w:rsidRDefault="005E3FA1" w:rsidP="005E3FA1">
      <w:pPr>
        <w:widowControl/>
        <w:numPr>
          <w:ilvl w:val="0"/>
          <w:numId w:val="5"/>
        </w:numPr>
        <w:spacing w:before="212" w:after="14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b/>
          <w:bCs/>
          <w:color w:val="24292E"/>
          <w:kern w:val="0"/>
          <w:sz w:val="14"/>
          <w:szCs w:val="14"/>
        </w:rPr>
        <w:lastRenderedPageBreak/>
        <w:t>极简的使用体验</w:t>
      </w:r>
    </w:p>
    <w:p w:rsidR="005E3FA1" w:rsidRPr="005E3FA1" w:rsidRDefault="005E3FA1" w:rsidP="005E3FA1">
      <w:pPr>
        <w:widowControl/>
        <w:numPr>
          <w:ilvl w:val="1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易用</w:t>
      </w:r>
    </w:p>
    <w:p w:rsidR="005E3FA1" w:rsidRPr="005E3FA1" w:rsidRDefault="005E3FA1" w:rsidP="005E3FA1">
      <w:pPr>
        <w:widowControl/>
        <w:spacing w:before="141" w:after="141"/>
        <w:ind w:left="144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下载即可用，支持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linux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windows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，只需要短短几步骤就可以完成数据的传输。请点击：</w:t>
      </w:r>
      <w:hyperlink r:id="rId54" w:history="1">
        <w:r w:rsidRPr="005E3FA1">
          <w:rPr>
            <w:rFonts w:ascii="Segoe UI" w:eastAsia="宋体" w:hAnsi="Segoe UI" w:cs="Segoe UI"/>
            <w:color w:val="0366D6"/>
            <w:kern w:val="0"/>
            <w:sz w:val="14"/>
            <w:u w:val="single"/>
          </w:rPr>
          <w:t>Quick Start</w:t>
        </w:r>
      </w:hyperlink>
    </w:p>
    <w:p w:rsidR="005E3FA1" w:rsidRPr="005E3FA1" w:rsidRDefault="005E3FA1" w:rsidP="005E3FA1">
      <w:pPr>
        <w:widowControl/>
        <w:numPr>
          <w:ilvl w:val="1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详细</w:t>
      </w:r>
    </w:p>
    <w:p w:rsidR="005E3FA1" w:rsidRPr="005E3FA1" w:rsidRDefault="005E3FA1" w:rsidP="005E3FA1">
      <w:pPr>
        <w:widowControl/>
        <w:spacing w:before="141" w:after="141"/>
        <w:ind w:left="144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DataX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在运行日志中打印了大量信息，其中包括传输速度，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Reader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Writer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性能，进程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CPU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JVM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和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GC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情况等等。</w:t>
      </w:r>
    </w:p>
    <w:p w:rsidR="005E3FA1" w:rsidRPr="005E3FA1" w:rsidRDefault="005E3FA1" w:rsidP="005E3FA1">
      <w:pPr>
        <w:widowControl/>
        <w:numPr>
          <w:ilvl w:val="2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传输过程中打印传输速度、进度等</w:t>
      </w:r>
    </w:p>
    <w:p w:rsidR="005E3FA1" w:rsidRPr="005E3FA1" w:rsidRDefault="005E3FA1" w:rsidP="005E3FA1">
      <w:pPr>
        <w:widowControl/>
        <w:spacing w:before="141" w:after="141"/>
        <w:ind w:left="216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>
        <w:rPr>
          <w:rFonts w:ascii="Segoe UI" w:eastAsia="宋体" w:hAnsi="Segoe UI" w:cs="Segoe UI"/>
          <w:noProof/>
          <w:color w:val="0366D6"/>
          <w:kern w:val="0"/>
          <w:sz w:val="14"/>
          <w:szCs w:val="14"/>
        </w:rPr>
        <w:drawing>
          <wp:inline distT="0" distB="0" distL="0" distR="0">
            <wp:extent cx="3998282" cy="454395"/>
            <wp:effectExtent l="19050" t="0" r="2218" b="0"/>
            <wp:docPr id="4" name="图片 4" descr="datax_run_speed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x_run_speed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31" cy="45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A1" w:rsidRPr="005E3FA1" w:rsidRDefault="005E3FA1" w:rsidP="005E3FA1">
      <w:pPr>
        <w:widowControl/>
        <w:numPr>
          <w:ilvl w:val="2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传输过程中会打印进程相关的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CPU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、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JVM</w:t>
      </w: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等</w:t>
      </w:r>
    </w:p>
    <w:p w:rsidR="005E3FA1" w:rsidRPr="005E3FA1" w:rsidRDefault="005E3FA1" w:rsidP="005E3FA1">
      <w:pPr>
        <w:widowControl/>
        <w:spacing w:before="141" w:after="141"/>
        <w:ind w:left="216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>
        <w:rPr>
          <w:rFonts w:ascii="Segoe UI" w:eastAsia="宋体" w:hAnsi="Segoe UI" w:cs="Segoe UI"/>
          <w:noProof/>
          <w:color w:val="0366D6"/>
          <w:kern w:val="0"/>
          <w:sz w:val="14"/>
          <w:szCs w:val="14"/>
        </w:rPr>
        <w:drawing>
          <wp:inline distT="0" distB="0" distL="0" distR="0">
            <wp:extent cx="4001283" cy="500773"/>
            <wp:effectExtent l="19050" t="0" r="0" b="0"/>
            <wp:docPr id="5" name="图片 5" descr="datax_run_cpu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x_run_cpu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298" cy="50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A1" w:rsidRPr="005E3FA1" w:rsidRDefault="005E3FA1" w:rsidP="005E3FA1">
      <w:pPr>
        <w:widowControl/>
        <w:numPr>
          <w:ilvl w:val="2"/>
          <w:numId w:val="5"/>
        </w:numPr>
        <w:spacing w:before="141" w:after="141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 w:rsidRPr="005E3FA1">
        <w:rPr>
          <w:rFonts w:ascii="Segoe UI" w:eastAsia="宋体" w:hAnsi="Segoe UI" w:cs="Segoe UI"/>
          <w:color w:val="24292E"/>
          <w:kern w:val="0"/>
          <w:sz w:val="14"/>
          <w:szCs w:val="14"/>
        </w:rPr>
        <w:t>在任务结束之后，打印总体运行情况</w:t>
      </w:r>
    </w:p>
    <w:p w:rsidR="00A441C8" w:rsidRPr="00CB22FA" w:rsidRDefault="005E3FA1" w:rsidP="00CB22FA">
      <w:pPr>
        <w:widowControl/>
        <w:spacing w:before="141" w:after="141"/>
        <w:ind w:left="2160"/>
        <w:jc w:val="left"/>
        <w:rPr>
          <w:rFonts w:ascii="Segoe UI" w:eastAsia="宋体" w:hAnsi="Segoe UI" w:cs="Segoe UI"/>
          <w:color w:val="24292E"/>
          <w:kern w:val="0"/>
          <w:sz w:val="14"/>
          <w:szCs w:val="14"/>
        </w:rPr>
      </w:pPr>
      <w:r>
        <w:rPr>
          <w:rFonts w:ascii="Segoe UI" w:eastAsia="宋体" w:hAnsi="Segoe UI" w:cs="Segoe UI"/>
          <w:noProof/>
          <w:color w:val="0366D6"/>
          <w:kern w:val="0"/>
          <w:sz w:val="14"/>
          <w:szCs w:val="14"/>
        </w:rPr>
        <w:drawing>
          <wp:inline distT="0" distB="0" distL="0" distR="0">
            <wp:extent cx="4007913" cy="1211720"/>
            <wp:effectExtent l="19050" t="0" r="0" b="0"/>
            <wp:docPr id="6" name="图片 6" descr="datax_end_info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x_end_info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184" cy="121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1C8" w:rsidRPr="00CB22FA" w:rsidSect="00A4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8E6" w:rsidRDefault="00FB68E6" w:rsidP="005E3FA1">
      <w:r>
        <w:separator/>
      </w:r>
    </w:p>
  </w:endnote>
  <w:endnote w:type="continuationSeparator" w:id="0">
    <w:p w:rsidR="00FB68E6" w:rsidRDefault="00FB68E6" w:rsidP="005E3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8E6" w:rsidRDefault="00FB68E6" w:rsidP="005E3FA1">
      <w:r>
        <w:separator/>
      </w:r>
    </w:p>
  </w:footnote>
  <w:footnote w:type="continuationSeparator" w:id="0">
    <w:p w:rsidR="00FB68E6" w:rsidRDefault="00FB68E6" w:rsidP="005E3F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093D"/>
    <w:multiLevelType w:val="multilevel"/>
    <w:tmpl w:val="52B6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B2506"/>
    <w:multiLevelType w:val="multilevel"/>
    <w:tmpl w:val="374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9331E"/>
    <w:multiLevelType w:val="multilevel"/>
    <w:tmpl w:val="64F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47EBF"/>
    <w:multiLevelType w:val="multilevel"/>
    <w:tmpl w:val="732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603B63"/>
    <w:multiLevelType w:val="multilevel"/>
    <w:tmpl w:val="28C6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FA1"/>
    <w:rsid w:val="004B733D"/>
    <w:rsid w:val="005E3FA1"/>
    <w:rsid w:val="00A441C8"/>
    <w:rsid w:val="00AD025B"/>
    <w:rsid w:val="00CB22FA"/>
    <w:rsid w:val="00FB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1C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3F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E3FA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3F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3F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3F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E3FA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E3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E3FA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3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3FA1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5E3FA1"/>
  </w:style>
  <w:style w:type="character" w:customStyle="1" w:styleId="pl-pds">
    <w:name w:val="pl-pds"/>
    <w:basedOn w:val="a0"/>
    <w:rsid w:val="005E3FA1"/>
  </w:style>
  <w:style w:type="character" w:customStyle="1" w:styleId="pl-c1">
    <w:name w:val="pl-c1"/>
    <w:basedOn w:val="a0"/>
    <w:rsid w:val="005E3FA1"/>
  </w:style>
  <w:style w:type="paragraph" w:styleId="a7">
    <w:name w:val="Balloon Text"/>
    <w:basedOn w:val="a"/>
    <w:link w:val="Char1"/>
    <w:uiPriority w:val="99"/>
    <w:semiHidden/>
    <w:unhideWhenUsed/>
    <w:rsid w:val="005E3F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3FA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5E3FA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E3FA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6969">
          <w:marLeft w:val="0"/>
          <w:marRight w:val="0"/>
          <w:marTop w:val="0"/>
          <w:marBottom w:val="1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ibaba/DataX/blob/master/mysqlwriter/doc/mysqlwriter.md" TargetMode="External"/><Relationship Id="rId18" Type="http://schemas.openxmlformats.org/officeDocument/2006/relationships/hyperlink" Target="https://github.com/alibaba/DataX/blob/master/postgresqlreader/doc/postgresqlreader.md" TargetMode="External"/><Relationship Id="rId26" Type="http://schemas.openxmlformats.org/officeDocument/2006/relationships/hyperlink" Target="https://github.com/alibaba/DataX/blob/master/odpsreader/doc/odpsreader.md" TargetMode="External"/><Relationship Id="rId39" Type="http://schemas.openxmlformats.org/officeDocument/2006/relationships/hyperlink" Target="https://github.com/alibaba/DataX/blob/master/mongoreader/doc/mongoreader.md" TargetMode="External"/><Relationship Id="rId21" Type="http://schemas.openxmlformats.org/officeDocument/2006/relationships/hyperlink" Target="https://github.com/alibaba/DataX/blob/master/drdswriter/doc/drdswriter.md" TargetMode="External"/><Relationship Id="rId34" Type="http://schemas.openxmlformats.org/officeDocument/2006/relationships/hyperlink" Target="https://github.com/alibaba/DataX/blob/master/otswriter/doc/otswriter.md" TargetMode="External"/><Relationship Id="rId42" Type="http://schemas.openxmlformats.org/officeDocument/2006/relationships/hyperlink" Target="https://github.com/alibaba/DataX/blob/master/hdfswriter/doc/hdfswriter.md" TargetMode="External"/><Relationship Id="rId47" Type="http://schemas.openxmlformats.org/officeDocument/2006/relationships/hyperlink" Target="https://github.com/alibaba/DataX/blob/master/hdfsreader/doc/hdfsreader.md" TargetMode="External"/><Relationship Id="rId50" Type="http://schemas.openxmlformats.org/officeDocument/2006/relationships/hyperlink" Target="https://github.com/alibaba/DataX/wiki/DataX-all-data-channels" TargetMode="External"/><Relationship Id="rId55" Type="http://schemas.openxmlformats.org/officeDocument/2006/relationships/hyperlink" Target="https://cloud.githubusercontent.com/assets/1067175/17850877/d1612c0a-6891-11e6-9970-d6693c15ef24.png" TargetMode="External"/><Relationship Id="rId7" Type="http://schemas.openxmlformats.org/officeDocument/2006/relationships/hyperlink" Target="https://cloud.githubusercontent.com/assets/1067175/17879841/93b7fc1c-6927-11e6-8cda-7cf8420fc65f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ibaba/DataX/blob/master/sqlserverreader/doc/sqlserverreader.md" TargetMode="External"/><Relationship Id="rId20" Type="http://schemas.openxmlformats.org/officeDocument/2006/relationships/hyperlink" Target="https://github.com/alibaba/DataX/blob/master/drdsreader/doc/drdsreader.md" TargetMode="External"/><Relationship Id="rId29" Type="http://schemas.openxmlformats.org/officeDocument/2006/relationships/hyperlink" Target="https://github.com/alibaba/DataX/blob/master/ossreader/doc/ossreader.md" TargetMode="External"/><Relationship Id="rId41" Type="http://schemas.openxmlformats.org/officeDocument/2006/relationships/hyperlink" Target="https://github.com/alibaba/DataX/blob/master/hdfsreader/doc/hdfsreader.md" TargetMode="External"/><Relationship Id="rId54" Type="http://schemas.openxmlformats.org/officeDocument/2006/relationships/hyperlink" Target="https://github.com/alibaba/DataX/wiki/Quick-Start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alibaba/DataX/blob/master" TargetMode="External"/><Relationship Id="rId32" Type="http://schemas.openxmlformats.org/officeDocument/2006/relationships/hyperlink" Target="https://github.com/alibaba/DataX/blob/master/ocswriter/doc/ocswriter.md" TargetMode="External"/><Relationship Id="rId37" Type="http://schemas.openxmlformats.org/officeDocument/2006/relationships/hyperlink" Target="https://github.com/alibaba/DataX/blob/master/hbase11xreader/doc/hbase11xreader.md" TargetMode="External"/><Relationship Id="rId40" Type="http://schemas.openxmlformats.org/officeDocument/2006/relationships/hyperlink" Target="https://github.com/alibaba/DataX/blob/master/mongowriter/doc/mongowriter.md" TargetMode="External"/><Relationship Id="rId45" Type="http://schemas.openxmlformats.org/officeDocument/2006/relationships/hyperlink" Target="https://github.com/alibaba/DataX/blob/master/ftpreader/doc/ftpreader.md" TargetMode="External"/><Relationship Id="rId53" Type="http://schemas.openxmlformats.org/officeDocument/2006/relationships/hyperlink" Target="https://github.com/alibaba/DataX/wiki/DataX-all-data-channels" TargetMode="External"/><Relationship Id="rId58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ataX/blob/master/oraclewriter/doc/oraclewriter.md" TargetMode="External"/><Relationship Id="rId23" Type="http://schemas.openxmlformats.org/officeDocument/2006/relationships/hyperlink" Target="https://github.com/alibaba/DataX/blob/master" TargetMode="External"/><Relationship Id="rId28" Type="http://schemas.openxmlformats.org/officeDocument/2006/relationships/hyperlink" Target="https://github.com/alibaba/DataX/blob/master/adswriter/doc/adswriter.md" TargetMode="External"/><Relationship Id="rId36" Type="http://schemas.openxmlformats.org/officeDocument/2006/relationships/hyperlink" Target="https://github.com/alibaba/DataX/blob/master/hbase094xwriter/doc/hbase094xwriter.md" TargetMode="External"/><Relationship Id="rId49" Type="http://schemas.openxmlformats.org/officeDocument/2006/relationships/hyperlink" Target="https://github.com/alibaba/DataX/blob/master/elasticsearchwriter/doc/elasticsearchwriter.md" TargetMode="External"/><Relationship Id="rId57" Type="http://schemas.openxmlformats.org/officeDocument/2006/relationships/hyperlink" Target="https://cloud.githubusercontent.com/assets/1067175/17850903/ee63c2fe-6891-11e6-9056-97d7e3d13d8d.png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cloud.githubusercontent.com/assets/1067175/17879884/ec7e36f4-6927-11e6-8f5f-ffc43d6a468b.png" TargetMode="External"/><Relationship Id="rId19" Type="http://schemas.openxmlformats.org/officeDocument/2006/relationships/hyperlink" Target="https://github.com/alibaba/DataX/blob/master/postgresqlwriter/doc/postgresqlwriter.md" TargetMode="External"/><Relationship Id="rId31" Type="http://schemas.openxmlformats.org/officeDocument/2006/relationships/hyperlink" Target="https://github.com/alibaba/DataX/blob/master/ocsreader/doc/ocsreader.md" TargetMode="External"/><Relationship Id="rId44" Type="http://schemas.openxmlformats.org/officeDocument/2006/relationships/hyperlink" Target="https://github.com/alibaba/DataX/blob/master/txtfilewriter/doc/txtfilewriter.md" TargetMode="External"/><Relationship Id="rId52" Type="http://schemas.openxmlformats.org/officeDocument/2006/relationships/image" Target="media/image3.png"/><Relationship Id="rId6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ibaba/DataX" TargetMode="External"/><Relationship Id="rId14" Type="http://schemas.openxmlformats.org/officeDocument/2006/relationships/hyperlink" Target="https://github.com/alibaba/DataX/blob/master/oraclereader/doc/oraclereader.md" TargetMode="External"/><Relationship Id="rId22" Type="http://schemas.openxmlformats.org/officeDocument/2006/relationships/hyperlink" Target="https://github.com/alibaba/DataX/blob/master" TargetMode="External"/><Relationship Id="rId27" Type="http://schemas.openxmlformats.org/officeDocument/2006/relationships/hyperlink" Target="https://github.com/alibaba/DataX/blob/master/odpsswriter/doc/odpswriter.md" TargetMode="External"/><Relationship Id="rId30" Type="http://schemas.openxmlformats.org/officeDocument/2006/relationships/hyperlink" Target="https://github.com/alibaba/DataX/blob/master/osswriter/doc/osswriter.md" TargetMode="External"/><Relationship Id="rId35" Type="http://schemas.openxmlformats.org/officeDocument/2006/relationships/hyperlink" Target="https://github.com/alibaba/DataX/blob/master/hbase094xreader/doc/hbase094xreader.md" TargetMode="External"/><Relationship Id="rId43" Type="http://schemas.openxmlformats.org/officeDocument/2006/relationships/hyperlink" Target="https://github.com/alibaba/DataX/blob/master/txtfilereader/doc/txtfilereader.md" TargetMode="External"/><Relationship Id="rId48" Type="http://schemas.openxmlformats.org/officeDocument/2006/relationships/hyperlink" Target="https://github.com/alibaba/DataX/blob/master/hdfswriter/doc/hdfswriter.md" TargetMode="External"/><Relationship Id="rId56" Type="http://schemas.openxmlformats.org/officeDocument/2006/relationships/image" Target="media/image4.png"/><Relationship Id="rId8" Type="http://schemas.openxmlformats.org/officeDocument/2006/relationships/image" Target="media/image1.png"/><Relationship Id="rId51" Type="http://schemas.openxmlformats.org/officeDocument/2006/relationships/hyperlink" Target="https://cloud.githubusercontent.com/assets/1067175/17850849/aa6c95a8-6891-11e6-94b7-39f0ab5af3b4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libaba/DataX/blob/master/mysqlreader/doc/mysqlreader.md" TargetMode="External"/><Relationship Id="rId17" Type="http://schemas.openxmlformats.org/officeDocument/2006/relationships/hyperlink" Target="https://github.com/alibaba/DataX/blob/master/sqlserverwriter/doc/sqlserverwriter.md" TargetMode="External"/><Relationship Id="rId25" Type="http://schemas.openxmlformats.org/officeDocument/2006/relationships/hyperlink" Target="https://github.com/alibaba/DataX/blob/master" TargetMode="External"/><Relationship Id="rId33" Type="http://schemas.openxmlformats.org/officeDocument/2006/relationships/hyperlink" Target="https://github.com/alibaba/DataX/blob/master/otsreader/doc/otsreader.md" TargetMode="External"/><Relationship Id="rId38" Type="http://schemas.openxmlformats.org/officeDocument/2006/relationships/hyperlink" Target="https://github.com/alibaba/DataX/blob/master/hbase11xwriter/doc/hbase11xwriter.md" TargetMode="External"/><Relationship Id="rId46" Type="http://schemas.openxmlformats.org/officeDocument/2006/relationships/hyperlink" Target="https://github.com/alibaba/DataX/blob/master/ftpwriter/doc/ftpwriter.md" TargetMode="External"/><Relationship Id="rId59" Type="http://schemas.openxmlformats.org/officeDocument/2006/relationships/hyperlink" Target="https://cloud.githubusercontent.com/assets/1067175/17850930/0484d3ac-6892-11e6-9c1d-b102ad210a32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1081</Words>
  <Characters>6163</Characters>
  <Application>Microsoft Office Word</Application>
  <DocSecurity>0</DocSecurity>
  <Lines>51</Lines>
  <Paragraphs>14</Paragraphs>
  <ScaleCrop>false</ScaleCrop>
  <Company>中国</Company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王新龙</cp:lastModifiedBy>
  <cp:revision>5</cp:revision>
  <dcterms:created xsi:type="dcterms:W3CDTF">2018-11-06T03:28:00Z</dcterms:created>
  <dcterms:modified xsi:type="dcterms:W3CDTF">2018-11-06T03:31:00Z</dcterms:modified>
</cp:coreProperties>
</file>