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2CB22">
      <w:pPr>
        <w:jc w:val="center"/>
      </w:pPr>
      <w:r>
        <w:rPr>
          <w:rFonts w:ascii="黑体" w:hAnsi="黑体" w:eastAsia="黑体" w:cs="黑体"/>
          <w:b/>
          <w:color w:val="1F4E79"/>
          <w:sz w:val="40"/>
        </w:rPr>
        <w:t>nRF54L15 QFN48 IO 配置功能文件</w:t>
      </w:r>
    </w:p>
    <w:p w14:paraId="356FAEB4">
      <w:pPr>
        <w:jc w:val="center"/>
      </w:pPr>
      <w:r>
        <w:rPr>
          <w:rFonts w:ascii="黑体" w:hAnsi="黑体" w:eastAsia="黑体" w:cs="黑体"/>
          <w:color w:val="404040"/>
          <w:sz w:val="24"/>
        </w:rPr>
        <w:t>版本：V1.</w:t>
      </w:r>
      <w:r>
        <w:rPr>
          <w:rFonts w:hint="eastAsia" w:cs="黑体"/>
          <w:color w:val="404040"/>
          <w:sz w:val="24"/>
          <w:lang w:val="en-US" w:eastAsia="zh-CN"/>
        </w:rPr>
        <w:t>0</w:t>
      </w:r>
    </w:p>
    <w:p w14:paraId="390A30FC">
      <w:pPr>
        <w:spacing w:after="80" w:line="259" w:lineRule="auto"/>
      </w:pPr>
      <w:r>
        <w:rPr>
          <w:rFonts w:ascii="黑体" w:hAnsi="黑体" w:eastAsia="黑体" w:cs="黑体"/>
          <w:sz w:val="20"/>
        </w:rPr>
        <w:t>适用对象：nRF54L15 QFN48 主控，IO 电压 3.3V，启用 BLE、NFC、32.768kHz 晶振和 32MHz 晶振。</w:t>
      </w:r>
      <w:bookmarkStart w:id="0" w:name="_GoBack"/>
      <w:bookmarkEnd w:id="0"/>
    </w:p>
    <w:p w14:paraId="0E61BD09">
      <w:pPr>
        <w:spacing w:after="80" w:line="259" w:lineRule="auto"/>
      </w:pPr>
      <w:r>
        <w:rPr>
          <w:rFonts w:ascii="黑体" w:hAnsi="黑体" w:eastAsia="黑体" w:cs="黑体"/>
          <w:b/>
          <w:sz w:val="20"/>
        </w:rPr>
        <w:t>核对结论：</w:t>
      </w:r>
      <w:r>
        <w:rPr>
          <w:rFonts w:ascii="黑体" w:hAnsi="黑体" w:eastAsia="黑体" w:cs="黑体"/>
          <w:sz w:val="20"/>
        </w:rPr>
        <w:t>当前原理图 IO 分配可采用。Flash MOSI/MISO 已按 SPIM00 方向修正；TOF 与 ATECC608C 保持独立 I2C；GNSS TXD/RXD 因使用频率约 1 个月一次，可放在 P2.09/P2.10 作为 GPIO 软件 UART / 预留口。</w:t>
      </w:r>
    </w:p>
    <w:p w14:paraId="77367702">
      <w:pPr>
        <w:pStyle w:val="3"/>
      </w:pPr>
      <w:r>
        <w:rPr>
          <w:rFonts w:ascii="黑体" w:hAnsi="黑体" w:eastAsia="黑体" w:cs="黑体"/>
        </w:rPr>
        <w:t>1. 文档信息</w:t>
      </w:r>
    </w:p>
    <w:tbl>
      <w:tblPr>
        <w:tblStyle w:val="33"/>
        <w:tblW w:w="0" w:type="auto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  <w:gridCol w:w="3636"/>
        <w:gridCol w:w="3636"/>
        <w:gridCol w:w="3636"/>
      </w:tblGrid>
      <w:tr w14:paraId="0AD6EE7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13FFA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主控型号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DFC22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Nordic nRF54L15 QFN48</w:t>
            </w:r>
          </w:p>
        </w:tc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811A9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供电电压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745C5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3.3V</w:t>
            </w:r>
          </w:p>
        </w:tc>
      </w:tr>
      <w:tr w14:paraId="67B2A7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E24E4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无线功能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D2ED3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BLE + NFC</w:t>
            </w:r>
          </w:p>
        </w:tc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FD938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时钟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8C884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32.768kHz + 32MHz</w:t>
            </w:r>
          </w:p>
        </w:tc>
      </w:tr>
      <w:tr w14:paraId="1BF2772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6FF75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Flash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B90A7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W25Q32JVSSIQ</w:t>
            </w:r>
          </w:p>
        </w:tc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5FDC5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Flash 接口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B8A35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SPIM00 硬件 SPI</w:t>
            </w:r>
          </w:p>
        </w:tc>
      </w:tr>
      <w:tr w14:paraId="3F60C8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FF015C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低频定位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D5338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MAIN_GNSS_TXD/RXD</w:t>
            </w:r>
          </w:p>
        </w:tc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3D436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实现方式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ED036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GPIO 软件 UART / 预留</w:t>
            </w:r>
          </w:p>
        </w:tc>
      </w:tr>
      <w:tr w14:paraId="20853C4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1651F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文件版本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A44E6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V1.3</w:t>
            </w:r>
          </w:p>
        </w:tc>
        <w:tc>
          <w:tcPr>
            <w:tcW w:w="3636" w:type="dxa"/>
            <w:shd w:val="clear" w:color="auto" w:fill="E2F0D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7F0D9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sz w:val="18"/>
              </w:rPr>
              <w:t>更新依据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3C1F1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8"/>
              </w:rPr>
              <w:t>当前原理图截图 + nRF54L15 Datasheet v1.0</w:t>
            </w:r>
          </w:p>
        </w:tc>
      </w:tr>
    </w:tbl>
    <w:p w14:paraId="603DDC6A">
      <w:pPr>
        <w:pStyle w:val="3"/>
      </w:pPr>
      <w:r>
        <w:rPr>
          <w:rFonts w:ascii="黑体" w:hAnsi="黑体" w:eastAsia="黑体" w:cs="黑体"/>
        </w:rPr>
        <w:t>2. 核对结论与关键备注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8"/>
        <w:gridCol w:w="4848"/>
        <w:gridCol w:w="4848"/>
      </w:tblGrid>
      <w:tr w14:paraId="71E146A0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4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24B8C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7"/>
              </w:rPr>
              <w:t>核对项</w:t>
            </w:r>
          </w:p>
        </w:tc>
        <w:tc>
          <w:tcPr>
            <w:tcW w:w="484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8021E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7"/>
              </w:rPr>
              <w:t>结论</w:t>
            </w:r>
          </w:p>
        </w:tc>
        <w:tc>
          <w:tcPr>
            <w:tcW w:w="484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5B4B8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7"/>
              </w:rPr>
              <w:t>说明</w:t>
            </w:r>
          </w:p>
        </w:tc>
      </w:tr>
      <w:tr w14:paraId="58147286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76EAF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Flash MOSI/MISO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008A8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通过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73440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P2.02 = MOSI/SDO，P2.04 = MISO/SDI；当前原理图已修正</w:t>
            </w:r>
          </w:p>
        </w:tc>
      </w:tr>
      <w:tr w14:paraId="17C3AFB7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CCC06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TOF 与 ATECC I2C</w:t>
            </w:r>
          </w:p>
        </w:tc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BDF5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通过</w:t>
            </w:r>
          </w:p>
        </w:tc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00107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两路独立 I2C：TOF 使用 TWIM20，ATECC 使用 TWIM22</w:t>
            </w:r>
          </w:p>
        </w:tc>
      </w:tr>
      <w:tr w14:paraId="69C84780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3F777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Reset_Key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91F60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通过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27F79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P0.01 软件复位按键；nRESET 保留硬件复位/测试点</w:t>
            </w:r>
          </w:p>
        </w:tc>
      </w:tr>
      <w:tr w14:paraId="50F29EDB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B0BB6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GNSS TX/RX</w:t>
            </w:r>
          </w:p>
        </w:tc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4AB26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可用，需备注</w:t>
            </w:r>
          </w:p>
        </w:tc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CF7E7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P2.09/P2.10 只能做软件 UART；每月一次低速通信可以接受</w:t>
            </w:r>
          </w:p>
        </w:tc>
      </w:tr>
      <w:tr w14:paraId="10B1C09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9B0FB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LPWA UART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EC52C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通过，需备注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87C7F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P2.07 为 SWO 复用脚；使用 LPWA UART 时不要同时启用 SWO trace</w:t>
            </w:r>
          </w:p>
        </w:tc>
      </w:tr>
      <w:tr w14:paraId="6651A29C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C7CF6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 唤醒能力</w:t>
            </w:r>
          </w:p>
        </w:tc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5633B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需备注</w:t>
            </w:r>
          </w:p>
        </w:tc>
        <w:tc>
          <w:tcPr>
            <w:tcW w:w="484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7C55A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 不支持 pin sense，不建议把 GNSS_RXD 或其他 P2 输入作为休眠唤醒源</w:t>
            </w:r>
          </w:p>
        </w:tc>
      </w:tr>
      <w:tr w14:paraId="20F6D125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85D96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MK_EN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88351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通过，需确认有效电平</w:t>
            </w:r>
          </w:p>
        </w:tc>
        <w:tc>
          <w:tcPr>
            <w:tcW w:w="484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F1F7A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P1.09 控制模块电源域；建议软件默认关断，并在测距/通信前使能</w:t>
            </w:r>
          </w:p>
        </w:tc>
      </w:tr>
    </w:tbl>
    <w:p w14:paraId="6412298B">
      <w:pPr>
        <w:pStyle w:val="3"/>
      </w:pPr>
      <w:r>
        <w:rPr>
          <w:rFonts w:ascii="黑体" w:hAnsi="黑体" w:eastAsia="黑体" w:cs="黑体"/>
        </w:rPr>
        <w:t>3. 固定功能脚分配</w:t>
      </w:r>
    </w:p>
    <w:p w14:paraId="7432194C">
      <w:pPr>
        <w:spacing w:after="80" w:line="259" w:lineRule="auto"/>
      </w:pPr>
      <w:r>
        <w:rPr>
          <w:rFonts w:ascii="黑体" w:hAnsi="黑体" w:eastAsia="黑体" w:cs="黑体"/>
          <w:sz w:val="20"/>
        </w:rPr>
        <w:t>以下引脚为晶振、NFC、SWD、RF、复位等固定或强约束功能，正常不再作为普通 GPIO 参与分配。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14:paraId="6844772B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82554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QFN48脚号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F1263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nRF54L15 引脚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6A96F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原理图网络名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D1E7D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方向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A2A3C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功能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8CA3C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实现方式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22AAE0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备注</w:t>
            </w:r>
          </w:p>
        </w:tc>
      </w:tr>
      <w:tr w14:paraId="4558DF7E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C5DD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BE7E1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P1.00 / XL1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BEB01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OSC32IN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8A86A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9EBFA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32.768kHz 晶振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4F6AE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84974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低频晶振输入，已占用</w:t>
            </w:r>
          </w:p>
        </w:tc>
      </w:tr>
      <w:tr w14:paraId="21F593DB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B166D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462D2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P1.01 / XL2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3BD1C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OSC32OUT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89BEA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6CFBC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32.768kHz 晶振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4D58B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90FD7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低频晶振输出，已占用</w:t>
            </w:r>
          </w:p>
        </w:tc>
      </w:tr>
      <w:tr w14:paraId="16DC4FF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92465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1FD18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P1.02 / NFC1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EAAA03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NFC1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06833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双向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AE49A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NFC 天线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7DCBE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95184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启用 NFC，不能作普通 IO</w:t>
            </w:r>
          </w:p>
        </w:tc>
      </w:tr>
      <w:tr w14:paraId="2CA47B4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C3C6E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4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BD4A6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P1.03 / NFC2 / CK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08739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NFC2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A45C6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双向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5F24F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NFC 天线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15E8D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C2011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启用 NFC，不能作普通 IO</w:t>
            </w:r>
          </w:p>
        </w:tc>
      </w:tr>
      <w:tr w14:paraId="797901C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8159F5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25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BA1AD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SWDIO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1DB78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SWDIO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E0702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双向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15ED4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调试/烧录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52858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6EC92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保留 SWD 调试下载</w:t>
            </w:r>
          </w:p>
        </w:tc>
      </w:tr>
      <w:tr w14:paraId="221DF1B1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CC66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26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82DA0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SWDCLK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B1D46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SWDCLK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867D4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9D559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调试/烧录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0975F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A1C5C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保留 SWD 调试下载</w:t>
            </w:r>
          </w:p>
        </w:tc>
      </w:tr>
      <w:tr w14:paraId="308D5E5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851DD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5C17A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nRESET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8369E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NRESET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60FB4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61559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硬件复位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3239D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965CC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不接软件 Reset_Key，建议预留测试点</w:t>
            </w:r>
          </w:p>
        </w:tc>
      </w:tr>
      <w:tr w14:paraId="57E73740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FB896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31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A85F2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ANT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C8758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BT_ANT1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C811A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RF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051F7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2.4GHz 蓝牙天线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B663F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12E41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按 Nordic RF 参考布局处理</w:t>
            </w:r>
          </w:p>
        </w:tc>
      </w:tr>
      <w:tr w14:paraId="6ED3073F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DEC40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34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5B0D6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XC1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E71DD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OSC1IN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BD896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82FC1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32MHz 晶振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CD718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F09FB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高速晶振输入</w:t>
            </w:r>
          </w:p>
        </w:tc>
      </w:tr>
      <w:tr w14:paraId="0810FA1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E0D95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35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CBCD4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XC2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E1E7E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OSC1OUT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81001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26F36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32MHz 晶振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B54D2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固定功能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5085C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高速晶振输出</w:t>
            </w:r>
          </w:p>
        </w:tc>
      </w:tr>
    </w:tbl>
    <w:p w14:paraId="7EA3D4F9">
      <w:pPr>
        <w:pStyle w:val="3"/>
      </w:pPr>
      <w:r>
        <w:rPr>
          <w:rFonts w:ascii="黑体" w:hAnsi="黑体" w:eastAsia="黑体" w:cs="黑体"/>
        </w:rPr>
        <w:t>4. P0 低功耗域 IO 分配</w:t>
      </w:r>
    </w:p>
    <w:p w14:paraId="1D84A34D">
      <w:pPr>
        <w:spacing w:after="80" w:line="259" w:lineRule="auto"/>
      </w:pPr>
      <w:r>
        <w:rPr>
          <w:rFonts w:ascii="黑体" w:hAnsi="黑体" w:eastAsia="黑体" w:cs="黑体"/>
          <w:sz w:val="20"/>
        </w:rPr>
        <w:t>P0 主要分配给常开传感器、中断唤醒、软件复位按键等低功耗相关信号。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14:paraId="7E928F07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B6DB7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QFN48脚号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FD197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IO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BB3A5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网络名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625759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方向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B5024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外设/功能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CB15A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实现方式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F64DA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设计说明</w:t>
            </w:r>
          </w:p>
        </w:tc>
      </w:tr>
      <w:tr w14:paraId="622A9CC8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B614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23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8184B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E9BD0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NTC_INT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740CC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F1B87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GPIO Wake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543A2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GPIO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08ECF4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TP2021 温度报警中断，低功耗唤醒输入</w:t>
            </w:r>
          </w:p>
        </w:tc>
      </w:tr>
      <w:tr w14:paraId="35947105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0DCE5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24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B27FB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P0.01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2609A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REST_KEY / Reset_Key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6C323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2BBCA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GPIO Wake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333CA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软件复位按键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73151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按键低有效；软件去抖后执行软件复位，不接 nRESET</w:t>
            </w:r>
          </w:p>
        </w:tc>
      </w:tr>
      <w:tr w14:paraId="35C4719C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0D170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27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37BDD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P0.02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DF79A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ACC_INT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2C6B4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ADCC8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GPIO Wake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98F52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GPIO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A3F66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BMA510 中断唤醒输入</w:t>
            </w:r>
          </w:p>
        </w:tc>
      </w:tr>
      <w:tr w14:paraId="4679438A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ACFD7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28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D6EF4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P0.03 / CK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08AE1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ACC_I2C_SDA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EA3EB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双向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0D950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TWIM30 SDA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E6902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I2C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173B6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BMA510 I2C 数据线；上拉到 3.3V 常开域</w:t>
            </w:r>
          </w:p>
        </w:tc>
      </w:tr>
      <w:tr w14:paraId="5E4BF917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C944E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29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E3C0D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P0.04 / CK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31F7B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ACC_I2C_SCL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F47EF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46FC4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TWIM30 SCL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BCD2AE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I2C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23380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BMA510 I2C 时钟线；SCL 放 CK 脚合理</w:t>
            </w:r>
          </w:p>
        </w:tc>
      </w:tr>
    </w:tbl>
    <w:p w14:paraId="1CB9EF70">
      <w:pPr>
        <w:pStyle w:val="3"/>
      </w:pPr>
      <w:r>
        <w:rPr>
          <w:rFonts w:ascii="黑体" w:hAnsi="黑体" w:eastAsia="黑体" w:cs="黑体"/>
        </w:rPr>
        <w:t>5. P1 外设域 IO 分配</w:t>
      </w:r>
    </w:p>
    <w:p w14:paraId="49F73BC2">
      <w:pPr>
        <w:spacing w:after="80" w:line="259" w:lineRule="auto"/>
      </w:pPr>
      <w:r>
        <w:rPr>
          <w:rFonts w:ascii="黑体" w:hAnsi="黑体" w:eastAsia="黑体" w:cs="黑体"/>
          <w:sz w:val="20"/>
        </w:rPr>
        <w:t>P1 分配给 ADC、TOF I2C、ATECC608C I2C、超声波软件 UART、LED、MK_VCC 电源控制等信号。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14:paraId="23AAC219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AA2F39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QFN48脚号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0A0AD7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IO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967385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网络名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65E8B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方向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0FC3D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外设/功能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71CA1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实现方式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524566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设计说明</w:t>
            </w:r>
          </w:p>
        </w:tc>
      </w:tr>
      <w:tr w14:paraId="0D9C7EE3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FB64E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5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F7608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P1.04 / AIN0 / CK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C165C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NTC_ADC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57C7A9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3B2F6D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SAADC AIN0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01DB35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ADC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A9D56C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NTC 分压采样，建议采样前等待 RC 稳定</w:t>
            </w:r>
          </w:p>
        </w:tc>
      </w:tr>
      <w:tr w14:paraId="780859E6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1298A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6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6CB4B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P1.05 / AIN1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43858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VBAT_ADC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6F1C5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58A30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SAADC AIN1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E5442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ADC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A0705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电池电压采样，高阻分压时需设置足够采样时间</w:t>
            </w:r>
          </w:p>
        </w:tc>
      </w:tr>
      <w:tr w14:paraId="000B7AD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36F9A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7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E026B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P1.06 / AIN2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0AA90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US_RX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3052B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85F91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 软件 UART RX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2D98F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软件 UART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25070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超声波模块 TX → MCU RX；低频使用可接受</w:t>
            </w:r>
          </w:p>
        </w:tc>
      </w:tr>
      <w:tr w14:paraId="1A5B8C5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67E2F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8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04D67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P1.07 / AIN3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910B9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US_TX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8C476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C59A7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 软件 UART TX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D5155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软件 UART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09C18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MCU TX → 超声波模块 RX；建议 9600bps 或低速通信</w:t>
            </w:r>
          </w:p>
        </w:tc>
      </w:tr>
      <w:tr w14:paraId="1615241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C1BF0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9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195B6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P1.08 / EXTREF / CLK16M / CK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E5D4E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LED_PWM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3F6DA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CA1792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 / PWM / 软件时序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5A1A1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LED 控制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BF4F4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WS2812B 数据脚；严格时序时避开高优先级中断</w:t>
            </w:r>
          </w:p>
        </w:tc>
      </w:tr>
      <w:tr w14:paraId="3F1A5F59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4BBD7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37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F2D07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P1.09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5BFAF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MK_EN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9FCAA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2AD3D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08A2B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电源控制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D3CA38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控制 MK_VCC 模块电源；按当前高侧 PMOS 逻辑，默认关断，通信/测量前打开</w:t>
            </w:r>
          </w:p>
        </w:tc>
      </w:tr>
      <w:tr w14:paraId="4C0F95F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0739F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38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6E9A6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P1.10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C9045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CC_I2C_SDA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773BA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双向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100F4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TWIM22 SDA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110FA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I2C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8F169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ATECC608C 独立 I2C 数据线，不与 TOF 共用</w:t>
            </w:r>
          </w:p>
        </w:tc>
      </w:tr>
      <w:tr w14:paraId="0FC5A199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F6F0A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39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4CD31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P1.11 / AIN4 / CK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4D163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CC_I2C_SCL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8FC78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172BF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TWIM22 SCL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5A3B4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I2C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EDD7D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ATECC608C 独立 I2C 时钟线；SCL 使用 CK 脚</w:t>
            </w:r>
          </w:p>
        </w:tc>
      </w:tr>
      <w:tr w14:paraId="03CF60B5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AFE958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40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34BEC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P1.12 / AIN5 / CK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56A88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TOF_I2C_SCL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99DB6C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5308C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TWIM20 SCL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8236D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I2C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CEE3E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TOF 独立 I2C 时钟线；SCL 使用 CK 脚</w:t>
            </w:r>
          </w:p>
        </w:tc>
      </w:tr>
      <w:tr w14:paraId="4E5A8772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FE6F18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41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EF2916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P1.13 / AIN6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5B877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TOF_I2C_SDA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53D19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双向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1F649B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TWIM20 SDA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370CA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I2C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6837AC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TOF 独立 I2C 数据线</w:t>
            </w:r>
          </w:p>
        </w:tc>
      </w:tr>
      <w:tr w14:paraId="34888A0A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A5FA3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42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F2DA5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P1.14 / AIN7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E6972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TOF_INT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CB54E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DDFD3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 Wake / 中断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5FB0E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GPIO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B32D3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TOF 中断输入；用于测距完成/异常指示</w:t>
            </w:r>
          </w:p>
        </w:tc>
      </w:tr>
    </w:tbl>
    <w:p w14:paraId="360F3A83">
      <w:pPr>
        <w:pStyle w:val="3"/>
      </w:pPr>
      <w:r>
        <w:rPr>
          <w:rFonts w:ascii="黑体" w:hAnsi="黑体" w:eastAsia="黑体" w:cs="黑体"/>
        </w:rPr>
        <w:t>6. P2 高速域 IO 分配</w:t>
      </w:r>
    </w:p>
    <w:p w14:paraId="200B583B">
      <w:pPr>
        <w:spacing w:after="80" w:line="259" w:lineRule="auto"/>
      </w:pPr>
      <w:r>
        <w:rPr>
          <w:rFonts w:ascii="黑体" w:hAnsi="黑体" w:eastAsia="黑体" w:cs="黑体"/>
          <w:sz w:val="20"/>
        </w:rPr>
        <w:t>P2 分配给 Flash SPI、LPWA 主 UART、LPWA 控制与 GNSS 软件 UART。P2 不作为低功耗唤醒输入使用。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 w14:paraId="73A2B6CF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F2B0F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QFN48脚号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38CCF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IO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14D617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网络名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8F756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方向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4E7C23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外设/功能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E94F8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实现方式</w:t>
            </w:r>
          </w:p>
        </w:tc>
        <w:tc>
          <w:tcPr>
            <w:tcW w:w="2078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F7467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5"/>
              </w:rPr>
              <w:t>设计说明</w:t>
            </w:r>
          </w:p>
        </w:tc>
      </w:tr>
      <w:tr w14:paraId="5DB44AB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93ADF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EB2470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CD49A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LPWA_POWER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E7A65F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83F26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A2722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电源/开机控制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8FF98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控制 LPWA PWRKEY/开机逻辑，按模组时序拉动</w:t>
            </w:r>
          </w:p>
        </w:tc>
      </w:tr>
      <w:tr w14:paraId="4C5DAF02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E3BB76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12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A3BA4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P2.01 / CK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68A0F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SPI1_CLK_FLASH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FAF4D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377C75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SPIM00 SCK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30A6B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SPI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247B01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W25Q32JVSSIQ 时钟线</w:t>
            </w:r>
          </w:p>
        </w:tc>
      </w:tr>
      <w:tr w14:paraId="609949FD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7FBF5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13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9F594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P2.02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291F4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SPI1_MOSI_FLASH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B16A10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A83AD8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SPIM00 SDO / MOSI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3BA2F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SPI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0C512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MCU → Flash DI/IO0，已按建议修正为 MOSI</w:t>
            </w:r>
          </w:p>
        </w:tc>
      </w:tr>
      <w:tr w14:paraId="23FDBC5F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DC9C21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14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2E74C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P2.03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F73C36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LPWA_EN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429912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AD7D9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A2B6E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电源控制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D65B64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控制 LPWA 电源开关/使能</w:t>
            </w:r>
          </w:p>
        </w:tc>
      </w:tr>
      <w:tr w14:paraId="7B593EC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DE618A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15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1210BD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P2.04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7F8E63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SPI1_MISO_FLASH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120508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08B67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SPIM00 SDI / MISO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18039E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SPI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4BD4F3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Flash DO/IO1 → MCU，已按建议修正为 MISO</w:t>
            </w:r>
          </w:p>
        </w:tc>
      </w:tr>
      <w:tr w14:paraId="6BB6CB17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8ED52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16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2CF0A8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P2.05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C55B0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SPI1_CS_FLASH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AFFE8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8C07FE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SPIM00 CSN / GPIO CS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7272A5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SPI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FD2682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Flash 片选，建议外部上拉到 Flash VCC</w:t>
            </w:r>
          </w:p>
        </w:tc>
      </w:tr>
      <w:tr w14:paraId="217F87E5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47E217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17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47915C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P2.06 / CK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628EA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LPWA_PSM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2D0B2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B2F5B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5A33C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PSM 控制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943D7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控制 PON_TRIG / PSM 相关逻辑</w:t>
            </w:r>
          </w:p>
        </w:tc>
      </w:tr>
      <w:tr w14:paraId="5C5CCEA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9F99BF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18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5A730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P2.07 / SWO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7F112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MAIN_LPWA_RXD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D2405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C1A3D2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UARTE21 RXD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BF8676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UART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AC8BAA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LPWA_TXD → MCU_RXD；与 SWO 调试复用，量产建议不用 SWO</w:t>
            </w:r>
          </w:p>
        </w:tc>
      </w:tr>
      <w:tr w14:paraId="23B075EE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D8377B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19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3CF28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P2.08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BC563D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MAIN_LPWA_TXD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445B3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2FBEE9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UARTE21 TXD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FCE7B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硬件 UART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F3EAF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MCU_TXD → LPWA_RXD</w:t>
            </w:r>
          </w:p>
        </w:tc>
      </w:tr>
      <w:tr w14:paraId="6E033F26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86906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20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2088EB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P2.09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CD4DA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MAIN_GNSS_TXD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F0EF9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输出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6023CE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 软件 UART TX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084484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软件 UART / 预留</w:t>
            </w:r>
          </w:p>
        </w:tc>
        <w:tc>
          <w:tcPr>
            <w:tcW w:w="2078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59DFF1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GNSS 每月约 1 次通信可用；非硬件 UART TXD</w:t>
            </w:r>
          </w:p>
        </w:tc>
      </w:tr>
      <w:tr w14:paraId="771F771F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2EA99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21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9B613E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P2.10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ACFB6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MAIN_GNSS_RXD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D4612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输入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CB7420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GPIO 软件 UART RX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7B999D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软件 UART / 预留</w:t>
            </w:r>
          </w:p>
        </w:tc>
        <w:tc>
          <w:tcPr>
            <w:tcW w:w="2078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0DD6B7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5"/>
              </w:rPr>
              <w:t>GNSS 每月约 1 次通信可用；非唤醒输入，不建议连续 NMEA</w:t>
            </w:r>
          </w:p>
        </w:tc>
      </w:tr>
    </w:tbl>
    <w:p w14:paraId="7ECB04B6">
      <w:pPr>
        <w:pStyle w:val="3"/>
      </w:pPr>
      <w:r>
        <w:rPr>
          <w:rFonts w:ascii="黑体" w:hAnsi="黑体" w:eastAsia="黑体" w:cs="黑体"/>
        </w:rPr>
        <w:t>7. 硬件外设实例分配</w:t>
      </w:r>
    </w:p>
    <w:p w14:paraId="735FAE42">
      <w:pPr>
        <w:spacing w:after="80" w:line="259" w:lineRule="auto"/>
      </w:pPr>
      <w:r>
        <w:rPr>
          <w:rFonts w:ascii="黑体" w:hAnsi="黑体" w:eastAsia="黑体" w:cs="黑体"/>
          <w:sz w:val="20"/>
        </w:rPr>
        <w:t>nRF54L15 串行外设为 SPI/TWI/UART 复用实例。当前方案中，关键通信优先使用硬件外设，低频/预留功能使用软件模拟。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9"/>
        <w:gridCol w:w="2909"/>
        <w:gridCol w:w="2909"/>
        <w:gridCol w:w="2909"/>
        <w:gridCol w:w="2909"/>
      </w:tblGrid>
      <w:tr w14:paraId="707B7049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909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BBCC7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功能模块</w:t>
            </w:r>
          </w:p>
        </w:tc>
        <w:tc>
          <w:tcPr>
            <w:tcW w:w="2909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F521F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外设实例</w:t>
            </w:r>
          </w:p>
        </w:tc>
        <w:tc>
          <w:tcPr>
            <w:tcW w:w="2909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2ED0B3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使用引脚</w:t>
            </w:r>
          </w:p>
        </w:tc>
        <w:tc>
          <w:tcPr>
            <w:tcW w:w="2909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9D25B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实现方式</w:t>
            </w:r>
          </w:p>
        </w:tc>
        <w:tc>
          <w:tcPr>
            <w:tcW w:w="2909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1EB305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备注</w:t>
            </w:r>
          </w:p>
        </w:tc>
      </w:tr>
      <w:tr w14:paraId="3B91633E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96A6E0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BMA510 加速度计 I2C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7B4153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TWIM30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5BF9F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P0.04 SCL / P0.03 SDA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34DEFE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I2C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F2D6E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常开低功耗域，独立总线</w:t>
            </w:r>
          </w:p>
        </w:tc>
      </w:tr>
      <w:tr w14:paraId="2FCA100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230F69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TOF 传感器 I2C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EC03D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TWIM20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92F66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P1.12 SCL / P1.13 SDA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896594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I2C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8F34D6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TOF 独立 I2C，不与 ATECC 共用</w:t>
            </w:r>
          </w:p>
        </w:tc>
      </w:tr>
      <w:tr w14:paraId="3504376F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92FB9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ATECC608C 加密芯片 I2C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9E5BB8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TWIM22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60C5F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P1.11 SCL / P1.10 SDA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CEC61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I2C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553B22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加密芯片独立 I2C</w:t>
            </w:r>
          </w:p>
        </w:tc>
      </w:tr>
      <w:tr w14:paraId="74D0D32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D48056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W25Q32JVSSIQ Flash SPI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E80ACE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SPIM00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46D04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P2.01 SCK / P2.02 MOSI / P2.04 MISO / P2.05 CS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8AF718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SPI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6DFB0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建议 4~8MHz 起步；MOSI/MISO 已修正</w:t>
            </w:r>
          </w:p>
        </w:tc>
      </w:tr>
      <w:tr w14:paraId="43B3BEEA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BCE7ED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LPWA 主串口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25F7B8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UARTE21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A8CC0D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P2.08 TXD / P2.07 RXD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0ECED2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硬件 UART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D6146B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蜂窝/LPWA 主通信接口，优先硬件实现</w:t>
            </w:r>
          </w:p>
        </w:tc>
      </w:tr>
      <w:tr w14:paraId="03F2BFD1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C3BF54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超声波模块串口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33EC0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GPIO bit-bang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B29DF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P1.07 TX / P1.06 RX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3AA83A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软件 UART</w:t>
            </w:r>
          </w:p>
        </w:tc>
        <w:tc>
          <w:tcPr>
            <w:tcW w:w="2909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316A5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低频测距通信可用，建议低速并减少中断干扰</w:t>
            </w:r>
          </w:p>
        </w:tc>
      </w:tr>
      <w:tr w14:paraId="441C9F86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57485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GNSS 定位串口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7E09A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GPIO bit-bang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6CA0EA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P2.09 TX / P2.10 RX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496924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软件 UART / 预留</w:t>
            </w:r>
          </w:p>
        </w:tc>
        <w:tc>
          <w:tcPr>
            <w:tcW w:w="2909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45E0D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约 1 个月通信一次可接受；不可作为低功耗唤醒源</w:t>
            </w:r>
          </w:p>
        </w:tc>
      </w:tr>
    </w:tbl>
    <w:p w14:paraId="2FA52E67">
      <w:pPr>
        <w:pStyle w:val="3"/>
      </w:pPr>
      <w:r>
        <w:rPr>
          <w:rFonts w:ascii="黑体" w:hAnsi="黑体" w:eastAsia="黑体" w:cs="黑体"/>
        </w:rPr>
        <w:t>8. 软件配置建议</w:t>
      </w:r>
    </w:p>
    <w:p w14:paraId="02E3EC2A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BMA510 I2C：使用 TWIM30，P0.04 作为 SCL，P0.03 作为 SDA；常开域上拉建议接 3.3V 常开电源。</w:t>
      </w:r>
    </w:p>
    <w:p w14:paraId="2DFA92F5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TOF I2C：使用 TWIM20，P1.12 为 SCL，P1.13 为 SDA；与 ATECC608C 不共用总线。</w:t>
      </w:r>
    </w:p>
    <w:p w14:paraId="3BAE1127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ATECC608C I2C：使用 TWIM22，P1.11 为 SCL，P1.10 为 SDA；独立总线便于低功耗隔离与安全访问。</w:t>
      </w:r>
    </w:p>
    <w:p w14:paraId="0DEB9924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Flash SPI：使用 SPIM00，P2.01=SCK，P2.02=MOSI/SDO，P2.04=MISO/SDI，P2.05=CS；建议初始频率 4~8MHz。</w:t>
      </w:r>
    </w:p>
    <w:p w14:paraId="3BF664B6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LPWA UART：使用 UARTE21，P2.08=TXD，P2.07=RXD；P2.07 同时带 SWO 标注，使用 LPWA UART 时不要启用 SWO Trace。</w:t>
      </w:r>
    </w:p>
    <w:p w14:paraId="0FD3919D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GNSS UART：P2.09/P2.10 仅作为 GPIO 软件 UART/预留。因每月约一次低频定位通信，建议 9600bps；不建议持续接收 NMEA，也不作为休眠唤醒输入。</w:t>
      </w:r>
    </w:p>
    <w:p w14:paraId="5AFEEA04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超声波 UART：P1.07/P1.06 作为 GPIO 软件 UART；测距期间可短时关闭高优先级中断或降低 BLE 任务干扰。</w:t>
      </w:r>
    </w:p>
    <w:p w14:paraId="2B81F08F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Reset_Key：P0.01 输入，上拉，按键低有效；建议 20~50ms 软件去抖，长按触发系统软件复位。</w:t>
      </w:r>
    </w:p>
    <w:p w14:paraId="7B7F27D0">
      <w:pPr>
        <w:spacing w:after="40"/>
        <w:ind w:left="259" w:hanging="259"/>
      </w:pPr>
      <w:r>
        <w:rPr>
          <w:rFonts w:ascii="黑体" w:hAnsi="黑体" w:eastAsia="黑体" w:cs="黑体"/>
          <w:sz w:val="19"/>
        </w:rPr>
        <w:t>• MK_EN：P1.09 控制模块电源域；模块断电时相关 IO 配置为输入高阻或无上拉，避免反向漏电。</w:t>
      </w:r>
    </w:p>
    <w:p w14:paraId="555F7336">
      <w:pPr>
        <w:pStyle w:val="3"/>
      </w:pPr>
      <w:r>
        <w:rPr>
          <w:rFonts w:ascii="黑体" w:hAnsi="黑体" w:eastAsia="黑体" w:cs="黑体"/>
        </w:rPr>
        <w:t>9. 低功耗状态下的 IO 状态建议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6"/>
        <w:gridCol w:w="3636"/>
        <w:gridCol w:w="3636"/>
        <w:gridCol w:w="3636"/>
      </w:tblGrid>
      <w:tr w14:paraId="015179F4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636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6BD6DF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场景</w:t>
            </w:r>
          </w:p>
        </w:tc>
        <w:tc>
          <w:tcPr>
            <w:tcW w:w="3636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C8C186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涉及 IO</w:t>
            </w:r>
          </w:p>
        </w:tc>
        <w:tc>
          <w:tcPr>
            <w:tcW w:w="3636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51CC9D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建议状态</w:t>
            </w:r>
          </w:p>
        </w:tc>
        <w:tc>
          <w:tcPr>
            <w:tcW w:w="3636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C98446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6"/>
              </w:rPr>
              <w:t>目的/说明</w:t>
            </w:r>
          </w:p>
        </w:tc>
      </w:tr>
      <w:tr w14:paraId="1E730D76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B18A90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系统休眠 / MK_VCC 关闭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87C279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TOF_I2C、CC_I2C、US_TX、LED_PWM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4A394FA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输入高阻 / 无内部上拉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5AF4CF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避免通过外设 IO ESD 管反灌电到已断电模块</w:t>
            </w:r>
          </w:p>
        </w:tc>
      </w:tr>
      <w:tr w14:paraId="6C34B0D6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DB941D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Flash 不访问</w:t>
            </w:r>
          </w:p>
        </w:tc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71380A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SPI1_CLK/MOSI/MISO/CS</w:t>
            </w:r>
          </w:p>
        </w:tc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29D119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Flash Deep Power-down 或模块断电；CS 保持无效</w:t>
            </w:r>
          </w:p>
        </w:tc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7F7DEE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若 Flash VCC 断电，MCU 对 SPI 线配置为高阻或低电平</w:t>
            </w:r>
          </w:p>
        </w:tc>
      </w:tr>
      <w:tr w14:paraId="5E30DAA8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187A089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LPWA 关闭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4C5C52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LPWA_POWER、LPWA_EN、LPWA_PSM、MAIN_LPWA_TXD/RXD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B34D1F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按电源开关默认态，UART 引脚高阻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0F00A6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避免 LPWA 模组断电后被 UART 线反向供电</w:t>
            </w:r>
          </w:p>
        </w:tc>
      </w:tr>
      <w:tr w14:paraId="4A4DC26F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025AA7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GNSS 不使用</w:t>
            </w:r>
          </w:p>
        </w:tc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F09E38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MAIN_GNSS_TXD/RXD</w:t>
            </w:r>
          </w:p>
        </w:tc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871D05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GPIO 输入高阻，关闭软件 UART</w:t>
            </w:r>
          </w:p>
        </w:tc>
        <w:tc>
          <w:tcPr>
            <w:tcW w:w="3636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C207BF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P2.10 不作为唤醒源；需要定位时由 MCU 主动唤醒后打开</w:t>
            </w:r>
          </w:p>
        </w:tc>
      </w:tr>
      <w:tr w14:paraId="03FB93BA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71F2E43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Reset_Key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542285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P0.01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1788CCF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输入，上拉，低有效，开启唤醒检测</w:t>
            </w:r>
          </w:p>
        </w:tc>
        <w:tc>
          <w:tcPr>
            <w:tcW w:w="3636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AA7047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6"/>
              </w:rPr>
              <w:t>软件去抖 20~50ms，长按触发软件复位</w:t>
            </w:r>
          </w:p>
        </w:tc>
      </w:tr>
    </w:tbl>
    <w:p w14:paraId="46D4128C">
      <w:pPr>
        <w:pStyle w:val="3"/>
      </w:pPr>
      <w:r>
        <w:rPr>
          <w:rFonts w:ascii="黑体" w:hAnsi="黑体" w:eastAsia="黑体" w:cs="黑体"/>
        </w:rPr>
        <w:t>10. 原理图备注建议</w:t>
      </w:r>
    </w:p>
    <w:p w14:paraId="5719AC8E">
      <w:pPr>
        <w:spacing w:after="80" w:line="259" w:lineRule="auto"/>
      </w:pPr>
      <w:r>
        <w:rPr>
          <w:rFonts w:ascii="黑体" w:hAnsi="黑体" w:eastAsia="黑体" w:cs="黑体"/>
          <w:sz w:val="20"/>
        </w:rPr>
        <w:t>建议在原理图对应网络旁增加以下备注，便于硬件、软件、测试三方保持一致：</w:t>
      </w:r>
    </w:p>
    <w:tbl>
      <w:tblPr>
        <w:tblStyle w:val="33"/>
        <w:tblW w:w="0" w:type="auto"/>
        <w:jc w:val="center"/>
        <w:tblBorders>
          <w:top w:val="single" w:color="707070" w:sz="4" w:space="0"/>
          <w:left w:val="single" w:color="707070" w:sz="4" w:space="0"/>
          <w:bottom w:val="single" w:color="707070" w:sz="4" w:space="0"/>
          <w:right w:val="single" w:color="707070" w:sz="4" w:space="0"/>
          <w:insideH w:val="single" w:color="707070" w:sz="4" w:space="0"/>
          <w:insideV w:val="single" w:color="70707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5785B2CC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72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6EEDBD6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7"/>
              </w:rPr>
              <w:t>网络名</w:t>
            </w:r>
          </w:p>
        </w:tc>
        <w:tc>
          <w:tcPr>
            <w:tcW w:w="7272" w:type="dxa"/>
            <w:shd w:val="clear" w:color="auto" w:fill="1F4E79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331872D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/>
                <w:color w:val="FFFFFF"/>
                <w:sz w:val="17"/>
              </w:rPr>
              <w:t>建议备注</w:t>
            </w:r>
          </w:p>
        </w:tc>
      </w:tr>
      <w:tr w14:paraId="0F5C7E4E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9E017AE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MAIN_GNSS_TXD/RXD</w:t>
            </w:r>
          </w:p>
        </w:tc>
        <w:tc>
          <w:tcPr>
            <w:tcW w:w="72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5AC93D52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GPIO_SOFT_UART / RESERVED；约 1 个月通信一次；非硬件 UART；不作为唤醒源。</w:t>
            </w:r>
          </w:p>
        </w:tc>
      </w:tr>
      <w:tr w14:paraId="65CFAE38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F6A06D5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P2.07 / MAIN_LPWA_RXD</w:t>
            </w:r>
          </w:p>
        </w:tc>
        <w:tc>
          <w:tcPr>
            <w:tcW w:w="7272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73B4FB6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与 SWO 复用，使用 LPWA 主串口时不要启用 SWO Trace。</w:t>
            </w:r>
          </w:p>
        </w:tc>
      </w:tr>
      <w:tr w14:paraId="4F36751A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3E296B70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SPI1_MOSI_FLASH</w:t>
            </w:r>
          </w:p>
        </w:tc>
        <w:tc>
          <w:tcPr>
            <w:tcW w:w="72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88429D1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P2.02 / SPIM00 SDO / MOSI → W25Q32 DI/IO0。</w:t>
            </w:r>
          </w:p>
        </w:tc>
      </w:tr>
      <w:tr w14:paraId="14D36818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38D44DB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SPI1_MISO_FLASH</w:t>
            </w:r>
          </w:p>
        </w:tc>
        <w:tc>
          <w:tcPr>
            <w:tcW w:w="7272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065B3E6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P2.04 / SPIM00 SDI / MISO ← W25Q32 DO/IO1。</w:t>
            </w:r>
          </w:p>
        </w:tc>
      </w:tr>
      <w:tr w14:paraId="6CD8DAD1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5F7A227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Reset_Key</w:t>
            </w:r>
          </w:p>
        </w:tc>
        <w:tc>
          <w:tcPr>
            <w:tcW w:w="7272" w:type="dxa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4F8AF84C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软件复位按键，P0.01 GPIO 输入，低有效；不接 nRESET。</w:t>
            </w:r>
          </w:p>
        </w:tc>
      </w:tr>
      <w:tr w14:paraId="12C88870">
        <w:tblPrEx>
          <w:tblBorders>
            <w:top w:val="single" w:color="707070" w:sz="4" w:space="0"/>
            <w:left w:val="single" w:color="707070" w:sz="4" w:space="0"/>
            <w:bottom w:val="single" w:color="707070" w:sz="4" w:space="0"/>
            <w:right w:val="single" w:color="707070" w:sz="4" w:space="0"/>
            <w:insideH w:val="single" w:color="707070" w:sz="4" w:space="0"/>
            <w:insideV w:val="single" w:color="70707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23987344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MK_EN</w:t>
            </w:r>
          </w:p>
        </w:tc>
        <w:tc>
          <w:tcPr>
            <w:tcW w:w="7272" w:type="dxa"/>
            <w:shd w:val="clear" w:color="auto" w:fill="F7F9FB"/>
            <w:tcMar>
              <w:top w:w="40" w:type="dxa"/>
              <w:left w:w="50" w:type="dxa"/>
              <w:bottom w:w="40" w:type="dxa"/>
              <w:right w:w="50" w:type="dxa"/>
            </w:tcMar>
            <w:vAlign w:val="center"/>
          </w:tcPr>
          <w:p w14:paraId="6B5A902F">
            <w:pPr>
              <w:spacing w:before="0" w:after="0" w:line="240" w:lineRule="auto"/>
              <w:jc w:val="center"/>
            </w:pPr>
            <w:r>
              <w:rPr>
                <w:rFonts w:ascii="黑体" w:hAnsi="黑体" w:eastAsia="黑体" w:cs="黑体"/>
                <w:b w:val="0"/>
                <w:sz w:val="17"/>
              </w:rPr>
              <w:t>模块电源域控制脚；默认关断，访问 TOF/超声波/加密芯片/RGB 前使能。</w:t>
            </w:r>
          </w:p>
        </w:tc>
      </w:tr>
    </w:tbl>
    <w:p w14:paraId="6535720A"/>
    <w:sectPr>
      <w:headerReference r:id="rId5" w:type="default"/>
      <w:footerReference r:id="rId6" w:type="default"/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278DC4">
    <w:pPr>
      <w:pStyle w:val="24"/>
      <w:jc w:val="center"/>
    </w:pPr>
    <w:r>
      <w:rPr>
        <w:rFonts w:ascii="黑体" w:hAnsi="黑体" w:eastAsia="黑体" w:cs="黑体"/>
        <w:color w:val="787878"/>
        <w:sz w:val="16"/>
      </w:rPr>
      <w:t>内部硬件设计文档：IO 分配、外设实例与低功耗配置建议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B1B0C">
    <w:pPr>
      <w:pStyle w:val="25"/>
      <w:jc w:val="right"/>
    </w:pPr>
    <w:r>
      <w:rPr>
        <w:rFonts w:ascii="黑体" w:hAnsi="黑体" w:eastAsia="黑体" w:cs="黑体"/>
        <w:color w:val="787878"/>
        <w:sz w:val="16"/>
      </w:rPr>
      <w:t>nRF54L15 QFN48 IO 配置功能文件 |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黑体" w:hAnsi="黑体" w:eastAsia="黑体" w:cs="黑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黑体" w:hAnsi="黑体" w:eastAsia="黑体" w:cs="黑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黑体" w:hAnsi="黑体" w:eastAsia="黑体" w:cs="黑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373784"/>
    <w:rsid w:val="366E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黑体" w:hAnsi="黑体" w:eastAsia="黑体" w:cs="黑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黑体" w:hAnsi="黑体" w:eastAsia="黑体" w:cs="黑体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1F4E79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黑体" w:hAnsi="黑体" w:eastAsia="黑体" w:cs="黑体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黑体" w:hAnsi="黑体" w:eastAsia="黑体" w:cs="黑体"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黑体" w:hAnsi="黑体" w:eastAsia="黑体" w:cs="黑体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黑体" w:hAnsi="黑体" w:eastAsia="黑体" w:cs="黑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黑体" w:hAnsi="黑体" w:eastAsia="黑体" w:cs="黑体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黑体" w:hAnsi="黑体" w:eastAsia="黑体" w:cs="黑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黑体" w:hAnsi="黑体" w:eastAsia="黑体" w:cs="黑体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黑体" w:hAnsi="黑体" w:eastAsia="黑体" w:cs="黑体"/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黑体" w:hAnsi="黑体" w:eastAsia="黑体" w:cs="黑体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="黑体" w:hAnsi="黑体" w:eastAsia="黑体" w:cs="黑体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黑体" w:hAnsi="黑体" w:eastAsia="黑体" w:cs="黑体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ascii="黑体" w:hAnsi="黑体" w:eastAsia="黑体" w:cs="黑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黑体" w:hAnsi="黑体" w:eastAsia="黑体" w:cs="黑体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ascii="黑体" w:hAnsi="黑体" w:eastAsia="黑体" w:cs="黑体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黑体" w:hAnsi="黑体" w:eastAsia="黑体" w:cs="黑体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黑体" w:hAnsi="黑体" w:eastAsia="黑体" w:cs="黑体"/>
        <w:b/>
        <w:bCs/>
      </w:rPr>
    </w:tblStylePr>
    <w:tblStylePr w:type="lastRow">
      <w:rPr>
        <w:rFonts w:ascii="黑体" w:hAnsi="黑体" w:eastAsia="黑体" w:cs="黑体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黑体" w:hAnsi="黑体" w:eastAsia="黑体" w:cs="黑体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ascii="黑体" w:hAnsi="黑体" w:eastAsia="黑体" w:cs="黑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黑体" w:hAnsi="黑体" w:eastAsia="黑体" w:cs="黑体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ascii="黑体" w:hAnsi="黑体" w:eastAsia="黑体" w:cs="黑体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黑体" w:hAnsi="黑体" w:eastAsia="黑体" w:cs="黑体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黑体" w:hAnsi="黑体" w:eastAsia="黑体" w:cs="黑体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ascii="黑体" w:hAnsi="黑体" w:eastAsia="黑体" w:cs="黑体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ascii="黑体" w:hAnsi="黑体" w:eastAsia="黑体" w:cs="黑体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ascii="黑体" w:hAnsi="黑体" w:eastAsia="黑体" w:cs="黑体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ascii="黑体" w:hAnsi="黑体" w:eastAsia="黑体" w:cs="黑体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黑体" w:hAnsi="黑体" w:eastAsia="黑体" w:cs="黑体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ascii="黑体" w:hAnsi="黑体" w:eastAsia="黑体" w:cs="黑体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ascii="黑体" w:hAnsi="黑体" w:eastAsia="黑体" w:cs="黑体"/>
        <w:b/>
        <w:bCs/>
      </w:rPr>
    </w:tblStylePr>
    <w:tblStylePr w:type="lastCol">
      <w:rPr>
        <w:rFonts w:ascii="黑体" w:hAnsi="黑体" w:eastAsia="黑体" w:cs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黑体" w:hAnsi="黑体" w:eastAsia="黑体" w:cs="黑体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黑体" w:hAnsi="黑体" w:eastAsia="黑体" w:cs="黑体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ascii="黑体" w:hAnsi="黑体" w:eastAsia="黑体" w:cs="黑体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黑体" w:hAnsi="黑体" w:eastAsia="黑体" w:cs="黑体"/>
      <w:b/>
      <w:bCs/>
    </w:rPr>
  </w:style>
  <w:style w:type="character" w:styleId="134">
    <w:name w:val="Emphasis"/>
    <w:basedOn w:val="132"/>
    <w:qFormat/>
    <w:uiPriority w:val="20"/>
    <w:rPr>
      <w:rFonts w:ascii="黑体" w:hAnsi="黑体" w:eastAsia="黑体" w:cs="黑体"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黑体" w:hAnsi="黑体" w:eastAsia="黑体" w:cs="黑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黑体" w:hAnsi="黑体" w:eastAsia="黑体" w:cs="黑体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黑体" w:hAnsi="黑体" w:eastAsia="黑体" w:cs="黑体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="黑体" w:hAnsi="黑体" w:eastAsia="黑体" w:cs="黑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黑体" w:hAnsi="黑体" w:eastAsia="黑体" w:cs="黑体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rFonts w:ascii="黑体" w:hAnsi="黑体" w:eastAsia="黑体" w:cs="黑体"/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黑体" w:hAnsi="黑体" w:eastAsia="黑体" w:cs="黑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rFonts w:ascii="黑体" w:hAnsi="黑体" w:eastAsia="黑体" w:cs="黑体"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黑体" w:hAnsi="黑体" w:eastAsia="黑体" w:cs="黑体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黑体" w:hAnsi="黑体" w:eastAsia="黑体" w:cs="黑体"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黑体" w:hAnsi="黑体" w:eastAsia="黑体" w:cs="黑体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黑体" w:hAnsi="黑体" w:eastAsia="黑体" w:cs="黑体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黑体" w:hAnsi="黑体" w:eastAsia="黑体" w:cs="黑体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黑体" w:hAnsi="黑体" w:eastAsia="黑体" w:cs="黑体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黑体" w:hAnsi="黑体" w:eastAsia="黑体" w:cs="黑体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黑体" w:hAnsi="黑体" w:eastAsia="黑体" w:cs="黑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黑体" w:hAnsi="黑体" w:eastAsia="黑体" w:cs="黑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黑体" w:hAnsi="黑体" w:eastAsia="黑体" w:cs="黑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1378</Words>
  <Characters>2488</Characters>
  <Lines>0</Lines>
  <Paragraphs>0</Paragraphs>
  <TotalTime>0</TotalTime>
  <ScaleCrop>false</ScaleCrop>
  <LinksUpToDate>false</LinksUpToDate>
  <CharactersWithSpaces>2762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nf男孩</cp:lastModifiedBy>
  <dcterms:modified xsi:type="dcterms:W3CDTF">2026-06-22T18:03:25Z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eyJoZGlkIjoiMjE4MWYwYTk3ZThmNDI2Y2FiMjFjODgwM2UxODVkMmMiLCJ1c2VySWQiOiI2MzIzNjE1MTYifQ==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87E3F2C64F8C4523A58DFD637ECB67CF_12</vt:lpwstr>
  </property>
</Properties>
</file>