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rPr>
          <w:rFonts w:ascii="Calibri" w:hAnsi="Calibri" w:eastAsia="微软雅黑" w:cs="Calibri"/>
          <w:color w:val="3F3F3F"/>
          <w:sz w:val="21"/>
          <w:szCs w:val="21"/>
        </w:rPr>
      </w:pPr>
      <w:r>
        <w:rPr>
          <w:rFonts w:hint="eastAsia" w:cs="Calibri"/>
          <w:b/>
          <w:bCs/>
          <w:color w:val="3F3F3F"/>
          <w:sz w:val="21"/>
          <w:szCs w:val="21"/>
        </w:rPr>
        <w:t>一、单选题</w:t>
      </w:r>
    </w:p>
    <w:p>
      <w:pPr>
        <w:pStyle w:val="4"/>
        <w:shd w:val="clear" w:color="auto" w:fill="FFFFFF"/>
        <w:spacing w:before="0" w:beforeAutospacing="0" w:after="0" w:afterAutospacing="0"/>
        <w:rPr>
          <w:rFonts w:ascii="Calibri" w:hAnsi="Calibri" w:eastAsia="微软雅黑" w:cs="Calibri"/>
          <w:color w:val="3F3F3F"/>
          <w:sz w:val="21"/>
          <w:szCs w:val="21"/>
        </w:rPr>
      </w:pPr>
      <w:r>
        <w:rPr>
          <w:rFonts w:hint="default" w:cs="Calibri"/>
          <w:color w:val="3F3F3F"/>
          <w:sz w:val="21"/>
          <w:szCs w:val="21"/>
        </w:rPr>
        <w:t>1.</w:t>
      </w:r>
      <w:r>
        <w:rPr>
          <w:rFonts w:hint="eastAsia" w:cs="Calibri"/>
          <w:color w:val="3F3F3F"/>
          <w:sz w:val="21"/>
          <w:szCs w:val="21"/>
        </w:rPr>
        <w:t>企业发生的下列支出中，按照企业所得税法的规定可在税前扣除的是（    ）。</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A.税收滞纳金</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B.非广告性赞助</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C.企业所得税税款</w:t>
      </w:r>
    </w:p>
    <w:p>
      <w:pPr>
        <w:pStyle w:val="4"/>
        <w:shd w:val="clear" w:color="auto" w:fill="FFFFFF"/>
        <w:spacing w:before="0" w:beforeAutospacing="0" w:after="0" w:afterAutospacing="0"/>
        <w:ind w:firstLine="420"/>
        <w:rPr>
          <w:rFonts w:hint="eastAsia" w:cs="Calibri"/>
          <w:color w:val="3F3F3F"/>
          <w:sz w:val="21"/>
          <w:szCs w:val="21"/>
        </w:rPr>
      </w:pPr>
      <w:r>
        <w:rPr>
          <w:rFonts w:hint="eastAsia" w:cs="Calibri"/>
          <w:color w:val="3F3F3F"/>
          <w:sz w:val="21"/>
          <w:szCs w:val="21"/>
        </w:rPr>
        <w:t>D.按规定缴纳的财产保险费</w:t>
      </w:r>
    </w:p>
    <w:p>
      <w:pPr>
        <w:pStyle w:val="4"/>
        <w:shd w:val="clear" w:color="auto" w:fill="FFFFFF"/>
        <w:spacing w:before="0" w:beforeAutospacing="0" w:after="0" w:afterAutospacing="0"/>
        <w:ind w:firstLine="315"/>
        <w:rPr>
          <w:rFonts w:hint="eastAsia" w:cs="Calibri"/>
          <w:color w:val="3F3F3F"/>
          <w:sz w:val="21"/>
          <w:szCs w:val="21"/>
        </w:rPr>
      </w:pPr>
      <w:r>
        <w:rPr>
          <w:rFonts w:hint="eastAsia" w:cs="Calibri"/>
          <w:color w:val="3F3F3F"/>
          <w:sz w:val="21"/>
          <w:szCs w:val="21"/>
        </w:rPr>
        <w:t>【答案】D</w:t>
      </w:r>
    </w:p>
    <w:p>
      <w:pPr>
        <w:pStyle w:val="4"/>
        <w:shd w:val="clear" w:color="auto" w:fill="FFFFFF"/>
        <w:spacing w:before="0" w:beforeAutospacing="0" w:after="0" w:afterAutospacing="0"/>
        <w:ind w:firstLine="420"/>
        <w:rPr>
          <w:rFonts w:hint="eastAsia" w:cs="Calibri"/>
          <w:color w:val="3F3F3F"/>
          <w:sz w:val="21"/>
          <w:szCs w:val="21"/>
        </w:rPr>
      </w:pPr>
    </w:p>
    <w:p>
      <w:pPr>
        <w:pStyle w:val="4"/>
        <w:shd w:val="clear" w:color="auto" w:fill="FFFFFF"/>
        <w:spacing w:before="0" w:beforeAutospacing="0" w:after="0" w:afterAutospacing="0"/>
        <w:rPr>
          <w:rFonts w:ascii="Calibri" w:hAnsi="Calibri" w:eastAsia="微软雅黑" w:cs="Calibri"/>
          <w:color w:val="3F3F3F"/>
          <w:sz w:val="21"/>
          <w:szCs w:val="21"/>
        </w:rPr>
      </w:pPr>
      <w:r>
        <w:rPr>
          <w:rFonts w:hint="default" w:cs="Calibri"/>
          <w:color w:val="3F3F3F"/>
          <w:sz w:val="21"/>
          <w:szCs w:val="21"/>
        </w:rPr>
        <w:t>2.</w:t>
      </w:r>
      <w:r>
        <w:rPr>
          <w:rFonts w:hint="eastAsia" w:cs="Calibri"/>
          <w:color w:val="3F3F3F"/>
          <w:sz w:val="21"/>
          <w:szCs w:val="21"/>
        </w:rPr>
        <w:t>企业发生的下列支出中，可在发生当期直接在企业所得税税前扣除的是（    ）。</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A.固定资产改良支出</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B.租入固定资产的改建支出</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C.固定资产的日常修理支出</w:t>
      </w:r>
    </w:p>
    <w:p>
      <w:pPr>
        <w:pStyle w:val="4"/>
        <w:shd w:val="clear" w:color="auto" w:fill="FFFFFF"/>
        <w:spacing w:before="0" w:beforeAutospacing="0" w:after="0" w:afterAutospacing="0"/>
        <w:ind w:firstLine="420"/>
        <w:rPr>
          <w:rFonts w:hint="eastAsia" w:cs="Calibri"/>
          <w:color w:val="3F3F3F"/>
          <w:sz w:val="21"/>
          <w:szCs w:val="21"/>
        </w:rPr>
      </w:pPr>
      <w:r>
        <w:rPr>
          <w:rFonts w:hint="eastAsia" w:cs="Calibri"/>
          <w:color w:val="3F3F3F"/>
          <w:sz w:val="21"/>
          <w:szCs w:val="21"/>
        </w:rPr>
        <w:t>D.已足额提取折旧的固定资产的改建支出</w:t>
      </w:r>
    </w:p>
    <w:p>
      <w:pPr>
        <w:pStyle w:val="4"/>
        <w:shd w:val="clear" w:color="auto" w:fill="FFFFFF"/>
        <w:spacing w:before="0" w:beforeAutospacing="0" w:after="0" w:afterAutospacing="0"/>
        <w:rPr>
          <w:rFonts w:hint="eastAsia" w:cs="Calibri"/>
          <w:color w:val="3F3F3F"/>
          <w:sz w:val="21"/>
          <w:szCs w:val="21"/>
        </w:rPr>
      </w:pPr>
      <w:r>
        <w:rPr>
          <w:rFonts w:hint="eastAsia" w:cs="Calibri"/>
          <w:color w:val="3F3F3F"/>
          <w:sz w:val="21"/>
          <w:szCs w:val="21"/>
        </w:rPr>
        <w:t>【答案】C</w:t>
      </w:r>
    </w:p>
    <w:p>
      <w:pPr>
        <w:pStyle w:val="4"/>
        <w:shd w:val="clear" w:color="auto" w:fill="FFFFFF"/>
        <w:spacing w:before="0" w:beforeAutospacing="0" w:after="0" w:afterAutospacing="0"/>
        <w:rPr>
          <w:rFonts w:ascii="Calibri" w:hAnsi="Calibri" w:eastAsia="微软雅黑" w:cs="Calibri"/>
          <w:color w:val="3F3F3F"/>
          <w:sz w:val="21"/>
          <w:szCs w:val="21"/>
        </w:rPr>
      </w:pPr>
      <w:r>
        <w:rPr>
          <w:rFonts w:hint="default" w:cs="Calibri"/>
          <w:color w:val="3F3F3F"/>
          <w:sz w:val="21"/>
          <w:szCs w:val="21"/>
        </w:rPr>
        <w:t>【解析】</w:t>
      </w:r>
      <w:r>
        <w:rPr>
          <w:rFonts w:hint="eastAsia" w:cs="Calibri"/>
          <w:color w:val="3F3F3F"/>
          <w:sz w:val="21"/>
          <w:szCs w:val="21"/>
        </w:rPr>
        <w:t>选项A：计入固定资产成本，随固定资产的折旧在固定资产使用年限内分期扣除；选项BD：作为长期待摊费用，在规定期限内分期摊销扣除。</w:t>
      </w:r>
    </w:p>
    <w:p>
      <w:pPr>
        <w:pStyle w:val="4"/>
        <w:shd w:val="clear" w:color="auto" w:fill="FFFFFF"/>
        <w:spacing w:before="0" w:beforeAutospacing="0" w:after="0" w:afterAutospacing="0"/>
        <w:rPr>
          <w:rFonts w:hint="eastAsia" w:cs="Calibri"/>
          <w:color w:val="3F3F3F"/>
          <w:sz w:val="21"/>
          <w:szCs w:val="21"/>
        </w:rPr>
      </w:pP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default" w:cs="Calibri"/>
          <w:color w:val="3F3F3F"/>
          <w:sz w:val="21"/>
          <w:szCs w:val="21"/>
        </w:rPr>
        <w:t>3.</w:t>
      </w:r>
      <w:r>
        <w:rPr>
          <w:rFonts w:hint="eastAsia" w:cs="Calibri"/>
          <w:color w:val="3F3F3F"/>
          <w:sz w:val="21"/>
          <w:szCs w:val="21"/>
        </w:rPr>
        <w:t>企业从事下列项目取得的所得中，免征企业所得税的是（    ）。</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A.花卉种植</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B.蔬菜种植</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C.海水养殖</w:t>
      </w:r>
    </w:p>
    <w:p>
      <w:pPr>
        <w:pStyle w:val="4"/>
        <w:shd w:val="clear" w:color="auto" w:fill="FFFFFF"/>
        <w:spacing w:before="0" w:beforeAutospacing="0" w:after="0" w:afterAutospacing="0"/>
        <w:ind w:firstLine="420"/>
        <w:rPr>
          <w:rFonts w:hint="eastAsia" w:cs="Calibri"/>
          <w:color w:val="3F3F3F"/>
          <w:sz w:val="21"/>
          <w:szCs w:val="21"/>
        </w:rPr>
      </w:pPr>
      <w:r>
        <w:rPr>
          <w:rFonts w:hint="eastAsia" w:cs="Calibri"/>
          <w:color w:val="3F3F3F"/>
          <w:sz w:val="21"/>
          <w:szCs w:val="21"/>
        </w:rPr>
        <w:t>D.内陆养殖</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【答案】B</w:t>
      </w:r>
    </w:p>
    <w:p>
      <w:pPr>
        <w:pStyle w:val="4"/>
        <w:shd w:val="clear" w:color="auto" w:fill="FFFFFF"/>
        <w:spacing w:before="0" w:beforeAutospacing="0" w:after="0" w:afterAutospacing="0"/>
        <w:rPr>
          <w:rFonts w:hint="eastAsia" w:cs="Calibri"/>
          <w:color w:val="3F3F3F"/>
          <w:sz w:val="21"/>
          <w:szCs w:val="21"/>
        </w:rPr>
      </w:pP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default" w:cs="Calibri"/>
          <w:color w:val="3F3F3F"/>
          <w:sz w:val="21"/>
          <w:szCs w:val="21"/>
        </w:rPr>
        <w:t>4.</w:t>
      </w:r>
      <w:r>
        <w:rPr>
          <w:rFonts w:hint="eastAsia" w:cs="Calibri"/>
          <w:color w:val="3F3F3F"/>
          <w:sz w:val="21"/>
          <w:szCs w:val="21"/>
        </w:rPr>
        <w:t>下列各项支出中，可以在计算企业所得税应纳税所得额时扣除的是（    ）。</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A.向投资者支付的股息</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B.合理的劳动保护支出</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C.为投资者支付的商业保险费</w:t>
      </w:r>
    </w:p>
    <w:p>
      <w:pPr>
        <w:pStyle w:val="4"/>
        <w:shd w:val="clear" w:color="auto" w:fill="FFFFFF"/>
        <w:spacing w:before="0" w:beforeAutospacing="0" w:after="0" w:afterAutospacing="0"/>
        <w:ind w:firstLine="420"/>
        <w:rPr>
          <w:rFonts w:hint="eastAsia" w:cs="Calibri"/>
          <w:color w:val="3F3F3F"/>
          <w:sz w:val="21"/>
          <w:szCs w:val="21"/>
        </w:rPr>
      </w:pPr>
      <w:r>
        <w:rPr>
          <w:rFonts w:hint="eastAsia" w:cs="Calibri"/>
          <w:color w:val="3F3F3F"/>
          <w:sz w:val="21"/>
          <w:szCs w:val="21"/>
        </w:rPr>
        <w:t>D.内设营业机构之间支付的租金</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【答案】B</w:t>
      </w:r>
    </w:p>
    <w:p>
      <w:pPr>
        <w:pStyle w:val="4"/>
        <w:shd w:val="clear" w:color="auto" w:fill="FFFFFF"/>
        <w:spacing w:before="0" w:beforeAutospacing="0" w:after="0" w:afterAutospacing="0"/>
        <w:rPr>
          <w:rFonts w:hint="eastAsia" w:cs="Calibri"/>
          <w:color w:val="3F3F3F"/>
          <w:sz w:val="21"/>
          <w:szCs w:val="21"/>
        </w:rPr>
      </w:pPr>
    </w:p>
    <w:p>
      <w:pPr>
        <w:pStyle w:val="4"/>
        <w:shd w:val="clear" w:color="auto" w:fill="FFFFFF"/>
        <w:spacing w:before="0" w:beforeAutospacing="0" w:after="0" w:afterAutospacing="0"/>
        <w:ind w:firstLine="422"/>
        <w:rPr>
          <w:rFonts w:ascii="Calibri" w:hAnsi="Calibri" w:eastAsia="微软雅黑" w:cs="Calibri"/>
          <w:color w:val="3F3F3F"/>
          <w:sz w:val="21"/>
          <w:szCs w:val="21"/>
        </w:rPr>
      </w:pPr>
      <w:r>
        <w:rPr>
          <w:rFonts w:hint="eastAsia" w:cs="Calibri"/>
          <w:b/>
          <w:bCs/>
          <w:color w:val="3F3F3F"/>
          <w:sz w:val="21"/>
          <w:szCs w:val="21"/>
        </w:rPr>
        <w:t>二、多选题</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default" w:cs="Calibri"/>
          <w:color w:val="3F3F3F"/>
          <w:sz w:val="21"/>
          <w:szCs w:val="21"/>
        </w:rPr>
        <w:t>1.</w:t>
      </w:r>
      <w:r>
        <w:rPr>
          <w:rFonts w:hint="eastAsia" w:cs="Calibri"/>
          <w:color w:val="3F3F3F"/>
          <w:sz w:val="21"/>
          <w:szCs w:val="21"/>
        </w:rPr>
        <w:t>居民企业发生的下列支出中，可在企业所得税税前扣除的有（    ）。</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A.逾期归还银行贷款的罚息</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B.企业内营业机构之间支付的租金</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C.未能形成无形资产的研究开发费用</w:t>
      </w:r>
    </w:p>
    <w:p>
      <w:pPr>
        <w:pStyle w:val="4"/>
        <w:shd w:val="clear" w:color="auto" w:fill="FFFFFF"/>
        <w:spacing w:before="0" w:beforeAutospacing="0" w:after="0" w:afterAutospacing="0"/>
        <w:ind w:firstLine="420"/>
        <w:rPr>
          <w:rFonts w:hint="eastAsia" w:cs="Calibri"/>
          <w:color w:val="3F3F3F"/>
          <w:sz w:val="21"/>
          <w:szCs w:val="21"/>
        </w:rPr>
      </w:pPr>
      <w:r>
        <w:rPr>
          <w:rFonts w:hint="eastAsia" w:cs="Calibri"/>
          <w:color w:val="3F3F3F"/>
          <w:sz w:val="21"/>
          <w:szCs w:val="21"/>
        </w:rPr>
        <w:t>D.以经营租赁方式租入固定资产的租金</w:t>
      </w:r>
    </w:p>
    <w:p>
      <w:pPr>
        <w:pStyle w:val="4"/>
        <w:shd w:val="clear" w:color="auto" w:fill="FFFFFF"/>
        <w:spacing w:before="0" w:beforeAutospacing="0" w:after="0" w:afterAutospacing="0"/>
        <w:ind w:firstLine="315"/>
        <w:rPr>
          <w:rFonts w:hint="eastAsia" w:cs="Calibri"/>
          <w:color w:val="3F3F3F"/>
          <w:sz w:val="21"/>
          <w:szCs w:val="21"/>
        </w:rPr>
      </w:pPr>
      <w:r>
        <w:rPr>
          <w:rFonts w:hint="eastAsia" w:cs="Calibri"/>
          <w:color w:val="3F3F3F"/>
          <w:sz w:val="21"/>
          <w:szCs w:val="21"/>
        </w:rPr>
        <w:t>【答案】ACD</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default" w:cs="Calibri"/>
          <w:color w:val="3F3F3F"/>
          <w:sz w:val="21"/>
          <w:szCs w:val="21"/>
        </w:rPr>
        <w:t>2.</w:t>
      </w:r>
      <w:r>
        <w:rPr>
          <w:rFonts w:hint="eastAsia" w:cs="Calibri"/>
          <w:color w:val="3F3F3F"/>
          <w:sz w:val="21"/>
          <w:szCs w:val="21"/>
        </w:rPr>
        <w:t>下列利息所得中，免征企业所得税的有（    ）。</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A.外国政府向中国政府提供贷款取得的利息所得</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B.国际金融组织向中国政府提供优惠贷款取得的利息所得</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C.国际金融组织向中国居民企业提供优惠贷款取得的利息所得</w:t>
      </w:r>
    </w:p>
    <w:p>
      <w:pPr>
        <w:pStyle w:val="4"/>
        <w:shd w:val="clear" w:color="auto" w:fill="FFFFFF"/>
        <w:spacing w:before="0" w:beforeAutospacing="0" w:after="0" w:afterAutospacing="0"/>
        <w:ind w:firstLine="420"/>
        <w:rPr>
          <w:rFonts w:hint="eastAsia" w:cs="Calibri"/>
          <w:color w:val="3F3F3F"/>
          <w:sz w:val="21"/>
          <w:szCs w:val="21"/>
        </w:rPr>
      </w:pPr>
      <w:r>
        <w:rPr>
          <w:rFonts w:hint="eastAsia" w:cs="Calibri"/>
          <w:color w:val="3F3F3F"/>
          <w:sz w:val="21"/>
          <w:szCs w:val="21"/>
        </w:rPr>
        <w:t>D.外国银行的中国分行向中国居民企业提供贷款取得的利息所得</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【答案】ABC</w:t>
      </w:r>
    </w:p>
    <w:p>
      <w:pPr>
        <w:pStyle w:val="4"/>
        <w:shd w:val="clear" w:color="auto" w:fill="FFFFFF"/>
        <w:spacing w:before="0" w:beforeAutospacing="0" w:after="0" w:afterAutospacing="0"/>
        <w:ind w:firstLine="420"/>
        <w:rPr>
          <w:rFonts w:hint="eastAsia" w:cs="Calibri"/>
          <w:color w:val="3F3F3F"/>
          <w:sz w:val="21"/>
          <w:szCs w:val="21"/>
        </w:rPr>
      </w:pP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default" w:cs="Calibri"/>
          <w:color w:val="3F3F3F"/>
          <w:sz w:val="21"/>
          <w:szCs w:val="21"/>
        </w:rPr>
        <w:t>3.</w:t>
      </w:r>
      <w:r>
        <w:rPr>
          <w:rFonts w:hint="eastAsia" w:cs="Calibri"/>
          <w:color w:val="3F3F3F"/>
          <w:sz w:val="21"/>
          <w:szCs w:val="21"/>
        </w:rPr>
        <w:t>下列企业于2018年1月1日后购进的固定资产，在计算企业所得税应纳税所得额时，可以一次性计入成本费用扣除的有（    ）。</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A.商场购进价值为4500元的二维码打码器</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B.小型微利饮料厂购进价值为20万元生产用的榨汁机</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C.集成电路生产企业购进价值为1200万元的办公楼</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D.小型微利信息技术服务公司购进价值为800万元研发用的服务器群组</w:t>
      </w:r>
    </w:p>
    <w:p>
      <w:pPr>
        <w:pStyle w:val="4"/>
        <w:shd w:val="clear" w:color="auto" w:fill="FFFFFF"/>
        <w:spacing w:before="0" w:beforeAutospacing="0" w:after="0" w:afterAutospacing="0"/>
        <w:jc w:val="both"/>
        <w:rPr>
          <w:rFonts w:ascii="Calibri" w:hAnsi="Calibri" w:eastAsia="微软雅黑" w:cs="Calibri"/>
          <w:color w:val="3F3F3F"/>
          <w:sz w:val="21"/>
          <w:szCs w:val="21"/>
        </w:rPr>
      </w:pPr>
      <w:r>
        <w:rPr>
          <w:rFonts w:hint="eastAsia" w:cs="Calibri"/>
          <w:color w:val="3F3F3F"/>
          <w:sz w:val="21"/>
          <w:szCs w:val="21"/>
        </w:rPr>
        <w:t>【答案】AB</w:t>
      </w:r>
    </w:p>
    <w:p>
      <w:pPr>
        <w:shd w:val="clear" w:color="auto" w:fill="FFFFFF"/>
        <w:rPr>
          <w:rFonts w:ascii="微软雅黑" w:hAnsi="微软雅黑" w:eastAsia="微软雅黑" w:cs="宋体"/>
          <w:color w:val="3F3F3F"/>
          <w:szCs w:val="21"/>
        </w:rPr>
      </w:pPr>
    </w:p>
    <w:p>
      <w:pPr>
        <w:pStyle w:val="4"/>
        <w:shd w:val="clear" w:color="auto" w:fill="FFFFFF"/>
        <w:spacing w:before="0" w:beforeAutospacing="0" w:after="0" w:afterAutospacing="0"/>
        <w:ind w:firstLine="420"/>
        <w:rPr>
          <w:rFonts w:hint="eastAsia" w:ascii="宋体" w:hAnsi="宋体" w:cs="Calibri"/>
          <w:color w:val="3F3F3F"/>
          <w:sz w:val="21"/>
          <w:szCs w:val="21"/>
        </w:rPr>
      </w:pPr>
      <w:r>
        <w:rPr>
          <w:rFonts w:hint="default" w:ascii="宋体" w:hAnsi="宋体" w:cs="Calibri"/>
          <w:color w:val="3F3F3F"/>
          <w:sz w:val="21"/>
          <w:szCs w:val="21"/>
        </w:rPr>
        <w:t>三、综合题</w:t>
      </w:r>
    </w:p>
    <w:p>
      <w:pPr>
        <w:pStyle w:val="4"/>
        <w:numPr>
          <w:ilvl w:val="0"/>
          <w:numId w:val="0"/>
        </w:numPr>
        <w:shd w:val="clear" w:color="auto" w:fill="FFFFFF"/>
        <w:spacing w:before="0" w:beforeAutospacing="0" w:after="0" w:afterAutospacing="0"/>
        <w:ind w:firstLine="420" w:firstLineChars="200"/>
        <w:rPr>
          <w:rFonts w:ascii="Calibri" w:hAnsi="Calibri" w:eastAsia="微软雅黑" w:cs="Calibri"/>
          <w:color w:val="3F3F3F"/>
          <w:sz w:val="21"/>
          <w:szCs w:val="21"/>
        </w:rPr>
      </w:pPr>
      <w:r>
        <w:rPr>
          <w:rFonts w:hint="eastAsia" w:cs="Calibri"/>
          <w:color w:val="3F3F3F"/>
          <w:sz w:val="21"/>
          <w:szCs w:val="21"/>
        </w:rPr>
        <w:t>某制造企业为增值税一般纳税人，自2016年起被认定为高新技术企业。其2018年度的生产经营情况如下：</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（1）当年销售货物实现销售收入8000万元，对应的成本为5100万元。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（2）12月购入专门用于研发的新设备，取得增值税普通发票上注明的金额为500万元，当月投入使用。会计上作为固定资产核算并按照5年计提折旧。</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（3）通过其他业务收入核算转让5年以上非独占许可使用权收入700万元，与之相应的成本及税费为100万元。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（4）当年发生管理费用800万元，其中含新产品研究开发费用100万元（已独立核算管理）、业务招待费80万元。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（5）当年发生销售费用1800万元，其中含广告费1500万元。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（6）当年发生财务费用200万元。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（7）取得国债利息收入150万元，企业债券利息收入180万元。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（8）全年计入成本、费用的实发合理工资总额400万元（含残疾职工工资50万元），实际发生职工福利费120万元，职工教育经费33万元，拨缴工会经费18万元。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（9）当年发生营业外支出共计130万元，其中违约金5万元，税收滞纳金7万元，补缴高管个人所得税15万元。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（10）当年税金及附加科目共列支200万元。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（其他相关资料：各扣除项目均已取得有效凭证，相关优惠已办理必要手续。）</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要求：根据上述资料，按照下列顺序计算回答问题，如有计算需计算出合计数。</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（1）判断12月份购进新设备的成本能否一次性税前列支并说明理由。</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（2）计算当年的会计利润。</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（3）计算业务（3）中转让非独占许可使用权应纳税所得额调整金额。</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（4）计算业务（4）中研究开发费及业务招待费应纳税所得额调整金额。</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（5）计算业务（5）中广告费应纳税所得额调整金额。</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（6）计算业务（7）涉及的应纳税所得额调整金额。</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（7）计算业务（8）中工资、职工福利费、工会经费、职工教育经费应纳税所得额调整金额。</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（8）计算业务（9）涉及的应纳税所得额调整金额。</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（9）计算当年该企业的企业所得税应纳税所得额。</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（10）计算当年该企业应缴纳的企业所得税。</w:t>
      </w:r>
    </w:p>
    <w:p>
      <w:pPr>
        <w:rPr>
          <w:rFonts w:hint="eastAsia"/>
        </w:rPr>
      </w:pP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【答案及解析】</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（1）12月份购进新设备的成本不能一次性税前列支。</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因为根据税法相关规定，企业在2018年1月1日至2020年12月31日期间新购进的设备、器具（指除房屋、建筑物以外的固定资产），单位价值不超过500万元的，允许一次性计入当期成本费用在计算应纳税所得税时扣除，不再分年度计算折旧；</w:t>
      </w:r>
      <w:r>
        <w:rPr>
          <w:rFonts w:hint="eastAsia" w:cs="Calibri"/>
          <w:b/>
          <w:bCs/>
          <w:color w:val="3F3F3F"/>
          <w:sz w:val="21"/>
          <w:szCs w:val="21"/>
        </w:rPr>
        <w:t>固定资产在投入使用月份的次月所属年度一次性税前扣除。</w:t>
      </w:r>
      <w:r>
        <w:rPr>
          <w:rFonts w:hint="eastAsia" w:cs="Calibri"/>
          <w:color w:val="3F3F3F"/>
          <w:sz w:val="21"/>
          <w:szCs w:val="21"/>
        </w:rPr>
        <w:t>根据《国家税务总局关于设备器具扣除有关企业所得税政策执行问题的公告》国家税务总局公告2018年第46号。</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（2）当年的会计利润=8000-5100+700-100-800-1800-200+150+180-130-200=700（万元）。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（3）转让非独占许可使用权应调减应纳税所得额=500+（700-100-500）×50%=550（万元）。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default" w:cs="Calibri"/>
          <w:color w:val="3F3F3F"/>
          <w:sz w:val="21"/>
          <w:szCs w:val="21"/>
        </w:rPr>
        <w:t>【解释】</w:t>
      </w:r>
      <w:r>
        <w:rPr>
          <w:rFonts w:hint="eastAsia" w:cs="Calibri"/>
          <w:color w:val="3F3F3F"/>
          <w:sz w:val="21"/>
          <w:szCs w:val="21"/>
        </w:rPr>
        <w:t>符合条件的技术转让所得可以免征、减征企业所得税，是指一个纳税年度内，居民企业技术转让所得不超过500万元的部分，免征企业所得税；超过500万元的部分，减半征收企业所得税。</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技术转让的范围包括居民企业转让专利技术、计算机软件著作权、集成电路布图设计权、植物新品种、生物医药新品种、5年以上（含5年）非独占许可使用权以及财政部和国家税务总局确定的其他技术。</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（4）研究开发费用应调减应纳税所得额=100×75%=75（万元）。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业务招待费限额1=（8000+700）×5‰=43.5（万元）；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业务招待费限额2=80×60%=48（万元）；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业务招待费应调增应纳税所得额=80-43.5=36.5（万元）；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研究开发费及业务招待费共计调减应纳税所得额=75-36.5=38.50（万元）。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（5）广告费扣除限额=（8000+700）×15%=1305（万元）；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广告费应调增应纳税所得额=1500-1305=195（万元）。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（6）业务（7）应调减应纳税所得额150万元。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（7）残疾职工工资应调减应纳税所得额50万元。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工会经费扣除限额=400×2%=8（万元），应调增应纳税所得额=18-8=10（万元）；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职工福利费扣除限额=400×14%=56（万元），应调增应纳税所得额=120-56=64（万元）；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职工教育经费扣除限额=400×8%=32（万元），应调增应纳税所得额=33-32=1（万元）；</w:t>
      </w:r>
    </w:p>
    <w:p>
      <w:pPr>
        <w:pStyle w:val="4"/>
        <w:shd w:val="clear" w:color="auto" w:fill="FFFFFF"/>
        <w:spacing w:before="0" w:beforeAutospacing="0" w:after="0" w:afterAutospacing="0"/>
        <w:ind w:firstLine="420"/>
        <w:rPr>
          <w:rFonts w:ascii="Calibri" w:hAnsi="Calibri" w:eastAsia="微软雅黑" w:cs="Calibri"/>
          <w:color w:val="3F3F3F"/>
          <w:sz w:val="21"/>
          <w:szCs w:val="21"/>
        </w:rPr>
      </w:pPr>
      <w:r>
        <w:rPr>
          <w:rFonts w:hint="eastAsia" w:cs="Calibri"/>
          <w:color w:val="3F3F3F"/>
          <w:sz w:val="21"/>
          <w:szCs w:val="21"/>
        </w:rPr>
        <w:t>合计应调增应纳税所得额=-50+10+64+1=25（万元）。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（8）业务（9）应调增应纳税所得额=7+15=22（万元）。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（9）企业所得税的应纳税所得额=700-550-75+36.5+195-150+25+22=203.50（万元）。</w:t>
      </w:r>
    </w:p>
    <w:p>
      <w:pPr>
        <w:pStyle w:val="4"/>
        <w:shd w:val="clear" w:color="auto" w:fill="FFFFFF"/>
        <w:spacing w:before="0" w:beforeAutospacing="0" w:after="0" w:afterAutospacing="0"/>
        <w:ind w:firstLine="315"/>
        <w:rPr>
          <w:rFonts w:ascii="Calibri" w:hAnsi="Calibri" w:eastAsia="微软雅黑" w:cs="Calibri"/>
          <w:color w:val="3F3F3F"/>
          <w:sz w:val="21"/>
          <w:szCs w:val="21"/>
        </w:rPr>
      </w:pPr>
      <w:r>
        <w:rPr>
          <w:rFonts w:hint="eastAsia" w:cs="Calibri"/>
          <w:color w:val="3F3F3F"/>
          <w:sz w:val="21"/>
          <w:szCs w:val="21"/>
        </w:rPr>
        <w:t>（10）应缴纳的企业所得税=203.50×15%=30.53（万元）。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20B0503020204020204"/>
    <w:charset w:val="00"/>
    <w:family w:val="swiss"/>
    <w:pitch w:val="default"/>
    <w:sig w:usb0="00000000" w:usb1="00000000" w:usb2="00000016" w:usb3="00000000" w:csb0="0004001F" w:csb1="00000000"/>
  </w:font>
  <w:font w:name="楷体">
    <w:altName w:val="汉仪楷体KW"/>
    <w:panose1 w:val="02010609060101010101"/>
    <w:charset w:val="00"/>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5EBACBC"/>
    <w:rsid w:val="3FFD9196"/>
    <w:rsid w:val="B5EBA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2020-04-18T02:22:00Z</dcterms:created>
  <dc:creator>sheqianying</dc:creator>
  <cp:lastModifiedBy>sheqianying</cp:lastModifiedBy>
  <dcterms:modified xsi:type="dcterms:W3CDTF">2020-04-26T09:19:37Z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