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Musterbau GmbH — Internes Memorandum</w:t>
      </w:r>
    </w:p>
    <w:p>
      <w:pPr>
        <w:jc w:val="center"/>
      </w:pPr>
      <w:r>
        <w:rPr>
          <w:b/>
          <w:color w:val="213452"/>
          <w:sz w:val="26"/>
        </w:rPr>
        <w:t>Strategieklausur 2025 und Sauerlandstern-Beschluss</w:t>
      </w:r>
    </w:p>
    <w:p>
      <w:r>
        <w:t>Verteilerliste: MA-001 Werner Kahlert, MA-002 Dr. Monika Steinhoff, MA-006 Sabine Rühle, MA-011 Tobias Wernecke, MA-022 Inga Hollmann</w:t>
      </w:r>
    </w:p>
    <w:p>
      <w:r>
        <w:t>Datum: 14.01.2025 (E-01) und 10.07.2025 (E-05) | Ort: Dortmund / Winterberg</w:t>
      </w:r>
    </w:p>
    <w:p>
      <w:pPr>
        <w:pStyle w:val="Heading1"/>
      </w:pPr>
      <w:r>
        <w:t>Hintergrund</w:t>
      </w:r>
    </w:p>
    <w:p>
      <w:r>
        <w:t>Die Musterbau GmbH (HRB 28471 Dortmund) führte am 14. Januar 2025 ihre jährliche Strategieklausur am Firmensitz in Dortmund, Nordrhein-Westfalen durch (Ereignis E-01). Unter Leitung von Geschäftsführer Werner Kahlert (MA-001) wurden die strategischen Schwerpunkte für das Geschäftsjahr 2025 festgelegt und das interne Programm OBELISK-7 zur Einführung des PIMS-D-Rollout initiiert.</w:t>
      </w:r>
    </w:p>
    <w:p>
      <w:r>
        <w:t>Am 1. April 2025 trat Dr. Monika Steinhoff (MA-002) die Nachfolge von Klaus-Dieter Frommann als CFO an (Ereignis E-02). Im Zuge dieses Wechsels wurde die Brandner-Rücklage neu bewertet. Inga Hollmann (MA-022) koordinierte den organisatorischen Übergang gemeinsam mit Benedikt Falk (MA-023) aus der Buchhaltung.</w:t>
      </w:r>
    </w:p>
    <w:p>
      <w:r>
        <w:t>Am 10. Juli 2025 fand eine außerordentliche Klausur in Winterberg statt, aus der der Sauerlandstern-Beschluss hervorging (Ereignis E-05). Teilnehmer waren Werner Kahlert (MA-001), Dr. Monika Steinhoff (MA-002), Sabine Rühle (MA-006), Tobias Wernecke (MA-011) und Inga Hollmann (MA-022).</w:t>
      </w:r>
    </w:p>
    <w:p>
      <w:pPr>
        <w:pStyle w:val="Heading1"/>
      </w:pPr>
      <w:r>
        <w:t>Ergebnisse</w:t>
      </w:r>
    </w:p>
    <w:p>
      <w:r>
        <w:t>Folgende Maßnahmen wurden im Rahmen beider Klausuren beschlossen. Der Sauerlandstern-Beschluss definiert insbesondere die Polymerintegration Typ IV als Pflichtoption für das PIMS-E-Gehäuse.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213452" w:color="auto" w:val="clear"/>
          </w:tcPr>
          <w:p>
            <w:r>
              <w:rPr>
                <w:b/>
                <w:color w:val="FFFFFF"/>
              </w:rPr>
              <w:t>Maßnahme</w:t>
            </w:r>
          </w:p>
        </w:tc>
        <w:tc>
          <w:tcPr>
            <w:tcW w:type="dxa" w:w="2280"/>
            <w:shd w:fill="213452" w:color="auto" w:val="clear"/>
          </w:tcPr>
          <w:p>
            <w:r>
              <w:rPr>
                <w:b/>
                <w:color w:val="FFFFFF"/>
              </w:rPr>
              <w:t>Verantwortlich</w:t>
            </w:r>
          </w:p>
        </w:tc>
        <w:tc>
          <w:tcPr>
            <w:tcW w:type="dxa" w:w="2280"/>
            <w:shd w:fill="213452" w:color="auto" w:val="clear"/>
          </w:tcPr>
          <w:p>
            <w:r>
              <w:rPr>
                <w:b/>
                <w:color w:val="FFFFFF"/>
              </w:rPr>
              <w:t>Termin</w:t>
            </w:r>
          </w:p>
        </w:tc>
        <w:tc>
          <w:tcPr>
            <w:tcW w:type="dxa" w:w="2280"/>
            <w:shd w:fill="213452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280"/>
          </w:tcPr>
          <w:p>
            <w:r>
              <w:t>PIMS-D-Rollout (Programm OBELISK-7)</w:t>
            </w:r>
          </w:p>
        </w:tc>
        <w:tc>
          <w:tcPr>
            <w:tcW w:type="dxa" w:w="2280"/>
          </w:tcPr>
          <w:p>
            <w:r>
              <w:t>MA-011 Tobias Wernecke</w:t>
            </w:r>
          </w:p>
        </w:tc>
        <w:tc>
          <w:tcPr>
            <w:tcW w:type="dxa" w:w="2280"/>
          </w:tcPr>
          <w:p>
            <w:r>
              <w:t>Q3 2025</w:t>
            </w:r>
          </w:p>
        </w:tc>
        <w:tc>
          <w:tcPr>
            <w:tcW w:type="dxa" w:w="2280"/>
          </w:tcPr>
          <w:p>
            <w:r>
              <w:t>In Bearbeitung</w:t>
            </w:r>
          </w:p>
        </w:tc>
      </w:tr>
      <w:tr>
        <w:tc>
          <w:tcPr>
            <w:tcW w:type="dxa" w:w="2280"/>
          </w:tcPr>
          <w:p>
            <w:r>
              <w:t>Umsetzung Polymerintegration Typ IV für PIMS-E-Gehäuse</w:t>
            </w:r>
          </w:p>
        </w:tc>
        <w:tc>
          <w:tcPr>
            <w:tcW w:type="dxa" w:w="2280"/>
          </w:tcPr>
          <w:p>
            <w:r>
              <w:t>MA-011 Tobias Wernecke, MA-016 Franz-Josef Metzler</w:t>
            </w:r>
          </w:p>
        </w:tc>
        <w:tc>
          <w:tcPr>
            <w:tcW w:type="dxa" w:w="2280"/>
          </w:tcPr>
          <w:p>
            <w:r>
              <w:t>31.10.2025</w:t>
            </w:r>
          </w:p>
        </w:tc>
        <w:tc>
          <w:tcPr>
            <w:tcW w:type="dxa" w:w="2280"/>
          </w:tcPr>
          <w:p>
            <w:r>
              <w:t>Freigegeben</w:t>
            </w:r>
          </w:p>
        </w:tc>
      </w:tr>
      <w:tr>
        <w:tc>
          <w:tcPr>
            <w:tcW w:type="dxa" w:w="2280"/>
          </w:tcPr>
          <w:p>
            <w:r>
              <w:t>Neubewertung Brandner-Rücklage nach CFO-Wechsel</w:t>
            </w:r>
          </w:p>
        </w:tc>
        <w:tc>
          <w:tcPr>
            <w:tcW w:type="dxa" w:w="2280"/>
          </w:tcPr>
          <w:p>
            <w:r>
              <w:t>MA-002 Dr. Monika Steinhoff, MA-023 Benedikt Falk</w:t>
            </w:r>
          </w:p>
        </w:tc>
        <w:tc>
          <w:tcPr>
            <w:tcW w:type="dxa" w:w="2280"/>
          </w:tcPr>
          <w:p>
            <w:r>
              <w:t>30.04.2025</w:t>
            </w:r>
          </w:p>
        </w:tc>
        <w:tc>
          <w:tcPr>
            <w:tcW w:type="dxa" w:w="2280"/>
          </w:tcPr>
          <w:p>
            <w:r>
              <w:t>Abgeschlossen</w:t>
            </w:r>
          </w:p>
        </w:tc>
      </w:tr>
      <w:tr>
        <w:tc>
          <w:tcPr>
            <w:tcW w:type="dxa" w:w="2280"/>
          </w:tcPr>
          <w:p>
            <w:r>
              <w:t>Rahmenvertrag Großauftrag KD-007 (Bramkamp Industrietechnik GmbH)</w:t>
            </w:r>
          </w:p>
        </w:tc>
        <w:tc>
          <w:tcPr>
            <w:tcW w:type="dxa" w:w="2280"/>
          </w:tcPr>
          <w:p>
            <w:r>
              <w:t>MA-007 Dirk Hammerschmidt</w:t>
            </w:r>
          </w:p>
        </w:tc>
        <w:tc>
          <w:tcPr>
            <w:tcW w:type="dxa" w:w="2280"/>
          </w:tcPr>
          <w:p>
            <w:r>
              <w:t>18.04.2025</w:t>
            </w:r>
          </w:p>
        </w:tc>
        <w:tc>
          <w:tcPr>
            <w:tcW w:type="dxa" w:w="2280"/>
          </w:tcPr>
          <w:p>
            <w:r>
              <w:t>Unterzeichnet</w:t>
            </w:r>
          </w:p>
        </w:tc>
      </w:tr>
    </w:tbl>
    <w:p/>
    <w:p>
      <w:pPr>
        <w:pStyle w:val="Heading1"/>
      </w:pPr>
      <w:r>
        <w:t>Nächste Schritte</w:t>
      </w:r>
    </w:p>
    <w:p>
      <w:r>
        <w:t>1. Tobias Wernecke (MA-011) legt bis 31.08.2025 einen detaillierten Projektplan für OBELISK-7 vor, der die Anforderungen der Großkunden KD-007 (Bramkamp Industrietechnik GmbH, 742.000 € p.a.) und KD-034 (Rheinische Anlagenbau AG, 683.000 € p.a.) berücksichtigt.</w:t>
      </w:r>
    </w:p>
    <w:p>
      <w:r>
        <w:t>2. Dr. Monika Steinhoff (MA-002) übergibt die aktualisierte Bewertung der Brandner-Rücklage bis 15.05.2025 an die Geschäftsführung. Benedikt Falk (MA-023) bereitet die buchhalterischen Unterlagen vor.</w:t>
      </w:r>
    </w:p>
    <w:p>
      <w:r>
        <w:t>3. Sabine Rühle (MA-006) koordiniert mit Dirk Hammerschmidt (MA-007) die Vertriebsstrategie für die Zielkunden KD-021 (Bayerische Stahlbau GmbH, 561.000 €) und KD-015 (Stadtwerke Gelsenkirchen AöR, 437.000 €) im Zusammenhang mit dem Sauerlandstern-Beschluss.</w:t>
      </w:r>
    </w:p>
    <w:p>
      <w:r>
        <w:t>4. Inga Hollmann (MA-022) koordiniert die HR-seitige Begleitung des CFO-Übergangs und stellt sicher, dass alle Vollmachten und Zeichnungsrechte von Klaus-Dieter Frommann auf Dr. Monika Steinhoff (MA-002) übertragen werden.</w:t>
      </w:r>
    </w:p>
    <w:p>
      <w:r>
        <w:t>5. Das Engineering-Team (MA-011 Wernecke, MA-012 Sven Unterberg, MA-013 Claudia Hölscher) erarbeitet die technische Spezifikation für die Polymerintegration Typ IV bis 30.09.2025.</w:t>
      </w:r>
    </w:p>
    <w:p/>
    <w:p>
      <w:r>
        <w:rPr>
          <w:i/>
          <w:sz w:val="18"/>
        </w:rPr>
        <w:t>Dieses Memorandum ist vertraulich. Musterbau GmbH, Dortmund, Nordrhein-Westfalen. Dokumentversion: 1.0 — erstellt im Auftrag von Werner Kahlert (MA-001).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