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B0253B" w14:textId="09ED118D" w:rsidR="002140DF" w:rsidRPr="00C14783" w:rsidRDefault="00C64234" w:rsidP="00C64234">
      <w:pPr>
        <w:jc w:val="center"/>
        <w:rPr>
          <w:rFonts w:ascii="Times New Roman" w:hAnsi="Times New Roman" w:cs="Times New Roman"/>
          <w:b/>
          <w:bCs/>
        </w:rPr>
      </w:pPr>
      <w:r w:rsidRPr="00C14783">
        <w:rPr>
          <w:rFonts w:ascii="Times New Roman" w:hAnsi="Times New Roman" w:cs="Times New Roman"/>
          <w:b/>
          <w:bCs/>
        </w:rPr>
        <w:t xml:space="preserve">AI and XR: how the knowledge </w:t>
      </w:r>
      <w:r w:rsidR="00C14783">
        <w:rPr>
          <w:rFonts w:ascii="Times New Roman" w:hAnsi="Times New Roman" w:cs="Times New Roman"/>
          <w:b/>
          <w:bCs/>
        </w:rPr>
        <w:t xml:space="preserve">is </w:t>
      </w:r>
      <w:r w:rsidRPr="00C14783">
        <w:rPr>
          <w:rFonts w:ascii="Times New Roman" w:hAnsi="Times New Roman" w:cs="Times New Roman"/>
          <w:b/>
          <w:bCs/>
        </w:rPr>
        <w:t>used for customisation</w:t>
      </w:r>
    </w:p>
    <w:p w14:paraId="3D4683DF" w14:textId="77777777" w:rsidR="00C64234" w:rsidRDefault="00C64234" w:rsidP="00C64234">
      <w:pPr>
        <w:rPr>
          <w:rFonts w:ascii="Times New Roman" w:hAnsi="Times New Roman" w:cs="Times New Roman"/>
        </w:rPr>
      </w:pPr>
    </w:p>
    <w:p w14:paraId="2EF58BAC" w14:textId="77777777" w:rsidR="00C64234" w:rsidRDefault="00C64234" w:rsidP="00C64234">
      <w:pPr>
        <w:rPr>
          <w:rFonts w:ascii="Times New Roman" w:hAnsi="Times New Roman" w:cs="Times New Roman"/>
        </w:rPr>
      </w:pPr>
    </w:p>
    <w:p w14:paraId="101C5B63" w14:textId="77A0EFCC" w:rsidR="00C64234" w:rsidRPr="00C14783" w:rsidRDefault="00C64234" w:rsidP="00C14783">
      <w:pPr>
        <w:jc w:val="both"/>
        <w:rPr>
          <w:rFonts w:ascii="Times New Roman" w:hAnsi="Times New Roman" w:cs="Times New Roman"/>
          <w:b/>
          <w:bCs/>
        </w:rPr>
      </w:pPr>
      <w:r w:rsidRPr="00C14783">
        <w:rPr>
          <w:rFonts w:ascii="Times New Roman" w:hAnsi="Times New Roman" w:cs="Times New Roman"/>
          <w:b/>
          <w:bCs/>
        </w:rPr>
        <w:t>Abstract:</w:t>
      </w:r>
    </w:p>
    <w:p w14:paraId="3F06145B" w14:textId="49AF1052" w:rsidR="00C14783" w:rsidRPr="00C14783" w:rsidRDefault="00C14783" w:rsidP="00C14783">
      <w:pPr>
        <w:jc w:val="both"/>
        <w:rPr>
          <w:rFonts w:ascii="Times New Roman" w:hAnsi="Times New Roman" w:cs="Times New Roman"/>
        </w:rPr>
      </w:pPr>
      <w:r w:rsidRPr="00C14783">
        <w:rPr>
          <w:rFonts w:ascii="Times New Roman" w:hAnsi="Times New Roman" w:cs="Times New Roman"/>
        </w:rPr>
        <w:t xml:space="preserve">In the era of Artificial Intelligence and </w:t>
      </w:r>
      <w:r>
        <w:rPr>
          <w:rFonts w:ascii="Times New Roman" w:hAnsi="Times New Roman" w:cs="Times New Roman"/>
        </w:rPr>
        <w:t>V</w:t>
      </w:r>
      <w:r w:rsidRPr="00C14783">
        <w:rPr>
          <w:rFonts w:ascii="Times New Roman" w:hAnsi="Times New Roman" w:cs="Times New Roman"/>
        </w:rPr>
        <w:t xml:space="preserve">irtual </w:t>
      </w:r>
      <w:r>
        <w:rPr>
          <w:rFonts w:ascii="Times New Roman" w:hAnsi="Times New Roman" w:cs="Times New Roman"/>
        </w:rPr>
        <w:t>W</w:t>
      </w:r>
      <w:r w:rsidRPr="00C14783">
        <w:rPr>
          <w:rFonts w:ascii="Times New Roman" w:hAnsi="Times New Roman" w:cs="Times New Roman"/>
        </w:rPr>
        <w:t>orlds capable of almost anything, can we truly consider the knowledge embedded in digital tools a driver for personalizing products and services? Can these technologies become pivotal in fostering inclusion and enhancing human well-being?</w:t>
      </w:r>
    </w:p>
    <w:p w14:paraId="6747C205" w14:textId="77777777" w:rsidR="00C14783" w:rsidRPr="00C14783" w:rsidRDefault="00C14783" w:rsidP="00C14783">
      <w:pPr>
        <w:jc w:val="both"/>
        <w:rPr>
          <w:rFonts w:ascii="Times New Roman" w:hAnsi="Times New Roman" w:cs="Times New Roman"/>
        </w:rPr>
      </w:pPr>
      <w:r w:rsidRPr="00C14783">
        <w:rPr>
          <w:rFonts w:ascii="Times New Roman" w:hAnsi="Times New Roman" w:cs="Times New Roman"/>
        </w:rPr>
        <w:t>In a landscape defined by increasingly rapid technological, economic, and social transformations, adaptability has emerged as a strategic competency—not only for individuals but also for the tools they use.</w:t>
      </w:r>
    </w:p>
    <w:p w14:paraId="53133178" w14:textId="46EB2749" w:rsidR="00C64234" w:rsidRDefault="00C14783" w:rsidP="00C14783">
      <w:pPr>
        <w:jc w:val="both"/>
        <w:rPr>
          <w:rFonts w:ascii="Times New Roman" w:hAnsi="Times New Roman" w:cs="Times New Roman"/>
        </w:rPr>
      </w:pPr>
      <w:r w:rsidRPr="00C14783">
        <w:rPr>
          <w:rFonts w:ascii="Times New Roman" w:hAnsi="Times New Roman" w:cs="Times New Roman"/>
        </w:rPr>
        <w:t xml:space="preserve">This keynote explores how digital environments—and virtual environments in particular—can be personalized to suit the context, the task, and the user (including their specific needs) </w:t>
      </w:r>
      <w:proofErr w:type="gramStart"/>
      <w:r w:rsidRPr="00C14783">
        <w:rPr>
          <w:rFonts w:ascii="Times New Roman" w:hAnsi="Times New Roman" w:cs="Times New Roman"/>
        </w:rPr>
        <w:t>through the use of</w:t>
      </w:r>
      <w:proofErr w:type="gramEnd"/>
      <w:r w:rsidRPr="00C14783">
        <w:rPr>
          <w:rFonts w:ascii="Times New Roman" w:hAnsi="Times New Roman" w:cs="Times New Roman"/>
        </w:rPr>
        <w:t xml:space="preserve"> knowledge-based AI. Drawing on real-world examples from the manufacturing and healthcare sectors, as well as field experiences and insights, the presentation aims to outline a potential path for future development.</w:t>
      </w:r>
    </w:p>
    <w:p w14:paraId="66CBA813" w14:textId="27000299" w:rsidR="00C14783" w:rsidRPr="00BF4E51" w:rsidRDefault="00C14783" w:rsidP="00C14783">
      <w:pPr>
        <w:jc w:val="both"/>
        <w:rPr>
          <w:rFonts w:ascii="Times New Roman" w:hAnsi="Times New Roman" w:cs="Times New Roman"/>
        </w:rPr>
      </w:pPr>
      <w:r w:rsidRPr="00C14783">
        <w:rPr>
          <w:rFonts w:ascii="Times New Roman" w:hAnsi="Times New Roman" w:cs="Times New Roman"/>
        </w:rPr>
        <w:t>A brief overview of national and European initiatives will round out the picture of the possibilities that AI and XR can offer.</w:t>
      </w:r>
    </w:p>
    <w:sectPr w:rsidR="00C14783" w:rsidRPr="00BF4E51" w:rsidSect="00710EDC">
      <w:pgSz w:w="11900" w:h="16820"/>
      <w:pgMar w:top="1417" w:right="1134" w:bottom="1134" w:left="1134" w:header="708" w:footer="708" w:gutter="0"/>
      <w:cols w:space="708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F724F"/>
    <w:multiLevelType w:val="multilevel"/>
    <w:tmpl w:val="38E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53562"/>
    <w:multiLevelType w:val="multilevel"/>
    <w:tmpl w:val="4462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62E96"/>
    <w:multiLevelType w:val="multilevel"/>
    <w:tmpl w:val="DF9E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267308">
    <w:abstractNumId w:val="1"/>
  </w:num>
  <w:num w:numId="2" w16cid:durableId="1798791551">
    <w:abstractNumId w:val="2"/>
  </w:num>
  <w:num w:numId="3" w16cid:durableId="580913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mirrorMargins/>
  <w:proofState w:spelling="clean" w:grammar="clean"/>
  <w:defaultTabStop w:val="708"/>
  <w:hyphenationZone w:val="283"/>
  <w:evenAndOddHeaders/>
  <w:drawingGridHorizontalSpacing w:val="200"/>
  <w:drawingGridVerticalSpacing w:val="3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34"/>
    <w:rsid w:val="00120D48"/>
    <w:rsid w:val="002140DF"/>
    <w:rsid w:val="002A0843"/>
    <w:rsid w:val="00710EDC"/>
    <w:rsid w:val="007264B0"/>
    <w:rsid w:val="00740289"/>
    <w:rsid w:val="00AC7111"/>
    <w:rsid w:val="00BF4E51"/>
    <w:rsid w:val="00C14783"/>
    <w:rsid w:val="00C64234"/>
    <w:rsid w:val="00FD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F5A79"/>
  <w15:chartTrackingRefBased/>
  <w15:docId w15:val="{8677CDCA-B6A0-664A-B6DC-BCC8D8C2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6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64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4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42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42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42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42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42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42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6423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423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4234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423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4234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423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4234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42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423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42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423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42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4234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C642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42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4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4234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C6423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C64234"/>
    <w:pPr>
      <w:spacing w:before="100" w:beforeAutospacing="1" w:after="100" w:afterAutospacing="1"/>
    </w:pPr>
    <w:rPr>
      <w:rFonts w:ascii="Times New Roman" w:hAnsi="Times New Roman" w:cs="Times New Roman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C64234"/>
    <w:rPr>
      <w:b/>
      <w:bCs/>
    </w:rPr>
  </w:style>
  <w:style w:type="character" w:customStyle="1" w:styleId="apple-converted-space">
    <w:name w:val="apple-converted-space"/>
    <w:basedOn w:val="Carpredefinitoparagrafo"/>
    <w:rsid w:val="00C64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SACCO</dc:creator>
  <cp:keywords/>
  <dc:description/>
  <cp:lastModifiedBy>MARCO SACCO</cp:lastModifiedBy>
  <cp:revision>1</cp:revision>
  <dcterms:created xsi:type="dcterms:W3CDTF">2026-07-10T08:57:00Z</dcterms:created>
  <dcterms:modified xsi:type="dcterms:W3CDTF">2026-07-10T09:44:00Z</dcterms:modified>
</cp:coreProperties>
</file>