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401EB" w14:textId="77777777" w:rsidR="007A254A" w:rsidRDefault="00000000">
      <w:pPr>
        <w:pStyle w:val="Title"/>
        <w:jc w:val="center"/>
      </w:pPr>
      <w:r>
        <w:rPr>
          <w:b/>
          <w:sz w:val="32"/>
        </w:rPr>
        <w:t>T05 Section 3: Data Source Quality and Preprocessing</w:t>
      </w:r>
    </w:p>
    <w:p w14:paraId="7FAA3CD4" w14:textId="77777777" w:rsidR="007A254A" w:rsidRDefault="00000000">
      <w:pPr>
        <w:jc w:val="center"/>
      </w:pPr>
      <w:r>
        <w:rPr>
          <w:b/>
        </w:rPr>
        <w:t>Historical Market Performance and Risk Analysis of Selected Semiconductor Stocks</w:t>
      </w:r>
    </w:p>
    <w:p w14:paraId="40EC9484" w14:textId="77777777" w:rsidR="007A254A" w:rsidRDefault="00000000">
      <w:pPr>
        <w:jc w:val="center"/>
      </w:pPr>
      <w:r>
        <w:t>Team: Luis Ramirez, Rey Guirette, and Colen Wilson</w:t>
      </w:r>
    </w:p>
    <w:p w14:paraId="4F0A5D66" w14:textId="77777777" w:rsidR="007A254A" w:rsidRDefault="00000000">
      <w:pPr>
        <w:pStyle w:val="Heading1"/>
      </w:pPr>
      <w:r>
        <w:t>3.1 Data Source and Provenance</w:t>
      </w:r>
    </w:p>
    <w:p w14:paraId="5BADFCE7" w14:textId="77777777" w:rsidR="007A254A" w:rsidRDefault="00000000">
      <w:r>
        <w:t>Our project uses daily historical market data for AMD, AVGO, INTC, NVDA, TSM, and SPY. The analysis covers the 2021-2025 project period, with actual trading observations from January 4, 2021 through December 31, 2025. Data was retrieved in Python with the yfinance library using daily observations and auto-adjusted prices. The unit of analysis in the final dataset is one security on one trading date.</w:t>
      </w:r>
    </w:p>
    <w:p w14:paraId="3CCC0482" w14:textId="77777777" w:rsidR="007A254A" w:rsidRDefault="00000000">
      <w:r>
        <w:t>The provenance chain for the project is: Yahoo Finance market data -&gt; yfinance retrieval -&gt; preserved raw CSV snapshot -&gt; Python preprocessing -&gt; cleaned numerical dataset -&gt; KPI calculations -&gt; Power BI dashboard. The master notebook records the tickers, dates, retrieval settings, preprocessing steps, calculations, and validation checks so the workflow can be reviewed.</w:t>
      </w:r>
    </w:p>
    <w:p w14:paraId="79D5B9DA" w14:textId="77777777" w:rsidR="007A254A" w:rsidRDefault="00000000">
      <w:r>
        <w:t>A data-permission risk remains. Yahoo's permissions guidance states that third-party content such as stock quotes can have separate rights, so public availability does not establish an open license for redistribution. For that reason, our team uses the data for this educational analysis but does not claim unrestricted redistribution rights. The repository should remain private for course use unless permission for redistribution is separately established.</w:t>
      </w:r>
    </w:p>
    <w:p w14:paraId="1747DD1B" w14:textId="77777777" w:rsidR="007A254A" w:rsidRDefault="00000000">
      <w:pPr>
        <w:pStyle w:val="Heading1"/>
      </w:pPr>
      <w:r>
        <w:t>3.2 Dataset Profile and Quality</w:t>
      </w:r>
    </w:p>
    <w:p w14:paraId="3AFA007E" w14:textId="77777777" w:rsidR="007A254A" w:rsidRDefault="00000000">
      <w:r>
        <w:t>Before treating the final dataset as ready for analysis, we added a Week 5 data-quality profile to the master notebook. The executed profile checked the schema, row count, security coverage, date coverage, composite-key uniqueness, missingness, and logical value ranges.</w:t>
      </w:r>
    </w:p>
    <w:tbl>
      <w:tblPr>
        <w:tblStyle w:val="TableGrid"/>
        <w:tblW w:w="0" w:type="auto"/>
        <w:jc w:val="center"/>
        <w:tblLook w:val="04A0" w:firstRow="1" w:lastRow="0" w:firstColumn="1" w:lastColumn="0" w:noHBand="0" w:noVBand="1"/>
      </w:tblPr>
      <w:tblGrid>
        <w:gridCol w:w="3263"/>
        <w:gridCol w:w="3260"/>
        <w:gridCol w:w="3259"/>
      </w:tblGrid>
      <w:tr w:rsidR="007A254A" w14:paraId="3412F2EC" w14:textId="77777777">
        <w:trPr>
          <w:tblHeader/>
          <w:jc w:val="center"/>
        </w:trPr>
        <w:tc>
          <w:tcPr>
            <w:tcW w:w="3264" w:type="dxa"/>
            <w:shd w:val="clear" w:color="auto" w:fill="D9EAF7"/>
            <w:vAlign w:val="center"/>
          </w:tcPr>
          <w:p w14:paraId="23F1B7A5" w14:textId="77777777" w:rsidR="007A254A" w:rsidRDefault="00000000">
            <w:r>
              <w:rPr>
                <w:b/>
              </w:rPr>
              <w:t>Quality Check</w:t>
            </w:r>
          </w:p>
        </w:tc>
        <w:tc>
          <w:tcPr>
            <w:tcW w:w="3264" w:type="dxa"/>
            <w:shd w:val="clear" w:color="auto" w:fill="D9EAF7"/>
            <w:vAlign w:val="center"/>
          </w:tcPr>
          <w:p w14:paraId="0B1EEE91" w14:textId="77777777" w:rsidR="007A254A" w:rsidRDefault="00000000">
            <w:r>
              <w:rPr>
                <w:b/>
              </w:rPr>
              <w:t>Actual Result</w:t>
            </w:r>
          </w:p>
        </w:tc>
        <w:tc>
          <w:tcPr>
            <w:tcW w:w="3264" w:type="dxa"/>
            <w:shd w:val="clear" w:color="auto" w:fill="D9EAF7"/>
            <w:vAlign w:val="center"/>
          </w:tcPr>
          <w:p w14:paraId="3CB2D7F0" w14:textId="77777777" w:rsidR="007A254A" w:rsidRDefault="00000000">
            <w:r>
              <w:rPr>
                <w:b/>
              </w:rPr>
              <w:t>Status</w:t>
            </w:r>
          </w:p>
        </w:tc>
      </w:tr>
      <w:tr w:rsidR="007A254A" w14:paraId="4EEB375C" w14:textId="77777777">
        <w:trPr>
          <w:jc w:val="center"/>
        </w:trPr>
        <w:tc>
          <w:tcPr>
            <w:tcW w:w="3264" w:type="dxa"/>
            <w:vAlign w:val="center"/>
          </w:tcPr>
          <w:p w14:paraId="55FE0E51" w14:textId="77777777" w:rsidR="007A254A" w:rsidRDefault="00000000">
            <w:r>
              <w:t>Final row count</w:t>
            </w:r>
          </w:p>
        </w:tc>
        <w:tc>
          <w:tcPr>
            <w:tcW w:w="3264" w:type="dxa"/>
            <w:vAlign w:val="center"/>
          </w:tcPr>
          <w:p w14:paraId="0E781750" w14:textId="77777777" w:rsidR="007A254A" w:rsidRDefault="00000000">
            <w:r>
              <w:t>7,530 rows</w:t>
            </w:r>
          </w:p>
        </w:tc>
        <w:tc>
          <w:tcPr>
            <w:tcW w:w="3264" w:type="dxa"/>
            <w:vAlign w:val="center"/>
          </w:tcPr>
          <w:p w14:paraId="30232265" w14:textId="77777777" w:rsidR="007A254A" w:rsidRDefault="00000000">
            <w:r>
              <w:t>PASS</w:t>
            </w:r>
          </w:p>
        </w:tc>
      </w:tr>
      <w:tr w:rsidR="007A254A" w14:paraId="4DE8B23A" w14:textId="77777777">
        <w:trPr>
          <w:jc w:val="center"/>
        </w:trPr>
        <w:tc>
          <w:tcPr>
            <w:tcW w:w="3264" w:type="dxa"/>
            <w:vAlign w:val="center"/>
          </w:tcPr>
          <w:p w14:paraId="30B7A6E1" w14:textId="77777777" w:rsidR="007A254A" w:rsidRDefault="00000000">
            <w:r>
              <w:t>Unique trading dates</w:t>
            </w:r>
          </w:p>
        </w:tc>
        <w:tc>
          <w:tcPr>
            <w:tcW w:w="3264" w:type="dxa"/>
            <w:vAlign w:val="center"/>
          </w:tcPr>
          <w:p w14:paraId="1089D324" w14:textId="77777777" w:rsidR="007A254A" w:rsidRDefault="00000000">
            <w:r>
              <w:t>1,255</w:t>
            </w:r>
          </w:p>
        </w:tc>
        <w:tc>
          <w:tcPr>
            <w:tcW w:w="3264" w:type="dxa"/>
            <w:vAlign w:val="center"/>
          </w:tcPr>
          <w:p w14:paraId="1275D7E9" w14:textId="77777777" w:rsidR="007A254A" w:rsidRDefault="00000000">
            <w:r>
              <w:t>PASS</w:t>
            </w:r>
          </w:p>
        </w:tc>
      </w:tr>
      <w:tr w:rsidR="007A254A" w14:paraId="176463EF" w14:textId="77777777">
        <w:trPr>
          <w:jc w:val="center"/>
        </w:trPr>
        <w:tc>
          <w:tcPr>
            <w:tcW w:w="3264" w:type="dxa"/>
            <w:vAlign w:val="center"/>
          </w:tcPr>
          <w:p w14:paraId="730A37D4" w14:textId="77777777" w:rsidR="007A254A" w:rsidRDefault="00000000">
            <w:r>
              <w:t>Required securities</w:t>
            </w:r>
          </w:p>
        </w:tc>
        <w:tc>
          <w:tcPr>
            <w:tcW w:w="3264" w:type="dxa"/>
            <w:vAlign w:val="center"/>
          </w:tcPr>
          <w:p w14:paraId="6A0CBB45" w14:textId="77777777" w:rsidR="007A254A" w:rsidRDefault="00000000">
            <w:r>
              <w:t>AMD, AVGO, INTC, NVDA, SPY, TSM</w:t>
            </w:r>
          </w:p>
        </w:tc>
        <w:tc>
          <w:tcPr>
            <w:tcW w:w="3264" w:type="dxa"/>
            <w:vAlign w:val="center"/>
          </w:tcPr>
          <w:p w14:paraId="05793EA1" w14:textId="77777777" w:rsidR="007A254A" w:rsidRDefault="00000000">
            <w:r>
              <w:t>PASS</w:t>
            </w:r>
          </w:p>
        </w:tc>
      </w:tr>
      <w:tr w:rsidR="007A254A" w14:paraId="6D6411ED" w14:textId="77777777">
        <w:trPr>
          <w:jc w:val="center"/>
        </w:trPr>
        <w:tc>
          <w:tcPr>
            <w:tcW w:w="3264" w:type="dxa"/>
            <w:vAlign w:val="center"/>
          </w:tcPr>
          <w:p w14:paraId="015A7935" w14:textId="77777777" w:rsidR="007A254A" w:rsidRDefault="00000000">
            <w:r>
              <w:t>Records per security</w:t>
            </w:r>
          </w:p>
        </w:tc>
        <w:tc>
          <w:tcPr>
            <w:tcW w:w="3264" w:type="dxa"/>
            <w:vAlign w:val="center"/>
          </w:tcPr>
          <w:p w14:paraId="06E88E45" w14:textId="77777777" w:rsidR="007A254A" w:rsidRDefault="00000000">
            <w:r>
              <w:t>1,255 each</w:t>
            </w:r>
          </w:p>
        </w:tc>
        <w:tc>
          <w:tcPr>
            <w:tcW w:w="3264" w:type="dxa"/>
            <w:vAlign w:val="center"/>
          </w:tcPr>
          <w:p w14:paraId="22A6A065" w14:textId="77777777" w:rsidR="007A254A" w:rsidRDefault="00000000">
            <w:r>
              <w:t>PASS</w:t>
            </w:r>
          </w:p>
        </w:tc>
      </w:tr>
      <w:tr w:rsidR="007A254A" w14:paraId="470CE5DA" w14:textId="77777777">
        <w:trPr>
          <w:jc w:val="center"/>
        </w:trPr>
        <w:tc>
          <w:tcPr>
            <w:tcW w:w="3264" w:type="dxa"/>
            <w:vAlign w:val="center"/>
          </w:tcPr>
          <w:p w14:paraId="3310A161" w14:textId="77777777" w:rsidR="007A254A" w:rsidRDefault="00000000">
            <w:r>
              <w:t>Trading_Date + Ticker duplicates</w:t>
            </w:r>
          </w:p>
        </w:tc>
        <w:tc>
          <w:tcPr>
            <w:tcW w:w="3264" w:type="dxa"/>
            <w:vAlign w:val="center"/>
          </w:tcPr>
          <w:p w14:paraId="200BD43E" w14:textId="77777777" w:rsidR="007A254A" w:rsidRDefault="00000000">
            <w:r>
              <w:t>0</w:t>
            </w:r>
          </w:p>
        </w:tc>
        <w:tc>
          <w:tcPr>
            <w:tcW w:w="3264" w:type="dxa"/>
            <w:vAlign w:val="center"/>
          </w:tcPr>
          <w:p w14:paraId="00DA0560" w14:textId="77777777" w:rsidR="007A254A" w:rsidRDefault="00000000">
            <w:r>
              <w:t>PASS</w:t>
            </w:r>
          </w:p>
        </w:tc>
      </w:tr>
      <w:tr w:rsidR="007A254A" w14:paraId="3EB6DB11" w14:textId="77777777">
        <w:trPr>
          <w:jc w:val="center"/>
        </w:trPr>
        <w:tc>
          <w:tcPr>
            <w:tcW w:w="3264" w:type="dxa"/>
            <w:vAlign w:val="center"/>
          </w:tcPr>
          <w:p w14:paraId="54DABBF4" w14:textId="77777777" w:rsidR="007A254A" w:rsidRDefault="00000000">
            <w:r>
              <w:t>Missing Adj_Close</w:t>
            </w:r>
          </w:p>
        </w:tc>
        <w:tc>
          <w:tcPr>
            <w:tcW w:w="3264" w:type="dxa"/>
            <w:vAlign w:val="center"/>
          </w:tcPr>
          <w:p w14:paraId="66696A30" w14:textId="77777777" w:rsidR="007A254A" w:rsidRDefault="00000000">
            <w:r>
              <w:t>0</w:t>
            </w:r>
          </w:p>
        </w:tc>
        <w:tc>
          <w:tcPr>
            <w:tcW w:w="3264" w:type="dxa"/>
            <w:vAlign w:val="center"/>
          </w:tcPr>
          <w:p w14:paraId="751B9883" w14:textId="77777777" w:rsidR="007A254A" w:rsidRDefault="00000000">
            <w:r>
              <w:t>PASS</w:t>
            </w:r>
          </w:p>
        </w:tc>
      </w:tr>
      <w:tr w:rsidR="007A254A" w14:paraId="7CCB17B3" w14:textId="77777777">
        <w:trPr>
          <w:jc w:val="center"/>
        </w:trPr>
        <w:tc>
          <w:tcPr>
            <w:tcW w:w="3264" w:type="dxa"/>
            <w:vAlign w:val="center"/>
          </w:tcPr>
          <w:p w14:paraId="07FEF039" w14:textId="77777777" w:rsidR="007A254A" w:rsidRDefault="00000000">
            <w:r>
              <w:t>Missing Daily_Return</w:t>
            </w:r>
          </w:p>
        </w:tc>
        <w:tc>
          <w:tcPr>
            <w:tcW w:w="3264" w:type="dxa"/>
            <w:vAlign w:val="center"/>
          </w:tcPr>
          <w:p w14:paraId="5A527467" w14:textId="77777777" w:rsidR="007A254A" w:rsidRDefault="00000000">
            <w:r>
              <w:t>6 expected structural values</w:t>
            </w:r>
          </w:p>
        </w:tc>
        <w:tc>
          <w:tcPr>
            <w:tcW w:w="3264" w:type="dxa"/>
            <w:vAlign w:val="center"/>
          </w:tcPr>
          <w:p w14:paraId="28486804" w14:textId="77777777" w:rsidR="007A254A" w:rsidRDefault="00000000">
            <w:r>
              <w:t>PASS</w:t>
            </w:r>
          </w:p>
        </w:tc>
      </w:tr>
      <w:tr w:rsidR="007A254A" w14:paraId="7FD1B1B1" w14:textId="77777777">
        <w:trPr>
          <w:jc w:val="center"/>
        </w:trPr>
        <w:tc>
          <w:tcPr>
            <w:tcW w:w="3264" w:type="dxa"/>
            <w:vAlign w:val="center"/>
          </w:tcPr>
          <w:p w14:paraId="16591B5A" w14:textId="77777777" w:rsidR="007A254A" w:rsidRDefault="00000000">
            <w:r>
              <w:t>Missing Benchmark_Difference</w:t>
            </w:r>
          </w:p>
        </w:tc>
        <w:tc>
          <w:tcPr>
            <w:tcW w:w="3264" w:type="dxa"/>
            <w:vAlign w:val="center"/>
          </w:tcPr>
          <w:p w14:paraId="737AFFC5" w14:textId="77777777" w:rsidR="007A254A" w:rsidRDefault="00000000">
            <w:r>
              <w:t>6 expected structural values</w:t>
            </w:r>
          </w:p>
        </w:tc>
        <w:tc>
          <w:tcPr>
            <w:tcW w:w="3264" w:type="dxa"/>
            <w:vAlign w:val="center"/>
          </w:tcPr>
          <w:p w14:paraId="50B30B9F" w14:textId="77777777" w:rsidR="007A254A" w:rsidRDefault="00000000">
            <w:r>
              <w:t>PASS</w:t>
            </w:r>
          </w:p>
        </w:tc>
      </w:tr>
      <w:tr w:rsidR="007A254A" w14:paraId="467A374C" w14:textId="77777777">
        <w:trPr>
          <w:jc w:val="center"/>
        </w:trPr>
        <w:tc>
          <w:tcPr>
            <w:tcW w:w="3264" w:type="dxa"/>
            <w:vAlign w:val="center"/>
          </w:tcPr>
          <w:p w14:paraId="2A9AD8D3" w14:textId="77777777" w:rsidR="007A254A" w:rsidRDefault="00000000">
            <w:r>
              <w:t>Final schema</w:t>
            </w:r>
          </w:p>
        </w:tc>
        <w:tc>
          <w:tcPr>
            <w:tcW w:w="3264" w:type="dxa"/>
            <w:vAlign w:val="center"/>
          </w:tcPr>
          <w:p w14:paraId="117CE482" w14:textId="77777777" w:rsidR="007A254A" w:rsidRDefault="00000000">
            <w:r>
              <w:t>15 expected fields present</w:t>
            </w:r>
          </w:p>
        </w:tc>
        <w:tc>
          <w:tcPr>
            <w:tcW w:w="3264" w:type="dxa"/>
            <w:vAlign w:val="center"/>
          </w:tcPr>
          <w:p w14:paraId="7F56F822" w14:textId="77777777" w:rsidR="007A254A" w:rsidRDefault="00000000">
            <w:r>
              <w:t>PASS</w:t>
            </w:r>
          </w:p>
        </w:tc>
      </w:tr>
      <w:tr w:rsidR="007A254A" w14:paraId="54371C0A" w14:textId="77777777">
        <w:trPr>
          <w:jc w:val="center"/>
        </w:trPr>
        <w:tc>
          <w:tcPr>
            <w:tcW w:w="3264" w:type="dxa"/>
            <w:vAlign w:val="center"/>
          </w:tcPr>
          <w:p w14:paraId="59A83DB1" w14:textId="77777777" w:rsidR="007A254A" w:rsidRDefault="00000000">
            <w:r>
              <w:t>Logical range checks</w:t>
            </w:r>
          </w:p>
        </w:tc>
        <w:tc>
          <w:tcPr>
            <w:tcW w:w="3264" w:type="dxa"/>
            <w:vAlign w:val="center"/>
          </w:tcPr>
          <w:p w14:paraId="26539C66" w14:textId="77777777" w:rsidR="007A254A" w:rsidRDefault="00000000">
            <w:r>
              <w:t>All implemented checks passed</w:t>
            </w:r>
          </w:p>
        </w:tc>
        <w:tc>
          <w:tcPr>
            <w:tcW w:w="3264" w:type="dxa"/>
            <w:vAlign w:val="center"/>
          </w:tcPr>
          <w:p w14:paraId="70A3BA83" w14:textId="77777777" w:rsidR="007A254A" w:rsidRDefault="00000000">
            <w:r>
              <w:t>PASS</w:t>
            </w:r>
          </w:p>
        </w:tc>
      </w:tr>
    </w:tbl>
    <w:p w14:paraId="613B8D90" w14:textId="77777777" w:rsidR="007A254A" w:rsidRDefault="00000000">
      <w:r>
        <w:t>The profile also reports observed numeric minimums and maximums rather than automatically classifying large market movements as errors. This matters because an unusual return can be a real market event. We did not create an arbitrary cutoff and remove observations simply because they were extreme.</w:t>
      </w:r>
    </w:p>
    <w:p w14:paraId="44B2B6A9" w14:textId="77777777" w:rsidR="007A254A" w:rsidRDefault="00000000">
      <w:pPr>
        <w:pStyle w:val="Heading1"/>
      </w:pPr>
      <w:r>
        <w:lastRenderedPageBreak/>
        <w:t>3.3 Preprocessing Decisions</w:t>
      </w:r>
    </w:p>
    <w:p w14:paraId="17165A12" w14:textId="77777777" w:rsidR="007A254A" w:rsidRDefault="00000000">
      <w:r>
        <w:t>The raw downloaded data is preserved separately from the cleaned analytical data. The Python workflow reshapes the source data into long format, keeps valid adjusted closing-price observations, and calculates Daily_Return, Cumulative_Return, Rolling_Peak, Drawdown, Trading_Day_Count, Normalized_Price, Benchmark_Difference, Year, and Annual_Return. Company and Asset_Class fields are also added for interpretation and Power BI.</w:t>
      </w:r>
    </w:p>
    <w:p w14:paraId="4F8A34DD" w14:textId="77777777" w:rsidR="007A254A" w:rsidRDefault="00000000">
      <w:r>
        <w:t>One important decision involved missing values. The first Daily_Return for each security is missing because there is no prior observation in the dataset from which to calculate a return. The first Benchmark_Difference is also missing because it depends on Daily_Return. The profile confirmed six missing values in each field, exactly one per security. We keep these values as missing instead of replacing them with zero because zero would incorrectly represent an observed zero return. This preserves the meaning of the data and avoids introducing bias through imputation.</w:t>
      </w:r>
    </w:p>
    <w:p w14:paraId="041AD157" w14:textId="77777777" w:rsidR="007A254A" w:rsidRDefault="00000000">
      <w:r>
        <w:t>The cleaned numerical dataset keeps percentage measures as numeric proportions for calculations. Formatting such as percentage signs is applied in Power BI or presentation outputs rather than changing the underlying analytical values.</w:t>
      </w:r>
    </w:p>
    <w:p w14:paraId="13DD9BEC" w14:textId="77777777" w:rsidR="007A254A" w:rsidRDefault="00000000">
      <w:pPr>
        <w:pStyle w:val="Heading1"/>
      </w:pPr>
      <w:r>
        <w:t>3.4 Validation and Decision Rule</w:t>
      </w:r>
    </w:p>
    <w:p w14:paraId="37B371BF" w14:textId="77777777" w:rsidR="007A254A" w:rsidRDefault="00000000">
      <w:r>
        <w:t>Our validation question was whether the final analytical dataset met the team's requirements before being used for KPI calculations and Power BI. The dataset passes when the expected schema is present, all six securities are included, Trading_Date + Ticker is unique, Adj_Close has no missing values, structural missingness matches expectations, and the implemented logical range checks pass.</w:t>
      </w:r>
    </w:p>
    <w:p w14:paraId="7A1F6B06" w14:textId="77777777" w:rsidR="007A254A" w:rsidRDefault="00000000">
      <w:r>
        <w:t>The executed notebook returned a final Week 5 data-quality status of PASS. Based on those tests, the team accepts the current cleaned dataset for the historical analysis and dashboard. This PASS does not mean every source value is guaranteed to be error-free. It means the current dataset passed the specific quality and validation tests implemented by the team.</w:t>
      </w:r>
    </w:p>
    <w:p w14:paraId="2259BFB1" w14:textId="77777777" w:rsidR="007A254A" w:rsidRDefault="00000000">
      <w:pPr>
        <w:pStyle w:val="Heading1"/>
      </w:pPr>
      <w:r>
        <w:t>3.5 Data Documentation</w:t>
      </w:r>
    </w:p>
    <w:p w14:paraId="681B9C2D" w14:textId="77777777" w:rsidR="007A254A" w:rsidRDefault="00000000">
      <w:r>
        <w:t>The project includes a data dictionary and a data card in the repository. Rey Guirette prepared the original data dictionary. During Week 5 integration, the team reviewed it against the final master dataset and updated it to cover all 15 final fields and the executed validation results. The data card documents provenance, intended use, preprocessing, missingness, sensitive-data considerations, maintenance, known limitations, and the unresolved redistribution-permission risk.</w:t>
      </w:r>
    </w:p>
    <w:p w14:paraId="06435101" w14:textId="77777777" w:rsidR="007A254A" w:rsidRDefault="00000000">
      <w:pPr>
        <w:pStyle w:val="Heading1"/>
      </w:pPr>
      <w:r>
        <w:t>3.6 Supported Evidence, Limitations, and Unknowns</w:t>
      </w:r>
    </w:p>
    <w:p w14:paraId="5F8740FE" w14:textId="77777777" w:rsidR="007A254A" w:rsidRDefault="00000000">
      <w:r>
        <w:t>The project evidence supports the final row count, security and date coverage, key uniqueness, missingness results, implemented range checks, preprocessing rules, and calculated historical metrics. The analysis is limited to five selected semiconductor companies and SPY during the 2021-2025 period. SPY is a broad-market benchmark rather than a semiconductor-specific index, so the results should not be generalized to every semiconductor company or every possible benchmark.</w:t>
      </w:r>
    </w:p>
    <w:p w14:paraId="62D541DD" w14:textId="77777777" w:rsidR="007A254A" w:rsidRDefault="00000000">
      <w:r>
        <w:t xml:space="preserve">The analysis is historical and is not designed to predict future prices or provide investment advice. Another unknown is unrestricted redistribution permission for the underlying market quotes. We document that issue instead of treating public availability as proof of permission. If the data is </w:t>
      </w:r>
      <w:r>
        <w:lastRenderedPageBreak/>
        <w:t>downloaded again later, source values or library behavior could also change, so a new retrieval should be treated as a new dataset version and revalidated.</w:t>
      </w:r>
    </w:p>
    <w:p w14:paraId="2A4CA336" w14:textId="77777777" w:rsidR="007A254A" w:rsidRDefault="00000000">
      <w:pPr>
        <w:pStyle w:val="Heading1"/>
      </w:pPr>
      <w:r>
        <w:t>3.7 Current Work Plan and Contribution Evidence</w:t>
      </w:r>
    </w:p>
    <w:p w14:paraId="591E25FB" w14:textId="77777777" w:rsidR="007A254A" w:rsidRDefault="00000000">
      <w:r>
        <w:t>Rey Guirette contributed to historical data retrieval/preparation and the original data dictionary. Colen Wilson reviewed the Python/KPI calculations and created separate analysis/validation work. Luis Ramirez coordinated the project, maintained the research questions and KPIs, integrated the master notebook, developed the Power BI dashboard, organized the repository, and integrated the Week 5 validation and documentation. The individual branches preserve contribution evidence, while the main branch contains the integrated team artifacts.</w:t>
      </w:r>
    </w:p>
    <w:p w14:paraId="74A40671" w14:textId="77777777" w:rsidR="007A254A" w:rsidRDefault="00000000">
      <w:r>
        <w:t>The Week 5 technical evidence is complete. Final submission work consists of reviewing the package for consistency, accessibility, evidence links, sources, and AI-use disclosure before submission.</w:t>
      </w:r>
    </w:p>
    <w:p w14:paraId="53980B58" w14:textId="77777777" w:rsidR="007A254A" w:rsidRDefault="00000000">
      <w:pPr>
        <w:pStyle w:val="Heading1"/>
      </w:pPr>
      <w:r>
        <w:t>3.8 Artifact and Evidence Locations</w:t>
      </w:r>
    </w:p>
    <w:p w14:paraId="0AF81733" w14:textId="77777777" w:rsidR="007A254A" w:rsidRDefault="00000000">
      <w:pPr>
        <w:pStyle w:val="ListBullet"/>
      </w:pPr>
      <w:r>
        <w:t>notebooks/CIS480_Final_Master_Analysis.ipynb - retrieval, preprocessing, KPI calculations, and executed Week 5 validation.</w:t>
      </w:r>
    </w:p>
    <w:p w14:paraId="6A9EA60A" w14:textId="77777777" w:rsidR="007A254A" w:rsidRDefault="00000000">
      <w:pPr>
        <w:pStyle w:val="ListBullet"/>
      </w:pPr>
      <w:r>
        <w:t>docs/data_dictionary.txt - final 15-field data dictionary based on Rey's original contribution and team review.</w:t>
      </w:r>
    </w:p>
    <w:p w14:paraId="6354B568" w14:textId="77777777" w:rsidR="007A254A" w:rsidRDefault="00000000">
      <w:pPr>
        <w:pStyle w:val="ListBullet"/>
      </w:pPr>
      <w:r>
        <w:t>docs/data_card.md - provenance, use, preprocessing, missingness, limitations, and permission-risk documentation.</w:t>
      </w:r>
    </w:p>
    <w:p w14:paraId="43C04693" w14:textId="77777777" w:rsidR="007A254A" w:rsidRDefault="00000000">
      <w:pPr>
        <w:pStyle w:val="ListBullet"/>
      </w:pPr>
      <w:r>
        <w:t>docs/week05_validation_record.md - expected result, actual result, status, decision rule, and limitations.</w:t>
      </w:r>
    </w:p>
    <w:p w14:paraId="42604F8B" w14:textId="77777777" w:rsidR="007A254A" w:rsidRDefault="00000000">
      <w:pPr>
        <w:pStyle w:val="ListBullet"/>
      </w:pPr>
      <w:r>
        <w:t>docs/week05_work_plan_contribution_record.md - owner, task, status, dependency, acceptance criterion, and contribution evidence.</w:t>
      </w:r>
    </w:p>
    <w:p w14:paraId="03D84EAF" w14:textId="77777777" w:rsidR="007A254A" w:rsidRDefault="00000000">
      <w:pPr>
        <w:pStyle w:val="ListBullet"/>
      </w:pPr>
      <w:r>
        <w:t>data/processed/cleaned_market_data_2021_2025.csv - primary numerical analytical dataset.</w:t>
      </w:r>
    </w:p>
    <w:p w14:paraId="1C4F321E" w14:textId="77777777" w:rsidR="007A254A" w:rsidRDefault="00000000">
      <w:pPr>
        <w:pStyle w:val="ListBullet"/>
      </w:pPr>
      <w:r>
        <w:t>powerbi/CIS480_Semiconductor_Market_Performance_Dashboard.pbix - final Power BI dashboard.</w:t>
      </w:r>
    </w:p>
    <w:p w14:paraId="254278A0" w14:textId="77777777" w:rsidR="007A254A" w:rsidRDefault="00000000">
      <w:pPr>
        <w:pStyle w:val="Heading1"/>
      </w:pPr>
      <w:r>
        <w:t>3.9 Sources</w:t>
      </w:r>
    </w:p>
    <w:p w14:paraId="021A4FCC" w14:textId="77777777" w:rsidR="007A254A" w:rsidRDefault="00000000">
      <w:r>
        <w:t>Gebru, T., et al. (2018). Datasheets for Datasets. arXiv. https://arxiv.org/abs/1803.09010</w:t>
      </w:r>
    </w:p>
    <w:p w14:paraId="4673E507" w14:textId="77777777" w:rsidR="007A254A" w:rsidRDefault="00000000">
      <w:r>
        <w:t>Google Research. Data Cards: Purposeful and Transparent Dataset Documentation for Responsible AI. https://research.google/pubs/data-cards-purposeful-and-transparent-dataset-documentation-for-responsible-ai/</w:t>
      </w:r>
    </w:p>
    <w:p w14:paraId="672625EB" w14:textId="77777777" w:rsidR="007A254A" w:rsidRDefault="00000000">
      <w:r>
        <w:t>yfinance. yfinance.download documentation. https://ranaroussi.github.io/yfinance/reference/api/yfinance.download.html</w:t>
      </w:r>
    </w:p>
    <w:p w14:paraId="3D899A30" w14:textId="77777777" w:rsidR="007A254A" w:rsidRDefault="00000000">
      <w:r>
        <w:t>Yahoo. Permissions. https://legal.yahoo.com/us/en/yahoo/permissions/requests/index.html</w:t>
      </w:r>
    </w:p>
    <w:p w14:paraId="62ECF9E7" w14:textId="77777777" w:rsidR="007A254A" w:rsidRDefault="00000000">
      <w:r>
        <w:t>GitHub Docs. Getting started with Git. https://docs.github.com/en/get-started/learning-to-code/getting-started-with-git</w:t>
      </w:r>
    </w:p>
    <w:p w14:paraId="383C0449" w14:textId="77777777" w:rsidR="007A254A" w:rsidRDefault="00000000">
      <w:pPr>
        <w:pStyle w:val="Heading1"/>
      </w:pPr>
      <w:r>
        <w:lastRenderedPageBreak/>
        <w:t>3.10 AI-Use Disclosure</w:t>
      </w:r>
    </w:p>
    <w:p w14:paraId="717D378A" w14:textId="77777777" w:rsidR="007A254A" w:rsidRDefault="00000000">
      <w:r>
        <w:t>ChatGPT was used to help organize the Week 5 documentation, review wording against the assignment requirements, and help develop the data-quality validation code added to the master notebook. AI output was not treated as project evidence or as a source result. The team ran the notebook, reviewed the actual outputs, compared the documentation with the final dataset and repository artifacts, and made material revisions before using the content. Project calculations, validation results, and contribution evidence are supported by the team's files and executed work.</w:t>
      </w:r>
    </w:p>
    <w:p w14:paraId="6BC88CDC" w14:textId="77777777" w:rsidR="007A254A" w:rsidRDefault="00000000">
      <w:pPr>
        <w:pStyle w:val="Heading1"/>
      </w:pPr>
      <w:r>
        <w:t>3.11 Accessibility Review</w:t>
      </w:r>
    </w:p>
    <w:p w14:paraId="07D0CB23" w14:textId="77777777" w:rsidR="007A254A" w:rsidRDefault="00000000">
      <w:r>
        <w:t>The submission uses descriptive headings, real list formatting, and tables with header rows. Repository references use descriptive file names. The Power BI dashboard uses titles and labels, and color is not intended to be the only way information is communicated. Meaningful visuals should be accompanied by text explanations in the submitted package.</w:t>
      </w:r>
    </w:p>
    <w:sectPr w:rsidR="007A254A"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901DC" w14:textId="77777777" w:rsidR="00976AA3" w:rsidRDefault="00976AA3">
      <w:pPr>
        <w:spacing w:after="0" w:line="240" w:lineRule="auto"/>
      </w:pPr>
      <w:r>
        <w:separator/>
      </w:r>
    </w:p>
  </w:endnote>
  <w:endnote w:type="continuationSeparator" w:id="0">
    <w:p w14:paraId="1E0318A0" w14:textId="77777777" w:rsidR="00976AA3" w:rsidRDefault="00976A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1FB72" w14:textId="77777777" w:rsidR="007A254A" w:rsidRDefault="00000000">
    <w:pPr>
      <w:pStyle w:val="Footer"/>
      <w:jc w:val="center"/>
    </w:pPr>
    <w:r>
      <w:t>CIS480 - T05 Section 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DDBDC" w14:textId="77777777" w:rsidR="00976AA3" w:rsidRDefault="00976AA3">
      <w:pPr>
        <w:spacing w:after="0" w:line="240" w:lineRule="auto"/>
      </w:pPr>
      <w:r>
        <w:separator/>
      </w:r>
    </w:p>
  </w:footnote>
  <w:footnote w:type="continuationSeparator" w:id="0">
    <w:p w14:paraId="12EAF6E0" w14:textId="77777777" w:rsidR="00976AA3" w:rsidRDefault="00976A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5765001">
    <w:abstractNumId w:val="8"/>
  </w:num>
  <w:num w:numId="2" w16cid:durableId="705982303">
    <w:abstractNumId w:val="6"/>
  </w:num>
  <w:num w:numId="3" w16cid:durableId="2062748639">
    <w:abstractNumId w:val="5"/>
  </w:num>
  <w:num w:numId="4" w16cid:durableId="1346250200">
    <w:abstractNumId w:val="4"/>
  </w:num>
  <w:num w:numId="5" w16cid:durableId="1902978263">
    <w:abstractNumId w:val="7"/>
  </w:num>
  <w:num w:numId="6" w16cid:durableId="507671618">
    <w:abstractNumId w:val="3"/>
  </w:num>
  <w:num w:numId="7" w16cid:durableId="930432770">
    <w:abstractNumId w:val="2"/>
  </w:num>
  <w:num w:numId="8" w16cid:durableId="1371304303">
    <w:abstractNumId w:val="1"/>
  </w:num>
  <w:num w:numId="9" w16cid:durableId="1154492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A254A"/>
    <w:rsid w:val="007F6F50"/>
    <w:rsid w:val="00976AA3"/>
    <w:rsid w:val="00AA1D8D"/>
    <w:rsid w:val="00B47730"/>
    <w:rsid w:val="00CB0664"/>
    <w:rsid w:val="00E674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C25B3F"/>
  <w14:defaultImageDpi w14:val="300"/>
  <w15:docId w15:val="{717BC3C4-18D8-4CF0-812E-BBE43C606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1383</Words>
  <Characters>7889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Miguel Ramirez</cp:lastModifiedBy>
  <cp:revision>2</cp:revision>
  <dcterms:created xsi:type="dcterms:W3CDTF">2026-09-29T00:43:00Z</dcterms:created>
  <dcterms:modified xsi:type="dcterms:W3CDTF">2026-09-29T00:43:00Z</dcterms:modified>
  <cp:category/>
</cp:coreProperties>
</file>