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bookmarkStart w:id="0" w:name="_GoBack"/>
      <w:bookmarkEnd w:id="0"/>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lastRenderedPageBreak/>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0ADD6D37" w14:textId="207F9D03" w:rsidR="00EC25B7" w:rsidRDefault="00EC25B7" w:rsidP="00EC25B7">
      <w:pPr>
        <w:pStyle w:val="Heading4"/>
        <w:numPr>
          <w:ilvl w:val="3"/>
          <w:numId w:val="3"/>
        </w:numPr>
      </w:pPr>
      <w:r>
        <w:t>Turn(int direction): void</w:t>
      </w:r>
    </w:p>
    <w:p w14:paraId="1553BF89" w14:textId="7924D968" w:rsidR="00EC25B7" w:rsidRPr="00EC25B7" w:rsidRDefault="00EC25B7" w:rsidP="00EC25B7">
      <w:pPr>
        <w:pStyle w:val="Heading4"/>
        <w:numPr>
          <w:ilvl w:val="3"/>
          <w:numId w:val="3"/>
        </w:numPr>
      </w:pPr>
      <w:r>
        <w:t>Shoot(Coordinate coor): void</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lastRenderedPageBreak/>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77777777" w:rsidR="003C0667" w:rsidRDefault="003C0667" w:rsidP="003C0667">
      <w:pPr>
        <w:pStyle w:val="Heading3"/>
        <w:numPr>
          <w:ilvl w:val="2"/>
          <w:numId w:val="3"/>
        </w:numPr>
      </w:pPr>
      <w:r>
        <w:t>Human Player Moving Function</w:t>
      </w:r>
    </w:p>
    <w:p w14:paraId="2FE37280" w14:textId="77777777" w:rsidR="003C0667" w:rsidRPr="00A218E8" w:rsidRDefault="003C0667" w:rsidP="003C0667">
      <w:pPr>
        <w:pStyle w:val="Heading3"/>
        <w:numPr>
          <w:ilvl w:val="2"/>
          <w:numId w:val="3"/>
        </w:numPr>
      </w:pPr>
      <w:r>
        <w:t>Human Player Shooting Function</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6F4C2" w14:textId="77777777" w:rsidR="00CF5D7D" w:rsidRDefault="00CF5D7D" w:rsidP="009301BD">
      <w:r>
        <w:separator/>
      </w:r>
    </w:p>
  </w:endnote>
  <w:endnote w:type="continuationSeparator" w:id="0">
    <w:p w14:paraId="2DB11573" w14:textId="77777777" w:rsidR="00CF5D7D" w:rsidRDefault="00CF5D7D"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48365" w14:textId="77777777" w:rsidR="00CF5D7D" w:rsidRDefault="00CF5D7D" w:rsidP="009301BD">
      <w:r>
        <w:separator/>
      </w:r>
    </w:p>
  </w:footnote>
  <w:footnote w:type="continuationSeparator" w:id="0">
    <w:p w14:paraId="483FF54B" w14:textId="77777777" w:rsidR="00CF5D7D" w:rsidRDefault="00CF5D7D"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A6440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2E73BC"/>
    <w:rsid w:val="0036729F"/>
    <w:rsid w:val="003C0667"/>
    <w:rsid w:val="003D02C8"/>
    <w:rsid w:val="00423F53"/>
    <w:rsid w:val="00442F54"/>
    <w:rsid w:val="0046697C"/>
    <w:rsid w:val="00560801"/>
    <w:rsid w:val="005659FE"/>
    <w:rsid w:val="005B13D0"/>
    <w:rsid w:val="006A17C6"/>
    <w:rsid w:val="006C612A"/>
    <w:rsid w:val="007506B8"/>
    <w:rsid w:val="00767948"/>
    <w:rsid w:val="00812987"/>
    <w:rsid w:val="00822D01"/>
    <w:rsid w:val="00823D41"/>
    <w:rsid w:val="008731A5"/>
    <w:rsid w:val="00893CD8"/>
    <w:rsid w:val="008E5768"/>
    <w:rsid w:val="009301BD"/>
    <w:rsid w:val="00996313"/>
    <w:rsid w:val="00AA73FE"/>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29</cp:revision>
  <dcterms:created xsi:type="dcterms:W3CDTF">2016-11-04T21:30:00Z</dcterms:created>
  <dcterms:modified xsi:type="dcterms:W3CDTF">2016-11-06T21:24:00Z</dcterms:modified>
</cp:coreProperties>
</file>