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A24" w:rsidRDefault="001B3A24"/>
    <w:tbl>
      <w:tblPr>
        <w:tblStyle w:val="Tabladecuadrcula4-nfasis6"/>
        <w:tblpPr w:leftFromText="141" w:rightFromText="141" w:horzAnchor="margin" w:tblpY="780"/>
        <w:tblW w:w="8564" w:type="dxa"/>
        <w:tblLook w:val="04A0" w:firstRow="1" w:lastRow="0" w:firstColumn="1" w:lastColumn="0" w:noHBand="0" w:noVBand="1"/>
      </w:tblPr>
      <w:tblGrid>
        <w:gridCol w:w="5795"/>
        <w:gridCol w:w="395"/>
        <w:gridCol w:w="491"/>
        <w:gridCol w:w="1883"/>
      </w:tblGrid>
      <w:tr w:rsidR="001B3A24" w:rsidRPr="001B3A24" w:rsidTr="001B3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Default="001B3A24" w:rsidP="001B3A2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EC"/>
              </w:rPr>
            </w:pPr>
          </w:p>
          <w:p w:rsidR="001B3A24" w:rsidRDefault="001B3A24" w:rsidP="001B3A2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EC"/>
              </w:rPr>
            </w:pPr>
            <w:r w:rsidRPr="001B3A24"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Aspecto</w:t>
            </w:r>
          </w:p>
          <w:p w:rsidR="001B3A24" w:rsidRPr="001B3A24" w:rsidRDefault="001B3A24" w:rsidP="001B3A24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 w:rsidRPr="001B3A24"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Sí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 w:rsidRPr="001B3A24"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No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 w:rsidRPr="001B3A24"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Observaciones</w:t>
            </w: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 Planificación de la calidad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1.1. Plan de calidad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1.2. Establecimiento de estándares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1.3. Identificación de procesos clave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 Requisitos del cliente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2.1. Comprensión de los requisitos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2.2. Documentación de requisitos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2.3. Cumplimiento de requisitos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 Procesos y procedimientos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3.1. Establecimiento de procesos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3.2. Documentación de procedimientos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3.3. Adherencia a los procedimientos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 Control de cambios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4.1. Procedimiento de gestión de cambios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4.2. Registro de cambios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4.3. Evaluación de impacto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 Inspección y pruebas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5.1. Inspecciones durante la producción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5.2. Pruebas de calidad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5.3. Registro de resultados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6. Capacitación y competencia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6.1. Oportunidades de capacitación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6.2. Evaluación de competencia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6.3. Mejora de competencias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7. Gestión de proveedores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7.1. Criterios de selección de proveedores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7.2. Evaluación de desempeño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7.3. Acciones correctivas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8. Gestión de riesgos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8.1. Identificación y evaluación de riesgos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8.2. Implementación de medidas preventivas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8.3. Monitoreo continuo de riesgos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9. Retroalimentación del cliente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9.1. Recopilación de retroalimentación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9.2. Acciones correctivas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</w:pP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  <w:t>x</w:t>
            </w: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1B3A24" w:rsidRPr="001B3A24" w:rsidTr="001B3A2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0" w:type="dxa"/>
            <w:hideMark/>
          </w:tcPr>
          <w:p w:rsidR="001B3A24" w:rsidRPr="001B3A24" w:rsidRDefault="001B3A24" w:rsidP="001B3A24">
            <w:pPr>
              <w:rPr>
                <w:rFonts w:ascii="Arial" w:eastAsia="Times New Roman" w:hAnsi="Arial" w:cs="Arial"/>
                <w:color w:val="0D0D0D"/>
                <w:sz w:val="20"/>
                <w:szCs w:val="20"/>
                <w:lang w:eastAsia="es-EC"/>
              </w:rPr>
            </w:pPr>
            <w:r w:rsidRPr="001B3A24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EC"/>
              </w:rPr>
              <w:t>9.3. Mejora continua</w:t>
            </w:r>
          </w:p>
        </w:tc>
        <w:tc>
          <w:tcPr>
            <w:tcW w:w="309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C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s-EC"/>
              </w:rPr>
              <w:t>x</w:t>
            </w:r>
          </w:p>
        </w:tc>
        <w:tc>
          <w:tcPr>
            <w:tcW w:w="487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68" w:type="dxa"/>
            <w:hideMark/>
          </w:tcPr>
          <w:p w:rsidR="001B3A24" w:rsidRPr="001B3A24" w:rsidRDefault="001B3A24" w:rsidP="001B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1B3A24">
              <w:rPr>
                <w:rFonts w:ascii="Times New Roman" w:eastAsia="Times New Roman" w:hAnsi="Times New Roman" w:cs="Times New Roman"/>
                <w:sz w:val="21"/>
                <w:szCs w:val="21"/>
                <w:lang w:eastAsia="es-EC"/>
              </w:rPr>
              <w:br/>
            </w:r>
          </w:p>
        </w:tc>
      </w:tr>
    </w:tbl>
    <w:p w:rsidR="006B5CFB" w:rsidRPr="001B3A24" w:rsidRDefault="001B3A24" w:rsidP="001B3A24">
      <w:pPr>
        <w:jc w:val="center"/>
        <w:rPr>
          <w:b/>
        </w:rPr>
      </w:pPr>
      <w:r w:rsidRPr="001B3A24">
        <w:rPr>
          <w:b/>
        </w:rPr>
        <w:t>CHECK LIST PROYECTO SOFTWARE</w:t>
      </w:r>
    </w:p>
    <w:p w:rsidR="001B3A24" w:rsidRDefault="001B3A24">
      <w:bookmarkStart w:id="0" w:name="_GoBack"/>
      <w:bookmarkEnd w:id="0"/>
    </w:p>
    <w:sectPr w:rsidR="001B3A24" w:rsidSect="001B3A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48" w:rsidRDefault="00561048" w:rsidP="001B3A24">
      <w:pPr>
        <w:spacing w:after="0" w:line="240" w:lineRule="auto"/>
      </w:pPr>
      <w:r>
        <w:separator/>
      </w:r>
    </w:p>
  </w:endnote>
  <w:endnote w:type="continuationSeparator" w:id="0">
    <w:p w:rsidR="00561048" w:rsidRDefault="00561048" w:rsidP="001B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48" w:rsidRDefault="00561048" w:rsidP="001B3A24">
      <w:pPr>
        <w:spacing w:after="0" w:line="240" w:lineRule="auto"/>
      </w:pPr>
      <w:r>
        <w:separator/>
      </w:r>
    </w:p>
  </w:footnote>
  <w:footnote w:type="continuationSeparator" w:id="0">
    <w:p w:rsidR="00561048" w:rsidRDefault="00561048" w:rsidP="001B3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A24" w:rsidRPr="001B3A24" w:rsidRDefault="001B3A24" w:rsidP="001B3A24">
    <w:pPr>
      <w:pStyle w:val="Encabezado"/>
      <w:jc w:val="right"/>
      <w:rPr>
        <w:rFonts w:ascii="Bodoni MT" w:hAnsi="Bodoni MT" w:cs="Microsoft Sans Serif"/>
        <w:color w:val="4472C4" w:themeColor="accent5"/>
        <w:sz w:val="16"/>
        <w:szCs w:val="16"/>
        <w:lang w:val="es-MX"/>
      </w:rPr>
    </w:pPr>
    <w:r w:rsidRPr="001B3A24">
      <w:rPr>
        <w:rFonts w:ascii="Bodoni MT" w:hAnsi="Bodoni MT" w:cs="Microsoft Sans Serif"/>
        <w:color w:val="4472C4" w:themeColor="accent5"/>
        <w:sz w:val="16"/>
        <w:szCs w:val="16"/>
        <w:lang w:val="es-MX"/>
      </w:rPr>
      <w:t>Tienda virtual de libros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24"/>
    <w:rsid w:val="001B3A24"/>
    <w:rsid w:val="00561048"/>
    <w:rsid w:val="006B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891AF-A217-4343-8A7E-AD40456D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3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A24"/>
  </w:style>
  <w:style w:type="paragraph" w:styleId="Piedepgina">
    <w:name w:val="footer"/>
    <w:basedOn w:val="Normal"/>
    <w:link w:val="PiedepginaCar"/>
    <w:uiPriority w:val="99"/>
    <w:unhideWhenUsed/>
    <w:rsid w:val="001B3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A24"/>
  </w:style>
  <w:style w:type="table" w:styleId="Tablanormal4">
    <w:name w:val="Plain Table 4"/>
    <w:basedOn w:val="Tablanormal"/>
    <w:uiPriority w:val="44"/>
    <w:rsid w:val="001B3A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3">
    <w:name w:val="Grid Table 1 Light Accent 3"/>
    <w:basedOn w:val="Tablanormal"/>
    <w:uiPriority w:val="46"/>
    <w:rsid w:val="001B3A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1B3A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6">
    <w:name w:val="Grid Table 4 Accent 6"/>
    <w:basedOn w:val="Tablanormal"/>
    <w:uiPriority w:val="49"/>
    <w:rsid w:val="001B3A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F5B1F-D098-4D6E-A18D-568D3495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logistica</dc:creator>
  <cp:keywords/>
  <dc:description/>
  <cp:lastModifiedBy>logistica</cp:lastModifiedBy>
  <cp:revision>1</cp:revision>
  <dcterms:created xsi:type="dcterms:W3CDTF">2024-03-15T23:31:00Z</dcterms:created>
  <dcterms:modified xsi:type="dcterms:W3CDTF">2024-03-15T23:41:00Z</dcterms:modified>
</cp:coreProperties>
</file>