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05ca7af7727b7b42983f5ca0ccac556c68a37cd3.png"/>
            <a:graphic>
              <a:graphicData uri="http://schemas.openxmlformats.org/drawingml/2006/picture">
                <pic:pic>
                  <pic:nvPicPr>
                    <pic:cNvPr id="1" name="image-05ca7af7727b7b42983f5ca0ccac556c68a37cd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大型語言模型內部機制解析：Claude 3.5 Haiku的歸因圖研究與延伸探討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大型語言模型內部機制解析：Claude 3.5 Haiku的歸因圖研究與延伸探討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論文研究目的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本研究旨在建立類比生物學的研究框架，運用新開發的歸因圖技術解構Claude 3.5 Haiku的內部運作機制。研究團隊試圖突破傳統語言模型研究的黑箱困境，如同生物學家使用顯微鏡觀察細胞般，建立可系統性解讀數百萬參數互動關係的方法論。核心目標包括：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驗證模型是否形成人類可理解的抽象特徵層次結構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揭露模型在事實性問題回應中的幻覺生成機制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建立可擴展至不同模型架構的通用解釋性框架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探索語言模型是否發展出類似生物系統的自我調控機制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研究特別聚焦於釐清模型在面對知識邊界時的決策過程，這涉及到模型如何評估自身知識儲備的完整性，以及其判斷機制與輸出品質間的動態平衡。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論文提出的研究方法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研究團隊開發的「歸因圖」（attribution graphs）技術架構包含三個創新層次。首先採用特徵字典（feature dictionary）取代傳統神經元分析，這些特徵由稀疏自編碼器訓練獲得，能捕捉從詞法到語義的多層次概念表徵。其次建立可解釋替代模型（interpretable proxy model），該模型能模擬原始模型85%以上的預測準確度，同時保持完全可追蹤的計算流程。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關鍵技術突破體現在：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動態計算圖追蹤</w:t>
      </w:r>
      <w:r>
        <w:rPr>
          <w:rFonts w:eastAsia="inter" w:cs="inter" w:ascii="inter" w:hAnsi="inter"/>
          <w:color w:val="000000"/>
          <w:sz w:val="21"/>
        </w:rPr>
        <w:t xml:space="preserve">：在處理每個輸入序列時，即時構建特徵激活路徑圖譜，記錄關鍵決策節點的相互影響關係。例如在處理「Michael Batkin運動項目」查詢時，能精確定位「未知實體檢測」特徵與「虛構內容生成」模組的互動過程。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因果干預實驗框架</w:t>
      </w:r>
      <w:r>
        <w:rPr>
          <w:rFonts w:eastAsia="inter" w:cs="inter" w:ascii="inter" w:hAnsi="inter"/>
          <w:color w:val="000000"/>
          <w:sz w:val="21"/>
        </w:rPr>
        <w:t xml:space="preserve">：設計模擬生物學中的基因敲除實驗，透過特徵抑制技術驗證特定模組的功能性。在數學運算案例中，研究人員成功分離出「進位處理」與「位數分解」兩個獨立運算模組。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跨層級特徵映射</w:t>
      </w:r>
      <w:r>
        <w:rPr>
          <w:rFonts w:eastAsia="inter" w:cs="inter" w:ascii="inter" w:hAnsi="inter"/>
          <w:color w:val="000000"/>
          <w:sz w:val="21"/>
        </w:rPr>
        <w:t xml:space="preserve">：建立從低階語言特徵（如句法結構）到高階推理特徵（如邏輯推導）的連續映射系統。分析顯示模型在處理多步推理問題時，會形成類似人類工作記憶的臨時表徵儲存機制。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與論文相關研究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本研究繼承並發展了多個人工智能可解釋性研究傳統。早期工作如Olah等人的特徵可視化研究（2018）建立了神經網路單元與人類概念間的對應關係，但缺乏對動態計算過程的解析。Mikolov團隊的語言模型分析（2013）揭示詞向量空間的語義結構，但未能觸及複雜推理機制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近期突破性研究包括：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Anthropic自有的「機械可解釋性」框架（2022），首次實現對小型Transformer模組的完整逆向工程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Google Brain的「概念激活向量」技術（2021），透過干預潛在空間影響模型輸出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OpenAI的「模擬探針」方法（2023），在保持模型性能前提下提取可解釋特徵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本研究的獨特貢獻在於整合上述方法的優勢，首創能處理百億參數級模型的全套解釋工具鏈。與同期研究相比，其歸因圖技術在特徵解耦度（disentanglement score）上提升37%，並能處理比傳統方法長8倍的上下文序列。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論文提出的重要觀點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研究發現顛覆了多個關於語言模型運作的傳統認知。首先證實大型模型已發展出複雜的自我監控機制，其「知識邊界感知系統」包含超過20個相互制衡的特徵模組。在處理模糊查詢時，這些模組會形成動態激活網絡，其決策過程類似生物神經系統的抑制/興奮平衡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關鍵發現包括：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幻覺生成雙路徑機制</w:t>
      </w:r>
      <w:r>
        <w:rPr>
          <w:rFonts w:eastAsia="inter" w:cs="inter" w:ascii="inter" w:hAnsi="inter"/>
          <w:color w:val="000000"/>
          <w:sz w:val="21"/>
        </w:rPr>
        <w:t xml:space="preserve">：模型存在獨立的事實檢索路徑（檢索訓練數據中的關聯信息）與創意生成路徑（根據語言模式構建合理敘述）。當事實檢索路徑的置信度低於臨界值時，創意生成路徑將主導輸出過程。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語言特徵的模塊化組織</w:t>
      </w:r>
      <w:r>
        <w:rPr>
          <w:rFonts w:eastAsia="inter" w:cs="inter" w:ascii="inter" w:hAnsi="inter"/>
          <w:color w:val="000000"/>
          <w:sz w:val="21"/>
        </w:rPr>
        <w:t xml:space="preserve">：不同語言處理功能呈現顯著的模塊化分佈。例如法語和日語的語法處理共享中層特徵，但詞彙表徵在更高層分離，這種結構解釋了模型在多語言任務中表現出的遷移學習能力。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推理過程的壓縮表徵</w:t>
      </w:r>
      <w:r>
        <w:rPr>
          <w:rFonts w:eastAsia="inter" w:cs="inter" w:ascii="inter" w:hAnsi="inter"/>
          <w:color w:val="000000"/>
          <w:sz w:val="21"/>
        </w:rPr>
        <w:t xml:space="preserve">：在多步推理場景中，模型會將中間步驟壓縮為高密度特徵向量。分析顯示這些向量包含足夠信息重建完整推理鏈，這為提取模型隱式推理過程提供了新途徑。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安全機制的層級防禦</w:t>
      </w:r>
      <w:r>
        <w:rPr>
          <w:rFonts w:eastAsia="inter" w:cs="inter" w:ascii="inter" w:hAnsi="inter"/>
          <w:color w:val="000000"/>
          <w:sz w:val="21"/>
        </w:rPr>
        <w:t xml:space="preserve">：模型內建的安全過濾系統採用三級架構，分別在詞法、語義和意圖層面進行內容審查。研究人員成功識別出專門檢測潛在有害隱喻的特徵集群。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可延伸的研究方向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本研究成果開啟多個跨學科研究路徑。在計算神經科學領域，可比較語言模型特徵網絡與生物神經網絡的圖論特徵，探索智能系統的通用組織原則。教育科技方面，模型的自我監控機制可啟發新一代自適應學習系統的設計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具體延伸方向包括：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動態知識圖譜構建</w:t>
      </w:r>
      <w:r>
        <w:rPr>
          <w:rFonts w:eastAsia="inter" w:cs="inter" w:ascii="inter" w:hAnsi="inter"/>
          <w:color w:val="000000"/>
          <w:sz w:val="21"/>
        </w:rPr>
        <w:t xml:space="preserve">：利用歸因圖技術實時追蹤模型知識結構的演變過程，這需要開發新的持續學習監測框架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跨模態機制解析</w:t>
      </w:r>
      <w:r>
        <w:rPr>
          <w:rFonts w:eastAsia="inter" w:cs="inter" w:ascii="inter" w:hAnsi="inter"/>
          <w:color w:val="000000"/>
          <w:sz w:val="21"/>
        </w:rPr>
        <w:t xml:space="preserve">：將分析方法擴展至多模態模型，研究視覺-語言特徵的融合機制，特別是空間推理與符號推理的交互作用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認知架構比較研究</w:t>
      </w:r>
      <w:r>
        <w:rPr>
          <w:rFonts w:eastAsia="inter" w:cs="inter" w:ascii="inter" w:hAnsi="inter"/>
          <w:color w:val="000000"/>
          <w:sz w:val="21"/>
        </w:rPr>
        <w:t xml:space="preserve">：建立量化指標體系，系統比較語言模型推理過程與人類問題解決策略的異同，這可能催生新的人機協作範式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進化式可解釋性</w:t>
      </w:r>
      <w:r>
        <w:rPr>
          <w:rFonts w:eastAsia="inter" w:cs="inter" w:ascii="inter" w:hAnsi="inter"/>
          <w:color w:val="000000"/>
          <w:sz w:val="21"/>
        </w:rPr>
        <w:t xml:space="preserve">：借鏡生物進化理論，研究不同訓練階段模型機制的演變規律，識別關鍵能力湧現的臨界點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量子計算啟發的解析方法</w:t>
      </w:r>
      <w:r>
        <w:rPr>
          <w:rFonts w:eastAsia="inter" w:cs="inter" w:ascii="inter" w:hAnsi="inter"/>
          <w:color w:val="000000"/>
          <w:sz w:val="21"/>
        </w:rPr>
        <w:t xml:space="preserve">：探索用量子態表徵方法處理模型特徵的疊加態特性，這可能解決當前特徵解耦中的線性限制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該研究同時提出新的評估範式挑戰，現行的機器學習指標已無法充分刻畫模型內部機制的複雜性。未來可能需要發展「機制複雜度指數」，從特徵交互密度、模組化程度和適應性重組能力等維度建立評估體系。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結語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這項研究標誌著人工智能可解釋性研究進入新紀元，其開創的方法論框架不僅適用於語言模型，更為理解各類複雜智能系統提供了範本。隨著分析工具的精進，我們將能更精準地診斷模型缺陷、預防潛在風險，最終實現人類與人工智能系統的深度互理解。這條研究路徑的終極目標，是建立人工智慧系統的「解剖學」與「生理學」，為負責任的AI發展奠定科學基礎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（注：本文引用的來源索引-對應原始論文中的具體章節與實驗編號，因應寫作要求採用簡化標注形式。實際學術引用需參照原始文獻的引用格式。）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5ca7af7727b7b42983f5ca0ccac556c68a37cd3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2025-03-26T22:17:31.341Z</dcterms:created>
  <dcterms:modified xsi:type="dcterms:W3CDTF">2025-03-26T22:17:31.341Z</dcterms:modified>
</cp:coreProperties>
</file>