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39aa33c269ce0609ff005d4947840523794ae198.png"/>
            <a:graphic>
              <a:graphicData uri="http://schemas.openxmlformats.org/drawingml/2006/picture">
                <pic:pic>
                  <pic:nvPicPr>
                    <pic:cNvPr id="1" name="image-39aa33c269ce0609ff005d4947840523794ae198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論文總結報告：《Titans: Learning to Memorize at Test Time》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一、論文主要目標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本論文旨在解決現有序列建模（如Transformer和線性遞歸模型）在長序列記憶與推理能力上的瓶頸，提出一種能於測試時學習並記憶的神經長期記憶模組（Neural Long-term Memory Module, LMM），並基於此設計全新架構Titans。該架構結合短期與長期記憶，能高效處理超長序列，並於多種任務（語言建模、常識推理、基因組學、時間序列等）中超越現有主流模型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二、相關研究背景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Transformer與Attention</w:t>
      </w:r>
      <w:r>
        <w:rPr>
          <w:rFonts w:eastAsia="inter" w:cs="inter" w:ascii="inter" w:hAnsi="inter"/>
          <w:color w:val="000000"/>
          <w:sz w:val="21"/>
        </w:rPr>
        <w:t xml:space="preserve">：Transformer以attention為核心，能精確建模序列中各token間的依賴關係，但計算複雜度隨序列長度呈二次增長，難以擴展至超長序列</w:t>
      </w:r>
      <w:bookmarkStart w:id="1" w:name="fnref1:1"/>
      <w:bookmarkEnd w:id="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線性Transformer與線性遞歸模型</w:t>
      </w:r>
      <w:r>
        <w:rPr>
          <w:rFonts w:eastAsia="inter" w:cs="inter" w:ascii="inter" w:hAnsi="inter"/>
          <w:color w:val="000000"/>
          <w:sz w:val="21"/>
        </w:rPr>
        <w:t xml:space="preserve">：如RetNet、Mamba、DeltaNet等，透過kernel替代softmax降低複雜度，雖提升效率，但因記憶壓縮至固定向量/矩陣，長序列信息易遺失</w:t>
      </w:r>
      <w:bookmarkStart w:id="2" w:name="fnref1:2"/>
      <w:bookmarkEnd w:id="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記憶模組</w:t>
      </w:r>
      <w:r>
        <w:rPr>
          <w:rFonts w:eastAsia="inter" w:cs="inter" w:ascii="inter" w:hAnsi="inter"/>
          <w:color w:val="000000"/>
          <w:sz w:val="21"/>
        </w:rPr>
        <w:t xml:space="preserve">：從Hopfield網絡、LSTM到現代Transformer，記憶設計一直是核心議題。近期如Gated DeltaNet、Longhorn等模型，嘗試引入更複雜的記憶更新規則與遺忘機制，但多數仍僅考慮瞬時驚訝（surprise），缺乏對token流的全局建模，且遺忘機制有限</w:t>
      </w:r>
      <w:bookmarkStart w:id="3" w:name="fnref1:3"/>
      <w:bookmarkEnd w:id="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測試時學習與快速權重程序</w:t>
      </w:r>
      <w:r>
        <w:rPr>
          <w:rFonts w:eastAsia="inter" w:cs="inter" w:ascii="inter" w:hAnsi="inter"/>
          <w:color w:val="000000"/>
          <w:sz w:val="21"/>
        </w:rPr>
        <w:t xml:space="preserve">：如TTT-layer、MNM等，強調模型於測試時根據新數據自適應調整，但記憶管理與表達能力仍有提升空間</w:t>
      </w:r>
      <w:bookmarkStart w:id="4" w:name="fnref1:4"/>
      <w:bookmarkEnd w:id="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三、論文採用的方法與架構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神經長期記憶模組（LMM）</w:t>
      </w:r>
      <w:r>
        <w:rPr>
          <w:rFonts w:eastAsia="inter" w:cs="inter" w:ascii="inter" w:hAnsi="inter"/>
          <w:color w:val="000000"/>
          <w:sz w:val="21"/>
        </w:rPr>
        <w:t xml:space="preserve">：設計一個可於測試時動態學習、記憶與遺忘的神經網絡模組，能將過往序列抽象壓縮進參數中，並根據「驚訝度」動態更新記憶</w:t>
      </w:r>
      <w:bookmarkStart w:id="5" w:name="fnref1:5"/>
      <w:bookmarkEnd w:id="5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三分支Titans架構</w:t>
      </w:r>
      <w:r>
        <w:rPr>
          <w:rFonts w:eastAsia="inter" w:cs="inter" w:ascii="inter" w:hAnsi="inter"/>
          <w:color w:val="000000"/>
          <w:sz w:val="21"/>
        </w:rPr>
        <w:t xml:space="preserve">：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Core（核心短期記憶）</w:t>
      </w:r>
      <w:r>
        <w:rPr>
          <w:rFonts w:eastAsia="inter" w:cs="inter" w:ascii="inter" w:hAnsi="inter"/>
          <w:color w:val="000000"/>
          <w:sz w:val="21"/>
        </w:rPr>
        <w:t xml:space="preserve">：負責當前數據流處理，類似於有限窗口的attention。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Long-term Memory（長期記憶）</w:t>
      </w:r>
      <w:r>
        <w:rPr>
          <w:rFonts w:eastAsia="inter" w:cs="inter" w:ascii="inter" w:hAnsi="inter"/>
          <w:color w:val="000000"/>
          <w:sz w:val="21"/>
        </w:rPr>
        <w:t xml:space="preserve">：即LMM，負責存儲與檢索遠距離過去信息。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Persistent Memory（持久記憶）</w:t>
      </w:r>
      <w:r>
        <w:rPr>
          <w:rFonts w:eastAsia="inter" w:cs="inter" w:ascii="inter" w:hAnsi="inter"/>
          <w:color w:val="000000"/>
          <w:sz w:val="21"/>
        </w:rPr>
        <w:t xml:space="preserve">：一組可學習但與數據無關的參數，存儲任務知識</w:t>
      </w:r>
      <w:bookmarkStart w:id="6" w:name="fnref1:6"/>
      <w:bookmarkEnd w:id="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多種記憶整合方式</w:t>
      </w:r>
      <w:r>
        <w:rPr>
          <w:rFonts w:eastAsia="inter" w:cs="inter" w:ascii="inter" w:hAnsi="inter"/>
          <w:color w:val="000000"/>
          <w:sz w:val="21"/>
        </w:rPr>
        <w:t xml:space="preserve">：提出三種Titans變體，分別將記憶模組作為context、layer或gated branch融入整體架構</w:t>
      </w:r>
      <w:bookmarkStart w:id="7" w:name="fnref1:7"/>
      <w:bookmarkEnd w:id="7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高效並行訓練演算法</w:t>
      </w:r>
      <w:r>
        <w:rPr>
          <w:rFonts w:eastAsia="inter" w:cs="inter" w:ascii="inter" w:hAnsi="inter"/>
          <w:color w:val="000000"/>
          <w:sz w:val="21"/>
        </w:rPr>
        <w:t xml:space="preserve">：將LMM的訓練過程張量化，利用mini-batch梯度下降、動量與權重衰減，實現高效並行運算</w:t>
      </w:r>
      <w:bookmarkStart w:id="8" w:name="fnref1:8"/>
      <w:bookmarkEnd w:id="8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四、主要數學公式詳解與隱喻說明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Transformer Attention公式</w:t>
      </w:r>
    </w:p>
    <w:p>
      <w:pPr>
        <w:spacing w:line="360" w:after="210" w:lineRule="auto"/>
        <w:ind w:left="540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y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i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=</m:t>
          </m:r>
          <m:nary>
            <m:naryPr>
              <m:chr m:val="∑"/>
              <m:limLoc m:val="undOvr"/>
              <m:grow m:val="1"/>
            </m:naryPr>
            <m:sub>
              <m:r>
                <m:rPr>
                  <m:sty m:val="i"/>
                </m:rPr>
                <w:rPr>
                  <w:color w:val="000000"/>
                  <w:sz w:val="21"/>
                </w:rPr>
                <m:t>j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=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1</m:t>
              </m:r>
            </m:sub>
            <m:sup>
              <m:r>
                <m:rPr>
                  <m:sty m:val="i"/>
                </m:rPr>
                <w:rPr>
                  <w:color w:val="000000"/>
                  <w:sz w:val="21"/>
                </w:rPr>
                <m:t>N</m:t>
              </m:r>
            </m:sup>
            <m:e>
              <m:r>
                <m:rPr>
                  <m:sty m:val="p"/>
                </m:rPr>
                <w:rPr>
                  <w:color w:val="000000"/>
                  <w:sz w:val="21"/>
                </w:rPr>
                <m:t xml:space="preserve"> </m:t>
              </m:r>
            </m:e>
          </m:nary>
          <m:f>
            <m:fPr>
              <m:ctrlPr>
                <w:rPr>
                  <w:rFonts w:ascii="Cambria Math" w:hAnsi="Cambria Math"/>
                  <w:color w:val="000000"/>
                  <w:sz w:val="21"/>
                </w:rPr>
              </m:ctrlPr>
            </m:fPr>
            <m:num>
              <m:r>
                <m:rPr>
                  <m:sty m:val="p"/>
                </m:rPr>
                <w:rPr>
                  <w:color w:val="000000"/>
                  <w:sz w:val="21"/>
                </w:rPr>
                <m:t>exp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⁡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1"/>
                    </w:rPr>
                  </m:ctrlPr>
                </m:sSubPr>
                <m:e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Q</m:t>
                  </m:r>
                </m:e>
                <m:sub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color w:val="000000"/>
                      <w:sz w:val="21"/>
                    </w:rPr>
                  </m:ctrlPr>
                </m:sSubSupPr>
                <m:e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K</m:t>
                  </m:r>
                </m:e>
                <m:sub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color w:val="000000"/>
                      <w:sz w:val="21"/>
                    </w:rPr>
                    <m:t>⊤</m:t>
                  </m:r>
                </m:sup>
              </m:sSubSup>
              <m:r>
                <m:rPr>
                  <m:sty m:val="p"/>
                </m:rPr>
                <w:rPr>
                  <w:color w:val="000000"/>
                  <w:sz w:val="21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000000"/>
                      <w:sz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1"/>
                        </w:rPr>
                      </m:ctrlPr>
                    </m:sSubPr>
                    <m:e>
                      <m:r>
                        <m:rPr>
                          <m:sty m:val="i"/>
                        </m:rPr>
                        <w:rPr>
                          <w:color w:val="000000"/>
                          <w:sz w:val="21"/>
                        </w:rPr>
                        <m:t>d</m:t>
                      </m:r>
                    </m:e>
                    <m:sub>
                      <m:r>
                        <m:rPr>
                          <m:sty m:val="i"/>
                        </m:rPr>
                        <w:rPr>
                          <w:color w:val="000000"/>
                          <w:sz w:val="21"/>
                        </w:rPr>
                        <m:t>i</m:t>
                      </m:r>
                      <m:r>
                        <m:rPr>
                          <m:sty m:val="i"/>
                        </m:rPr>
                        <w:rPr>
                          <w:color w:val="000000"/>
                          <w:sz w:val="21"/>
                        </w:rPr>
                        <m:t>n</m:t>
                      </m:r>
                    </m:sub>
                  </m:sSub>
                </m:e>
              </m:rad>
              <m:r>
                <m:rPr>
                  <m:sty m:val="p"/>
                </m:rPr>
                <w:rPr>
                  <w:color w:val="000000"/>
                  <w:sz w:val="21"/>
                </w:rPr>
                <m:t>)</m:t>
              </m:r>
            </m:num>
            <m:den>
              <m:nary>
                <m:naryPr>
                  <m:chr m:val="∑"/>
                  <m:limLoc m:val="undOvr"/>
                  <m:grow m:val="1"/>
                </m:naryPr>
                <m:sub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l</m:t>
                  </m:r>
                  <m:r>
                    <m:rPr>
                      <m:sty m:val="p"/>
                    </m:rPr>
                    <w:rPr>
                      <w:color w:val="000000"/>
                      <w:sz w:val="21"/>
                    </w:rPr>
                    <m:t>=</m:t>
                  </m:r>
                  <m:r>
                    <m:rPr>
                      <m:sty m:val="p"/>
                    </m:rPr>
                    <w:rPr>
                      <w:color w:val="000000"/>
                      <w:sz w:val="21"/>
                    </w:rPr>
                    <m:t>1</m:t>
                  </m:r>
                </m:sub>
                <m:sup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color w:val="000000"/>
                      <w:sz w:val="21"/>
                    </w:rPr>
                    <m:t xml:space="preserve"> </m:t>
                  </m:r>
                </m:e>
              </m:nary>
              <m:r>
                <m:rPr>
                  <m:sty m:val="p"/>
                </m:rPr>
                <w:rPr>
                  <w:color w:val="000000"/>
                  <w:sz w:val="21"/>
                </w:rPr>
                <m:t xml:space="preserve"> 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exp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⁡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1"/>
                    </w:rPr>
                  </m:ctrlPr>
                </m:sSubPr>
                <m:e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Q</m:t>
                  </m:r>
                </m:e>
                <m:sub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color w:val="000000"/>
                      <w:sz w:val="21"/>
                    </w:rPr>
                  </m:ctrlPr>
                </m:sSubSupPr>
                <m:e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K</m:t>
                  </m:r>
                </m:e>
                <m:sub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color w:val="000000"/>
                      <w:sz w:val="21"/>
                    </w:rPr>
                    <m:t>⊤</m:t>
                  </m:r>
                </m:sup>
              </m:sSubSup>
              <m:r>
                <m:rPr>
                  <m:sty m:val="p"/>
                </m:rPr>
                <w:rPr>
                  <w:color w:val="000000"/>
                  <w:sz w:val="21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000000"/>
                      <w:sz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1"/>
                        </w:rPr>
                      </m:ctrlPr>
                    </m:sSubPr>
                    <m:e>
                      <m:r>
                        <m:rPr>
                          <m:sty m:val="i"/>
                        </m:rPr>
                        <w:rPr>
                          <w:color w:val="000000"/>
                          <w:sz w:val="21"/>
                        </w:rPr>
                        <m:t>d</m:t>
                      </m:r>
                    </m:e>
                    <m:sub>
                      <m:r>
                        <m:rPr>
                          <m:sty m:val="i"/>
                        </m:rPr>
                        <w:rPr>
                          <w:color w:val="000000"/>
                          <w:sz w:val="21"/>
                        </w:rPr>
                        <m:t>i</m:t>
                      </m:r>
                      <m:r>
                        <m:rPr>
                          <m:sty m:val="i"/>
                        </m:rPr>
                        <w:rPr>
                          <w:color w:val="000000"/>
                          <w:sz w:val="21"/>
                        </w:rPr>
                        <m:t>n</m:t>
                      </m:r>
                    </m:sub>
                  </m:sSub>
                </m:e>
              </m:rad>
              <m:r>
                <m:rPr>
                  <m:sty m:val="p"/>
                </m:rPr>
                <w:rPr>
                  <w:color w:val="000000"/>
                  <w:sz w:val="21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V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j</m:t>
              </m:r>
            </m:sub>
          </m:sSub>
        </m:oMath>
      </m:oMathPara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隱喻</w:t>
      </w:r>
      <w:r>
        <w:rPr>
          <w:rFonts w:eastAsia="inter" w:cs="inter" w:ascii="inter" w:hAnsi="inter"/>
          <w:color w:val="000000"/>
          <w:sz w:val="21"/>
        </w:rPr>
        <w:t xml:space="preserve">：就像在一場會議中，每個人（token）根據與其他人的關聯度（query和key的相似度）分配注意力，然後彙總大家的意見（value）。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變數說明</w:t>
      </w:r>
      <w:r>
        <w:rPr>
          <w:rFonts w:eastAsia="inter" w:cs="inter" w:ascii="inter" w:hAnsi="inter"/>
          <w:color w:val="000000"/>
          <w:sz w:val="21"/>
        </w:rPr>
        <w:t xml:space="preserve">：</w:t>
      </w:r>
    </w:p>
    <w:p>
      <w:pPr>
        <w:numPr>
          <w:ilvl w:val="2"/>
          <w:numId w:val="3"/>
        </w:numPr>
        <w:spacing w:line="360" w:before="105" w:after="105" w:lineRule="auto"/>
      </w:pPr>
      <m:oMath>
        <m:r>
          <m:rPr>
            <m:sty m:val="i"/>
          </m:rPr>
          <w:rPr>
            <w:color w:val="000000"/>
            <w:sz w:val="21"/>
          </w:rPr>
          <m:t>Q</m:t>
        </m:r>
        <m:r>
          <m:rPr>
            <m:sty m:val="p"/>
          </m:rPr>
          <w:rPr>
            <w:color w:val="000000"/>
            <w:sz w:val="21"/>
          </w:rPr>
          <m:t>,</m:t>
        </m:r>
        <m:r>
          <m:rPr>
            <m:sty m:val="i"/>
          </m:rPr>
          <w:rPr>
            <w:color w:val="000000"/>
            <w:sz w:val="21"/>
          </w:rPr>
          <m:t>K</m:t>
        </m:r>
        <m:r>
          <m:rPr>
            <m:sty m:val="p"/>
          </m:rPr>
          <w:rPr>
            <w:color w:val="000000"/>
            <w:sz w:val="21"/>
          </w:rPr>
          <m:t>,</m:t>
        </m:r>
        <m:r>
          <m:rPr>
            <m:sty m:val="i"/>
          </m:rPr>
          <w:rPr>
            <w:color w:val="000000"/>
            <w:sz w:val="21"/>
          </w:rPr>
          <m:t>V</m:t>
        </m:r>
      </m:oMath>
      <w:r>
        <w:rPr>
          <w:rFonts w:eastAsia="inter" w:cs="inter" w:ascii="inter" w:hAnsi="inter"/>
          <w:color w:val="000000"/>
          <w:sz w:val="21"/>
        </w:rPr>
        <w:t xml:space="preserve">：分別為query、key、value矩陣，均由輸入</w:t>
      </w:r>
      <m:oMath>
        <m:r>
          <m:rPr>
            <m:sty m:val="i"/>
          </m:rPr>
          <w:rPr>
            <w:color w:val="000000"/>
            <w:sz w:val="21"/>
          </w:rPr>
          <m:t>x</m:t>
        </m:r>
      </m:oMath>
      <w:r>
        <w:rPr>
          <w:rFonts w:eastAsia="inter" w:cs="inter" w:ascii="inter" w:hAnsi="inter"/>
          <w:color w:val="000000"/>
          <w:sz w:val="21"/>
        </w:rPr>
        <w:t xml:space="preserve">經線性變換得到。</w:t>
      </w:r>
    </w:p>
    <w:p>
      <w:pPr>
        <w:numPr>
          <w:ilvl w:val="2"/>
          <w:numId w:val="3"/>
        </w:numPr>
        <w:spacing w:line="360" w:before="105" w:after="105" w:lineRule="auto"/>
      </w:pP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>
                <m:sty m:val="i"/>
              </m:rPr>
              <w:rPr>
                <w:color w:val="000000"/>
                <w:sz w:val="21"/>
              </w:rPr>
              <m:t>d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i</m:t>
            </m:r>
            <m:r>
              <m:rPr>
                <m:sty m:val="i"/>
              </m:rPr>
              <w:rPr>
                <w:color w:val="000000"/>
                <w:sz w:val="21"/>
              </w:rPr>
              <m:t>n</m:t>
            </m:r>
          </m:sub>
        </m:sSub>
      </m:oMath>
      <w:r>
        <w:rPr>
          <w:rFonts w:eastAsia="inter" w:cs="inter" w:ascii="inter" w:hAnsi="inter"/>
          <w:color w:val="000000"/>
          <w:sz w:val="21"/>
        </w:rPr>
        <w:t xml:space="preserve">：輸入維度，用於歸一化。</w:t>
      </w:r>
    </w:p>
    <w:p>
      <w:pPr>
        <w:numPr>
          <w:ilvl w:val="2"/>
          <w:numId w:val="3"/>
        </w:numPr>
        <w:spacing w:line="360" w:before="105" w:after="105" w:lineRule="auto"/>
      </w:pP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>
                <m:sty m:val="i"/>
              </m:rPr>
              <w:rPr>
                <w:color w:val="000000"/>
                <w:sz w:val="21"/>
              </w:rPr>
              <m:t>y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i</m:t>
            </m:r>
          </m:sub>
        </m:sSub>
      </m:oMath>
      <w:r>
        <w:rPr>
          <w:rFonts w:eastAsia="inter" w:cs="inter" w:ascii="inter" w:hAnsi="inter"/>
          <w:color w:val="000000"/>
          <w:sz w:val="21"/>
        </w:rPr>
        <w:t xml:space="preserve">：第i個token的最終輸出</w:t>
      </w:r>
      <w:bookmarkStart w:id="9" w:name="fnref1:9"/>
      <w:bookmarkEnd w:id="9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線性Attention公式</w:t>
      </w:r>
    </w:p>
    <w:p>
      <w:pPr>
        <w:spacing w:line="360" w:after="210" w:lineRule="auto"/>
        <w:ind w:left="540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y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i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1"/>
                </w:rPr>
              </m:ctrlPr>
            </m:fPr>
            <m:num>
              <m:r>
                <m:rPr>
                  <m:sty m:val="i"/>
                </m:rPr>
                <w:rPr>
                  <w:color w:val="000000"/>
                  <w:sz w:val="21"/>
                </w:rPr>
                <m:t>ϕ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1"/>
                    </w:rPr>
                  </m:ctrlPr>
                </m:sSubPr>
                <m:e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Q</m:t>
                  </m:r>
                </m:e>
                <m:sub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color w:val="000000"/>
                  <w:sz w:val="21"/>
                </w:rPr>
                <m:t>)</m:t>
              </m:r>
              <m:nary>
                <m:naryPr>
                  <m:chr m:val="∑"/>
                  <m:limLoc m:val="undOvr"/>
                  <m:grow m:val="1"/>
                </m:naryPr>
                <m:sub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j</m:t>
                  </m:r>
                  <m:r>
                    <m:rPr>
                      <m:sty m:val="p"/>
                    </m:rPr>
                    <w:rPr>
                      <w:color w:val="000000"/>
                      <w:sz w:val="21"/>
                    </w:rPr>
                    <m:t>=</m:t>
                  </m:r>
                  <m:r>
                    <m:rPr>
                      <m:sty m:val="p"/>
                    </m:rPr>
                    <w:rPr>
                      <w:color w:val="000000"/>
                      <w:sz w:val="21"/>
                    </w:rPr>
                    <m:t>1</m:t>
                  </m:r>
                </m:sub>
                <m:sup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color w:val="000000"/>
                      <w:sz w:val="21"/>
                    </w:rPr>
                    <m:t xml:space="preserve"> </m:t>
                  </m:r>
                </m:e>
              </m:nary>
              <m:r>
                <m:rPr>
                  <m:sty m:val="p"/>
                </m:rPr>
                <w:rPr>
                  <w:color w:val="000000"/>
                  <w:sz w:val="21"/>
                </w:rPr>
                <m:t xml:space="preserve"> </m:t>
              </m:r>
              <m:r>
                <m:rPr>
                  <m:sty m:val="i"/>
                </m:rPr>
                <w:rPr>
                  <w:color w:val="000000"/>
                  <w:sz w:val="21"/>
                </w:rPr>
                <m:t>ϕ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1"/>
                    </w:rPr>
                  </m:ctrlPr>
                </m:sSubPr>
                <m:e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K</m:t>
                  </m:r>
                </m:e>
                <m:sub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color w:val="000000"/>
                  <w:sz w:val="21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1"/>
                    </w:rPr>
                  </m:ctrlPr>
                </m:sSubPr>
                <m:e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V</m:t>
                  </m:r>
                </m:e>
                <m:sub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j</m:t>
                  </m:r>
                </m:sub>
              </m:sSub>
            </m:num>
            <m:den>
              <m:r>
                <m:rPr>
                  <m:sty m:val="i"/>
                </m:rPr>
                <w:rPr>
                  <w:color w:val="000000"/>
                  <w:sz w:val="21"/>
                </w:rPr>
                <m:t>ϕ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1"/>
                    </w:rPr>
                  </m:ctrlPr>
                </m:sSubPr>
                <m:e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Q</m:t>
                  </m:r>
                </m:e>
                <m:sub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color w:val="000000"/>
                  <w:sz w:val="21"/>
                </w:rPr>
                <m:t>)</m:t>
              </m:r>
              <m:nary>
                <m:naryPr>
                  <m:chr m:val="∑"/>
                  <m:limLoc m:val="undOvr"/>
                  <m:grow m:val="1"/>
                </m:naryPr>
                <m:sub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l</m:t>
                  </m:r>
                  <m:r>
                    <m:rPr>
                      <m:sty m:val="p"/>
                    </m:rPr>
                    <w:rPr>
                      <w:color w:val="000000"/>
                      <w:sz w:val="21"/>
                    </w:rPr>
                    <m:t>=</m:t>
                  </m:r>
                  <m:r>
                    <m:rPr>
                      <m:sty m:val="p"/>
                    </m:rPr>
                    <w:rPr>
                      <w:color w:val="000000"/>
                      <w:sz w:val="21"/>
                    </w:rPr>
                    <m:t>1</m:t>
                  </m:r>
                </m:sub>
                <m:sup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color w:val="000000"/>
                      <w:sz w:val="21"/>
                    </w:rPr>
                    <m:t xml:space="preserve"> </m:t>
                  </m:r>
                </m:e>
              </m:nary>
              <m:r>
                <m:rPr>
                  <m:sty m:val="p"/>
                </m:rPr>
                <w:rPr>
                  <w:color w:val="000000"/>
                  <w:sz w:val="21"/>
                </w:rPr>
                <m:t xml:space="preserve"> </m:t>
              </m:r>
              <m:r>
                <m:rPr>
                  <m:sty m:val="i"/>
                </m:rPr>
                <w:rPr>
                  <w:color w:val="000000"/>
                  <w:sz w:val="21"/>
                </w:rPr>
                <m:t>ϕ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1"/>
                    </w:rPr>
                  </m:ctrlPr>
                </m:sSubPr>
                <m:e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K</m:t>
                  </m:r>
                </m:e>
                <m:sub>
                  <m:r>
                    <m:rPr>
                      <m:sty m:val="i"/>
                    </m:rPr>
                    <w:rPr>
                      <w:color w:val="000000"/>
                      <w:sz w:val="21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color w:val="000000"/>
                  <w:sz w:val="21"/>
                </w:rPr>
                <m:t>)</m:t>
              </m:r>
            </m:den>
          </m:f>
        </m:oMath>
      </m:oMathPara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隱喻</w:t>
      </w:r>
      <w:r>
        <w:rPr>
          <w:rFonts w:eastAsia="inter" w:cs="inter" w:ascii="inter" w:hAnsi="inter"/>
          <w:color w:val="000000"/>
          <w:sz w:val="21"/>
        </w:rPr>
        <w:t xml:space="preserve">：像是預先計算好所有人的意見總和，然後每個人根據自己的特點（經kernel變換後的query）加權獲取這些信息，減少重複計算。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變數說明</w:t>
      </w:r>
      <w:r>
        <w:rPr>
          <w:rFonts w:eastAsia="inter" w:cs="inter" w:ascii="inter" w:hAnsi="inter"/>
          <w:color w:val="000000"/>
          <w:sz w:val="21"/>
        </w:rPr>
        <w:t xml:space="preserve">：</w:t>
      </w:r>
    </w:p>
    <w:p>
      <w:pPr>
        <w:numPr>
          <w:ilvl w:val="2"/>
          <w:numId w:val="3"/>
        </w:numPr>
        <w:spacing w:line="360" w:before="105" w:after="105" w:lineRule="auto"/>
      </w:pPr>
      <m:oMath>
        <m:r>
          <m:rPr>
            <m:sty m:val="i"/>
          </m:rPr>
          <w:rPr>
            <w:color w:val="000000"/>
            <w:sz w:val="21"/>
          </w:rPr>
          <m:t>ϕ</m:t>
        </m:r>
        <m:r>
          <m:rPr>
            <m:sty m:val="p"/>
          </m:rPr>
          <w:rPr>
            <w:color w:val="000000"/>
            <w:sz w:val="21"/>
          </w:rPr>
          <m:t>(</m:t>
        </m:r>
        <m:r>
          <m:rPr>
            <m:sty m:val="p"/>
          </m:rPr>
          <w:rPr>
            <w:color w:val="000000"/>
            <w:sz w:val="21"/>
          </w:rPr>
          <m:t>⋅</m:t>
        </m:r>
        <m:r>
          <m:rPr>
            <m:sty m:val="p"/>
          </m:rPr>
          <w:rPr>
            <w:color w:val="000000"/>
            <w:sz w:val="21"/>
          </w:rPr>
          <m:t>)</m:t>
        </m:r>
      </m:oMath>
      <w:r>
        <w:rPr>
          <w:rFonts w:eastAsia="inter" w:cs="inter" w:ascii="inter" w:hAnsi="inter"/>
          <w:color w:val="000000"/>
          <w:sz w:val="21"/>
        </w:rPr>
        <w:t xml:space="preserve">：kernel函數，將原始特徵映射到新空間。</w:t>
      </w:r>
    </w:p>
    <w:p>
      <w:pPr>
        <w:numPr>
          <w:ilvl w:val="2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其他同上</w:t>
      </w:r>
      <w:bookmarkStart w:id="10" w:name="fnref1:10"/>
      <w:bookmarkEnd w:id="1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神經長期記憶的驚訝度更新公式</w:t>
      </w:r>
    </w:p>
    <w:p>
      <w:pPr>
        <w:spacing w:line="360" w:after="210" w:lineRule="auto"/>
        <w:ind w:left="540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M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M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−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1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−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θ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∇</m:t>
          </m:r>
          <m:r>
            <m:rPr>
              <m:sty m:val="i"/>
            </m:rPr>
            <w:rPr>
              <w:color w:val="000000"/>
              <w:sz w:val="21"/>
            </w:rPr>
            <m:t>l</m:t>
          </m:r>
          <m:r>
            <m:rPr>
              <m:sty m:val="p"/>
            </m:rPr>
            <w:rPr>
              <w:color w:val="000000"/>
              <w:sz w:val="21"/>
            </w:rPr>
            <m:t>(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M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−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1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;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x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)</m:t>
          </m:r>
        </m:oMath>
      </m:oMathPara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隱喻</w:t>
      </w:r>
      <w:r>
        <w:rPr>
          <w:rFonts w:eastAsia="inter" w:cs="inter" w:ascii="inter" w:hAnsi="inter"/>
          <w:color w:val="000000"/>
          <w:sz w:val="21"/>
        </w:rPr>
        <w:t xml:space="preserve">：像是筆記本，遇到特別驚訝的事件時（梯度大），就會特別記下來，並根據這個驚訝程度調整記憶。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變數說明</w:t>
      </w:r>
      <w:r>
        <w:rPr>
          <w:rFonts w:eastAsia="inter" w:cs="inter" w:ascii="inter" w:hAnsi="inter"/>
          <w:color w:val="000000"/>
          <w:sz w:val="21"/>
        </w:rPr>
        <w:t xml:space="preserve">：</w:t>
      </w:r>
    </w:p>
    <w:p>
      <w:pPr>
        <w:numPr>
          <w:ilvl w:val="2"/>
          <w:numId w:val="3"/>
        </w:numPr>
        <w:spacing w:line="360" w:before="105" w:after="105" w:lineRule="auto"/>
      </w:pP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>
                <m:sty m:val="i"/>
              </m:rPr>
              <w:rPr>
                <w:color w:val="000000"/>
                <w:sz w:val="21"/>
              </w:rPr>
              <m:t>M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t</m:t>
            </m:r>
          </m:sub>
        </m:sSub>
      </m:oMath>
      <w:r>
        <w:rPr>
          <w:rFonts w:eastAsia="inter" w:cs="inter" w:ascii="inter" w:hAnsi="inter"/>
          <w:color w:val="000000"/>
          <w:sz w:val="21"/>
        </w:rPr>
        <w:t xml:space="preserve">：當前記憶參數。</w:t>
      </w:r>
    </w:p>
    <w:p>
      <w:pPr>
        <w:numPr>
          <w:ilvl w:val="2"/>
          <w:numId w:val="3"/>
        </w:numPr>
        <w:spacing w:line="360" w:before="105" w:after="105" w:lineRule="auto"/>
      </w:pP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>
                <m:sty m:val="i"/>
              </m:rPr>
              <w:rPr>
                <w:color w:val="000000"/>
                <w:sz w:val="21"/>
              </w:rPr>
              <m:t>θ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t</m:t>
            </m:r>
          </m:sub>
        </m:sSub>
      </m:oMath>
      <w:r>
        <w:rPr>
          <w:rFonts w:eastAsia="inter" w:cs="inter" w:ascii="inter" w:hAnsi="inter"/>
          <w:color w:val="000000"/>
          <w:sz w:val="21"/>
        </w:rPr>
        <w:t xml:space="preserve">：學習率，控制更新幅度。</w:t>
      </w:r>
    </w:p>
    <w:p>
      <w:pPr>
        <w:numPr>
          <w:ilvl w:val="2"/>
          <w:numId w:val="3"/>
        </w:numPr>
        <w:spacing w:line="360" w:before="105" w:after="105" w:lineRule="auto"/>
      </w:pPr>
      <m:oMath>
        <m:r>
          <m:rPr>
            <m:sty m:val="i"/>
          </m:rPr>
          <w:rPr>
            <w:color w:val="000000"/>
            <w:sz w:val="21"/>
          </w:rPr>
          <m:t>l</m:t>
        </m:r>
        <m:r>
          <m:rPr>
            <m:sty m:val="p"/>
          </m:rPr>
          <w:rPr>
            <w:color w:val="000000"/>
            <w:sz w:val="21"/>
          </w:rPr>
          <m:t>(</m:t>
        </m:r>
        <m:r>
          <m:rPr>
            <m:sty m:val="p"/>
          </m:rPr>
          <w:rPr>
            <w:color w:val="000000"/>
            <w:sz w:val="21"/>
          </w:rPr>
          <m:t>⋅</m:t>
        </m:r>
        <m:r>
          <m:rPr>
            <m:sty m:val="p"/>
          </m:rPr>
          <w:rPr>
            <w:color w:val="000000"/>
            <w:sz w:val="21"/>
          </w:rPr>
          <m:t>)</m:t>
        </m:r>
      </m:oMath>
      <w:r>
        <w:rPr>
          <w:rFonts w:eastAsia="inter" w:cs="inter" w:ascii="inter" w:hAnsi="inter"/>
          <w:color w:val="000000"/>
          <w:sz w:val="21"/>
        </w:rPr>
        <w:t xml:space="preserve">：損失函數，衡量記憶與實際輸入的差距</w:t>
      </w:r>
      <w:bookmarkStart w:id="11" w:name="fnref1:11"/>
      <w:bookmarkEnd w:id="1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Momentum（動量）式驚訝度累積</w:t>
      </w:r>
    </w:p>
    <w:p>
      <w:pPr>
        <w:spacing w:line="360" w:after="210" w:lineRule="auto"/>
        <w:ind w:left="540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S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η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S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−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1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−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θ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∇</m:t>
          </m:r>
          <m:r>
            <m:rPr>
              <m:sty m:val="i"/>
            </m:rPr>
            <w:rPr>
              <w:color w:val="000000"/>
              <w:sz w:val="21"/>
            </w:rPr>
            <m:t>l</m:t>
          </m:r>
          <m:r>
            <m:rPr>
              <m:sty m:val="p"/>
            </m:rPr>
            <w:rPr>
              <w:color w:val="000000"/>
              <w:sz w:val="21"/>
            </w:rPr>
            <m:t>(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M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−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1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;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x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)</m:t>
          </m:r>
        </m:oMath>
      </m:oMathPara>
    </w:p>
    <w:p>
      <w:pPr>
        <w:spacing w:line="360" w:after="210" w:lineRule="auto"/>
        <w:ind w:left="540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M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M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−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1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+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S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</m:sub>
          </m:sSub>
        </m:oMath>
      </m:oMathPara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隱喻</w:t>
      </w:r>
      <w:r>
        <w:rPr>
          <w:rFonts w:eastAsia="inter" w:cs="inter" w:ascii="inter" w:hAnsi="inter"/>
          <w:color w:val="000000"/>
          <w:sz w:val="21"/>
        </w:rPr>
        <w:t xml:space="preserve">：像是記憶的慣性，過去的驚訝會影響現在的記憶更新，避免只記住一時的突發事件。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變數說明</w:t>
      </w:r>
      <w:r>
        <w:rPr>
          <w:rFonts w:eastAsia="inter" w:cs="inter" w:ascii="inter" w:hAnsi="inter"/>
          <w:color w:val="000000"/>
          <w:sz w:val="21"/>
        </w:rPr>
        <w:t xml:space="preserve">：</w:t>
      </w:r>
    </w:p>
    <w:p>
      <w:pPr>
        <w:numPr>
          <w:ilvl w:val="2"/>
          <w:numId w:val="3"/>
        </w:numPr>
        <w:spacing w:line="360" w:before="105" w:after="105" w:lineRule="auto"/>
      </w:pP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>
                <m:sty m:val="i"/>
              </m:rPr>
              <w:rPr>
                <w:color w:val="000000"/>
                <w:sz w:val="21"/>
              </w:rPr>
              <m:t>S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t</m:t>
            </m:r>
          </m:sub>
        </m:sSub>
      </m:oMath>
      <w:r>
        <w:rPr>
          <w:rFonts w:eastAsia="inter" w:cs="inter" w:ascii="inter" w:hAnsi="inter"/>
          <w:color w:val="000000"/>
          <w:sz w:val="21"/>
        </w:rPr>
        <w:t xml:space="preserve">：累積的驚訝度（動量）。</w:t>
      </w:r>
    </w:p>
    <w:p>
      <w:pPr>
        <w:numPr>
          <w:ilvl w:val="2"/>
          <w:numId w:val="3"/>
        </w:numPr>
        <w:spacing w:line="360" w:before="105" w:after="105" w:lineRule="auto"/>
      </w:pP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>
                <m:sty m:val="i"/>
              </m:rPr>
              <w:rPr>
                <w:color w:val="000000"/>
                <w:sz w:val="21"/>
              </w:rPr>
              <m:t>η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t</m:t>
            </m:r>
          </m:sub>
        </m:sSub>
      </m:oMath>
      <w:r>
        <w:rPr>
          <w:rFonts w:eastAsia="inter" w:cs="inter" w:ascii="inter" w:hAnsi="inter"/>
          <w:color w:val="000000"/>
          <w:sz w:val="21"/>
        </w:rPr>
        <w:t xml:space="preserve">：控制過去驚訝的衰減程度</w:t>
      </w:r>
      <w:bookmarkStart w:id="12" w:name="fnref1:12"/>
      <w:bookmarkEnd w:id="1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遺忘機制（weight decay/gating）</w:t>
      </w:r>
    </w:p>
    <w:p>
      <w:pPr>
        <w:spacing w:line="360" w:after="210" w:lineRule="auto"/>
        <w:ind w:left="540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M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=</m:t>
          </m:r>
          <m:r>
            <m:rPr>
              <m:sty m:val="p"/>
            </m:rPr>
            <w:rPr>
              <w:color w:val="000000"/>
              <w:sz w:val="21"/>
            </w:rPr>
            <m:t>(</m:t>
          </m:r>
          <m:r>
            <m:rPr>
              <m:sty m:val="p"/>
            </m:rPr>
            <w:rPr>
              <w:color w:val="000000"/>
              <w:sz w:val="21"/>
            </w:rPr>
            <m:t>1</m:t>
          </m:r>
          <m:r>
            <m:rPr>
              <m:sty m:val="p"/>
            </m:rPr>
            <w:rPr>
              <w:color w:val="000000"/>
              <w:sz w:val="21"/>
            </w:rPr>
            <m:t>−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α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)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M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−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1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+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S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</m:sub>
          </m:sSub>
        </m:oMath>
      </m:oMathPara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隱喻</w:t>
      </w:r>
      <w:r>
        <w:rPr>
          <w:rFonts w:eastAsia="inter" w:cs="inter" w:ascii="inter" w:hAnsi="inter"/>
          <w:color w:val="000000"/>
          <w:sz w:val="21"/>
        </w:rPr>
        <w:t xml:space="preserve">：像是大腦會有選擇地遺忘不重要的記憶，</w:t>
      </w: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>
                <m:sty m:val="i"/>
              </m:rPr>
              <w:rPr>
                <w:color w:val="000000"/>
                <w:sz w:val="21"/>
              </w:rPr>
              <m:t>α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t</m:t>
            </m:r>
          </m:sub>
        </m:sSub>
      </m:oMath>
      <w:r>
        <w:rPr>
          <w:rFonts w:eastAsia="inter" w:cs="inter" w:ascii="inter" w:hAnsi="inter"/>
          <w:color w:val="000000"/>
          <w:sz w:val="21"/>
        </w:rPr>
        <w:t xml:space="preserve">決定遺忘多少過去的信息。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變數說明</w:t>
      </w:r>
      <w:r>
        <w:rPr>
          <w:rFonts w:eastAsia="inter" w:cs="inter" w:ascii="inter" w:hAnsi="inter"/>
          <w:color w:val="000000"/>
          <w:sz w:val="21"/>
        </w:rPr>
        <w:t xml:space="preserve">：</w:t>
      </w:r>
    </w:p>
    <w:p>
      <w:pPr>
        <w:numPr>
          <w:ilvl w:val="2"/>
          <w:numId w:val="3"/>
        </w:numPr>
        <w:spacing w:line="360" w:before="105" w:after="105" w:lineRule="auto"/>
      </w:pP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>
                <m:sty m:val="i"/>
              </m:rPr>
              <w:rPr>
                <w:color w:val="000000"/>
                <w:sz w:val="21"/>
              </w:rPr>
              <m:t>α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t</m:t>
            </m:r>
          </m:sub>
        </m:sSub>
      </m:oMath>
      <w:r>
        <w:rPr>
          <w:rFonts w:eastAsia="inter" w:cs="inter" w:ascii="inter" w:hAnsi="inter"/>
          <w:color w:val="000000"/>
          <w:sz w:val="21"/>
        </w:rPr>
        <w:t xml:space="preserve">：遺忘門控，範圍</w:t>
      </w:r>
      <w:bookmarkStart w:id="13" w:name="fnref1:13"/>
      <w:bookmarkEnd w:id="1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，0代表完全保留，1代表完全清除</w:t>
      </w:r>
      <w:bookmarkStart w:id="14" w:name="fnref1:14"/>
      <w:bookmarkEnd w:id="1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記憶檢索公式</w:t>
      </w:r>
    </w:p>
    <w:p>
      <w:pPr>
        <w:spacing w:line="360" w:after="210" w:lineRule="auto"/>
        <w:ind w:left="540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y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=</m:t>
          </m:r>
          <m:sSup>
            <m:sSup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pPr>
            <m:e>
              <m:r>
                <m:rPr>
                  <m:sty m:val="i"/>
                </m:rPr>
                <w:rPr>
                  <w:color w:val="000000"/>
                  <w:sz w:val="21"/>
                </w:rPr>
                <m:t>M</m:t>
              </m:r>
            </m:e>
            <m:sup>
              <m:r>
                <m:rPr>
                  <m:sty m:val="p"/>
                </m:rPr>
                <w:rPr>
                  <w:color w:val="000000"/>
                  <w:sz w:val="21"/>
                </w:rPr>
                <m:t>∗</m:t>
              </m:r>
            </m:sup>
          </m:sSup>
          <m:r>
            <m:rPr>
              <m:sty m:val="p"/>
            </m:rPr>
            <w:rPr>
              <w:color w:val="000000"/>
              <w:sz w:val="21"/>
            </w:rPr>
            <m:t>(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q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t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)</m:t>
          </m:r>
        </m:oMath>
      </m:oMathPara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隱喻</w:t>
      </w:r>
      <w:r>
        <w:rPr>
          <w:rFonts w:eastAsia="inter" w:cs="inter" w:ascii="inter" w:hAnsi="inter"/>
          <w:color w:val="000000"/>
          <w:sz w:val="21"/>
        </w:rPr>
        <w:t xml:space="preserve">：像是用查詢（query）去翻閱筆記本，找到對應的記憶內容。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變數說明</w:t>
      </w:r>
      <w:r>
        <w:rPr>
          <w:rFonts w:eastAsia="inter" w:cs="inter" w:ascii="inter" w:hAnsi="inter"/>
          <w:color w:val="000000"/>
          <w:sz w:val="21"/>
        </w:rPr>
        <w:t xml:space="preserve">：</w:t>
      </w:r>
    </w:p>
    <w:p>
      <w:pPr>
        <w:numPr>
          <w:ilvl w:val="2"/>
          <w:numId w:val="3"/>
        </w:numPr>
        <w:spacing w:line="360" w:before="105" w:after="105" w:lineRule="auto"/>
      </w:pPr>
      <m:oMath>
        <m:sSup>
          <m:sSupPr>
            <m:ctrlPr>
              <w:rPr>
                <w:rFonts w:ascii="Cambria Math" w:hAnsi="Cambria Math"/>
                <w:color w:val="000000"/>
                <w:sz w:val="21"/>
              </w:rPr>
            </m:ctrlPr>
          </m:sSupPr>
          <m:e>
            <m:r>
              <m:rPr>
                <m:sty m:val="i"/>
              </m:rPr>
              <w:rPr>
                <w:color w:val="000000"/>
                <w:sz w:val="21"/>
              </w:rPr>
              <m:t>M</m:t>
            </m:r>
          </m:e>
          <m:sup>
            <m:r>
              <m:rPr>
                <m:sty m:val="p"/>
              </m:rPr>
              <w:rPr>
                <w:color w:val="000000"/>
                <w:sz w:val="21"/>
              </w:rPr>
              <m:t>∗</m:t>
            </m:r>
          </m:sup>
        </m:sSup>
      </m:oMath>
      <w:r>
        <w:rPr>
          <w:rFonts w:eastAsia="inter" w:cs="inter" w:ascii="inter" w:hAnsi="inter"/>
          <w:color w:val="000000"/>
          <w:sz w:val="21"/>
        </w:rPr>
        <w:t xml:space="preserve">：記憶模組的前向傳播（不更新權重）。</w:t>
      </w:r>
    </w:p>
    <w:p>
      <w:pPr>
        <w:numPr>
          <w:ilvl w:val="2"/>
          <w:numId w:val="3"/>
        </w:numPr>
        <w:spacing w:line="360" w:before="105" w:after="105" w:lineRule="auto"/>
      </w:pP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>
                <m:sty m:val="i"/>
              </m:rPr>
              <w:rPr>
                <w:color w:val="000000"/>
                <w:sz w:val="21"/>
              </w:rPr>
              <m:t>q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t</m:t>
            </m:r>
          </m:sub>
        </m:sSub>
      </m:oMath>
      <w:r>
        <w:rPr>
          <w:rFonts w:eastAsia="inter" w:cs="inter" w:ascii="inter" w:hAnsi="inter"/>
          <w:color w:val="000000"/>
          <w:sz w:val="21"/>
        </w:rPr>
        <w:t xml:space="preserve">：查詢向量，由輸入經線性變換得到</w:t>
      </w:r>
      <w:bookmarkStart w:id="15" w:name="fnref1:15"/>
      <w:bookmarkEnd w:id="15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五、結論與貢獻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Titans架構通過結合短期、長期與持久記憶，能在超長序列下高效訓練與推理，並於多項任務上超越現有Transformer及線性遞歸模型。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神經長期記憶模組引入動量式驚訝度、遺忘機制與深度記憶結構，顯著提升記憶表達能力與信息管理效率</w:t>
      </w:r>
      <w:bookmarkStart w:id="16" w:name="fnref1:16"/>
      <w:bookmarkEnd w:id="1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所有設計均可高效並行實現，具備良好可擴展性，為未來大規模序列建模提供新範式</w:t>
      </w:r>
      <w:bookmarkStart w:id="17" w:name="fnref1:17"/>
      <w:bookmarkEnd w:id="17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參考來源</w:t>
      </w:r>
      <w:bookmarkStart w:id="18" w:name="fnref1:18"/>
      <w:bookmarkEnd w:id="18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 論文全文《Titans: Learning to Memorize at Test Time》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9" w:name="fn1"/>
    <w:bookmarkEnd w:id="19"/>
    <w:p>
      <w:pPr>
        <w:numPr>
          <w:ilvl w:val="0"/>
          <w:numId w:val="6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https://ppl-ai-file-upload.s3.amazonaws.com/web/direct-files/31472917/ed4236e7-cbce-469e-874c-91d5051f6e3e/Titans_Architecture_v1.pdf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62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zh-CN" w:eastAsia="zh-CN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zh-CN" w:eastAsia="zh-CN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39aa33c269ce0609ff005d4947840523794ae198.png" TargetMode="Internal"/><Relationship Id="rId6" Type="http://schemas.openxmlformats.org/officeDocument/2006/relationships/hyperlink" Target="https://ppl-ai-file-upload.s3.amazonaws.com/web/direct-files/31472917/ed4236e7-cbce-469e-874c-91d5051f6e3e/Titans_Architecture_v1.pdf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2025-04-17T16:08:35.698Z</dcterms:created>
  <dcterms:modified xsi:type="dcterms:W3CDTF">2025-04-17T16:08:35.698Z</dcterms:modified>
</cp:coreProperties>
</file>