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C27B911" w14:textId="78FB81EC" w:rsidR="00B13931" w:rsidRPr="00B13931" w:rsidRDefault="00B13931" w:rsidP="00B13931">
            <w:pPr>
              <w:framePr w:w="11732" w:h="2838" w:hSpace="180" w:wrap="around" w:vAnchor="text" w:hAnchor="page" w:x="71" w:y="-15"/>
              <w:jc w:val="center"/>
              <w:rPr>
                <w:rFonts w:ascii="Times New Roman" w:eastAsia="標楷體" w:hAnsi="Times New Roman" w:cs="Times New Roman"/>
                <w:b/>
                <w:bCs/>
                <w:sz w:val="30"/>
                <w:szCs w:val="30"/>
              </w:rPr>
            </w:pPr>
            <w:bookmarkStart w:id="0" w:name="_Hlk501891334"/>
            <w:r w:rsidRPr="00B13931">
              <w:rPr>
                <w:rFonts w:ascii="Times New Roman" w:eastAsia="標楷體" w:hAnsi="Times New Roman" w:cs="Times New Roman"/>
                <w:b/>
                <w:bCs/>
                <w:sz w:val="30"/>
                <w:szCs w:val="30"/>
                <w:lang w:eastAsia="zh-TW"/>
              </w:rPr>
              <w:t xml:space="preserve">A Multi-faceted Statistical Analysis for Logit-based Pronunciation Assessment: Going Beyond </w:t>
            </w:r>
            <w:r>
              <w:rPr>
                <w:rFonts w:ascii="Times New Roman" w:eastAsia="標楷體" w:hAnsi="Times New Roman" w:cs="Times New Roman" w:hint="eastAsia"/>
                <w:b/>
                <w:bCs/>
                <w:sz w:val="30"/>
                <w:szCs w:val="30"/>
                <w:lang w:eastAsia="zh-TW"/>
              </w:rPr>
              <w:t>Basic</w:t>
            </w:r>
            <w:r w:rsidRPr="00B13931">
              <w:rPr>
                <w:rFonts w:ascii="Times New Roman" w:eastAsia="標楷體" w:hAnsi="Times New Roman" w:cs="Times New Roman"/>
                <w:b/>
                <w:bCs/>
                <w:sz w:val="30"/>
                <w:szCs w:val="30"/>
              </w:rPr>
              <w:t xml:space="preserve"> </w:t>
            </w:r>
          </w:p>
          <w:p w14:paraId="6BFB9641" w14:textId="20BC7EE8" w:rsidR="00D41940" w:rsidRPr="009266A0" w:rsidRDefault="004D5B2B" w:rsidP="0063169F">
            <w:pPr>
              <w:framePr w:w="11732" w:h="2838" w:hSpace="180" w:wrap="around" w:vAnchor="text" w:hAnchor="page" w:x="71" w:y="-15"/>
              <w:jc w:val="center"/>
              <w:rPr>
                <w:rFonts w:ascii="Times New Roman" w:eastAsia="標楷體" w:hAnsi="Times New Roman" w:cs="Times New Roman"/>
                <w:b/>
                <w:bCs/>
                <w:sz w:val="30"/>
                <w:szCs w:val="30"/>
                <w:lang w:eastAsia="zh-TW"/>
              </w:rPr>
            </w:pPr>
            <w:r>
              <w:rPr>
                <w:rFonts w:ascii="Times New Roman" w:eastAsia="標楷體" w:hAnsi="Times New Roman" w:cs="Times New Roman"/>
                <w:b/>
                <w:bCs/>
                <w:sz w:val="30"/>
                <w:szCs w:val="30"/>
                <w:lang w:eastAsia="zh-TW"/>
              </w:rPr>
              <w:br/>
            </w:r>
            <w:r w:rsidR="00B13931" w:rsidRPr="00B13931">
              <w:rPr>
                <w:rFonts w:ascii="Times New Roman" w:eastAsia="標楷體" w:hAnsi="Times New Roman" w:cs="Times New Roman"/>
                <w:b/>
                <w:bCs/>
                <w:sz w:val="30"/>
                <w:szCs w:val="30"/>
                <w:lang w:eastAsia="zh-TW"/>
              </w:rPr>
              <w:t>超越基礎方法：一種用於發音評估的</w:t>
            </w:r>
            <w:r w:rsidR="00B13931" w:rsidRPr="00B13931">
              <w:rPr>
                <w:rFonts w:ascii="Times New Roman" w:eastAsia="標楷體" w:hAnsi="Times New Roman" w:cs="Times New Roman"/>
                <w:b/>
                <w:bCs/>
                <w:sz w:val="30"/>
                <w:szCs w:val="30"/>
                <w:lang w:eastAsia="zh-TW"/>
              </w:rPr>
              <w:t xml:space="preserve"> Logit </w:t>
            </w:r>
            <w:r w:rsidR="00B13931" w:rsidRPr="00B13931">
              <w:rPr>
                <w:rFonts w:ascii="Times New Roman" w:eastAsia="標楷體" w:hAnsi="Times New Roman" w:cs="Times New Roman"/>
                <w:b/>
                <w:bCs/>
                <w:sz w:val="30"/>
                <w:szCs w:val="30"/>
                <w:lang w:eastAsia="zh-TW"/>
              </w:rPr>
              <w:t>多面向統計分析法</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lang w:eastAsia="zh-TW"/>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lang w:eastAsia="zh-TW"/>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lang w:eastAsia="zh-TW"/>
              </w:rPr>
            </w:pPr>
          </w:p>
        </w:tc>
        <w:tc>
          <w:tcPr>
            <w:tcW w:w="4332" w:type="dxa"/>
          </w:tcPr>
          <w:p w14:paraId="09E730FD" w14:textId="09B98B34" w:rsidR="00B80A47" w:rsidRDefault="00B13931"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Chieh-Ren Liao</w:t>
            </w:r>
          </w:p>
          <w:p w14:paraId="054F16FB" w14:textId="753DEFD8" w:rsidR="00B80A47" w:rsidRPr="00B80A47" w:rsidRDefault="00B13931" w:rsidP="00B80A47">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National Taiwan Normal University, Taipei, Taiwan</w:t>
            </w:r>
          </w:p>
          <w:p w14:paraId="7B40CFA2" w14:textId="7FC8B69F" w:rsidR="00B80A47" w:rsidRPr="00B80A47" w:rsidRDefault="00B13931" w:rsidP="00B80A47">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80747002s</w:t>
            </w:r>
            <w:r w:rsidR="00B80A47" w:rsidRPr="00B80A47">
              <w:rPr>
                <w:rFonts w:ascii="Times New Roman" w:eastAsia="標楷體" w:hAnsi="Times New Roman" w:cs="Times New Roman"/>
                <w:sz w:val="24"/>
                <w:szCs w:val="24"/>
              </w:rPr>
              <w:t>@</w:t>
            </w:r>
            <w:r>
              <w:rPr>
                <w:rFonts w:ascii="Times New Roman" w:eastAsia="標楷體" w:hAnsi="Times New Roman" w:cs="Times New Roman" w:hint="eastAsia"/>
                <w:sz w:val="24"/>
                <w:szCs w:val="24"/>
                <w:lang w:eastAsia="zh-TW"/>
              </w:rPr>
              <w:t>ntnu.edu.tw</w:t>
            </w:r>
          </w:p>
        </w:tc>
        <w:tc>
          <w:tcPr>
            <w:tcW w:w="4598" w:type="dxa"/>
          </w:tcPr>
          <w:p w14:paraId="74DE7900" w14:textId="2E79D238" w:rsidR="00B80A47" w:rsidRDefault="00B13931"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Berlin Chen</w:t>
            </w:r>
          </w:p>
          <w:p w14:paraId="15D4E5D8" w14:textId="61D1E092" w:rsidR="00B80A47" w:rsidRPr="00B80A47" w:rsidRDefault="00B13931"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sz w:val="24"/>
                <w:szCs w:val="24"/>
                <w:lang w:eastAsia="zh-TW"/>
              </w:rPr>
              <w:t>National Taiwan Normal University, Taipei, Taiwan</w:t>
            </w:r>
          </w:p>
          <w:p w14:paraId="53E61F5E" w14:textId="08FD07C9" w:rsidR="00B80A47" w:rsidRDefault="00B13931"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sz w:val="24"/>
                <w:szCs w:val="24"/>
                <w:lang w:eastAsia="zh-TW"/>
              </w:rPr>
              <w:t>berlin@ntnu.edu.tw</w:t>
            </w:r>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6E206A75"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w:t>
      </w:r>
      <m:oMath>
        <m:r>
          <w:rPr>
            <w:rFonts w:ascii="Cambria Math" w:eastAsia="標楷體" w:hAnsi="Cambria Math"/>
          </w:rPr>
          <m:t>GMM</m:t>
        </m:r>
      </m:oMath>
      <w:r w:rsidRPr="004C72CF">
        <w:rPr>
          <w:rFonts w:eastAsia="標楷體"/>
        </w:rPr>
        <w:t>)</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MaxLogit</m:t>
            </m:r>
          </m:sub>
        </m:sSub>
      </m:oMath>
      <w:r w:rsidR="00EB66E2">
        <w:rPr>
          <w:rFonts w:eastAsia="標楷體" w:hint="eastAsia"/>
          <w:lang w:eastAsia="zh-TW"/>
        </w:rPr>
        <w:t xml:space="preserve"> ,</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w:t>
      </w:r>
      <w:r w:rsidR="00B13931">
        <w:rPr>
          <w:rFonts w:eastAsia="標楷體"/>
          <w:lang w:eastAsia="zh-TW"/>
        </w:rPr>
        <w:br/>
      </w:r>
      <w:r w:rsidRPr="004C72CF">
        <w:rPr>
          <w:rFonts w:eastAsia="標楷體"/>
        </w:rPr>
        <w:t>是提升自動化發音評估系統效能的一個有效途徑。</w:t>
      </w:r>
    </w:p>
    <w:p w14:paraId="72599795" w14:textId="06D6851E" w:rsidR="009266A0" w:rsidRDefault="00A5424A" w:rsidP="00017145">
      <w:pPr>
        <w:pStyle w:val="ACLAbstractHeading"/>
        <w:rPr>
          <w:rFonts w:eastAsia="標楷體"/>
        </w:rPr>
      </w:pPr>
      <w:r w:rsidRPr="009266A0">
        <w:rPr>
          <w:rFonts w:eastAsia="標楷體"/>
        </w:rPr>
        <w:t>Abstract</w:t>
      </w:r>
    </w:p>
    <w:p w14:paraId="0FE863AA" w14:textId="2256A86C" w:rsidR="004B6747" w:rsidRPr="004B6747" w:rsidRDefault="004B6747" w:rsidP="00C32218">
      <w:pPr>
        <w:jc w:val="both"/>
        <w:rPr>
          <w:rFonts w:ascii="Times New Roman" w:eastAsia="新細明體" w:hAnsi="Times New Roman" w:cs="Times New Roman"/>
          <w:lang w:eastAsia="zh-TW"/>
        </w:rPr>
      </w:pPr>
      <w:r w:rsidRPr="004B6747">
        <w:rPr>
          <w:rFonts w:ascii="Times New Roman" w:eastAsia="新細明體" w:hAnsi="Times New Roman" w:cs="Times New Roman"/>
          <w:lang w:eastAsia="zh-TW"/>
        </w:rPr>
        <w:t xml:space="preserve">The Goodness of Pronunciation (GOP) score for pronunciation quality assessment is a key technology in computer-assisted language learning. Recent studies have shown that computing GOP scores directly from the acoustic model’s raw output logits outperforms traditional softmax-probability-based methods, because logits avoid probability saturation issues and retain richer discriminative information. However, existing logit-based methods mostly rely on basic statistics such as maxima, means, or variances, which neglect the more complex dynamic distributions and temporal characteristics of logit sequences over phoneme durations. To more comprehensively capture pronunciation details embedded in logit sequences, this study proposes a multi-faceted statistical analysis method. We explore five higher-order statistical indicators that describe different characteristics of logit </w:t>
      </w:r>
      <w:r w:rsidRPr="004B6747">
        <w:rPr>
          <w:rFonts w:ascii="Times New Roman" w:eastAsia="新細明體" w:hAnsi="Times New Roman" w:cs="Times New Roman"/>
          <w:lang w:eastAsia="zh-TW"/>
        </w:rPr>
        <w:lastRenderedPageBreak/>
        <w:t>sequences: (1) moment-generating functions to compute distribution skewness and kurtosis; (2) information theory, using entropy to quantify model uncertainty; (3) Gaussian mixture models (GMMs) to fit multimodal distributions of logits; (4) time-series analysis, computing autocorrelation coefficients to measure logit stability; and (5) extreme value theory, using top-k averaging to obtain more robust peak-confidence estimates. We conduct experiments on the public L2 English speech corpus SpeechOcean762, comparing these newly proposed statistical indicators with baseline methods from the literature (</w:t>
      </w:r>
      <m:oMath>
        <m:r>
          <w:rPr>
            <w:rFonts w:ascii="Cambria Math" w:eastAsia="新細明體" w:hAnsi="Cambria Math" w:cs="Times New Roman"/>
            <w:lang w:eastAsia="zh-TW"/>
          </w:rPr>
          <m:t>GOP_MaxLogit</m:t>
        </m:r>
      </m:oMath>
      <w:r w:rsidRPr="004B6747">
        <w:rPr>
          <w:rFonts w:ascii="Times New Roman" w:eastAsia="新細明體" w:hAnsi="Times New Roman" w:cs="Times New Roman"/>
          <w:lang w:eastAsia="zh-TW"/>
        </w:rPr>
        <w:t xml:space="preserve">, </w:t>
      </w:r>
      <m:oMath>
        <m:r>
          <w:rPr>
            <w:rFonts w:ascii="Cambria Math" w:eastAsia="新細明體" w:hAnsi="Cambria Math" w:cs="Times New Roman"/>
            <w:lang w:eastAsia="zh-TW"/>
          </w:rPr>
          <m:t>GOP_margin</m:t>
        </m:r>
      </m:oMath>
      <w:r w:rsidRPr="004B6747">
        <w:rPr>
          <w:rFonts w:ascii="Times New Roman" w:eastAsia="新細明體" w:hAnsi="Times New Roman" w:cs="Times New Roman"/>
          <w:lang w:eastAsia="zh-TW"/>
        </w:rPr>
        <w:t>). Preliminary results show that some higher-order statistical indicators—particularly those that describe logit-sequence stability and distribution shape—achieve higher accuracy on pronunciation-error detection classification tasks and exhibit stronger correlation with human expert ratings. This study demonstrates that deeper statistical modeling of logit sequences is an effective approach to improving the performance of automated pronunciation assessment systems.</w:t>
      </w:r>
    </w:p>
    <w:p w14:paraId="11FA68E6" w14:textId="77777777" w:rsidR="004B6747" w:rsidRPr="004B6747" w:rsidRDefault="004B6747" w:rsidP="004B6747">
      <w:pPr>
        <w:rPr>
          <w:rFonts w:eastAsia="新細明體"/>
          <w:lang w:eastAsia="zh-TW"/>
        </w:rPr>
      </w:pPr>
    </w:p>
    <w:p w14:paraId="6CCF1FEA" w14:textId="1970FD1F" w:rsidR="00C834DD" w:rsidRPr="004B6747" w:rsidRDefault="00C834DD" w:rsidP="00C834DD">
      <w:pPr>
        <w:pStyle w:val="ACLTextFirstLine"/>
        <w:rPr>
          <w:rFonts w:eastAsia="標楷體"/>
          <w:sz w:val="20"/>
          <w:szCs w:val="20"/>
          <w:lang w:val="de-DE" w:eastAsia="zh-TW"/>
        </w:rPr>
      </w:pPr>
      <w:proofErr w:type="spellStart"/>
      <w:r w:rsidRPr="0090423E">
        <w:rPr>
          <w:rFonts w:eastAsia="標楷體" w:hint="eastAsia"/>
          <w:sz w:val="20"/>
          <w:szCs w:val="20"/>
        </w:rPr>
        <w:t>關鍵字</w:t>
      </w:r>
      <w:proofErr w:type="spellEnd"/>
      <w:r w:rsidRPr="0090423E">
        <w:rPr>
          <w:rFonts w:eastAsia="標楷體" w:hint="eastAsia"/>
          <w:sz w:val="20"/>
          <w:szCs w:val="20"/>
        </w:rPr>
        <w:t>：</w:t>
      </w:r>
      <w:r w:rsidR="00650D9C">
        <w:rPr>
          <w:rFonts w:eastAsia="標楷體"/>
          <w:sz w:val="20"/>
          <w:szCs w:val="20"/>
          <w:lang w:eastAsia="zh-TW"/>
        </w:rPr>
        <w:t>logit</w:t>
      </w:r>
      <w:r w:rsidRPr="0090423E">
        <w:rPr>
          <w:rFonts w:eastAsia="標楷體" w:hint="eastAsia"/>
          <w:sz w:val="20"/>
          <w:szCs w:val="20"/>
        </w:rPr>
        <w:t>、</w:t>
      </w:r>
      <w:r w:rsidR="00650D9C">
        <w:rPr>
          <w:rFonts w:eastAsia="標楷體"/>
          <w:sz w:val="20"/>
          <w:szCs w:val="20"/>
          <w:lang w:eastAsia="zh-TW"/>
        </w:rPr>
        <w:t>gop</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1674747A"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w:t>
      </w:r>
      <m:oMath>
        <m:r>
          <w:rPr>
            <w:rFonts w:ascii="Cambria Math" w:eastAsia="標楷體" w:hAnsi="Cambria Math"/>
            <w:lang w:val="de-DE"/>
          </w:rPr>
          <m:t>GOP</m:t>
        </m:r>
      </m:oMath>
      <w:r w:rsidRPr="004C72CF">
        <w:rPr>
          <w:rFonts w:eastAsia="標楷體"/>
          <w:lang w:val="de-DE"/>
        </w:rPr>
        <w:t xml:space="preserve">)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w:t>
      </w:r>
      <m:oMath>
        <m:r>
          <w:rPr>
            <w:rFonts w:ascii="Cambria Math" w:eastAsia="標楷體" w:hAnsi="Cambria Math"/>
            <w:lang w:val="de-DE"/>
          </w:rPr>
          <m:t>DNN</m:t>
        </m:r>
      </m:oMath>
      <w:r w:rsidRPr="004C72CF">
        <w:rPr>
          <w:rFonts w:eastAsia="標楷體"/>
          <w:lang w:val="de-DE"/>
        </w:rPr>
        <w:t xml:space="preserve">) </w:t>
      </w:r>
      <w:r w:rsidRPr="004C72CF">
        <w:rPr>
          <w:rFonts w:eastAsia="標楷體"/>
        </w:rPr>
        <w:t>聲學模型輸出的後驗機率</w:t>
      </w:r>
      <w:r w:rsidRPr="004C72CF">
        <w:rPr>
          <w:rFonts w:eastAsia="標楷體"/>
          <w:lang w:val="de-DE"/>
        </w:rPr>
        <w:t xml:space="preserve"> (posterior </w:t>
      </w:r>
      <w:r w:rsidRPr="004C72CF">
        <w:rPr>
          <w:rFonts w:eastAsia="標楷體"/>
          <w:lang w:val="de-DE"/>
        </w:rPr>
        <w:t xml:space="preserve">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m:oMath>
        <m:r>
          <w:rPr>
            <w:rFonts w:ascii="Cambria Math" w:eastAsia="標楷體" w:hAnsi="Cambria Math"/>
          </w:rPr>
          <m:t>softmax</m:t>
        </m:r>
      </m:oMath>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7EC5207D" w:rsidR="00BB2266" w:rsidRPr="004C72CF" w:rsidRDefault="00BB2266" w:rsidP="00BB2266">
      <w:pPr>
        <w:pStyle w:val="ACLText"/>
        <w:rPr>
          <w:rFonts w:eastAsia="標楷體"/>
        </w:rPr>
      </w:pPr>
      <w:r w:rsidRPr="004C72CF">
        <w:rPr>
          <w:rFonts w:eastAsia="標楷體"/>
        </w:rPr>
        <w:t>為了解決</w:t>
      </w:r>
      <m:oMath>
        <m:r>
          <w:rPr>
            <w:rFonts w:ascii="Cambria Math" w:eastAsia="標楷體" w:hAnsi="Cambria Math"/>
          </w:rPr>
          <m:t xml:space="preserve"> softmax</m:t>
        </m:r>
      </m:oMath>
      <w:r w:rsidRPr="004C72CF">
        <w:rPr>
          <w:rFonts w:eastAsia="標楷體"/>
        </w:rPr>
        <w:t xml:space="preserve"> </w:t>
      </w:r>
      <w:r w:rsidRPr="004C72CF">
        <w:rPr>
          <w:rFonts w:eastAsia="標楷體"/>
        </w:rPr>
        <w:t>歸一化的限制，</w:t>
      </w:r>
      <w:r w:rsidRPr="004C72CF">
        <w:rPr>
          <w:rFonts w:eastAsia="標楷體"/>
        </w:rPr>
        <w:t>Parikh et al. (2025)</w:t>
      </w:r>
      <w:r w:rsidRPr="004C72CF">
        <w:rPr>
          <w:rFonts w:eastAsia="標楷體"/>
        </w:rPr>
        <w:t>的研究開創性地提出直接使用未經處理的</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Pr="004C72CF">
        <w:rPr>
          <w:rFonts w:eastAsia="標楷體"/>
          <w:lang w:val="de-DE"/>
        </w:rPr>
        <w:t xml:space="preserve">)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lang w:val="de-DE"/>
        </w:rPr>
        <w:t xml:space="preserve">)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w:t>
      </w:r>
      <w:r w:rsidR="00EB66E2">
        <w:rPr>
          <w:rFonts w:eastAsia="標楷體" w:hint="eastAsia"/>
          <w:lang w:val="de-DE" w:eastAsia="zh-TW"/>
        </w:rPr>
        <w:t>(</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r w:rsidR="00EB66E2" w:rsidRPr="004C72CF">
        <w:rPr>
          <w:rFonts w:eastAsia="標楷體"/>
          <w:lang w:val="de-DE"/>
        </w:rPr>
        <w:t xml:space="preserve"> </w:t>
      </w:r>
      <w:r w:rsidRPr="004C72CF">
        <w:rPr>
          <w:rFonts w:eastAsia="標楷體"/>
          <w:lang w:val="de-DE"/>
        </w:rPr>
        <w:t xml:space="preserve">)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w:t>
      </w:r>
      <w:r w:rsidRPr="004C72CF">
        <w:rPr>
          <w:rFonts w:eastAsia="標楷體"/>
        </w:rPr>
        <w:lastRenderedPageBreak/>
        <w:t>引入了五類能夠從不同維度描述該序列特性的高階統計指標，包括：</w:t>
      </w:r>
    </w:p>
    <w:p w14:paraId="6CFD3362" w14:textId="6CAF9370"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 xml:space="preserve">)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0282560C"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w:t>
      </w:r>
      <m:oMath>
        <m:r>
          <w:rPr>
            <w:rFonts w:ascii="Cambria Math" w:eastAsia="標楷體" w:hAnsi="Cambria Math"/>
          </w:rPr>
          <m:t>entropy</m:t>
        </m:r>
      </m:oMath>
      <w:r w:rsidRPr="004C72CF">
        <w:rPr>
          <w:rFonts w:eastAsia="標楷體"/>
        </w:rPr>
        <w:t xml:space="preserve">) </w:t>
      </w:r>
      <w:r w:rsidRPr="004C72CF">
        <w:rPr>
          <w:rFonts w:eastAsia="標楷體"/>
        </w:rPr>
        <w:t>來量化模型在預測時的不確定性。</w:t>
      </w:r>
    </w:p>
    <w:p w14:paraId="1D1E8061" w14:textId="6F7B0ACE"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501DF980"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w:t>
      </w:r>
      <m:oMath>
        <m:r>
          <w:rPr>
            <w:rFonts w:ascii="Cambria Math" w:eastAsia="標楷體" w:hAnsi="Cambria Math"/>
          </w:rPr>
          <m:t>GMM</m:t>
        </m:r>
      </m:oMath>
      <w:r w:rsidRPr="004C72CF">
        <w:rPr>
          <w:rFonts w:eastAsia="標楷體"/>
        </w:rPr>
        <w:t xml:space="preserve">)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31456FB5" w14:textId="77777777" w:rsidR="00C1585C" w:rsidRPr="009266A0" w:rsidRDefault="00C1585C" w:rsidP="00C1585C">
      <w:pPr>
        <w:pStyle w:val="ACLTextFirstLine"/>
        <w:ind w:firstLine="0"/>
        <w:rPr>
          <w:rFonts w:eastAsia="標楷體"/>
        </w:rPr>
      </w:pP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0FB20AE" w:rsidR="004C72CF" w:rsidRPr="005E0170" w:rsidRDefault="000E5D69" w:rsidP="004C72CF">
      <w:pPr>
        <w:pStyle w:val="ACLText"/>
        <w:rPr>
          <w:rFonts w:eastAsia="標楷體"/>
        </w:rPr>
      </w:pPr>
      <w:r>
        <w:rPr>
          <w:rFonts w:eastAsia="標楷體" w:hint="eastAsia"/>
          <w:lang w:eastAsia="zh-TW"/>
        </w:rPr>
        <w:t>2</w:t>
      </w:r>
      <w:r w:rsidR="004C72CF" w:rsidRPr="005E0170">
        <w:rPr>
          <w:rFonts w:eastAsia="標楷體"/>
        </w:rPr>
        <w:t xml:space="preserve">.1. </w:t>
      </w:r>
      <w:r w:rsidR="004C72CF" w:rsidRPr="005E0170">
        <w:rPr>
          <w:rFonts w:eastAsia="標楷體"/>
        </w:rPr>
        <w:t>基線</w:t>
      </w:r>
      <w:r w:rsidR="004C72CF" w:rsidRPr="005E0170">
        <w:rPr>
          <w:rFonts w:eastAsia="標楷體"/>
        </w:rPr>
        <w:t xml:space="preserve"> </w:t>
      </w:r>
      <m:oMath>
        <m:r>
          <w:rPr>
            <w:rFonts w:ascii="Cambria Math" w:eastAsia="標楷體" w:hAnsi="Cambria Math"/>
          </w:rPr>
          <m:t>Logit-based GOP</m:t>
        </m:r>
      </m:oMath>
      <w:r w:rsidR="004C72CF" w:rsidRPr="005E0170">
        <w:rPr>
          <w:rFonts w:eastAsia="標楷體"/>
        </w:rPr>
        <w:t xml:space="preserve"> </w:t>
      </w:r>
      <w:r w:rsidR="004C72CF" w:rsidRPr="005E0170">
        <w:rPr>
          <w:rFonts w:eastAsia="標楷體"/>
        </w:rPr>
        <w:t>指標</w:t>
      </w:r>
      <w:r w:rsidR="004C72CF" w:rsidRPr="005E0170">
        <w:rPr>
          <w:rFonts w:eastAsia="標楷體"/>
        </w:rPr>
        <w:t xml:space="preserve"> (</w:t>
      </w:r>
      <m:oMath>
        <m:r>
          <w:rPr>
            <w:rFonts w:ascii="Cambria Math" w:eastAsia="標楷體" w:hAnsi="Cambria Math"/>
          </w:rPr>
          <m:t>Baseline Logit-based GOP Metrics</m:t>
        </m:r>
      </m:oMath>
      <w:r w:rsidR="004C72CF" w:rsidRPr="005E0170">
        <w:rPr>
          <w:rFonts w:eastAsia="標楷體"/>
        </w:rPr>
        <w:t>)</w:t>
      </w:r>
      <w:r w:rsidR="004C72CF" w:rsidRPr="005E0170">
        <w:rPr>
          <w:rFonts w:eastAsia="標楷體"/>
        </w:rPr>
        <w:t>我們選用</w:t>
      </w:r>
      <w:r w:rsidR="004C72CF" w:rsidRPr="005E0170">
        <w:rPr>
          <w:rFonts w:eastAsia="標楷體"/>
        </w:rPr>
        <w:t xml:space="preserve"> Parikh et al. (2025) </w:t>
      </w:r>
      <w:r w:rsidR="004C72CF" w:rsidRPr="005E0170">
        <w:rPr>
          <w:rFonts w:eastAsia="標楷體"/>
        </w:rPr>
        <w:t>所提出的主要</w:t>
      </w:r>
      <w:r w:rsidR="004C72CF" w:rsidRPr="005E0170">
        <w:rPr>
          <w:rFonts w:eastAsia="標楷體"/>
        </w:rPr>
        <w:t xml:space="preserve"> logit-</w:t>
      </w:r>
      <w:r w:rsidR="004C72CF" w:rsidRPr="005E0170">
        <w:rPr>
          <w:rFonts w:eastAsia="標楷體"/>
        </w:rPr>
        <w:t xml:space="preserve">based </w:t>
      </w:r>
      <w:r w:rsidR="004C72CF" w:rsidRPr="005E0170">
        <w:rPr>
          <w:rFonts w:eastAsia="標楷體"/>
        </w:rPr>
        <w:t>指標作為效能比較的基線。這些指標代表了當前</w:t>
      </w:r>
      <w:r w:rsidR="004C72CF" w:rsidRPr="005E0170">
        <w:rPr>
          <w:rFonts w:eastAsia="標楷體"/>
        </w:rPr>
        <w:t xml:space="preserve"> logit-based GOP </w:t>
      </w:r>
      <w:r w:rsidR="004C72CF" w:rsidRPr="005E0170">
        <w:rPr>
          <w:rFonts w:eastAsia="標楷體"/>
        </w:rPr>
        <w:t>方法的基礎。</w:t>
      </w:r>
    </w:p>
    <w:p w14:paraId="2767AA77" w14:textId="4436B2E2"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proofErr w:type="gramStart"/>
      <w:r w:rsidRPr="005E0170">
        <w:rPr>
          <w:rFonts w:eastAsia="標楷體"/>
        </w:rPr>
        <w:t>​)</w:t>
      </w:r>
      <w:r w:rsidRPr="005E0170">
        <w:rPr>
          <w:rFonts w:eastAsia="標楷體"/>
        </w:rPr>
        <w:t>：</w:t>
      </w:r>
      <w:proofErr w:type="gramEnd"/>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l</m:t>
            </m:r>
          </m:e>
          <m:sub>
            <m:r>
              <w:rPr>
                <w:rFonts w:ascii="Cambria Math" w:eastAsia="標楷體" w:hAnsi="Cambria Math"/>
              </w:rPr>
              <m:t>t</m:t>
            </m:r>
          </m:sub>
          <m:sup>
            <m:r>
              <w:rPr>
                <w:rFonts w:ascii="Cambria Math" w:eastAsia="標楷體" w:hAnsi="Cambria Math"/>
              </w:rPr>
              <m:t>(</m:t>
            </m:r>
            <m:r>
              <w:rPr>
                <w:rFonts w:ascii="Cambria Math" w:eastAsia="標楷體" w:hAnsi="Cambria Math"/>
                <w:lang w:eastAsia="zh-TW"/>
              </w:rPr>
              <m:t>p)</m:t>
            </m:r>
          </m:sup>
        </m:sSubSup>
      </m:oMath>
      <w:r w:rsidRPr="005E0170">
        <w:rPr>
          <w:rFonts w:eastAsia="標楷體"/>
        </w:rPr>
        <w:t xml:space="preserve">​ </w:t>
      </w:r>
      <w:r w:rsidRPr="005E0170">
        <w:rPr>
          <w:rFonts w:eastAsia="標楷體"/>
        </w:rPr>
        <w:t>中的最大值。此指標反映了模型在整個發音過程中所達到的最高信心水準。</w:t>
      </w:r>
    </w:p>
    <w:p w14:paraId="47A8DEF8" w14:textId="79196396" w:rsidR="00EB66E2" w:rsidRDefault="00EB66E2" w:rsidP="004C72CF">
      <w:pPr>
        <w:pStyle w:val="ACLText"/>
        <w:rPr>
          <w:rFonts w:eastAsia="標楷體"/>
        </w:rPr>
      </w:pPr>
      <w:r>
        <w:rPr>
          <w:rFonts w:eastAsia="標楷體"/>
          <w:noProof/>
        </w:rPr>
        <w:drawing>
          <wp:inline distT="0" distB="0" distL="0" distR="0" wp14:anchorId="5E0E7B49" wp14:editId="643F8E3A">
            <wp:extent cx="1504950" cy="317500"/>
            <wp:effectExtent l="0" t="0" r="0" b="6350"/>
            <wp:docPr id="1334036887" name="圖片 2" descr="一張含有 字型, 文字, 白色, 書法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36887" name="圖片 2" descr="一張含有 字型, 文字, 白色, 書法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1504950" cy="317500"/>
                    </a:xfrm>
                    <a:prstGeom prst="rect">
                      <a:avLst/>
                    </a:prstGeom>
                  </pic:spPr>
                </pic:pic>
              </a:graphicData>
            </a:graphic>
          </wp:inline>
        </w:drawing>
      </w:r>
    </w:p>
    <w:p w14:paraId="4F35B251" w14:textId="3885EB84"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proofErr w:type="gramStart"/>
      <w:r w:rsidRPr="005E0170">
        <w:rPr>
          <w:rFonts w:eastAsia="標楷體"/>
        </w:rPr>
        <w:t>​)</w:t>
      </w:r>
      <w:r w:rsidRPr="005E0170">
        <w:rPr>
          <w:rFonts w:eastAsia="標楷體"/>
        </w:rPr>
        <w:t>：</w:t>
      </w:r>
      <w:proofErr w:type="gramEnd"/>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5ECF0EB3" w:rsidR="004C72CF" w:rsidRPr="005E0170" w:rsidRDefault="00EB66E2" w:rsidP="004C72CF">
      <w:pPr>
        <w:pStyle w:val="ACLText"/>
        <w:rPr>
          <w:rFonts w:eastAsia="標楷體"/>
        </w:rPr>
      </w:pPr>
      <w:r>
        <w:rPr>
          <w:rFonts w:eastAsia="標楷體"/>
          <w:noProof/>
        </w:rPr>
        <w:drawing>
          <wp:inline distT="0" distB="0" distL="0" distR="0" wp14:anchorId="4873E050" wp14:editId="330E6897">
            <wp:extent cx="2101850" cy="431800"/>
            <wp:effectExtent l="0" t="0" r="0" b="6350"/>
            <wp:docPr id="1442897233" name="圖片 3" descr="一張含有 字型, 白色, 書法,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97233" name="圖片 3" descr="一張含有 字型, 白色, 書法, 文字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2101850" cy="431800"/>
                    </a:xfrm>
                    <a:prstGeom prst="rect">
                      <a:avLst/>
                    </a:prstGeom>
                  </pic:spPr>
                </pic:pic>
              </a:graphicData>
            </a:graphic>
          </wp:inline>
        </w:drawing>
      </w:r>
    </w:p>
    <w:p w14:paraId="4F1A4D0B" w14:textId="3BA09442"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proofErr w:type="gramStart"/>
      <w:r w:rsidRPr="005E0170">
        <w:rPr>
          <w:rFonts w:eastAsia="標楷體"/>
        </w:rPr>
        <w:t>​)</w:t>
      </w:r>
      <w:r w:rsidRPr="005E0170">
        <w:rPr>
          <w:rFonts w:eastAsia="標楷體"/>
        </w:rPr>
        <w:t>：</w:t>
      </w:r>
      <w:proofErr w:type="gramEnd"/>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0E5D69">
      <w:pPr>
        <w:pStyle w:val="ACLText"/>
        <w:ind w:leftChars="193" w:left="425"/>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0E5D69">
      <w:pPr>
        <w:pStyle w:val="ACLText"/>
        <w:ind w:leftChars="193" w:left="425"/>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序列統計分佈「形狀」的額外資訊，這對於描述模型信心的動態變化至關重要。</w:t>
      </w:r>
    </w:p>
    <w:p w14:paraId="26F84481" w14:textId="65A342C1" w:rsidR="004C72CF" w:rsidRPr="005E0170" w:rsidRDefault="004C72CF" w:rsidP="000E5D69">
      <w:pPr>
        <w:pStyle w:val="ACLText"/>
        <w:ind w:leftChars="193" w:left="425"/>
        <w:rPr>
          <w:rFonts w:eastAsia="標楷體"/>
        </w:rPr>
      </w:pPr>
      <w:r w:rsidRPr="005E0170">
        <w:rPr>
          <w:rFonts w:eastAsia="標楷體"/>
        </w:rPr>
        <w:t>偏度</w:t>
      </w:r>
      <w:r w:rsidRPr="005E0170">
        <w:rPr>
          <w:rFonts w:eastAsia="標楷體"/>
        </w:rPr>
        <w:t xml:space="preserve"> (</w:t>
      </w:r>
      <m:oMath>
        <m:r>
          <w:rPr>
            <w:rFonts w:ascii="Cambria Math" w:eastAsia="標楷體" w:hAnsi="Cambria Math"/>
          </w:rPr>
          <m:t>Skewness, G1</m:t>
        </m:r>
      </m:oMath>
      <w:r w:rsidRPr="005E0170">
        <w:rPr>
          <w:rFonts w:eastAsia="標楷體"/>
        </w:rPr>
        <w:t>​)</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4236A646" w:rsidR="004C72CF" w:rsidRPr="005E0170" w:rsidRDefault="004C72CF" w:rsidP="000E5D69">
      <w:pPr>
        <w:pStyle w:val="ACLText"/>
        <w:ind w:leftChars="193" w:left="425"/>
        <w:rPr>
          <w:rFonts w:eastAsia="標楷體"/>
        </w:rPr>
      </w:pPr>
      <w:r w:rsidRPr="005E0170">
        <w:rPr>
          <w:rFonts w:eastAsia="標楷體"/>
        </w:rPr>
        <w:lastRenderedPageBreak/>
        <w:t>峰度</w:t>
      </w:r>
      <w:r w:rsidRPr="005E0170">
        <w:rPr>
          <w:rFonts w:eastAsia="標楷體"/>
        </w:rPr>
        <w:t xml:space="preserve"> (</w:t>
      </w:r>
      <m:oMath>
        <m:r>
          <w:rPr>
            <w:rFonts w:ascii="Cambria Math" w:eastAsia="標楷體" w:hAnsi="Cambria Math"/>
          </w:rPr>
          <m:t>Kurtosis, G2</m:t>
        </m:r>
      </m:oMath>
      <w:r w:rsidRPr="005E0170">
        <w:rPr>
          <w:rFonts w:eastAsia="標楷體"/>
        </w:rPr>
        <w:t>​)</w:t>
      </w:r>
      <w:r w:rsidRPr="005E0170">
        <w:rPr>
          <w:rFonts w:eastAsia="標楷體"/>
        </w:rPr>
        <w:t>：作為第四階標準化動差，峰度衡量分佈的「峰銳度」與「尾部厚度」。高峰度表示模型的信心高度集中於某個值，伴隨可能的極端離群值；低峰度則表示分佈較為平坦。這有助於識別發音過程中信心的集中或分散程度。</w:t>
      </w:r>
    </w:p>
    <w:p w14:paraId="56B7BFA5" w14:textId="77777777" w:rsidR="004C72CF" w:rsidRPr="005E0170" w:rsidRDefault="004C72CF" w:rsidP="000B0955">
      <w:pPr>
        <w:pStyle w:val="ACLText"/>
        <w:ind w:leftChars="193" w:left="425"/>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0E5D69">
      <w:pPr>
        <w:pStyle w:val="ACLText"/>
        <w:ind w:leftChars="193" w:left="425"/>
        <w:rPr>
          <w:rFonts w:eastAsia="標楷體"/>
        </w:rPr>
      </w:pPr>
      <w:r w:rsidRPr="005E0170">
        <w:rPr>
          <w:rFonts w:eastAsia="標楷體"/>
        </w:rPr>
        <w:t>此方法從整個後驗機率分佈的角度出發，而非僅僅關注目標音素，用以量化模型在預測時的整體「混淆程度」。</w:t>
      </w:r>
    </w:p>
    <w:p w14:paraId="4EA85D43" w14:textId="4A7D04BF" w:rsidR="004C72CF" w:rsidRDefault="004C72CF" w:rsidP="005B7443">
      <w:pPr>
        <w:pStyle w:val="ACLText"/>
        <w:numPr>
          <w:ilvl w:val="0"/>
          <w:numId w:val="20"/>
        </w:numPr>
        <w:rPr>
          <w:rFonts w:eastAsia="標楷體"/>
          <w:lang w:eastAsia="zh-TW"/>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oMath>
      <w:r w:rsidRPr="005E0170">
        <w:rPr>
          <w:rFonts w:eastAsia="標楷體"/>
        </w:rPr>
        <w:t>的夏農熵，然後取其平均值。熵是模型不確定性的直接度量。一個高的平均熵意味著模型的機率被分散在多個候選音素上，是發音含糊或錯誤的強烈信號。</w:t>
      </w:r>
    </w:p>
    <w:p w14:paraId="3FB2639E" w14:textId="752A2BBC" w:rsidR="007A0441" w:rsidRPr="007A0441" w:rsidRDefault="007A0441" w:rsidP="000E5D69">
      <w:pPr>
        <w:pStyle w:val="ACLTextFirstLine"/>
        <w:ind w:leftChars="193" w:left="425"/>
        <w:rPr>
          <w:rFonts w:eastAsia="標楷體"/>
          <w:lang w:eastAsia="zh-TW"/>
        </w:rPr>
      </w:pPr>
      <w:r>
        <w:rPr>
          <w:rFonts w:eastAsia="標楷體" w:hint="eastAsia"/>
          <w:noProof/>
          <w:lang w:eastAsia="zh-TW"/>
        </w:rPr>
        <w:drawing>
          <wp:inline distT="0" distB="0" distL="0" distR="0" wp14:anchorId="6DDCD337" wp14:editId="6FAF4F19">
            <wp:extent cx="2349500" cy="431800"/>
            <wp:effectExtent l="0" t="0" r="0" b="6350"/>
            <wp:docPr id="332102791" name="圖片 1" descr="一張含有 字型, 文字, 白色,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02791" name="圖片 1" descr="一張含有 字型, 文字, 白色, 筆跡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2349500" cy="431800"/>
                    </a:xfrm>
                    <a:prstGeom prst="rect">
                      <a:avLst/>
                    </a:prstGeom>
                  </pic:spPr>
                </pic:pic>
              </a:graphicData>
            </a:graphic>
          </wp:inline>
        </w:drawing>
      </w:r>
    </w:p>
    <w:p w14:paraId="4B55A107" w14:textId="018C9B61" w:rsidR="004C72CF" w:rsidRPr="005E0170" w:rsidRDefault="004C72CF" w:rsidP="005B7443">
      <w:pPr>
        <w:pStyle w:val="ACLText"/>
        <w:numPr>
          <w:ilvl w:val="0"/>
          <w:numId w:val="20"/>
        </w:numPr>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w:t>
      </w:r>
      <m:oMath>
        <m:r>
          <w:rPr>
            <w:rFonts w:ascii="Cambria Math" w:eastAsia="標楷體" w:hAnsi="Cambria Math"/>
            <w:lang w:eastAsia="zh-TW"/>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r>
          <w:rPr>
            <w:rFonts w:ascii="Cambria Math" w:eastAsia="標楷體" w:hAnsi="Cambria Math"/>
          </w:rPr>
          <m:t>)</m:t>
        </m:r>
      </m:oMath>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54581B97" w:rsidR="004C72CF" w:rsidRPr="005E0170" w:rsidRDefault="004C72CF" w:rsidP="000E5D69">
      <w:pPr>
        <w:pStyle w:val="ACLText"/>
        <w:ind w:leftChars="193" w:left="425"/>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w:t>
      </w:r>
      <w:r w:rsidR="005B7443">
        <w:rPr>
          <w:rFonts w:eastAsia="標楷體" w:hint="eastAsia"/>
          <w:lang w:eastAsia="zh-TW"/>
        </w:rPr>
        <w:t>(</w:t>
      </w:r>
      <m:oMath>
        <m:r>
          <w:rPr>
            <w:rFonts w:ascii="Cambria Math" w:eastAsia="標楷體" w:hAnsi="Cambria Math"/>
            <w:sz w:val="20"/>
            <w:szCs w:val="20"/>
          </w:rPr>
          <m:t>Distribution Fitting: Gaussian Mixture Models</m:t>
        </m:r>
      </m:oMath>
      <w:r w:rsidRPr="005E0170">
        <w:rPr>
          <w:rFonts w:eastAsia="標楷體"/>
        </w:rPr>
        <w:t>)</w:t>
      </w:r>
    </w:p>
    <w:p w14:paraId="7CC35401" w14:textId="7E8A7640" w:rsidR="004C72CF" w:rsidRPr="005E0170" w:rsidRDefault="004C72CF" w:rsidP="000E5D69">
      <w:pPr>
        <w:pStyle w:val="ACLText"/>
        <w:ind w:leftChars="193" w:left="425"/>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w:t>
      </w:r>
      <w:r w:rsidRPr="005E0170">
        <w:rPr>
          <w:rFonts w:eastAsia="標楷體"/>
        </w:rPr>
        <w:t>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w:t>
      </w:r>
      <w:r w:rsidRPr="007A0441">
        <w:rPr>
          <w:rFonts w:eastAsia="標楷體"/>
          <w:vertAlign w:val="subscript"/>
        </w:rPr>
        <w:t>k</w:t>
      </w:r>
      <w:r w:rsidRPr="005E0170">
        <w:rPr>
          <w:rFonts w:eastAsia="標楷體"/>
        </w:rPr>
        <w:t>​)</w:t>
      </w:r>
      <w:r w:rsidRPr="005E0170">
        <w:rPr>
          <w:rFonts w:eastAsia="標楷體"/>
        </w:rPr>
        <w:t>、變異數</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k</m:t>
            </m:r>
          </m:sub>
          <m:sup>
            <m:r>
              <w:rPr>
                <w:rFonts w:ascii="Cambria Math" w:eastAsia="標楷體" w:hAnsi="Cambria Math"/>
              </w:rPr>
              <m:t>2</m:t>
            </m:r>
          </m:sup>
        </m:sSubSup>
      </m:oMath>
      <w:r w:rsidRPr="005E0170">
        <w:rPr>
          <w:rFonts w:eastAsia="標楷體"/>
        </w:rPr>
        <w:t xml:space="preserve">​) </w:t>
      </w:r>
      <w:r w:rsidRPr="005E0170">
        <w:rPr>
          <w:rFonts w:eastAsia="標楷體"/>
        </w:rPr>
        <w:t>和權重</w:t>
      </w:r>
      <w:r w:rsidRPr="005E0170">
        <w:rPr>
          <w:rFonts w:eastAsia="標楷體"/>
        </w:rPr>
        <w:t xml:space="preserve"> (w</w:t>
      </w:r>
      <w:r w:rsidRPr="002D3932">
        <w:rPr>
          <w:rFonts w:eastAsia="標楷體"/>
          <w:vertAlign w:val="subscript"/>
        </w:rPr>
        <w:t>k</w:t>
      </w:r>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0E5D69">
      <w:pPr>
        <w:pStyle w:val="ACLText"/>
        <w:ind w:leftChars="193" w:left="425"/>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0E5D69">
      <w:pPr>
        <w:pStyle w:val="ACLText"/>
        <w:ind w:leftChars="193" w:left="425"/>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logit </w:t>
      </w:r>
      <w:r w:rsidRPr="005E0170">
        <w:rPr>
          <w:rFonts w:eastAsia="標楷體"/>
        </w:rPr>
        <w:t>序列是平滑且穩定變化的，這通常對應於一個清晰、穩定的發音。反之，一個接近於零或負值的係數則暗示著序列存在劇烈、不規則的波動，可能是發音不穩定的跡象。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0E5D69">
      <w:pPr>
        <w:pStyle w:val="ACLText"/>
        <w:ind w:leftChars="193" w:left="425"/>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09D4A8C9" w:rsidR="0087257A" w:rsidRPr="009266A0" w:rsidRDefault="00000000" w:rsidP="00FA70B8">
      <w:pPr>
        <w:pStyle w:val="ACLTextFirstLine"/>
        <w:ind w:firstLineChars="100" w:firstLine="220"/>
        <w:rPr>
          <w:rFonts w:eastAsia="標楷體"/>
        </w:rPr>
      </w:pP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4C72CF" w:rsidRPr="005E0170">
        <w:rPr>
          <w:rFonts w:eastAsia="標楷體"/>
        </w:rPr>
        <w:t>對單一的雜訊尖峰非常敏感。為了解決這個問題，我們採用一個更穩健的峰值估計方法：</w:t>
      </w:r>
      <m:oMath>
        <m:r>
          <w:rPr>
            <w:rFonts w:ascii="Cambria Math" w:eastAsia="標楷體" w:hAnsi="Cambria Math"/>
          </w:rPr>
          <m:t>top-k</m:t>
        </m:r>
      </m:oMath>
      <w:r w:rsidR="004C72CF" w:rsidRPr="005E0170">
        <w:rPr>
          <w:rFonts w:eastAsia="標楷體"/>
        </w:rPr>
        <w:t xml:space="preserve"> </w:t>
      </w:r>
      <w:r w:rsidR="004C72CF" w:rsidRPr="005E0170">
        <w:rPr>
          <w:rFonts w:eastAsia="標楷體"/>
        </w:rPr>
        <w:t>平均值。此方法選取</w:t>
      </w:r>
      <w:r w:rsidR="004C72CF" w:rsidRPr="005E0170">
        <w:rPr>
          <w:rFonts w:eastAsia="標楷體"/>
        </w:rPr>
        <w:t xml:space="preserve"> logit </w:t>
      </w:r>
      <w:r w:rsidR="004C72CF" w:rsidRPr="005E0170">
        <w:rPr>
          <w:rFonts w:eastAsia="標楷體"/>
        </w:rPr>
        <w:t>序列中最大的</w:t>
      </w:r>
      <w:r w:rsidR="004C72CF" w:rsidRPr="005E0170">
        <w:rPr>
          <w:rFonts w:eastAsia="標楷體"/>
        </w:rPr>
        <w:t xml:space="preserve"> k </w:t>
      </w:r>
      <w:r w:rsidR="004C72CF" w:rsidRPr="005E0170">
        <w:rPr>
          <w:rFonts w:eastAsia="標楷體"/>
        </w:rPr>
        <w:t>個值（例如</w:t>
      </w:r>
      <w:r w:rsidR="004C72CF" w:rsidRPr="005E0170">
        <w:rPr>
          <w:rFonts w:eastAsia="標楷體"/>
        </w:rPr>
        <w:t xml:space="preserve"> k=3</w:t>
      </w:r>
      <w:r w:rsidR="004C72CF" w:rsidRPr="005E0170">
        <w:rPr>
          <w:rFonts w:eastAsia="標楷體"/>
        </w:rPr>
        <w:t>），並計算它們的平均值。這提供了一個更穩定的模型「峰值信心」的估計，有效地平滑了單一離群值的影響。</w:t>
      </w:r>
    </w:p>
    <w:p w14:paraId="0636F098" w14:textId="77777777" w:rsidR="006130C0" w:rsidRPr="006130C0" w:rsidRDefault="006130C0" w:rsidP="006130C0">
      <w:pPr>
        <w:pStyle w:val="ACLText"/>
        <w:rPr>
          <w:rFonts w:eastAsia="標楷體"/>
          <w:sz w:val="24"/>
          <w:szCs w:val="20"/>
          <w:lang w:eastAsia="zh-TW"/>
        </w:rPr>
      </w:pPr>
      <w:r w:rsidRPr="006130C0">
        <w:rPr>
          <w:rFonts w:eastAsia="標楷體"/>
          <w:sz w:val="24"/>
          <w:szCs w:val="20"/>
          <w:lang w:eastAsia="zh-TW"/>
        </w:rPr>
        <w:t xml:space="preserve">3. </w:t>
      </w:r>
      <w:r w:rsidRPr="006130C0">
        <w:rPr>
          <w:rFonts w:eastAsia="標楷體"/>
          <w:sz w:val="24"/>
          <w:szCs w:val="20"/>
          <w:lang w:eastAsia="zh-TW"/>
        </w:rPr>
        <w:t>實驗與結果</w:t>
      </w:r>
      <w:r w:rsidRPr="006130C0">
        <w:rPr>
          <w:rFonts w:eastAsia="標楷體"/>
          <w:sz w:val="24"/>
          <w:szCs w:val="20"/>
          <w:lang w:eastAsia="zh-TW"/>
        </w:rPr>
        <w:t xml:space="preserve"> (Experiments &amp; Results)</w:t>
      </w:r>
    </w:p>
    <w:p w14:paraId="04B8A30E" w14:textId="7841BDA9" w:rsidR="006130C0" w:rsidRPr="006130C0" w:rsidRDefault="006130C0" w:rsidP="006130C0">
      <w:pPr>
        <w:pStyle w:val="ACLText"/>
        <w:rPr>
          <w:rFonts w:eastAsia="標楷體"/>
          <w:sz w:val="24"/>
          <w:szCs w:val="20"/>
          <w:lang w:eastAsia="zh-TW"/>
        </w:rPr>
      </w:pPr>
      <w:r w:rsidRPr="006130C0">
        <w:rPr>
          <w:rFonts w:eastAsia="標楷體"/>
          <w:sz w:val="24"/>
          <w:szCs w:val="20"/>
          <w:lang w:eastAsia="zh-TW"/>
        </w:rPr>
        <w:t>本章節將詳細闡述我們的實驗設計、評估指標，並對實驗結果進行深入的分析與討論。我們透過兩階段的實驗</w:t>
      </w:r>
      <w:r w:rsidR="004F39C2">
        <w:rPr>
          <w:rFonts w:eastAsia="標楷體"/>
          <w:sz w:val="24"/>
          <w:szCs w:val="20"/>
          <w:lang w:eastAsia="zh-TW"/>
        </w:rPr>
        <w:t xml:space="preserve"> : </w:t>
      </w:r>
      <w:r w:rsidRPr="006130C0">
        <w:rPr>
          <w:rFonts w:eastAsia="標楷體"/>
          <w:sz w:val="24"/>
          <w:szCs w:val="20"/>
          <w:lang w:eastAsia="zh-TW"/>
        </w:rPr>
        <w:t>初步實驗（使用</w:t>
      </w:r>
      <w:r w:rsidRPr="006130C0">
        <w:rPr>
          <w:rFonts w:eastAsia="標楷體"/>
          <w:sz w:val="24"/>
          <w:szCs w:val="20"/>
          <w:lang w:eastAsia="zh-TW"/>
        </w:rPr>
        <w:t>2500</w:t>
      </w:r>
      <w:r w:rsidRPr="006130C0">
        <w:rPr>
          <w:rFonts w:eastAsia="標楷體"/>
          <w:sz w:val="24"/>
          <w:szCs w:val="20"/>
          <w:lang w:eastAsia="zh-TW"/>
        </w:rPr>
        <w:t>筆訓練集）與完整實驗（使用</w:t>
      </w:r>
      <w:r w:rsidRPr="006130C0">
        <w:rPr>
          <w:rFonts w:eastAsia="標楷體"/>
          <w:sz w:val="24"/>
          <w:szCs w:val="20"/>
          <w:lang w:eastAsia="zh-TW"/>
        </w:rPr>
        <w:t>5000</w:t>
      </w:r>
      <w:r w:rsidRPr="006130C0">
        <w:rPr>
          <w:rFonts w:eastAsia="標楷體"/>
          <w:sz w:val="24"/>
          <w:szCs w:val="20"/>
          <w:lang w:eastAsia="zh-TW"/>
        </w:rPr>
        <w:t>筆完整資料集）</w:t>
      </w:r>
      <w:r w:rsidR="004F39C2">
        <w:rPr>
          <w:rFonts w:eastAsia="標楷體"/>
          <w:sz w:val="24"/>
          <w:szCs w:val="20"/>
          <w:lang w:eastAsia="zh-TW"/>
        </w:rPr>
        <w:t xml:space="preserve">: </w:t>
      </w:r>
      <w:r w:rsidRPr="006130C0">
        <w:rPr>
          <w:rFonts w:eastAsia="標楷體"/>
          <w:sz w:val="24"/>
          <w:szCs w:val="20"/>
          <w:lang w:eastAsia="zh-TW"/>
        </w:rPr>
        <w:t>來全面評估我們提出的多面向統計指標的性能與穩定性。</w:t>
      </w:r>
    </w:p>
    <w:p w14:paraId="3A540D87" w14:textId="77777777" w:rsidR="006130C0" w:rsidRPr="006130C0" w:rsidRDefault="006130C0" w:rsidP="007D44C8">
      <w:pPr>
        <w:pStyle w:val="ACLText"/>
        <w:ind w:left="283" w:hangingChars="119" w:hanging="283"/>
        <w:rPr>
          <w:rFonts w:eastAsia="標楷體"/>
          <w:sz w:val="24"/>
          <w:szCs w:val="20"/>
          <w:lang w:eastAsia="zh-TW"/>
        </w:rPr>
      </w:pPr>
      <w:r w:rsidRPr="006130C0">
        <w:rPr>
          <w:rFonts w:eastAsia="標楷體"/>
          <w:sz w:val="24"/>
          <w:szCs w:val="20"/>
          <w:lang w:eastAsia="zh-TW"/>
        </w:rPr>
        <w:t xml:space="preserve">3.1. </w:t>
      </w:r>
      <w:r w:rsidRPr="006130C0">
        <w:rPr>
          <w:rFonts w:eastAsia="標楷體"/>
          <w:sz w:val="24"/>
          <w:szCs w:val="20"/>
          <w:lang w:eastAsia="zh-TW"/>
        </w:rPr>
        <w:t>實驗設定</w:t>
      </w:r>
      <w:r w:rsidRPr="006130C0">
        <w:rPr>
          <w:rFonts w:eastAsia="標楷體"/>
          <w:sz w:val="24"/>
          <w:szCs w:val="20"/>
          <w:lang w:eastAsia="zh-TW"/>
        </w:rPr>
        <w:t xml:space="preserve"> (Experimental Setup)</w:t>
      </w:r>
    </w:p>
    <w:p w14:paraId="4597CBC9" w14:textId="77777777" w:rsidR="006130C0" w:rsidRPr="006130C0" w:rsidRDefault="006130C0" w:rsidP="007D44C8">
      <w:pPr>
        <w:pStyle w:val="ACLText"/>
        <w:ind w:leftChars="193" w:left="425"/>
        <w:rPr>
          <w:rFonts w:eastAsia="標楷體"/>
          <w:sz w:val="24"/>
          <w:szCs w:val="20"/>
          <w:lang w:eastAsia="zh-TW"/>
        </w:rPr>
      </w:pPr>
      <w:r w:rsidRPr="006130C0">
        <w:rPr>
          <w:rFonts w:eastAsia="標楷體"/>
          <w:sz w:val="24"/>
          <w:szCs w:val="20"/>
          <w:lang w:eastAsia="zh-TW"/>
        </w:rPr>
        <w:t>本研究的所有實驗皆於</w:t>
      </w:r>
      <w:r w:rsidRPr="006130C0">
        <w:rPr>
          <w:rFonts w:eastAsia="標楷體"/>
          <w:sz w:val="24"/>
          <w:szCs w:val="20"/>
          <w:lang w:eastAsia="zh-TW"/>
        </w:rPr>
        <w:t xml:space="preserve"> SpeechOcean762 </w:t>
      </w:r>
      <w:r w:rsidRPr="006130C0">
        <w:rPr>
          <w:rFonts w:eastAsia="標楷體"/>
          <w:sz w:val="24"/>
          <w:szCs w:val="20"/>
          <w:lang w:eastAsia="zh-TW"/>
        </w:rPr>
        <w:t>資料集上進行。此資</w:t>
      </w:r>
      <w:r w:rsidRPr="006130C0">
        <w:rPr>
          <w:rFonts w:eastAsia="標楷體"/>
          <w:sz w:val="24"/>
          <w:szCs w:val="20"/>
          <w:lang w:eastAsia="zh-TW"/>
        </w:rPr>
        <w:lastRenderedPageBreak/>
        <w:t>料集提供了每個音素的標準音標與實際發音標註，讓我們得以客觀地產生「正確」與「錯誤」的標籤，作為分類任務的參考標準。</w:t>
      </w:r>
    </w:p>
    <w:p w14:paraId="6B71AC64" w14:textId="77777777" w:rsidR="006130C0" w:rsidRPr="006130C0" w:rsidRDefault="006130C0" w:rsidP="007D44C8">
      <w:pPr>
        <w:pStyle w:val="ACLText"/>
        <w:ind w:leftChars="193" w:left="425"/>
        <w:rPr>
          <w:rFonts w:eastAsia="標楷體"/>
          <w:sz w:val="24"/>
          <w:szCs w:val="20"/>
          <w:lang w:eastAsia="zh-TW"/>
        </w:rPr>
      </w:pPr>
      <w:r w:rsidRPr="006130C0">
        <w:rPr>
          <w:rFonts w:eastAsia="標楷體"/>
          <w:sz w:val="24"/>
          <w:szCs w:val="20"/>
          <w:lang w:eastAsia="zh-TW"/>
        </w:rPr>
        <w:t>為了全面評估各項</w:t>
      </w:r>
      <w:r w:rsidRPr="006130C0">
        <w:rPr>
          <w:rFonts w:eastAsia="標楷體"/>
          <w:sz w:val="24"/>
          <w:szCs w:val="20"/>
          <w:lang w:eastAsia="zh-TW"/>
        </w:rPr>
        <w:t>GOP</w:t>
      </w:r>
      <w:r w:rsidRPr="006130C0">
        <w:rPr>
          <w:rFonts w:eastAsia="標楷體"/>
          <w:sz w:val="24"/>
          <w:szCs w:val="20"/>
          <w:lang w:eastAsia="zh-TW"/>
        </w:rPr>
        <w:t>指標的性能與穩定性，我們設計了兩組實驗：</w:t>
      </w:r>
    </w:p>
    <w:p w14:paraId="02EF7862" w14:textId="77777777" w:rsidR="006130C0" w:rsidRPr="006130C0" w:rsidRDefault="006130C0" w:rsidP="006130C0">
      <w:pPr>
        <w:pStyle w:val="ACLText"/>
        <w:numPr>
          <w:ilvl w:val="0"/>
          <w:numId w:val="24"/>
        </w:numPr>
        <w:rPr>
          <w:rFonts w:eastAsia="標楷體"/>
          <w:sz w:val="24"/>
          <w:szCs w:val="20"/>
          <w:lang w:eastAsia="zh-TW"/>
        </w:rPr>
      </w:pPr>
      <w:r w:rsidRPr="006130C0">
        <w:rPr>
          <w:rFonts w:eastAsia="標楷體"/>
          <w:sz w:val="24"/>
          <w:szCs w:val="20"/>
          <w:lang w:eastAsia="zh-TW"/>
        </w:rPr>
        <w:t>初步實驗：僅使用官方劃分的訓練集</w:t>
      </w:r>
      <w:r w:rsidRPr="006130C0">
        <w:rPr>
          <w:rFonts w:eastAsia="標楷體"/>
          <w:sz w:val="24"/>
          <w:szCs w:val="20"/>
          <w:lang w:eastAsia="zh-TW"/>
        </w:rPr>
        <w:t xml:space="preserve"> (Training Split)</w:t>
      </w:r>
      <w:r w:rsidRPr="006130C0">
        <w:rPr>
          <w:rFonts w:eastAsia="標楷體"/>
          <w:sz w:val="24"/>
          <w:szCs w:val="20"/>
          <w:lang w:eastAsia="zh-TW"/>
        </w:rPr>
        <w:t>，共</w:t>
      </w:r>
      <w:r w:rsidRPr="006130C0">
        <w:rPr>
          <w:rFonts w:eastAsia="標楷體"/>
          <w:sz w:val="24"/>
          <w:szCs w:val="20"/>
          <w:lang w:eastAsia="zh-TW"/>
        </w:rPr>
        <w:t>2500</w:t>
      </w:r>
      <w:r w:rsidRPr="006130C0">
        <w:rPr>
          <w:rFonts w:eastAsia="標楷體"/>
          <w:sz w:val="24"/>
          <w:szCs w:val="20"/>
          <w:lang w:eastAsia="zh-TW"/>
        </w:rPr>
        <w:t>筆語音，進行指標性能的初步探勘。</w:t>
      </w:r>
    </w:p>
    <w:p w14:paraId="37EA0B6A" w14:textId="77777777" w:rsidR="006130C0" w:rsidRPr="006130C0" w:rsidRDefault="006130C0" w:rsidP="006130C0">
      <w:pPr>
        <w:pStyle w:val="ACLText"/>
        <w:numPr>
          <w:ilvl w:val="0"/>
          <w:numId w:val="24"/>
        </w:numPr>
        <w:rPr>
          <w:rFonts w:eastAsia="標楷體"/>
          <w:sz w:val="24"/>
          <w:szCs w:val="20"/>
          <w:lang w:eastAsia="zh-TW"/>
        </w:rPr>
      </w:pPr>
      <w:r w:rsidRPr="006130C0">
        <w:rPr>
          <w:rFonts w:eastAsia="標楷體"/>
          <w:sz w:val="24"/>
          <w:szCs w:val="20"/>
          <w:lang w:eastAsia="zh-TW"/>
        </w:rPr>
        <w:t>完整實驗：使用完整資料集</w:t>
      </w:r>
      <w:r w:rsidRPr="006130C0">
        <w:rPr>
          <w:rFonts w:eastAsia="標楷體"/>
          <w:sz w:val="24"/>
          <w:szCs w:val="20"/>
          <w:lang w:eastAsia="zh-TW"/>
        </w:rPr>
        <w:t xml:space="preserve"> (Full Dataset)</w:t>
      </w:r>
      <w:r w:rsidRPr="006130C0">
        <w:rPr>
          <w:rFonts w:eastAsia="標楷體"/>
          <w:sz w:val="24"/>
          <w:szCs w:val="20"/>
          <w:lang w:eastAsia="zh-TW"/>
        </w:rPr>
        <w:t>，共</w:t>
      </w:r>
      <w:r w:rsidRPr="006130C0">
        <w:rPr>
          <w:rFonts w:eastAsia="標楷體"/>
          <w:sz w:val="24"/>
          <w:szCs w:val="20"/>
          <w:lang w:eastAsia="zh-TW"/>
        </w:rPr>
        <w:t>5000</w:t>
      </w:r>
      <w:r w:rsidRPr="006130C0">
        <w:rPr>
          <w:rFonts w:eastAsia="標楷體"/>
          <w:sz w:val="24"/>
          <w:szCs w:val="20"/>
          <w:lang w:eastAsia="zh-TW"/>
        </w:rPr>
        <w:t>筆語音，以驗證指標在更大、更多樣的數據上的泛化能力。</w:t>
      </w:r>
    </w:p>
    <w:p w14:paraId="28C4A3C0" w14:textId="47DB0F51" w:rsidR="006130C0" w:rsidRPr="006130C0" w:rsidRDefault="006130C0" w:rsidP="007D44C8">
      <w:pPr>
        <w:pStyle w:val="ACLText"/>
        <w:ind w:leftChars="171" w:left="376"/>
        <w:rPr>
          <w:rFonts w:eastAsia="標楷體"/>
          <w:sz w:val="24"/>
          <w:szCs w:val="20"/>
          <w:lang w:eastAsia="zh-TW"/>
        </w:rPr>
      </w:pPr>
      <w:r w:rsidRPr="006130C0">
        <w:rPr>
          <w:rFonts w:eastAsia="標楷體"/>
          <w:sz w:val="24"/>
          <w:szCs w:val="20"/>
          <w:lang w:eastAsia="zh-TW"/>
        </w:rPr>
        <w:t>評估指標主要採用馬修斯相關係數</w:t>
      </w:r>
      <w:r w:rsidRPr="006130C0">
        <w:rPr>
          <w:rFonts w:eastAsia="標楷體"/>
          <w:sz w:val="24"/>
          <w:szCs w:val="20"/>
          <w:lang w:eastAsia="zh-TW"/>
        </w:rPr>
        <w:t xml:space="preserve"> (</w:t>
      </w:r>
      <m:oMath>
        <m:r>
          <w:rPr>
            <w:rFonts w:ascii="Cambria Math" w:eastAsia="標楷體" w:hAnsi="Cambria Math"/>
            <w:sz w:val="24"/>
            <w:szCs w:val="20"/>
            <w:lang w:eastAsia="zh-TW"/>
          </w:rPr>
          <m:t>MCC</m:t>
        </m:r>
      </m:oMath>
      <w:r w:rsidRPr="006130C0">
        <w:rPr>
          <w:rFonts w:eastAsia="標楷體"/>
          <w:sz w:val="24"/>
          <w:szCs w:val="20"/>
          <w:lang w:eastAsia="zh-TW"/>
        </w:rPr>
        <w:t>)</w:t>
      </w:r>
      <w:r w:rsidRPr="006130C0">
        <w:rPr>
          <w:rFonts w:eastAsia="標楷體"/>
          <w:sz w:val="24"/>
          <w:szCs w:val="20"/>
          <w:lang w:eastAsia="zh-TW"/>
        </w:rPr>
        <w:t>，因其在處理類別不平衡數據時最具參考價值，同時也輔以準確率</w:t>
      </w:r>
      <w:r w:rsidRPr="006130C0">
        <w:rPr>
          <w:rFonts w:eastAsia="標楷體"/>
          <w:sz w:val="24"/>
          <w:szCs w:val="20"/>
          <w:lang w:eastAsia="zh-TW"/>
        </w:rPr>
        <w:t xml:space="preserve"> (</w:t>
      </w:r>
      <m:oMath>
        <m:r>
          <w:rPr>
            <w:rFonts w:ascii="Cambria Math" w:eastAsia="標楷體" w:hAnsi="Cambria Math"/>
            <w:sz w:val="24"/>
            <w:szCs w:val="20"/>
            <w:lang w:eastAsia="zh-TW"/>
          </w:rPr>
          <m:t>Accuracy</m:t>
        </m:r>
      </m:oMath>
      <w:r w:rsidRPr="006130C0">
        <w:rPr>
          <w:rFonts w:eastAsia="標楷體"/>
          <w:sz w:val="24"/>
          <w:szCs w:val="20"/>
          <w:lang w:eastAsia="zh-TW"/>
        </w:rPr>
        <w:t>)</w:t>
      </w:r>
      <w:r w:rsidRPr="006130C0">
        <w:rPr>
          <w:rFonts w:eastAsia="標楷體"/>
          <w:sz w:val="24"/>
          <w:szCs w:val="20"/>
          <w:lang w:eastAsia="zh-TW"/>
        </w:rPr>
        <w:t>、精確率</w:t>
      </w:r>
      <w:r w:rsidRPr="006130C0">
        <w:rPr>
          <w:rFonts w:eastAsia="標楷體"/>
          <w:sz w:val="24"/>
          <w:szCs w:val="20"/>
          <w:lang w:eastAsia="zh-TW"/>
        </w:rPr>
        <w:t xml:space="preserve"> (</w:t>
      </w:r>
      <m:oMath>
        <m:r>
          <w:rPr>
            <w:rFonts w:ascii="Cambria Math" w:eastAsia="標楷體" w:hAnsi="Cambria Math"/>
            <w:sz w:val="24"/>
            <w:szCs w:val="20"/>
            <w:lang w:eastAsia="zh-TW"/>
          </w:rPr>
          <m:t>Precision</m:t>
        </m:r>
      </m:oMath>
      <w:r w:rsidRPr="006130C0">
        <w:rPr>
          <w:rFonts w:eastAsia="標楷體"/>
          <w:sz w:val="24"/>
          <w:szCs w:val="20"/>
          <w:lang w:eastAsia="zh-TW"/>
        </w:rPr>
        <w:t>)</w:t>
      </w:r>
      <w:r w:rsidRPr="006130C0">
        <w:rPr>
          <w:rFonts w:eastAsia="標楷體"/>
          <w:sz w:val="24"/>
          <w:szCs w:val="20"/>
          <w:lang w:eastAsia="zh-TW"/>
        </w:rPr>
        <w:t>、召回率</w:t>
      </w:r>
      <w:r w:rsidRPr="006130C0">
        <w:rPr>
          <w:rFonts w:eastAsia="標楷體"/>
          <w:sz w:val="24"/>
          <w:szCs w:val="20"/>
          <w:lang w:eastAsia="zh-TW"/>
        </w:rPr>
        <w:t xml:space="preserve"> (</w:t>
      </w:r>
      <m:oMath>
        <m:r>
          <w:rPr>
            <w:rFonts w:ascii="Cambria Math" w:eastAsia="標楷體" w:hAnsi="Cambria Math"/>
            <w:sz w:val="24"/>
            <w:szCs w:val="20"/>
            <w:lang w:eastAsia="zh-TW"/>
          </w:rPr>
          <m:t>Recall</m:t>
        </m:r>
      </m:oMath>
      <w:r w:rsidRPr="006130C0">
        <w:rPr>
          <w:rFonts w:eastAsia="標楷體"/>
          <w:sz w:val="24"/>
          <w:szCs w:val="20"/>
          <w:lang w:eastAsia="zh-TW"/>
        </w:rPr>
        <w:t xml:space="preserve">) </w:t>
      </w:r>
      <w:r w:rsidRPr="006130C0">
        <w:rPr>
          <w:rFonts w:eastAsia="標楷體"/>
          <w:sz w:val="24"/>
          <w:szCs w:val="20"/>
          <w:lang w:eastAsia="zh-TW"/>
        </w:rPr>
        <w:t>與</w:t>
      </w:r>
      <w:r w:rsidRPr="006130C0">
        <w:rPr>
          <w:rFonts w:eastAsia="標楷體"/>
          <w:sz w:val="24"/>
          <w:szCs w:val="20"/>
          <w:lang w:eastAsia="zh-TW"/>
        </w:rPr>
        <w:t xml:space="preserve"> </w:t>
      </w:r>
      <m:oMath>
        <m:r>
          <w:rPr>
            <w:rFonts w:ascii="Cambria Math" w:eastAsia="標楷體" w:hAnsi="Cambria Math"/>
            <w:sz w:val="24"/>
            <w:szCs w:val="20"/>
            <w:lang w:eastAsia="zh-TW"/>
          </w:rPr>
          <m:t>F1-score</m:t>
        </m:r>
      </m:oMath>
      <w:r w:rsidRPr="006130C0">
        <w:rPr>
          <w:rFonts w:eastAsia="標楷體"/>
          <w:sz w:val="24"/>
          <w:szCs w:val="20"/>
          <w:lang w:eastAsia="zh-TW"/>
        </w:rPr>
        <w:t xml:space="preserve"> </w:t>
      </w:r>
      <w:r w:rsidRPr="006130C0">
        <w:rPr>
          <w:rFonts w:eastAsia="標楷體"/>
          <w:sz w:val="24"/>
          <w:szCs w:val="20"/>
          <w:lang w:eastAsia="zh-TW"/>
        </w:rPr>
        <w:t>進行分析。</w:t>
      </w:r>
      <w:r w:rsidR="000B0955">
        <w:rPr>
          <w:rFonts w:eastAsia="標楷體"/>
          <w:sz w:val="24"/>
          <w:szCs w:val="20"/>
          <w:lang w:eastAsia="zh-TW"/>
        </w:rPr>
        <w:br/>
      </w:r>
    </w:p>
    <w:p w14:paraId="1ACAB6BF" w14:textId="77777777" w:rsidR="006130C0" w:rsidRPr="00FA1009" w:rsidRDefault="006130C0" w:rsidP="007D44C8">
      <w:pPr>
        <w:pStyle w:val="ACLText"/>
        <w:rPr>
          <w:rFonts w:eastAsia="標楷體"/>
          <w:lang w:eastAsia="zh-TW"/>
        </w:rPr>
      </w:pPr>
      <w:r w:rsidRPr="006130C0">
        <w:rPr>
          <w:rFonts w:eastAsia="標楷體"/>
          <w:sz w:val="24"/>
          <w:szCs w:val="20"/>
          <w:lang w:eastAsia="zh-TW"/>
        </w:rPr>
        <w:t xml:space="preserve">3.2. </w:t>
      </w:r>
      <w:r w:rsidRPr="00FA1009">
        <w:rPr>
          <w:rFonts w:eastAsia="標楷體"/>
          <w:lang w:eastAsia="zh-TW"/>
        </w:rPr>
        <w:t>初步實驗結果</w:t>
      </w:r>
      <w:r w:rsidRPr="00FA1009">
        <w:rPr>
          <w:rFonts w:eastAsia="標楷體"/>
          <w:lang w:eastAsia="zh-TW"/>
        </w:rPr>
        <w:t xml:space="preserve"> (</w:t>
      </w:r>
      <w:r w:rsidRPr="00FA1009">
        <w:rPr>
          <w:rFonts w:eastAsia="標楷體"/>
          <w:lang w:eastAsia="zh-TW"/>
        </w:rPr>
        <w:t>僅使用訓練集</w:t>
      </w:r>
      <w:r w:rsidRPr="00FA1009">
        <w:rPr>
          <w:rFonts w:eastAsia="標楷體"/>
          <w:lang w:eastAsia="zh-TW"/>
        </w:rPr>
        <w:t>)</w:t>
      </w:r>
    </w:p>
    <w:p w14:paraId="6DD1877D" w14:textId="0327D74E" w:rsidR="006130C0" w:rsidRPr="00FA1009" w:rsidRDefault="006130C0" w:rsidP="006130C0">
      <w:pPr>
        <w:pStyle w:val="ACLText"/>
        <w:rPr>
          <w:rFonts w:eastAsia="標楷體"/>
          <w:b/>
          <w:lang w:eastAsia="zh-TW"/>
        </w:rPr>
      </w:pPr>
      <w:r w:rsidRPr="00FA1009">
        <w:rPr>
          <w:rFonts w:eastAsia="標楷體"/>
          <w:lang w:eastAsia="zh-TW"/>
        </w:rPr>
        <w:t>在僅使用</w:t>
      </w:r>
      <w:r w:rsidRPr="00FA1009">
        <w:rPr>
          <w:rFonts w:eastAsia="標楷體"/>
          <w:lang w:eastAsia="zh-TW"/>
        </w:rPr>
        <w:t>2500</w:t>
      </w:r>
      <w:r w:rsidRPr="00FA1009">
        <w:rPr>
          <w:rFonts w:eastAsia="標楷體"/>
          <w:lang w:eastAsia="zh-TW"/>
        </w:rPr>
        <w:t>筆訓練集數據的初步實驗中，我們發現描述</w:t>
      </w:r>
      <w:r w:rsidRPr="00FA1009">
        <w:rPr>
          <w:rFonts w:eastAsia="標楷體"/>
          <w:lang w:eastAsia="zh-TW"/>
        </w:rPr>
        <w:t xml:space="preserve"> logit </w:t>
      </w:r>
      <w:r w:rsidRPr="00FA1009">
        <w:rPr>
          <w:rFonts w:eastAsia="標楷體"/>
          <w:lang w:eastAsia="zh-TW"/>
        </w:rPr>
        <w:t>分佈形狀的高階動差指標表現最佳。如表</w:t>
      </w:r>
      <w:r w:rsidRPr="00FA1009">
        <w:rPr>
          <w:rFonts w:eastAsia="標楷體"/>
          <w:lang w:eastAsia="zh-TW"/>
        </w:rPr>
        <w:t>1</w:t>
      </w:r>
      <w:r w:rsidRPr="00FA1009">
        <w:rPr>
          <w:rFonts w:eastAsia="標楷體"/>
          <w:lang w:eastAsia="zh-TW"/>
        </w:rPr>
        <w:t>所示，峰度</w:t>
      </w:r>
      <w:r w:rsidRPr="00FA1009">
        <w:rPr>
          <w:rFonts w:eastAsia="標楷體"/>
          <w:lang w:eastAsia="zh-TW"/>
        </w:rPr>
        <w:t xml:space="preserve"> (</w:t>
      </w:r>
      <m:oMath>
        <m:r>
          <w:rPr>
            <w:rFonts w:ascii="Cambria Math" w:eastAsia="標楷體" w:hAnsi="Cambria Math"/>
            <w:lang w:eastAsia="zh-TW"/>
          </w:rPr>
          <m:t>kurtosis</m:t>
        </m:r>
      </m:oMath>
      <w:r w:rsidRPr="00FA1009">
        <w:rPr>
          <w:rFonts w:eastAsia="標楷體"/>
          <w:lang w:eastAsia="zh-TW"/>
        </w:rPr>
        <w:t xml:space="preserve">) </w:t>
      </w:r>
      <w:r w:rsidRPr="00FA1009">
        <w:rPr>
          <w:rFonts w:eastAsia="標楷體"/>
          <w:lang w:eastAsia="zh-TW"/>
        </w:rPr>
        <w:t>和偏度</w:t>
      </w:r>
      <w:r w:rsidRPr="00FA1009">
        <w:rPr>
          <w:rFonts w:eastAsia="標楷體"/>
          <w:lang w:eastAsia="zh-TW"/>
        </w:rPr>
        <w:t xml:space="preserve"> (</w:t>
      </w:r>
      <m:oMath>
        <m:r>
          <w:rPr>
            <w:rFonts w:ascii="Cambria Math" w:eastAsia="標楷體" w:hAnsi="Cambria Math"/>
            <w:lang w:eastAsia="zh-TW"/>
          </w:rPr>
          <m:t>skewness</m:t>
        </m:r>
      </m:oMath>
      <w:r w:rsidRPr="00FA1009">
        <w:rPr>
          <w:rFonts w:eastAsia="標楷體"/>
          <w:lang w:eastAsia="zh-TW"/>
        </w:rPr>
        <w:t xml:space="preserve">) </w:t>
      </w:r>
      <w:r w:rsidRPr="00FA1009">
        <w:rPr>
          <w:rFonts w:eastAsia="標楷體"/>
          <w:lang w:eastAsia="zh-TW"/>
        </w:rPr>
        <w:t>在</w:t>
      </w:r>
      <m:oMath>
        <m:r>
          <w:rPr>
            <w:rFonts w:ascii="Cambria Math" w:eastAsia="標楷體" w:hAnsi="Cambria Math"/>
            <w:lang w:eastAsia="zh-TW"/>
          </w:rPr>
          <m:t>MCC</m:t>
        </m:r>
      </m:oMath>
      <w:r w:rsidRPr="00FA1009">
        <w:rPr>
          <w:rFonts w:eastAsia="標楷體"/>
          <w:lang w:eastAsia="zh-TW"/>
        </w:rPr>
        <w:t>分數上名列前茅，顯著優於傳統依賴</w:t>
      </w:r>
      <w:r w:rsidRPr="00FA1009">
        <w:rPr>
          <w:rFonts w:eastAsia="標楷體"/>
          <w:lang w:eastAsia="zh-TW"/>
        </w:rPr>
        <w:t xml:space="preserve"> logit </w:t>
      </w:r>
      <w:r w:rsidRPr="00FA1009">
        <w:rPr>
          <w:rFonts w:eastAsia="標楷體"/>
          <w:lang w:eastAsia="zh-TW"/>
        </w:rPr>
        <w:t>數值大小的指標。然而，許多指標呈現出極端的「高召回、低精準」現象，顯示單一門檻值的分類能力有限。</w:t>
      </w:r>
      <w:r w:rsidRPr="00FA1009">
        <w:rPr>
          <w:rFonts w:eastAsia="標楷體" w:hint="eastAsia"/>
          <w:lang w:eastAsia="zh-TW"/>
        </w:rPr>
        <w:t>(</w:t>
      </w:r>
      <w:r w:rsidRPr="00FA1009">
        <w:rPr>
          <w:rFonts w:eastAsia="標楷體" w:hint="eastAsia"/>
          <w:lang w:eastAsia="zh-TW"/>
        </w:rPr>
        <w:t>請參見附錄一</w:t>
      </w:r>
      <w:r w:rsidRPr="00FA1009">
        <w:rPr>
          <w:rFonts w:eastAsia="標楷體" w:hint="eastAsia"/>
          <w:lang w:eastAsia="zh-TW"/>
        </w:rPr>
        <w:t>:</w:t>
      </w:r>
      <w:r w:rsidRPr="00FA1009">
        <w:rPr>
          <w:rFonts w:eastAsia="標楷體" w:hint="eastAsia"/>
          <w:lang w:eastAsia="zh-TW"/>
        </w:rPr>
        <w:t>表</w:t>
      </w:r>
      <w:r w:rsidRPr="00FA1009">
        <w:rPr>
          <w:rFonts w:eastAsia="標楷體" w:hint="eastAsia"/>
          <w:lang w:eastAsia="zh-TW"/>
        </w:rPr>
        <w:t>1)</w:t>
      </w:r>
    </w:p>
    <w:p w14:paraId="5B49A374" w14:textId="77777777" w:rsidR="008A4018" w:rsidRDefault="008A4018" w:rsidP="008A4018">
      <w:pPr>
        <w:pStyle w:val="ACLText"/>
        <w:rPr>
          <w:rFonts w:ascii="標楷體" w:eastAsia="標楷體" w:hAnsi="標楷體"/>
          <w:b/>
          <w:bCs/>
          <w:lang w:eastAsia="zh-TW"/>
        </w:rPr>
      </w:pPr>
    </w:p>
    <w:p w14:paraId="627B1B85" w14:textId="77777777" w:rsidR="007D44C8" w:rsidRPr="007D44C8" w:rsidRDefault="007D44C8" w:rsidP="007D44C8">
      <w:pPr>
        <w:pStyle w:val="ACLText"/>
        <w:rPr>
          <w:rFonts w:ascii="標楷體" w:eastAsia="標楷體" w:hAnsi="標楷體"/>
          <w:b/>
          <w:bCs/>
          <w:lang w:eastAsia="zh-TW"/>
        </w:rPr>
      </w:pPr>
      <w:r w:rsidRPr="007D44C8">
        <w:rPr>
          <w:rFonts w:ascii="標楷體" w:eastAsia="標楷體" w:hAnsi="標楷體"/>
          <w:b/>
          <w:bCs/>
          <w:lang w:eastAsia="zh-TW"/>
        </w:rPr>
        <w:t>3.3. 完整實驗結果與分析 (使用完整資料集)</w:t>
      </w:r>
    </w:p>
    <w:p w14:paraId="27DBB67A" w14:textId="215E45E1" w:rsidR="007D44C8" w:rsidRPr="007D44C8" w:rsidRDefault="009D55CC" w:rsidP="007D44C8">
      <w:pPr>
        <w:pStyle w:val="ACLText"/>
        <w:rPr>
          <w:rFonts w:ascii="標楷體" w:eastAsia="標楷體" w:hAnsi="標楷體"/>
          <w:lang w:eastAsia="zh-TW"/>
        </w:rPr>
      </w:pPr>
      <w:r w:rsidRPr="009D55CC">
        <w:rPr>
          <w:rFonts w:ascii="標楷體" w:eastAsia="標楷體" w:hAnsi="標楷體"/>
          <w:lang w:eastAsia="zh-TW"/>
        </w:rPr>
        <w:t xml:space="preserve">當我們將實驗擴展至全部5000筆數據時，結果發生了顯著且重要的變化。如表2所示，衡量「區分度」的 </w:t>
      </w:r>
      <m:oMath>
        <m:r>
          <w:rPr>
            <w:rFonts w:ascii="Cambria Math" w:eastAsia="標楷體" w:hAnsi="Cambria Math"/>
            <w:lang w:eastAsia="zh-TW"/>
          </w:rPr>
          <m:t>mean_logit_margin</m:t>
        </m:r>
      </m:oMath>
      <w:r w:rsidRPr="009D55CC">
        <w:rPr>
          <w:rFonts w:ascii="標楷體" w:eastAsia="標楷體" w:hAnsi="標楷體"/>
          <w:lang w:eastAsia="zh-TW"/>
        </w:rPr>
        <w:t xml:space="preserve"> 以 </w:t>
      </w:r>
      <m:oMath>
        <m:r>
          <m:rPr>
            <m:sty m:val="bi"/>
          </m:rPr>
          <w:rPr>
            <w:rFonts w:ascii="Cambria Math" w:eastAsia="標楷體" w:hAnsi="Cambria Math"/>
            <w:lang w:eastAsia="zh-TW"/>
          </w:rPr>
          <m:t>MCC</m:t>
        </m:r>
      </m:oMath>
      <w:r w:rsidRPr="009D55CC">
        <w:rPr>
          <w:rFonts w:ascii="標楷體" w:eastAsia="標楷體" w:hAnsi="標楷體"/>
          <w:b/>
          <w:bCs/>
          <w:lang w:eastAsia="zh-TW"/>
        </w:rPr>
        <w:t xml:space="preserve"> </w:t>
      </w:r>
      <w:r w:rsidRPr="009D55CC">
        <w:rPr>
          <w:rFonts w:ascii="標楷體" w:eastAsia="標楷體" w:hAnsi="標楷體"/>
          <w:b/>
          <w:bCs/>
          <w:lang w:eastAsia="zh-TW"/>
        </w:rPr>
        <w:t>0.3702</w:t>
      </w:r>
      <w:r w:rsidRPr="009D55CC">
        <w:rPr>
          <w:rFonts w:ascii="標楷體" w:eastAsia="標楷體" w:hAnsi="標楷體"/>
          <w:lang w:eastAsia="zh-TW"/>
        </w:rPr>
        <w:t xml:space="preserve"> 的成績成為表現最佳的指標，而我們提出的「峰值信心」指標 </w:t>
      </w:r>
      <m:oMath>
        <m:r>
          <w:rPr>
            <w:rFonts w:ascii="Cambria Math" w:eastAsia="標楷體" w:hAnsi="Cambria Math"/>
            <w:lang w:eastAsia="zh-TW"/>
          </w:rPr>
          <m:t>evt_k3</m:t>
        </m:r>
      </m:oMath>
      <w:r w:rsidRPr="009D55CC">
        <w:rPr>
          <w:rFonts w:ascii="標楷體" w:eastAsia="標楷體" w:hAnsi="標楷體"/>
          <w:lang w:eastAsia="zh-TW"/>
        </w:rPr>
        <w:t xml:space="preserve"> 和「模型確定性」指標 </w:t>
      </w:r>
      <m:oMath>
        <m:r>
          <w:rPr>
            <w:rFonts w:ascii="Cambria Math" w:eastAsia="標楷體" w:hAnsi="Cambria Math"/>
            <w:lang w:eastAsia="zh-TW"/>
          </w:rPr>
          <m:t>kl_to_onehot</m:t>
        </m:r>
      </m:oMath>
      <w:r w:rsidRPr="009D55CC">
        <w:rPr>
          <w:rFonts w:ascii="標楷體" w:eastAsia="標楷體" w:hAnsi="標楷體"/>
          <w:lang w:eastAsia="zh-TW"/>
        </w:rPr>
        <w:t xml:space="preserve"> 緊隨其後。</w:t>
      </w:r>
      <w:r w:rsidRPr="009D55CC">
        <w:rPr>
          <w:rFonts w:ascii="標楷體" w:eastAsia="標楷體" w:hAnsi="標楷體"/>
          <w:b/>
          <w:bCs/>
          <w:lang w:eastAsia="zh-TW"/>
        </w:rPr>
        <w:t>圖1</w:t>
      </w:r>
      <w:r>
        <w:rPr>
          <w:rFonts w:ascii="標楷體" w:eastAsia="標楷體" w:hAnsi="標楷體" w:hint="eastAsia"/>
          <w:b/>
          <w:bCs/>
          <w:lang w:eastAsia="zh-TW"/>
        </w:rPr>
        <w:t>(請見附錄一)</w:t>
      </w:r>
      <w:r w:rsidRPr="009D55CC">
        <w:rPr>
          <w:rFonts w:ascii="標楷體" w:eastAsia="標楷體" w:hAnsi="標楷體"/>
          <w:lang w:eastAsia="zh-TW"/>
        </w:rPr>
        <w:t>中的橘色長條直觀地展示了這一點，一個由頂尖指標構成的「第一梯隊」已然成形</w:t>
      </w:r>
      <w:r w:rsidR="007D44C8" w:rsidRPr="007D44C8">
        <w:rPr>
          <w:rFonts w:ascii="標楷體" w:eastAsia="標楷體" w:hAnsi="標楷體"/>
          <w:lang w:eastAsia="zh-TW"/>
        </w:rPr>
        <w:t>。</w:t>
      </w:r>
    </w:p>
    <w:p w14:paraId="32F43525" w14:textId="20F4DB13"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 xml:space="preserve">如表2所示，基線方法中的 </w:t>
      </w:r>
      <w:r w:rsidRPr="007D44C8">
        <w:rPr>
          <w:rFonts w:ascii="標楷體" w:eastAsia="標楷體" w:hAnsi="標楷體"/>
          <w:b/>
          <w:bCs/>
          <w:lang w:eastAsia="zh-TW"/>
        </w:rPr>
        <w:t>mean_logit_margin</w:t>
      </w:r>
      <w:r w:rsidRPr="007D44C8">
        <w:rPr>
          <w:rFonts w:ascii="標楷體" w:eastAsia="標楷體" w:hAnsi="標楷體"/>
          <w:lang w:eastAsia="zh-TW"/>
        </w:rPr>
        <w:t xml:space="preserve"> 以 </w:t>
      </w:r>
      <w:r w:rsidRPr="007D44C8">
        <w:rPr>
          <w:rFonts w:ascii="標楷體" w:eastAsia="標楷體" w:hAnsi="標楷體"/>
          <w:b/>
          <w:bCs/>
          <w:lang w:eastAsia="zh-TW"/>
        </w:rPr>
        <w:t>MCC 0.3702</w:t>
      </w:r>
      <w:r w:rsidRPr="007D44C8">
        <w:rPr>
          <w:rFonts w:ascii="標楷體" w:eastAsia="標楷體" w:hAnsi="標楷體"/>
          <w:lang w:eastAsia="zh-TW"/>
        </w:rPr>
        <w:t xml:space="preserve"> 的成績位居榜首。這項結果極具說服力地證明，在數據充足的情況下，模型對於目標音素的判斷與其最主要競爭音素之間的「領先差距」，是判斷發音正確與否最為穩健和強大的單一指標。</w:t>
      </w:r>
    </w:p>
    <w:p w14:paraId="5DA7A993" w14:textId="3FDD0C3D"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更值得注意的是，我們提出的兩種新方法</w:t>
      </w:r>
      <w:r>
        <w:rPr>
          <w:rFonts w:ascii="標楷體" w:eastAsia="標楷體" w:hAnsi="標楷體" w:hint="eastAsia"/>
          <w:lang w:eastAsia="zh-TW"/>
        </w:rPr>
        <w:t xml:space="preserve">: </w:t>
      </w:r>
      <m:oMath>
        <m:r>
          <m:rPr>
            <m:sty m:val="bi"/>
          </m:rPr>
          <w:rPr>
            <w:rFonts w:ascii="Cambria Math" w:eastAsia="標楷體" w:hAnsi="Cambria Math"/>
            <w:lang w:eastAsia="zh-TW"/>
          </w:rPr>
          <m:t>evt_k</m:t>
        </m:r>
        <m:r>
          <m:rPr>
            <m:sty m:val="bi"/>
          </m:rPr>
          <w:rPr>
            <w:rFonts w:ascii="Cambria Math" w:eastAsia="標楷體" w:hAnsi="Cambria Math"/>
            <w:lang w:eastAsia="zh-TW"/>
          </w:rPr>
          <m:t>3</m:t>
        </m:r>
      </m:oMath>
      <w:r w:rsidRPr="007D44C8">
        <w:rPr>
          <w:rFonts w:ascii="標楷體" w:eastAsia="標楷體" w:hAnsi="標楷體"/>
          <w:b/>
          <w:bCs/>
          <w:lang w:eastAsia="zh-TW"/>
        </w:rPr>
        <w:t xml:space="preserve"> (極值理論)</w:t>
      </w:r>
      <w:r w:rsidRPr="007D44C8">
        <w:rPr>
          <w:rFonts w:ascii="標楷體" w:eastAsia="標楷體" w:hAnsi="標楷體"/>
          <w:lang w:eastAsia="zh-TW"/>
        </w:rPr>
        <w:t xml:space="preserve"> 和 </w:t>
      </w:r>
      <m:oMath>
        <m:r>
          <m:rPr>
            <m:sty m:val="bi"/>
          </m:rPr>
          <w:rPr>
            <w:rFonts w:ascii="Cambria Math" w:eastAsia="標楷體" w:hAnsi="Cambria Math"/>
            <w:lang w:eastAsia="zh-TW"/>
          </w:rPr>
          <m:t>kl_to_onehot</m:t>
        </m:r>
      </m:oMath>
      <w:r w:rsidRPr="007D44C8">
        <w:rPr>
          <w:rFonts w:ascii="標楷體" w:eastAsia="標楷體" w:hAnsi="標楷體"/>
          <w:b/>
          <w:bCs/>
          <w:lang w:eastAsia="zh-TW"/>
        </w:rPr>
        <w:t xml:space="preserve"> </w:t>
      </w:r>
      <w:r>
        <w:rPr>
          <w:rFonts w:ascii="標楷體" w:eastAsia="標楷體" w:hAnsi="標楷體" w:hint="eastAsia"/>
          <w:b/>
          <w:bCs/>
          <w:lang w:eastAsia="zh-TW"/>
        </w:rPr>
        <w:t>(</w:t>
      </w:r>
      <w:r w:rsidRPr="007D44C8">
        <w:rPr>
          <w:rFonts w:ascii="標楷體" w:eastAsia="標楷體" w:hAnsi="標楷體"/>
          <w:b/>
          <w:bCs/>
          <w:lang w:eastAsia="zh-TW"/>
        </w:rPr>
        <w:t>KL散度</w:t>
      </w:r>
      <w:r>
        <w:rPr>
          <w:rFonts w:ascii="標楷體" w:eastAsia="標楷體" w:hAnsi="標楷體" w:hint="eastAsia"/>
          <w:b/>
          <w:bCs/>
          <w:lang w:eastAsia="zh-TW"/>
        </w:rPr>
        <w:t>)</w:t>
      </w:r>
      <w:r w:rsidRPr="007D44C8">
        <w:rPr>
          <w:rFonts w:ascii="標楷體" w:eastAsia="標楷體" w:hAnsi="標楷體"/>
          <w:lang w:eastAsia="zh-TW"/>
        </w:rPr>
        <w:t>以幾乎可以忽略不計的微小差距（MCC 分別為 0.3695 和 0.3685）緊隨其後。我們可以將這幾種表現最好的方法歸納為兩大類成功的策略：</w:t>
      </w:r>
    </w:p>
    <w:p w14:paraId="04216424" w14:textId="3EE43019" w:rsidR="007D44C8" w:rsidRPr="007D44C8" w:rsidRDefault="007D44C8" w:rsidP="007D44C8">
      <w:pPr>
        <w:pStyle w:val="ACLText"/>
        <w:numPr>
          <w:ilvl w:val="0"/>
          <w:numId w:val="25"/>
        </w:numPr>
        <w:rPr>
          <w:rFonts w:ascii="標楷體" w:eastAsia="標楷體" w:hAnsi="標楷體"/>
          <w:lang w:eastAsia="zh-TW"/>
        </w:rPr>
      </w:pPr>
      <w:r w:rsidRPr="007D44C8">
        <w:rPr>
          <w:rFonts w:ascii="標楷體" w:eastAsia="標楷體" w:hAnsi="標楷體"/>
          <w:b/>
          <w:bCs/>
          <w:lang w:eastAsia="zh-TW"/>
        </w:rPr>
        <w:t>衡量「區分度與信心強度」的策略</w:t>
      </w:r>
      <w:r w:rsidRPr="007D44C8">
        <w:rPr>
          <w:rFonts w:ascii="標楷體" w:eastAsia="標楷體" w:hAnsi="標楷體"/>
          <w:lang w:eastAsia="zh-TW"/>
        </w:rPr>
        <w:t>：</w:t>
      </w:r>
      <m:oMath>
        <m:r>
          <w:rPr>
            <w:rFonts w:ascii="Cambria Math" w:eastAsia="標楷體" w:hAnsi="Cambria Math"/>
            <w:lang w:eastAsia="zh-TW"/>
          </w:rPr>
          <m:t>mean_logit_margin</m:t>
        </m:r>
      </m:oMath>
      <w:r w:rsidRPr="007D44C8">
        <w:rPr>
          <w:rFonts w:ascii="標楷體" w:eastAsia="標楷體" w:hAnsi="標楷體"/>
          <w:lang w:eastAsia="zh-TW"/>
        </w:rPr>
        <w:t xml:space="preserve"> 和 evt_k3 都屬於此類。前者量化了目標音素在 logit 空間中與其他音素的</w:t>
      </w:r>
      <w:r w:rsidRPr="007D44C8">
        <w:rPr>
          <w:rFonts w:ascii="標楷體" w:eastAsia="標楷體" w:hAnsi="標楷體"/>
          <w:b/>
          <w:bCs/>
          <w:lang w:eastAsia="zh-TW"/>
        </w:rPr>
        <w:t>分離程度</w:t>
      </w:r>
      <w:r w:rsidRPr="007D44C8">
        <w:rPr>
          <w:rFonts w:ascii="標楷體" w:eastAsia="標楷體" w:hAnsi="標楷體"/>
          <w:lang w:eastAsia="zh-TW"/>
        </w:rPr>
        <w:t>，而後者則以更穩健的方式（</w:t>
      </w:r>
      <m:oMath>
        <m:r>
          <w:rPr>
            <w:rFonts w:ascii="Cambria Math" w:eastAsia="標楷體" w:hAnsi="Cambria Math"/>
            <w:lang w:eastAsia="zh-TW"/>
          </w:rPr>
          <m:t>top-k</m:t>
        </m:r>
      </m:oMath>
      <w:r w:rsidRPr="007D44C8">
        <w:rPr>
          <w:rFonts w:ascii="標楷體" w:eastAsia="標楷體" w:hAnsi="標楷體"/>
          <w:lang w:eastAsia="zh-TW"/>
        </w:rPr>
        <w:t>平均）度量了模型信心的</w:t>
      </w:r>
      <w:r w:rsidRPr="007D44C8">
        <w:rPr>
          <w:rFonts w:ascii="標楷體" w:eastAsia="標楷體" w:hAnsi="標楷體"/>
          <w:b/>
          <w:bCs/>
          <w:lang w:eastAsia="zh-TW"/>
        </w:rPr>
        <w:t>峰值強度</w:t>
      </w:r>
      <w:r w:rsidRPr="007D44C8">
        <w:rPr>
          <w:rFonts w:ascii="標楷體" w:eastAsia="標楷體" w:hAnsi="標楷體"/>
          <w:lang w:eastAsia="zh-TW"/>
        </w:rPr>
        <w:t>。它們的成功表明，一個清晰、明確、無歧義的高信心分數，是正確發音最核心的聲學體現。</w:t>
      </w:r>
    </w:p>
    <w:p w14:paraId="100B7699" w14:textId="28CD6108" w:rsidR="007D44C8" w:rsidRPr="007D44C8" w:rsidRDefault="007D44C8" w:rsidP="007D44C8">
      <w:pPr>
        <w:pStyle w:val="ACLText"/>
        <w:numPr>
          <w:ilvl w:val="0"/>
          <w:numId w:val="25"/>
        </w:numPr>
        <w:rPr>
          <w:rFonts w:ascii="標楷體" w:eastAsia="標楷體" w:hAnsi="標楷體"/>
          <w:lang w:eastAsia="zh-TW"/>
        </w:rPr>
      </w:pPr>
      <w:r w:rsidRPr="007D44C8">
        <w:rPr>
          <w:rFonts w:ascii="標楷體" w:eastAsia="標楷體" w:hAnsi="標楷體"/>
          <w:b/>
          <w:bCs/>
          <w:lang w:eastAsia="zh-TW"/>
        </w:rPr>
        <w:t>衡量「模型總體確定性」的策略</w:t>
      </w:r>
      <w:r w:rsidRPr="007D44C8">
        <w:rPr>
          <w:rFonts w:ascii="標楷體" w:eastAsia="標楷體" w:hAnsi="標楷體"/>
          <w:lang w:eastAsia="zh-TW"/>
        </w:rPr>
        <w:t>：</w:t>
      </w:r>
      <m:oMath>
        <m:r>
          <w:rPr>
            <w:rFonts w:ascii="Cambria Math" w:eastAsia="標楷體" w:hAnsi="Cambria Math"/>
            <w:lang w:eastAsia="zh-TW"/>
          </w:rPr>
          <m:t>kl_to_onehot</m:t>
        </m:r>
      </m:oMath>
      <w:r w:rsidRPr="007D44C8">
        <w:rPr>
          <w:rFonts w:ascii="標楷體" w:eastAsia="標楷體" w:hAnsi="標楷體"/>
          <w:lang w:eastAsia="zh-TW"/>
        </w:rPr>
        <w:t xml:space="preserve"> 和 </w:t>
      </w:r>
      <m:oMath>
        <m:r>
          <w:rPr>
            <w:rFonts w:ascii="Cambria Math" w:eastAsia="標楷體" w:hAnsi="Cambria Math"/>
            <w:lang w:eastAsia="zh-TW"/>
          </w:rPr>
          <m:t>entropy_mean</m:t>
        </m:r>
      </m:oMath>
      <w:r w:rsidRPr="007D44C8">
        <w:rPr>
          <w:rFonts w:ascii="標楷體" w:eastAsia="標楷體" w:hAnsi="標楷體"/>
          <w:lang w:eastAsia="zh-TW"/>
        </w:rPr>
        <w:t xml:space="preserve"> 屬於此類。它們不只關心目標音素，而是評估整個輸出機率分佈的「混亂程度」。一個低的</w:t>
      </w:r>
      <m:oMath>
        <m:r>
          <w:rPr>
            <w:rFonts w:ascii="Cambria Math" w:eastAsia="標楷體" w:hAnsi="Cambria Math"/>
            <w:lang w:eastAsia="zh-TW"/>
          </w:rPr>
          <m:t>entropy_mean</m:t>
        </m:r>
      </m:oMath>
      <w:r w:rsidRPr="007D44C8">
        <w:rPr>
          <w:rFonts w:ascii="標楷體" w:eastAsia="標楷體" w:hAnsi="標楷體"/>
          <w:lang w:eastAsia="zh-TW"/>
        </w:rPr>
        <w:t xml:space="preserve"> 或 </w:t>
      </w:r>
      <m:oMath>
        <m:r>
          <w:rPr>
            <w:rFonts w:ascii="Cambria Math" w:eastAsia="標楷體" w:hAnsi="Cambria Math"/>
            <w:lang w:eastAsia="zh-TW"/>
          </w:rPr>
          <m:t>kl_to_onehot</m:t>
        </m:r>
      </m:oMath>
      <w:r w:rsidRPr="007D44C8">
        <w:rPr>
          <w:rFonts w:ascii="標楷體" w:eastAsia="標楷體" w:hAnsi="標楷體"/>
          <w:lang w:eastAsia="zh-TW"/>
        </w:rPr>
        <w:t xml:space="preserve"> 值，代表模型對於其預測非常確定，幾乎沒有將機率分配給</w:t>
      </w:r>
      <w:r w:rsidRPr="007D44C8">
        <w:rPr>
          <w:rFonts w:ascii="標楷體" w:eastAsia="標楷體" w:hAnsi="標楷體"/>
          <w:lang w:eastAsia="zh-TW"/>
        </w:rPr>
        <w:lastRenderedPageBreak/>
        <w:t>其他競爭者。這從另一個角度驗證了，模型的</w:t>
      </w:r>
      <w:r w:rsidRPr="007D44C8">
        <w:rPr>
          <w:rFonts w:ascii="標楷體" w:eastAsia="標楷體" w:hAnsi="標楷體"/>
          <w:b/>
          <w:bCs/>
          <w:lang w:eastAsia="zh-TW"/>
        </w:rPr>
        <w:t>整體判斷確定性</w:t>
      </w:r>
      <w:r w:rsidRPr="007D44C8">
        <w:rPr>
          <w:rFonts w:ascii="標楷體" w:eastAsia="標楷體" w:hAnsi="標楷體"/>
          <w:lang w:eastAsia="zh-TW"/>
        </w:rPr>
        <w:t>也是區分發音品質的關鍵。</w:t>
      </w:r>
      <w:r w:rsidRPr="007D44C8">
        <w:rPr>
          <w:rFonts w:eastAsia="標楷體" w:hint="eastAsia"/>
          <w:sz w:val="24"/>
          <w:szCs w:val="20"/>
          <w:lang w:eastAsia="zh-TW"/>
        </w:rPr>
        <w:t>(</w:t>
      </w:r>
      <w:r w:rsidRPr="007D44C8">
        <w:rPr>
          <w:rFonts w:eastAsia="標楷體" w:hint="eastAsia"/>
          <w:sz w:val="24"/>
          <w:szCs w:val="20"/>
          <w:lang w:eastAsia="zh-TW"/>
        </w:rPr>
        <w:t>請參見附錄一</w:t>
      </w:r>
      <w:r w:rsidRPr="007D44C8">
        <w:rPr>
          <w:rFonts w:eastAsia="標楷體" w:hint="eastAsia"/>
          <w:sz w:val="24"/>
          <w:szCs w:val="20"/>
          <w:lang w:eastAsia="zh-TW"/>
        </w:rPr>
        <w:t>:</w:t>
      </w:r>
      <w:r w:rsidRPr="007D44C8">
        <w:rPr>
          <w:rFonts w:eastAsia="標楷體" w:hint="eastAsia"/>
          <w:sz w:val="24"/>
          <w:szCs w:val="20"/>
          <w:lang w:eastAsia="zh-TW"/>
        </w:rPr>
        <w:t>表</w:t>
      </w:r>
      <w:r>
        <w:rPr>
          <w:rFonts w:eastAsia="標楷體" w:hint="eastAsia"/>
          <w:sz w:val="24"/>
          <w:szCs w:val="20"/>
          <w:lang w:eastAsia="zh-TW"/>
        </w:rPr>
        <w:t>2</w:t>
      </w:r>
      <w:r w:rsidRPr="007D44C8">
        <w:rPr>
          <w:rFonts w:eastAsia="標楷體" w:hint="eastAsia"/>
          <w:sz w:val="24"/>
          <w:szCs w:val="20"/>
          <w:lang w:eastAsia="zh-TW"/>
        </w:rPr>
        <w:t>)</w:t>
      </w:r>
    </w:p>
    <w:p w14:paraId="660FD88E" w14:textId="53D6D375" w:rsidR="00AF763D" w:rsidRPr="007D44C8" w:rsidRDefault="00AF763D" w:rsidP="007D44C8">
      <w:pPr>
        <w:pStyle w:val="ACLText"/>
        <w:rPr>
          <w:rFonts w:ascii="標楷體" w:eastAsia="標楷體" w:hAnsi="標楷體"/>
          <w:lang w:eastAsia="zh-TW"/>
        </w:rPr>
      </w:pPr>
    </w:p>
    <w:p w14:paraId="7EE5CD0E" w14:textId="77777777" w:rsidR="00776120" w:rsidRPr="00776120" w:rsidRDefault="00776120" w:rsidP="00776120">
      <w:pPr>
        <w:pStyle w:val="ACLTextFirstLine"/>
        <w:ind w:firstLine="0"/>
        <w:rPr>
          <w:rFonts w:eastAsia="標楷體"/>
          <w:b/>
          <w:bCs/>
          <w:lang w:eastAsia="zh-TW"/>
        </w:rPr>
      </w:pPr>
      <w:r w:rsidRPr="00776120">
        <w:rPr>
          <w:rFonts w:eastAsia="標楷體"/>
          <w:b/>
          <w:bCs/>
          <w:lang w:eastAsia="zh-TW"/>
        </w:rPr>
        <w:t xml:space="preserve">3.4. </w:t>
      </w:r>
      <w:r w:rsidRPr="00776120">
        <w:rPr>
          <w:rFonts w:eastAsia="標楷體"/>
          <w:b/>
          <w:bCs/>
          <w:lang w:eastAsia="zh-TW"/>
        </w:rPr>
        <w:t>比較分析與圖表解讀</w:t>
      </w:r>
    </w:p>
    <w:p w14:paraId="50F8813E" w14:textId="77777777" w:rsidR="00776120" w:rsidRPr="00776120" w:rsidRDefault="00776120" w:rsidP="00776120">
      <w:pPr>
        <w:pStyle w:val="ACLTextFirstLine"/>
        <w:ind w:firstLine="0"/>
        <w:rPr>
          <w:rFonts w:eastAsia="標楷體"/>
          <w:lang w:eastAsia="zh-TW"/>
        </w:rPr>
      </w:pPr>
      <w:r w:rsidRPr="00776120">
        <w:rPr>
          <w:rFonts w:eastAsia="標楷體"/>
          <w:b/>
          <w:bCs/>
          <w:lang w:eastAsia="zh-TW"/>
        </w:rPr>
        <w:t>圖</w:t>
      </w:r>
      <w:r w:rsidRPr="00776120">
        <w:rPr>
          <w:rFonts w:eastAsia="標楷體"/>
          <w:b/>
          <w:bCs/>
          <w:lang w:eastAsia="zh-TW"/>
        </w:rPr>
        <w:t>1</w:t>
      </w:r>
      <w:r w:rsidRPr="00776120">
        <w:rPr>
          <w:rFonts w:eastAsia="標楷體"/>
          <w:lang w:eastAsia="zh-TW"/>
        </w:rPr>
        <w:t>為我們的實驗發現提供了強而有力的視覺證明，我們可以從中得出三個核心的建設性結論：</w:t>
      </w:r>
    </w:p>
    <w:p w14:paraId="68830003" w14:textId="77777777" w:rsidR="00776120" w:rsidRPr="00776120" w:rsidRDefault="00776120" w:rsidP="00776120">
      <w:pPr>
        <w:pStyle w:val="ACLTextFirstLine"/>
        <w:numPr>
          <w:ilvl w:val="0"/>
          <w:numId w:val="30"/>
        </w:numPr>
        <w:tabs>
          <w:tab w:val="clear" w:pos="720"/>
        </w:tabs>
        <w:ind w:left="426"/>
        <w:rPr>
          <w:rFonts w:eastAsia="標楷體"/>
          <w:lang w:eastAsia="zh-TW"/>
        </w:rPr>
      </w:pPr>
      <w:r w:rsidRPr="00776120">
        <w:rPr>
          <w:rFonts w:eastAsia="標楷體"/>
          <w:b/>
          <w:bCs/>
          <w:lang w:eastAsia="zh-TW"/>
        </w:rPr>
        <w:t>數據規模是性能的決定性因素</w:t>
      </w:r>
      <w:r w:rsidRPr="00776120">
        <w:rPr>
          <w:rFonts w:eastAsia="標楷體"/>
          <w:lang w:eastAsia="zh-TW"/>
        </w:rPr>
        <w:t>：從圖中可以一目了然地看到，幾乎所有指標的橘色長條（</w:t>
      </w:r>
      <w:r w:rsidRPr="00776120">
        <w:rPr>
          <w:rFonts w:eastAsia="標楷體"/>
          <w:lang w:eastAsia="zh-TW"/>
        </w:rPr>
        <w:t>5000</w:t>
      </w:r>
      <w:r w:rsidRPr="00776120">
        <w:rPr>
          <w:rFonts w:eastAsia="標楷體"/>
          <w:lang w:eastAsia="zh-TW"/>
        </w:rPr>
        <w:t>筆）都遠高於其對應的藍色長條（</w:t>
      </w:r>
      <w:r w:rsidRPr="00776120">
        <w:rPr>
          <w:rFonts w:eastAsia="標楷體"/>
          <w:lang w:eastAsia="zh-TW"/>
        </w:rPr>
        <w:t>2500</w:t>
      </w:r>
      <w:r w:rsidRPr="00776120">
        <w:rPr>
          <w:rFonts w:eastAsia="標楷體"/>
          <w:lang w:eastAsia="zh-TW"/>
        </w:rPr>
        <w:t>筆）。這直觀地證明了數據規模對於</w:t>
      </w:r>
      <w:r w:rsidRPr="00776120">
        <w:rPr>
          <w:rFonts w:eastAsia="標楷體"/>
          <w:lang w:eastAsia="zh-TW"/>
        </w:rPr>
        <w:t xml:space="preserve"> logit-based </w:t>
      </w:r>
      <w:r w:rsidRPr="00776120">
        <w:rPr>
          <w:rFonts w:eastAsia="標楷體"/>
          <w:lang w:eastAsia="zh-TW"/>
        </w:rPr>
        <w:t>指標的有效性至關重要。更多的數據顯著提升了各指標尋找穩定分類門檻的能力，從而大幅提高了發音錯誤檢測的效能。</w:t>
      </w:r>
    </w:p>
    <w:p w14:paraId="04A460CA" w14:textId="3844CE35" w:rsidR="00776120" w:rsidRPr="00776120" w:rsidRDefault="00776120" w:rsidP="00776120">
      <w:pPr>
        <w:pStyle w:val="ACLTextFirstLine"/>
        <w:numPr>
          <w:ilvl w:val="0"/>
          <w:numId w:val="30"/>
        </w:numPr>
        <w:ind w:left="426"/>
        <w:rPr>
          <w:rFonts w:eastAsia="標楷體"/>
          <w:lang w:eastAsia="zh-TW"/>
        </w:rPr>
      </w:pPr>
      <w:r w:rsidRPr="00776120">
        <w:rPr>
          <w:rFonts w:eastAsia="標楷體"/>
          <w:b/>
          <w:bCs/>
          <w:lang w:eastAsia="zh-TW"/>
        </w:rPr>
        <w:t>指標排名的「反轉效應」</w:t>
      </w:r>
      <w:r w:rsidRPr="00776120">
        <w:rPr>
          <w:rFonts w:eastAsia="標楷體"/>
          <w:lang w:eastAsia="zh-TW"/>
        </w:rPr>
        <w:t>：圖</w:t>
      </w:r>
      <w:r w:rsidRPr="00776120">
        <w:rPr>
          <w:rFonts w:eastAsia="標楷體"/>
          <w:lang w:eastAsia="zh-TW"/>
        </w:rPr>
        <w:t>1</w:t>
      </w:r>
      <w:r w:rsidRPr="00776120">
        <w:rPr>
          <w:rFonts w:eastAsia="標楷體"/>
          <w:lang w:eastAsia="zh-TW"/>
        </w:rPr>
        <w:t>最核心的洞見在於它清晰地揭示了指標排名的「反轉」。在藍色長條中，</w:t>
      </w:r>
      <w:r w:rsidRPr="00776120">
        <w:rPr>
          <w:rFonts w:eastAsia="標楷體"/>
          <w:lang w:eastAsia="zh-TW"/>
        </w:rPr>
        <w:t xml:space="preserve">kurtosis </w:t>
      </w:r>
      <w:r w:rsidRPr="00776120">
        <w:rPr>
          <w:rFonts w:eastAsia="標楷體"/>
          <w:lang w:eastAsia="zh-TW"/>
        </w:rPr>
        <w:t>和</w:t>
      </w:r>
      <w:r w:rsidRPr="00776120">
        <w:rPr>
          <w:rFonts w:eastAsia="標楷體"/>
          <w:lang w:eastAsia="zh-TW"/>
        </w:rPr>
        <w:t xml:space="preserve"> skewness </w:t>
      </w:r>
      <w:r w:rsidRPr="00776120">
        <w:rPr>
          <w:rFonts w:eastAsia="標楷體"/>
          <w:lang w:eastAsia="zh-TW"/>
        </w:rPr>
        <w:t>是相對的領先者；然而在橘色長條中，它們的表現被</w:t>
      </w:r>
      <w:r w:rsidRPr="00776120">
        <w:rPr>
          <w:rFonts w:eastAsia="標楷體"/>
          <w:lang w:eastAsia="zh-TW"/>
        </w:rPr>
        <w:t xml:space="preserve"> </w:t>
      </w:r>
      <m:oMath>
        <m:r>
          <w:rPr>
            <w:rFonts w:ascii="Cambria Math" w:eastAsia="標楷體" w:hAnsi="Cambria Math"/>
            <w:lang w:eastAsia="zh-TW"/>
          </w:rPr>
          <m:t>mean_logit_margin</m:t>
        </m:r>
      </m:oMath>
      <w:r w:rsidRPr="00776120">
        <w:rPr>
          <w:rFonts w:eastAsia="標楷體"/>
          <w:lang w:eastAsia="zh-TW"/>
        </w:rPr>
        <w:t xml:space="preserve">, </w:t>
      </w:r>
      <m:oMath>
        <m:r>
          <w:rPr>
            <w:rFonts w:ascii="Cambria Math" w:eastAsia="標楷體" w:hAnsi="Cambria Math"/>
            <w:lang w:eastAsia="zh-TW"/>
          </w:rPr>
          <m:t>evt_k3</m:t>
        </m:r>
      </m:oMath>
      <w:r w:rsidRPr="00776120">
        <w:rPr>
          <w:rFonts w:eastAsia="標楷體"/>
          <w:lang w:eastAsia="zh-TW"/>
        </w:rPr>
        <w:t xml:space="preserve"> </w:t>
      </w:r>
      <w:r w:rsidRPr="00776120">
        <w:rPr>
          <w:rFonts w:eastAsia="標楷體"/>
          <w:lang w:eastAsia="zh-TW"/>
        </w:rPr>
        <w:t>等指標遠遠超越。這個「反轉」現象極具建設性，它告訴我們：</w:t>
      </w:r>
    </w:p>
    <w:p w14:paraId="3121D5DD" w14:textId="16B9DD92" w:rsidR="00776120" w:rsidRPr="00776120" w:rsidRDefault="00776120" w:rsidP="00562B67">
      <w:pPr>
        <w:pStyle w:val="ACLTextFirstLine"/>
        <w:numPr>
          <w:ilvl w:val="1"/>
          <w:numId w:val="30"/>
        </w:numPr>
        <w:tabs>
          <w:tab w:val="clear" w:pos="1440"/>
        </w:tabs>
        <w:ind w:left="851"/>
        <w:rPr>
          <w:rFonts w:eastAsia="標楷體"/>
          <w:lang w:eastAsia="zh-TW"/>
        </w:rPr>
      </w:pPr>
      <w:r w:rsidRPr="00776120">
        <w:rPr>
          <w:rFonts w:eastAsia="標楷體"/>
          <w:b/>
          <w:bCs/>
          <w:lang w:eastAsia="zh-TW"/>
        </w:rPr>
        <w:t>在數據量不足、信號可能充滿雜訊時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分佈的「形狀」（如峰度和偏度）是一個比絕對數值更穩健、更可靠的判斷依據。</w:t>
      </w:r>
    </w:p>
    <w:p w14:paraId="7A1646C3" w14:textId="15EAA6A0" w:rsidR="00776120" w:rsidRPr="00776120" w:rsidRDefault="00776120" w:rsidP="00562B67">
      <w:pPr>
        <w:pStyle w:val="ACLTextFirstLine"/>
        <w:numPr>
          <w:ilvl w:val="1"/>
          <w:numId w:val="30"/>
        </w:numPr>
        <w:ind w:left="851"/>
        <w:rPr>
          <w:rFonts w:eastAsia="標楷體"/>
          <w:lang w:eastAsia="zh-TW"/>
        </w:rPr>
      </w:pPr>
      <w:r w:rsidRPr="00776120">
        <w:rPr>
          <w:rFonts w:eastAsia="標楷體"/>
          <w:b/>
          <w:bCs/>
          <w:lang w:eastAsia="zh-TW"/>
        </w:rPr>
        <w:t>當數據量充足、模型判斷更穩定時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的</w:t>
      </w:r>
      <w:r w:rsidR="00FA1009">
        <w:rPr>
          <w:rFonts w:eastAsia="標楷體" w:hint="eastAsia"/>
          <w:lang w:eastAsia="zh-TW"/>
        </w:rPr>
        <w:t>【</w:t>
      </w:r>
      <w:r w:rsidRPr="00776120">
        <w:rPr>
          <w:rFonts w:eastAsia="標楷體"/>
          <w:lang w:eastAsia="zh-TW"/>
        </w:rPr>
        <w:t>「區分度」</w:t>
      </w:r>
      <w:r w:rsidRPr="00776120">
        <w:rPr>
          <w:rFonts w:eastAsia="標楷體"/>
          <w:b/>
          <w:bCs/>
          <w:lang w:eastAsia="zh-TW"/>
        </w:rPr>
        <w:t>（</w:t>
      </w:r>
      <m:oMath>
        <m:r>
          <m:rPr>
            <m:sty m:val="bi"/>
          </m:rPr>
          <w:rPr>
            <w:rFonts w:ascii="Cambria Math" w:eastAsia="標楷體" w:hAnsi="Cambria Math"/>
            <w:lang w:eastAsia="zh-TW"/>
          </w:rPr>
          <m:t>mean_logit_margin</m:t>
        </m:r>
      </m:oMath>
      <w:r w:rsidRPr="00776120">
        <w:rPr>
          <w:rFonts w:eastAsia="標楷體"/>
          <w:b/>
          <w:bCs/>
          <w:lang w:eastAsia="zh-TW"/>
        </w:rPr>
        <w:t>）和</w:t>
      </w:r>
      <w:r w:rsidRPr="00776120">
        <w:rPr>
          <w:rFonts w:eastAsia="標楷體"/>
          <w:lang w:eastAsia="zh-TW"/>
        </w:rPr>
        <w:t>「峰值強度」</w:t>
      </w:r>
      <w:r w:rsidR="00FA1009">
        <w:rPr>
          <w:rFonts w:eastAsia="標楷體" w:hint="eastAsia"/>
          <w:lang w:eastAsia="zh-TW"/>
        </w:rPr>
        <w:t>】</w:t>
      </w:r>
      <w:r w:rsidRPr="00776120">
        <w:rPr>
          <w:rFonts w:eastAsia="標楷體"/>
          <w:lang w:eastAsia="zh-TW"/>
        </w:rPr>
        <w:t>（</w:t>
      </w:r>
      <m:oMath>
        <m:r>
          <w:rPr>
            <w:rFonts w:ascii="Cambria Math" w:eastAsia="標楷體" w:hAnsi="Cambria Math"/>
            <w:lang w:eastAsia="zh-TW"/>
          </w:rPr>
          <m:t>evt_k3</m:t>
        </m:r>
      </m:oMath>
      <w:r w:rsidRPr="00776120">
        <w:rPr>
          <w:rFonts w:eastAsia="標楷體"/>
          <w:lang w:eastAsia="zh-TW"/>
        </w:rPr>
        <w:t>）這些更直接的指標，則成為了最強大的分類特徵。</w:t>
      </w:r>
    </w:p>
    <w:p w14:paraId="2FFE7C5E" w14:textId="7ADF39D3" w:rsidR="00DE33E9" w:rsidRPr="00776120" w:rsidRDefault="00776120" w:rsidP="00776120">
      <w:pPr>
        <w:pStyle w:val="ACLTextFirstLine"/>
        <w:numPr>
          <w:ilvl w:val="0"/>
          <w:numId w:val="30"/>
        </w:numPr>
        <w:rPr>
          <w:rFonts w:eastAsia="標楷體"/>
          <w:lang w:eastAsia="zh-TW"/>
        </w:rPr>
      </w:pPr>
      <w:r w:rsidRPr="00776120">
        <w:rPr>
          <w:rFonts w:eastAsia="標楷體"/>
          <w:b/>
          <w:bCs/>
          <w:lang w:eastAsia="zh-TW"/>
        </w:rPr>
        <w:t>頂尖指標的收斂</w:t>
      </w:r>
      <w:r w:rsidRPr="00776120">
        <w:rPr>
          <w:rFonts w:eastAsia="標楷體"/>
          <w:lang w:eastAsia="zh-TW"/>
        </w:rPr>
        <w:t>：在</w:t>
      </w:r>
      <w:r w:rsidRPr="00776120">
        <w:rPr>
          <w:rFonts w:eastAsia="標楷體"/>
          <w:lang w:eastAsia="zh-TW"/>
        </w:rPr>
        <w:t>5000</w:t>
      </w:r>
      <w:r w:rsidRPr="00776120">
        <w:rPr>
          <w:rFonts w:eastAsia="標楷體"/>
          <w:lang w:eastAsia="zh-TW"/>
        </w:rPr>
        <w:t>筆數據的結果中（橘色長條），我們可以看到排名前四的指標</w:t>
      </w:r>
      <w:r w:rsidRPr="00776120">
        <w:rPr>
          <w:rFonts w:eastAsia="標楷體"/>
          <w:lang w:eastAsia="zh-TW"/>
        </w:rPr>
        <w:t xml:space="preserve"> </w:t>
      </w:r>
      <m:oMath>
        <m:r>
          <w:rPr>
            <w:rFonts w:ascii="Cambria Math" w:eastAsia="標楷體" w:hAnsi="Cambria Math"/>
            <w:lang w:eastAsia="zh-TW"/>
          </w:rPr>
          <m:t>(mean_logit_margin</m:t>
        </m:r>
      </m:oMath>
      <w:r w:rsidRPr="00776120">
        <w:rPr>
          <w:rFonts w:eastAsia="標楷體"/>
          <w:lang w:eastAsia="zh-TW"/>
        </w:rPr>
        <w:t xml:space="preserve">, </w:t>
      </w:r>
      <m:oMath>
        <m:r>
          <w:rPr>
            <w:rFonts w:ascii="Cambria Math" w:eastAsia="標楷體" w:hAnsi="Cambria Math"/>
            <w:lang w:eastAsia="zh-TW"/>
          </w:rPr>
          <m:t>evt_k3</m:t>
        </m:r>
      </m:oMath>
      <w:r w:rsidRPr="00776120">
        <w:rPr>
          <w:rFonts w:eastAsia="標楷體"/>
          <w:lang w:eastAsia="zh-TW"/>
        </w:rPr>
        <w:t xml:space="preserve">, </w:t>
      </w:r>
      <m:oMath>
        <m:r>
          <w:rPr>
            <w:rFonts w:ascii="Cambria Math" w:eastAsia="標楷體" w:hAnsi="Cambria Math"/>
            <w:lang w:eastAsia="zh-TW"/>
          </w:rPr>
          <m:t>kl_to_onehot</m:t>
        </m:r>
      </m:oMath>
      <w:r w:rsidRPr="00776120">
        <w:rPr>
          <w:rFonts w:eastAsia="標楷體"/>
          <w:lang w:eastAsia="zh-TW"/>
        </w:rPr>
        <w:t xml:space="preserve">, </w:t>
      </w:r>
      <m:oMath>
        <m:r>
          <w:rPr>
            <w:rFonts w:ascii="Cambria Math" w:eastAsia="標楷體" w:hAnsi="Cambria Math"/>
            <w:lang w:eastAsia="zh-TW"/>
          </w:rPr>
          <m:t>entropy_mean</m:t>
        </m:r>
      </m:oMath>
      <w:r w:rsidRPr="00776120">
        <w:rPr>
          <w:rFonts w:eastAsia="標楷體"/>
          <w:lang w:eastAsia="zh-TW"/>
        </w:rPr>
        <w:t xml:space="preserve">) </w:t>
      </w:r>
      <w:r w:rsidRPr="00776120">
        <w:rPr>
          <w:rFonts w:eastAsia="標楷體"/>
          <w:lang w:eastAsia="zh-TW"/>
        </w:rPr>
        <w:t>形成了性能非常接近的「第一梯隊」。這建設性地指出，儘管這些指標的計算方式各不相同（分別代表區分度、峰值信心、與理想分佈的差距、模型混亂度），但它們都從不同側面有效地捕捉了「模型判斷的確定性」這一核心概念。這意味著未來的研究可以嘗試將這些頂級指標進行融合，以期達到更佳的性能。</w:t>
      </w:r>
      <w:r>
        <w:rPr>
          <w:rFonts w:eastAsia="標楷體"/>
          <w:lang w:eastAsia="zh-TW"/>
        </w:rPr>
        <w:br/>
      </w:r>
    </w:p>
    <w:p w14:paraId="6CD9D2D4" w14:textId="4E556382" w:rsidR="009E0D58" w:rsidRPr="009E0D58" w:rsidRDefault="00EA7A7D" w:rsidP="009E0D58">
      <w:pPr>
        <w:pStyle w:val="ACLText"/>
        <w:rPr>
          <w:rFonts w:eastAsia="標楷體"/>
          <w:b/>
          <w:spacing w:val="0"/>
          <w:kern w:val="0"/>
          <w:sz w:val="24"/>
          <w:szCs w:val="20"/>
          <w:lang w:eastAsia="zh-TW"/>
        </w:rPr>
      </w:pPr>
      <w:r w:rsidRPr="00EA7A7D">
        <w:rPr>
          <w:rFonts w:eastAsia="標楷體" w:hint="eastAsia"/>
          <w:b/>
          <w:spacing w:val="0"/>
          <w:kern w:val="0"/>
          <w:sz w:val="24"/>
          <w:szCs w:val="20"/>
          <w:lang w:eastAsia="zh-TW"/>
        </w:rPr>
        <w:t xml:space="preserve">4. </w:t>
      </w:r>
      <w:r w:rsidRPr="00EA7A7D">
        <w:rPr>
          <w:rFonts w:eastAsia="標楷體" w:hint="eastAsia"/>
          <w:b/>
          <w:spacing w:val="0"/>
          <w:kern w:val="0"/>
          <w:sz w:val="24"/>
          <w:szCs w:val="20"/>
          <w:lang w:eastAsia="zh-TW"/>
        </w:rPr>
        <w:t>結論</w:t>
      </w:r>
      <w:r w:rsidRPr="00EA7A7D">
        <w:rPr>
          <w:rFonts w:eastAsia="標楷體" w:hint="eastAsia"/>
          <w:b/>
          <w:spacing w:val="0"/>
          <w:kern w:val="0"/>
          <w:sz w:val="24"/>
          <w:szCs w:val="20"/>
          <w:lang w:eastAsia="zh-TW"/>
        </w:rPr>
        <w:t xml:space="preserve"> (Conclusion)</w:t>
      </w:r>
    </w:p>
    <w:p w14:paraId="4CED9F4A"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本研究旨在系統性地擴展</w:t>
      </w:r>
      <w:r w:rsidRPr="009E0D58">
        <w:rPr>
          <w:rFonts w:eastAsia="標楷體"/>
          <w:bCs/>
          <w:sz w:val="24"/>
          <w:szCs w:val="20"/>
          <w:lang w:eastAsia="zh-TW"/>
        </w:rPr>
        <w:t xml:space="preserve"> logit-based GOP </w:t>
      </w:r>
      <w:r w:rsidRPr="009E0D58">
        <w:rPr>
          <w:rFonts w:eastAsia="標楷體"/>
          <w:bCs/>
          <w:sz w:val="24"/>
          <w:szCs w:val="20"/>
          <w:lang w:eastAsia="zh-TW"/>
        </w:rPr>
        <w:t>分數的計算維度，探討超越傳統基本統計量（如最大值、變異數）的進階統計特徵，在發音錯誤檢測任務上的有效性。我們提出並實作了一套涵蓋分佈形狀（高階動差）、模型不確定性（資訊理論）、時間穩定性（自相關分析）等多面向的指標，並透過在</w:t>
      </w:r>
      <w:r w:rsidRPr="009E0D58">
        <w:rPr>
          <w:rFonts w:eastAsia="標楷體"/>
          <w:bCs/>
          <w:sz w:val="24"/>
          <w:szCs w:val="20"/>
          <w:lang w:eastAsia="zh-TW"/>
        </w:rPr>
        <w:t xml:space="preserve"> SpeechOcean762 </w:t>
      </w:r>
      <w:r w:rsidRPr="009E0D58">
        <w:rPr>
          <w:rFonts w:eastAsia="標楷體"/>
          <w:bCs/>
          <w:sz w:val="24"/>
          <w:szCs w:val="20"/>
          <w:lang w:eastAsia="zh-TW"/>
        </w:rPr>
        <w:t>資料集的訓練集（</w:t>
      </w:r>
      <w:r w:rsidRPr="009E0D58">
        <w:rPr>
          <w:rFonts w:eastAsia="標楷體"/>
          <w:bCs/>
          <w:sz w:val="24"/>
          <w:szCs w:val="20"/>
          <w:lang w:eastAsia="zh-TW"/>
        </w:rPr>
        <w:t>2500</w:t>
      </w:r>
      <w:r w:rsidRPr="009E0D58">
        <w:rPr>
          <w:rFonts w:eastAsia="標楷體"/>
          <w:bCs/>
          <w:sz w:val="24"/>
          <w:szCs w:val="20"/>
          <w:lang w:eastAsia="zh-TW"/>
        </w:rPr>
        <w:t>筆）與完整資料集（</w:t>
      </w:r>
      <w:r w:rsidRPr="009E0D58">
        <w:rPr>
          <w:rFonts w:eastAsia="標楷體"/>
          <w:bCs/>
          <w:sz w:val="24"/>
          <w:szCs w:val="20"/>
          <w:lang w:eastAsia="zh-TW"/>
        </w:rPr>
        <w:t>5000</w:t>
      </w:r>
      <w:r w:rsidRPr="009E0D58">
        <w:rPr>
          <w:rFonts w:eastAsia="標楷體"/>
          <w:bCs/>
          <w:sz w:val="24"/>
          <w:szCs w:val="20"/>
          <w:lang w:eastAsia="zh-TW"/>
        </w:rPr>
        <w:t>筆）上進行的兩階段實驗，嚴謹地評估了這些指標的性能與穩定性。</w:t>
      </w:r>
    </w:p>
    <w:p w14:paraId="5304A7BC"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我們的研究得出了一個核心且具指導性的結論：</w:t>
      </w:r>
      <w:r w:rsidRPr="009E0D58">
        <w:rPr>
          <w:rFonts w:eastAsia="標楷體"/>
          <w:b/>
          <w:bCs/>
          <w:sz w:val="24"/>
          <w:szCs w:val="20"/>
          <w:lang w:eastAsia="zh-TW"/>
        </w:rPr>
        <w:t xml:space="preserve">logit-based GOP </w:t>
      </w:r>
      <w:r w:rsidRPr="009E0D58">
        <w:rPr>
          <w:rFonts w:eastAsia="標楷體"/>
          <w:b/>
          <w:bCs/>
          <w:sz w:val="24"/>
          <w:szCs w:val="20"/>
          <w:lang w:eastAsia="zh-TW"/>
        </w:rPr>
        <w:t>指標的有效性與最佳選擇，高度依賴於實驗數據的規模。</w:t>
      </w:r>
    </w:p>
    <w:p w14:paraId="74A3A691" w14:textId="51F4799B" w:rsidR="009E0D58" w:rsidRPr="009E0D58" w:rsidRDefault="009E0D58" w:rsidP="00321AB3">
      <w:pPr>
        <w:pStyle w:val="ACLText"/>
        <w:numPr>
          <w:ilvl w:val="0"/>
          <w:numId w:val="27"/>
        </w:numPr>
        <w:tabs>
          <w:tab w:val="clear" w:pos="720"/>
        </w:tabs>
        <w:ind w:left="426"/>
        <w:rPr>
          <w:rFonts w:eastAsia="標楷體"/>
          <w:bCs/>
          <w:sz w:val="24"/>
          <w:szCs w:val="20"/>
          <w:lang w:eastAsia="zh-TW"/>
        </w:rPr>
      </w:pPr>
      <w:r w:rsidRPr="009E0D58">
        <w:rPr>
          <w:rFonts w:eastAsia="標楷體"/>
          <w:bCs/>
          <w:sz w:val="24"/>
          <w:szCs w:val="20"/>
          <w:lang w:eastAsia="zh-TW"/>
        </w:rPr>
        <w:t>在數據量較少的初步實驗中，描述</w:t>
      </w:r>
      <w:r w:rsidRPr="009E0D58">
        <w:rPr>
          <w:rFonts w:eastAsia="標楷體"/>
          <w:bCs/>
          <w:sz w:val="24"/>
          <w:szCs w:val="20"/>
          <w:lang w:eastAsia="zh-TW"/>
        </w:rPr>
        <w:t xml:space="preserve"> logit </w:t>
      </w:r>
      <w:r w:rsidRPr="009E0D58">
        <w:rPr>
          <w:rFonts w:eastAsia="標楷體"/>
          <w:bCs/>
          <w:sz w:val="24"/>
          <w:szCs w:val="20"/>
          <w:lang w:eastAsia="zh-TW"/>
        </w:rPr>
        <w:t>分佈「形狀」</w:t>
      </w:r>
      <w:r w:rsidRPr="009E0D58">
        <w:rPr>
          <w:rFonts w:eastAsia="標楷體"/>
          <w:b/>
          <w:bCs/>
          <w:sz w:val="24"/>
          <w:szCs w:val="20"/>
          <w:lang w:eastAsia="zh-TW"/>
        </w:rPr>
        <w:t>的指標，特別是</w:t>
      </w:r>
      <w:r w:rsidRPr="009E0D58">
        <w:rPr>
          <w:rFonts w:eastAsia="標楷體"/>
          <w:bCs/>
          <w:sz w:val="24"/>
          <w:szCs w:val="20"/>
          <w:lang w:eastAsia="zh-TW"/>
        </w:rPr>
        <w:t>峰度</w:t>
      </w:r>
      <w:r w:rsidRPr="009E0D58">
        <w:rPr>
          <w:rFonts w:eastAsia="標楷體"/>
          <w:bCs/>
          <w:sz w:val="24"/>
          <w:szCs w:val="20"/>
          <w:lang w:eastAsia="zh-TW"/>
        </w:rPr>
        <w:t xml:space="preserve"> (kurtosis)</w:t>
      </w:r>
      <w:r w:rsidRPr="009E0D58">
        <w:rPr>
          <w:rFonts w:eastAsia="標楷體"/>
          <w:bCs/>
          <w:sz w:val="24"/>
          <w:szCs w:val="20"/>
          <w:lang w:eastAsia="zh-TW"/>
        </w:rPr>
        <w:t>，展現出相對最佳的分類潛力。這表明在數據稀疏、雜訊較多</w:t>
      </w:r>
      <w:r w:rsidRPr="009E0D58">
        <w:rPr>
          <w:rFonts w:eastAsia="標楷體"/>
          <w:bCs/>
          <w:sz w:val="24"/>
          <w:szCs w:val="20"/>
          <w:lang w:eastAsia="zh-TW"/>
        </w:rPr>
        <w:lastRenderedPageBreak/>
        <w:t>的情況下，</w:t>
      </w:r>
      <w:r w:rsidRPr="009E0D58">
        <w:rPr>
          <w:rFonts w:eastAsia="標楷體"/>
          <w:bCs/>
          <w:sz w:val="24"/>
          <w:szCs w:val="20"/>
          <w:lang w:eastAsia="zh-TW"/>
        </w:rPr>
        <w:t xml:space="preserve">logit </w:t>
      </w:r>
      <w:r w:rsidRPr="009E0D58">
        <w:rPr>
          <w:rFonts w:eastAsia="標楷體"/>
          <w:bCs/>
          <w:sz w:val="24"/>
          <w:szCs w:val="20"/>
          <w:lang w:eastAsia="zh-TW"/>
        </w:rPr>
        <w:t>分佈的異常形狀可能是比其數值大小更穩健的錯誤信號。</w:t>
      </w:r>
    </w:p>
    <w:p w14:paraId="453A0F9F" w14:textId="13EFE945" w:rsidR="009E0D58" w:rsidRPr="009E0D58" w:rsidRDefault="009E0D58" w:rsidP="00321AB3">
      <w:pPr>
        <w:pStyle w:val="ACLText"/>
        <w:numPr>
          <w:ilvl w:val="0"/>
          <w:numId w:val="27"/>
        </w:numPr>
        <w:tabs>
          <w:tab w:val="clear" w:pos="720"/>
        </w:tabs>
        <w:ind w:left="426"/>
        <w:rPr>
          <w:rFonts w:eastAsia="標楷體"/>
          <w:bCs/>
          <w:sz w:val="24"/>
          <w:szCs w:val="20"/>
          <w:lang w:eastAsia="zh-TW"/>
        </w:rPr>
      </w:pPr>
      <w:r w:rsidRPr="009E0D58">
        <w:rPr>
          <w:rFonts w:eastAsia="標楷體"/>
          <w:bCs/>
          <w:sz w:val="24"/>
          <w:szCs w:val="20"/>
          <w:lang w:eastAsia="zh-TW"/>
        </w:rPr>
        <w:t>然而，在數據量加倍的完整實驗中，描述</w:t>
      </w:r>
      <w:r w:rsidRPr="009E0D58">
        <w:rPr>
          <w:rFonts w:eastAsia="標楷體"/>
          <w:bCs/>
          <w:sz w:val="24"/>
          <w:szCs w:val="20"/>
          <w:lang w:eastAsia="zh-TW"/>
        </w:rPr>
        <w:t xml:space="preserve"> logit </w:t>
      </w:r>
      <w:r w:rsidRPr="009E0D58">
        <w:rPr>
          <w:rFonts w:eastAsia="標楷體"/>
          <w:b/>
          <w:bCs/>
          <w:sz w:val="24"/>
          <w:szCs w:val="20"/>
          <w:lang w:eastAsia="zh-TW"/>
        </w:rPr>
        <w:t>「區分度」</w:t>
      </w:r>
      <w:r w:rsidRPr="009E0D58">
        <w:rPr>
          <w:rFonts w:eastAsia="標楷體"/>
          <w:b/>
          <w:bCs/>
          <w:sz w:val="24"/>
          <w:szCs w:val="20"/>
          <w:lang w:eastAsia="zh-TW"/>
        </w:rPr>
        <w:t xml:space="preserve"> (</w:t>
      </w:r>
      <m:oMath>
        <m:r>
          <w:rPr>
            <w:rFonts w:ascii="Cambria Math" w:eastAsia="標楷體" w:hAnsi="Cambria Math"/>
            <w:sz w:val="24"/>
            <w:szCs w:val="20"/>
            <w:lang w:eastAsia="zh-TW"/>
          </w:rPr>
          <m:t>mean_logit_margin</m:t>
        </m:r>
      </m:oMath>
      <w:r w:rsidRPr="009E0D58">
        <w:rPr>
          <w:rFonts w:eastAsia="標楷體"/>
          <w:b/>
          <w:bCs/>
          <w:sz w:val="24"/>
          <w:szCs w:val="20"/>
          <w:lang w:eastAsia="zh-TW"/>
        </w:rPr>
        <w:t>)</w:t>
      </w:r>
      <w:r w:rsidRPr="009E0D58">
        <w:rPr>
          <w:rFonts w:eastAsia="標楷體"/>
          <w:bCs/>
          <w:sz w:val="24"/>
          <w:szCs w:val="20"/>
          <w:lang w:eastAsia="zh-TW"/>
        </w:rPr>
        <w:t xml:space="preserve"> </w:t>
      </w:r>
      <w:r w:rsidRPr="009E0D58">
        <w:rPr>
          <w:rFonts w:eastAsia="標楷體"/>
          <w:bCs/>
          <w:sz w:val="24"/>
          <w:szCs w:val="20"/>
          <w:lang w:eastAsia="zh-TW"/>
        </w:rPr>
        <w:t>和「峰值信心」</w:t>
      </w:r>
      <w:r w:rsidRPr="009E0D58">
        <w:rPr>
          <w:rFonts w:eastAsia="標楷體"/>
          <w:bCs/>
          <w:sz w:val="24"/>
          <w:szCs w:val="20"/>
          <w:lang w:eastAsia="zh-TW"/>
        </w:rPr>
        <w:t xml:space="preserve"> (</w:t>
      </w:r>
      <m:oMath>
        <m:r>
          <w:rPr>
            <w:rFonts w:ascii="Cambria Math" w:eastAsia="標楷體" w:hAnsi="Cambria Math"/>
            <w:sz w:val="24"/>
            <w:szCs w:val="20"/>
            <w:lang w:eastAsia="zh-TW"/>
          </w:rPr>
          <m:t>evt_k3</m:t>
        </m:r>
      </m:oMath>
      <w:r w:rsidRPr="009E0D58">
        <w:rPr>
          <w:rFonts w:eastAsia="標楷體"/>
          <w:bCs/>
          <w:sz w:val="24"/>
          <w:szCs w:val="20"/>
          <w:lang w:eastAsia="zh-TW"/>
        </w:rPr>
        <w:t>)</w:t>
      </w:r>
      <w:r w:rsidRPr="009E0D58">
        <w:rPr>
          <w:rFonts w:eastAsia="標楷體"/>
          <w:bCs/>
          <w:sz w:val="24"/>
          <w:szCs w:val="20"/>
          <w:lang w:eastAsia="zh-TW"/>
        </w:rPr>
        <w:t>的指標則逆轉成為表現最強的特徵。這證實了當有足夠的數據支撐時，模型對正確音素明確、高置信度的判斷，是區分發音正確與否最直接且有效的依據。</w:t>
      </w:r>
    </w:p>
    <w:p w14:paraId="5F7625D8" w14:textId="77777777" w:rsidR="009E0D58" w:rsidRPr="009E0D58" w:rsidRDefault="009E0D58" w:rsidP="009E0D58">
      <w:pPr>
        <w:pStyle w:val="ACLText"/>
        <w:rPr>
          <w:rFonts w:eastAsia="標楷體"/>
          <w:b/>
          <w:bCs/>
          <w:sz w:val="24"/>
          <w:szCs w:val="20"/>
          <w:lang w:eastAsia="zh-TW"/>
        </w:rPr>
      </w:pPr>
      <w:r w:rsidRPr="009E0D58">
        <w:rPr>
          <w:rFonts w:eastAsia="標楷體"/>
          <w:b/>
          <w:bCs/>
          <w:sz w:val="24"/>
          <w:szCs w:val="20"/>
          <w:lang w:eastAsia="zh-TW"/>
        </w:rPr>
        <w:t>研究限制與未來展望</w:t>
      </w:r>
      <w:r w:rsidRPr="009E0D58">
        <w:rPr>
          <w:rFonts w:eastAsia="標楷體"/>
          <w:b/>
          <w:bCs/>
          <w:sz w:val="24"/>
          <w:szCs w:val="20"/>
          <w:lang w:eastAsia="zh-TW"/>
        </w:rPr>
        <w:t xml:space="preserve"> (Limitations and Future Work)</w:t>
      </w:r>
    </w:p>
    <w:p w14:paraId="5296BC90"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本次研究的主要限制是，我們僅評估了每種統計指標作為單一分類器的性能。基於本次的發現，我們規畫了幾個未來可能的研究方向：</w:t>
      </w:r>
    </w:p>
    <w:p w14:paraId="7BCCCC22" w14:textId="64E93888" w:rsidR="009E0D58" w:rsidRPr="009E0D58" w:rsidRDefault="009E0D58" w:rsidP="00D17701">
      <w:pPr>
        <w:pStyle w:val="ACLText"/>
        <w:numPr>
          <w:ilvl w:val="0"/>
          <w:numId w:val="28"/>
        </w:numPr>
        <w:rPr>
          <w:rFonts w:eastAsia="標楷體"/>
          <w:bCs/>
          <w:sz w:val="24"/>
          <w:szCs w:val="20"/>
          <w:lang w:eastAsia="zh-TW"/>
        </w:rPr>
      </w:pPr>
      <w:r w:rsidRPr="009E0D58">
        <w:rPr>
          <w:rFonts w:eastAsia="標楷體"/>
          <w:b/>
          <w:bCs/>
          <w:sz w:val="24"/>
          <w:szCs w:val="20"/>
          <w:lang w:eastAsia="zh-TW"/>
        </w:rPr>
        <w:t>特徵融合建模</w:t>
      </w:r>
      <w:r w:rsidRPr="009E0D58">
        <w:rPr>
          <w:rFonts w:eastAsia="標楷體"/>
          <w:bCs/>
          <w:sz w:val="24"/>
          <w:szCs w:val="20"/>
          <w:lang w:eastAsia="zh-TW"/>
        </w:rPr>
        <w:t>：最關鍵的下一步是將在完整資料集上表現最好的多個特徵（如</w:t>
      </w:r>
      <w:r w:rsidRPr="009E0D58">
        <w:rPr>
          <w:rFonts w:eastAsia="標楷體"/>
          <w:bCs/>
          <w:sz w:val="24"/>
          <w:szCs w:val="20"/>
          <w:lang w:eastAsia="zh-TW"/>
        </w:rPr>
        <w:t xml:space="preserve"> </w:t>
      </w:r>
      <m:oMath>
        <m:r>
          <w:rPr>
            <w:rFonts w:ascii="Cambria Math" w:eastAsia="標楷體" w:hAnsi="Cambria Math"/>
            <w:sz w:val="20"/>
            <w:szCs w:val="20"/>
            <w:lang w:eastAsia="zh-TW"/>
          </w:rPr>
          <m:t>mean_logit_margin, evt_k3</m:t>
        </m:r>
      </m:oMath>
      <w:r w:rsidRPr="009E0D58">
        <w:rPr>
          <w:rFonts w:eastAsia="標楷體"/>
          <w:bCs/>
          <w:sz w:val="20"/>
          <w:szCs w:val="20"/>
          <w:lang w:eastAsia="zh-TW"/>
        </w:rPr>
        <w:t xml:space="preserve">, </w:t>
      </w:r>
      <m:oMath>
        <m:r>
          <w:rPr>
            <w:rFonts w:ascii="Cambria Math" w:eastAsia="標楷體" w:hAnsi="Cambria Math"/>
            <w:sz w:val="20"/>
            <w:szCs w:val="20"/>
            <w:lang w:eastAsia="zh-TW"/>
          </w:rPr>
          <m:t>kl_to_onehot</m:t>
        </m:r>
      </m:oMath>
      <w:r w:rsidRPr="009E0D58">
        <w:rPr>
          <w:rFonts w:eastAsia="標楷體"/>
          <w:bCs/>
          <w:sz w:val="24"/>
          <w:szCs w:val="20"/>
          <w:lang w:eastAsia="zh-TW"/>
        </w:rPr>
        <w:t xml:space="preserve"> </w:t>
      </w:r>
      <w:r w:rsidRPr="009E0D58">
        <w:rPr>
          <w:rFonts w:eastAsia="標楷體"/>
          <w:bCs/>
          <w:sz w:val="24"/>
          <w:szCs w:val="20"/>
          <w:lang w:eastAsia="zh-TW"/>
        </w:rPr>
        <w:t>等）</w:t>
      </w:r>
      <w:r w:rsidRPr="009E0D58">
        <w:rPr>
          <w:rFonts w:eastAsia="標楷體"/>
          <w:b/>
          <w:bCs/>
          <w:sz w:val="24"/>
          <w:szCs w:val="20"/>
          <w:lang w:eastAsia="zh-TW"/>
        </w:rPr>
        <w:t>融合</w:t>
      </w:r>
      <w:r w:rsidRPr="009E0D58">
        <w:rPr>
          <w:rFonts w:eastAsia="標楷體"/>
          <w:bCs/>
          <w:sz w:val="24"/>
          <w:szCs w:val="20"/>
          <w:lang w:eastAsia="zh-TW"/>
        </w:rPr>
        <w:t>起來，共同作為一個更強大的機器學習分類器（例如邏輯迴歸、梯度提升樹等）的輸入。我們預期這種多維度的綜合判斷，其性能將顯著超越任何單一特徵。</w:t>
      </w:r>
    </w:p>
    <w:p w14:paraId="7AC01CCC" w14:textId="77777777" w:rsidR="009E0D58" w:rsidRPr="009E0D58" w:rsidRDefault="009E0D58" w:rsidP="009E0D58">
      <w:pPr>
        <w:pStyle w:val="ACLText"/>
        <w:numPr>
          <w:ilvl w:val="0"/>
          <w:numId w:val="28"/>
        </w:numPr>
        <w:rPr>
          <w:rFonts w:eastAsia="標楷體"/>
          <w:bCs/>
          <w:sz w:val="24"/>
          <w:szCs w:val="20"/>
          <w:lang w:eastAsia="zh-TW"/>
        </w:rPr>
      </w:pPr>
      <w:r w:rsidRPr="009E0D58">
        <w:rPr>
          <w:rFonts w:eastAsia="標楷體"/>
          <w:b/>
          <w:bCs/>
          <w:sz w:val="24"/>
          <w:szCs w:val="20"/>
          <w:lang w:eastAsia="zh-TW"/>
        </w:rPr>
        <w:t>數據規模的深入探討</w:t>
      </w:r>
      <w:r w:rsidRPr="009E0D58">
        <w:rPr>
          <w:rFonts w:eastAsia="標楷體"/>
          <w:bCs/>
          <w:sz w:val="24"/>
          <w:szCs w:val="20"/>
          <w:lang w:eastAsia="zh-TW"/>
        </w:rPr>
        <w:t>：未來的研究可以進一步探討「形狀」指標與「區分度」指標發生性能交叉的數據量級，這有助於為不同規模的發音評估任務，提供自適應的特徵選擇策略。</w:t>
      </w:r>
    </w:p>
    <w:p w14:paraId="371DC668" w14:textId="77777777" w:rsidR="009E0D58" w:rsidRPr="009E0D58" w:rsidRDefault="009E0D58" w:rsidP="009E0D58">
      <w:pPr>
        <w:pStyle w:val="ACLText"/>
        <w:numPr>
          <w:ilvl w:val="0"/>
          <w:numId w:val="28"/>
        </w:numPr>
        <w:rPr>
          <w:rFonts w:eastAsia="標楷體"/>
          <w:bCs/>
          <w:sz w:val="24"/>
          <w:szCs w:val="20"/>
          <w:lang w:eastAsia="zh-TW"/>
        </w:rPr>
      </w:pPr>
      <w:r w:rsidRPr="009E0D58">
        <w:rPr>
          <w:rFonts w:eastAsia="標楷體"/>
          <w:b/>
          <w:bCs/>
          <w:sz w:val="24"/>
          <w:szCs w:val="20"/>
          <w:lang w:eastAsia="zh-TW"/>
        </w:rPr>
        <w:t>跨模型與跨語言的泛化性驗證</w:t>
      </w:r>
      <w:r w:rsidRPr="009E0D58">
        <w:rPr>
          <w:rFonts w:eastAsia="標楷體"/>
          <w:bCs/>
          <w:sz w:val="24"/>
          <w:szCs w:val="20"/>
          <w:lang w:eastAsia="zh-TW"/>
        </w:rPr>
        <w:t>：本研究的發現基於單一聲學模型，未來可將這些統計指標應用於不同的模型架構（如</w:t>
      </w:r>
      <w:r w:rsidRPr="009E0D58">
        <w:rPr>
          <w:rFonts w:eastAsia="標楷體"/>
          <w:bCs/>
          <w:sz w:val="24"/>
          <w:szCs w:val="20"/>
          <w:lang w:eastAsia="zh-TW"/>
        </w:rPr>
        <w:t xml:space="preserve"> Whisper</w:t>
      </w:r>
      <w:r w:rsidRPr="009E0D58">
        <w:rPr>
          <w:rFonts w:eastAsia="標楷體"/>
          <w:bCs/>
          <w:sz w:val="24"/>
          <w:szCs w:val="20"/>
          <w:lang w:eastAsia="zh-TW"/>
        </w:rPr>
        <w:t>）或不同母語背景的學習者，以驗證我們結論的泛化能力。</w:t>
      </w:r>
    </w:p>
    <w:p w14:paraId="3700C0D6" w14:textId="38CAC772" w:rsidR="00EA7A7D" w:rsidRPr="004F39C2" w:rsidRDefault="009E0D58" w:rsidP="00EA7A7D">
      <w:pPr>
        <w:pStyle w:val="ACLText"/>
        <w:rPr>
          <w:rFonts w:eastAsia="標楷體"/>
          <w:bCs/>
          <w:sz w:val="24"/>
          <w:szCs w:val="20"/>
          <w:lang w:eastAsia="zh-TW"/>
        </w:rPr>
      </w:pPr>
      <w:r w:rsidRPr="009E0D58">
        <w:rPr>
          <w:rFonts w:eastAsia="標楷體"/>
          <w:bCs/>
          <w:sz w:val="24"/>
          <w:szCs w:val="20"/>
          <w:lang w:eastAsia="zh-TW"/>
        </w:rPr>
        <w:t>總而言之，本研究不僅系統性地評估了一系列創新的</w:t>
      </w:r>
      <w:r w:rsidRPr="009E0D58">
        <w:rPr>
          <w:rFonts w:eastAsia="標楷體"/>
          <w:bCs/>
          <w:sz w:val="24"/>
          <w:szCs w:val="20"/>
          <w:lang w:eastAsia="zh-TW"/>
        </w:rPr>
        <w:t xml:space="preserve"> logit-based GOP </w:t>
      </w:r>
      <w:r w:rsidRPr="009E0D58">
        <w:rPr>
          <w:rFonts w:eastAsia="標楷體"/>
          <w:bCs/>
          <w:sz w:val="24"/>
          <w:szCs w:val="20"/>
          <w:lang w:eastAsia="zh-TW"/>
        </w:rPr>
        <w:t>指標，更重要的是揭示了數據規模對指標選擇的關鍵影響，並為未來的發音評估研究，從「尋找單一最佳指標」轉向「根據條件進行多指標融合」，提供了堅實的實證基礎。</w:t>
      </w:r>
    </w:p>
    <w:p w14:paraId="64E049A5" w14:textId="582500E1" w:rsidR="000273CF" w:rsidRPr="00EA7A7D" w:rsidRDefault="000273CF" w:rsidP="000273CF">
      <w:pPr>
        <w:pStyle w:val="ACLText"/>
        <w:rPr>
          <w:rFonts w:eastAsia="標楷體"/>
        </w:rPr>
      </w:pPr>
    </w:p>
    <w:p w14:paraId="4A995A71" w14:textId="20770EB1" w:rsidR="00490093" w:rsidRPr="009266A0" w:rsidRDefault="00490093" w:rsidP="00EE03F8">
      <w:pPr>
        <w:pStyle w:val="ACLReferencesHeader"/>
        <w:rPr>
          <w:rFonts w:eastAsia="標楷體"/>
        </w:rPr>
      </w:pPr>
      <w:r w:rsidRPr="009266A0">
        <w:rPr>
          <w:rFonts w:eastAsia="標楷體"/>
        </w:rPr>
        <w:t xml:space="preserve">References </w:t>
      </w:r>
      <w:bookmarkStart w:id="1" w:name="AhoUllman72"/>
    </w:p>
    <w:p w14:paraId="0801A1C0" w14:textId="600FCC69" w:rsidR="00E111B9" w:rsidRDefault="00E111B9" w:rsidP="00E111B9">
      <w:pPr>
        <w:pStyle w:val="ACLReferencesText"/>
        <w:numPr>
          <w:ilvl w:val="0"/>
          <w:numId w:val="29"/>
        </w:numPr>
        <w:tabs>
          <w:tab w:val="clear" w:pos="720"/>
        </w:tabs>
        <w:ind w:left="284"/>
        <w:rPr>
          <w:rFonts w:eastAsia="標楷體"/>
        </w:rPr>
      </w:pPr>
      <w:bookmarkStart w:id="2" w:name="APA83"/>
      <w:bookmarkEnd w:id="1"/>
      <w:r w:rsidRPr="00E111B9">
        <w:rPr>
          <w:rFonts w:eastAsia="標楷體"/>
        </w:rPr>
        <w:t>Aditya Kamlesh Parikh, Cristian Tejedor-Garcia, Catia Cucchiarini, Helmer Strik</w:t>
      </w:r>
      <w:r w:rsidRPr="009266A0">
        <w:rPr>
          <w:rFonts w:eastAsia="標楷體"/>
        </w:rPr>
        <w:t>.</w:t>
      </w:r>
      <w:r w:rsidRPr="001A221F">
        <w:rPr>
          <w:rFonts w:eastAsia="標楷體"/>
          <w:color w:val="8496B0" w:themeColor="text2" w:themeTint="99"/>
        </w:rPr>
        <w:t xml:space="preserve"> </w:t>
      </w:r>
      <w:r w:rsidRPr="001A221F">
        <w:rPr>
          <w:rFonts w:eastAsia="標楷體"/>
          <w:i/>
          <w:iCs/>
          <w:color w:val="1F3864" w:themeColor="accent1" w:themeShade="80"/>
        </w:rPr>
        <w:t>Evaluating Logit-Based GOP Scores for Mispronunciation Detection</w:t>
      </w:r>
      <w:r w:rsidRPr="009266A0">
        <w:rPr>
          <w:rFonts w:eastAsia="標楷體"/>
          <w:i/>
          <w:iCs/>
        </w:rPr>
        <w:t>, volume 1</w:t>
      </w:r>
      <w:r w:rsidRPr="009266A0">
        <w:rPr>
          <w:rFonts w:eastAsia="標楷體"/>
        </w:rPr>
        <w:t xml:space="preserve">. </w:t>
      </w:r>
      <w:r>
        <w:rPr>
          <w:rFonts w:eastAsia="標楷體" w:hint="eastAsia"/>
          <w:lang w:eastAsia="zh-TW"/>
        </w:rPr>
        <w:t>Interspeech 2025</w:t>
      </w:r>
      <w:r w:rsidRPr="009266A0">
        <w:rPr>
          <w:rFonts w:eastAsia="標楷體"/>
        </w:rPr>
        <w:t>.</w:t>
      </w:r>
    </w:p>
    <w:p w14:paraId="5B2E4D85" w14:textId="7DF7D3BB" w:rsidR="00E111B9" w:rsidRDefault="00E111B9" w:rsidP="00E111B9">
      <w:pPr>
        <w:pStyle w:val="ACLReferencesText"/>
        <w:numPr>
          <w:ilvl w:val="0"/>
          <w:numId w:val="29"/>
        </w:numPr>
        <w:tabs>
          <w:tab w:val="clear" w:pos="720"/>
        </w:tabs>
        <w:ind w:left="284"/>
        <w:rPr>
          <w:rFonts w:eastAsia="標楷體"/>
        </w:rPr>
      </w:pPr>
      <w:r w:rsidRPr="00E111B9">
        <w:rPr>
          <w:rFonts w:eastAsia="標楷體"/>
        </w:rPr>
        <w:t xml:space="preserve">Bi-Cheng Yan, Jiun-Ting Li, Yi-Cheng Wang, Hsin-Wei Wang, Tien-Hong Lo, Yung-Chang Hsu, Wei-Cheng Chao, Berlin Chen, </w:t>
      </w:r>
      <w:hyperlink r:id="rId11" w:tgtFrame="_blank" w:history="1">
        <w:r w:rsidRPr="00E111B9">
          <w:rPr>
            <w:rStyle w:val="aa"/>
            <w:rFonts w:eastAsia="標楷體"/>
            <w:i/>
            <w:iCs/>
            <w:spacing w:val="0"/>
          </w:rPr>
          <w:t>An effective pronunciation assessment approach leveraging hierarchical Transformers and pre-training strategies</w:t>
        </w:r>
      </w:hyperlink>
      <w:r w:rsidRPr="00E111B9">
        <w:rPr>
          <w:rFonts w:eastAsia="標楷體"/>
        </w:rPr>
        <w:t>, the 62nd Annual Meeting of the Association for Computational Linguistics (</w:t>
      </w:r>
      <w:hyperlink r:id="rId12" w:tgtFrame="_blank" w:history="1">
        <w:r w:rsidRPr="00E111B9">
          <w:rPr>
            <w:rStyle w:val="aa"/>
            <w:rFonts w:eastAsia="標楷體"/>
            <w:spacing w:val="0"/>
          </w:rPr>
          <w:t>ACL 2024</w:t>
        </w:r>
      </w:hyperlink>
      <w:r w:rsidRPr="00E111B9">
        <w:rPr>
          <w:rFonts w:eastAsia="標楷體"/>
        </w:rPr>
        <w:t>),  Bangkok, Thailand, August 11-16, 2024.  (Long Paper)</w:t>
      </w:r>
    </w:p>
    <w:p w14:paraId="406C6CA6" w14:textId="1460A598" w:rsidR="00D17AAB" w:rsidRDefault="001A221F" w:rsidP="001A221F">
      <w:pPr>
        <w:pStyle w:val="ACLReferencesText"/>
        <w:numPr>
          <w:ilvl w:val="0"/>
          <w:numId w:val="29"/>
        </w:numPr>
        <w:tabs>
          <w:tab w:val="clear" w:pos="720"/>
        </w:tabs>
        <w:ind w:left="284"/>
        <w:rPr>
          <w:rFonts w:eastAsia="標楷體"/>
        </w:rPr>
      </w:pPr>
      <w:r w:rsidRPr="001A221F">
        <w:rPr>
          <w:rFonts w:eastAsia="標楷體"/>
        </w:rPr>
        <w:t>Tzu-Hsuan Yang, Yue-Yang He, Berlin Chen</w:t>
      </w:r>
      <w:r>
        <w:rPr>
          <w:rFonts w:eastAsia="標楷體" w:hint="eastAsia"/>
          <w:lang w:eastAsia="zh-TW"/>
        </w:rPr>
        <w:t xml:space="preserve">, </w:t>
      </w:r>
      <w:r w:rsidRPr="001A221F">
        <w:rPr>
          <w:rFonts w:eastAsia="標楷體"/>
          <w:i/>
          <w:iCs/>
          <w:lang w:eastAsia="zh-TW"/>
        </w:rPr>
        <w:t xml:space="preserve">JCAPT: </w:t>
      </w:r>
      <w:r w:rsidRPr="001A221F">
        <w:rPr>
          <w:rFonts w:eastAsia="標楷體"/>
          <w:i/>
          <w:iCs/>
          <w:color w:val="1F3864" w:themeColor="accent1" w:themeShade="80"/>
          <w:lang w:eastAsia="zh-TW"/>
        </w:rPr>
        <w:t>A Joint Modeling Approach for CAPT</w:t>
      </w:r>
      <w:r>
        <w:rPr>
          <w:rFonts w:eastAsia="標楷體" w:hint="eastAsia"/>
          <w:lang w:eastAsia="zh-TW"/>
        </w:rPr>
        <w:t xml:space="preserve">, </w:t>
      </w:r>
      <w:r>
        <w:rPr>
          <w:rFonts w:eastAsia="標楷體"/>
          <w:lang w:eastAsia="zh-TW"/>
        </w:rPr>
        <w:br/>
      </w:r>
      <w:r w:rsidRPr="001A221F">
        <w:rPr>
          <w:rFonts w:eastAsia="標楷體"/>
        </w:rPr>
        <w:t> ISCA SLaTE-2025 Workshop</w:t>
      </w:r>
      <w:r>
        <w:rPr>
          <w:rFonts w:eastAsia="標楷體" w:hint="eastAsia"/>
          <w:lang w:eastAsia="zh-TW"/>
        </w:rPr>
        <w:t>.</w:t>
      </w:r>
    </w:p>
    <w:p w14:paraId="30CAD279" w14:textId="4BA30898"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rPr>
        <w:t>Yassine El Kheir, Ahmed Ali and Shammur Absar Chowdhury</w:t>
      </w:r>
      <w:r>
        <w:rPr>
          <w:rFonts w:eastAsia="標楷體" w:hint="eastAsia"/>
          <w:lang w:eastAsia="zh-TW"/>
        </w:rPr>
        <w:t xml:space="preserve">, </w:t>
      </w:r>
      <w:r w:rsidRPr="001A221F">
        <w:rPr>
          <w:rFonts w:eastAsia="標楷體"/>
          <w:i/>
          <w:iCs/>
          <w:color w:val="1F3864" w:themeColor="accent1" w:themeShade="80"/>
          <w:lang w:eastAsia="zh-TW"/>
        </w:rPr>
        <w:t>Automatic Pronunciation Assessment -</w:t>
      </w:r>
      <w:r w:rsidRPr="001A221F">
        <w:rPr>
          <w:rFonts w:eastAsia="標楷體" w:hint="eastAsia"/>
          <w:i/>
          <w:iCs/>
          <w:color w:val="1F3864" w:themeColor="accent1" w:themeShade="80"/>
          <w:lang w:eastAsia="zh-TW"/>
        </w:rPr>
        <w:t xml:space="preserve">- </w:t>
      </w:r>
      <w:r w:rsidRPr="001A221F">
        <w:rPr>
          <w:rFonts w:eastAsia="標楷體"/>
          <w:i/>
          <w:iCs/>
          <w:color w:val="1F3864" w:themeColor="accent1" w:themeShade="80"/>
          <w:lang w:eastAsia="zh-TW"/>
        </w:rPr>
        <w:t>A Review</w:t>
      </w:r>
      <w:r w:rsidRPr="001A221F">
        <w:rPr>
          <w:rFonts w:eastAsia="標楷體" w:hint="eastAsia"/>
          <w:lang w:eastAsia="zh-TW"/>
        </w:rPr>
        <w:t>,</w:t>
      </w:r>
      <w:r>
        <w:rPr>
          <w:rFonts w:eastAsia="標楷體" w:hint="eastAsia"/>
          <w:lang w:eastAsia="zh-TW"/>
        </w:rPr>
        <w:t xml:space="preserve"> </w:t>
      </w:r>
      <w:r w:rsidRPr="001A221F">
        <w:rPr>
          <w:rFonts w:eastAsia="標楷體"/>
          <w:lang w:eastAsia="zh-TW"/>
        </w:rPr>
        <w:t xml:space="preserve">EMNLP </w:t>
      </w:r>
      <w:proofErr w:type="gramStart"/>
      <w:r w:rsidRPr="001A221F">
        <w:rPr>
          <w:rFonts w:eastAsia="標楷體"/>
          <w:lang w:eastAsia="zh-TW"/>
        </w:rPr>
        <w:t>Findings</w:t>
      </w:r>
      <w:r w:rsidRPr="001A221F">
        <w:rPr>
          <w:rFonts w:eastAsia="標楷體" w:hint="eastAsia"/>
          <w:lang w:eastAsia="zh-TW"/>
        </w:rPr>
        <w:t>(</w:t>
      </w:r>
      <w:proofErr w:type="gramEnd"/>
      <w:r w:rsidRPr="001A221F">
        <w:rPr>
          <w:rFonts w:eastAsia="標楷體" w:hint="eastAsia"/>
          <w:lang w:eastAsia="zh-TW"/>
        </w:rPr>
        <w:t>2023)</w:t>
      </w:r>
    </w:p>
    <w:p w14:paraId="78993893" w14:textId="6FC29AE1"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lang w:eastAsia="zh-TW"/>
        </w:rPr>
        <w:t>Sandra Kanters, Catia Cucchiarini, Helmer Strik</w:t>
      </w:r>
      <w:r>
        <w:rPr>
          <w:rFonts w:eastAsia="標楷體" w:hint="eastAsia"/>
          <w:lang w:eastAsia="zh-TW"/>
        </w:rPr>
        <w:t xml:space="preserve">, </w:t>
      </w:r>
      <w:r w:rsidR="00717675" w:rsidRPr="00717675">
        <w:rPr>
          <w:rFonts w:eastAsia="標楷體"/>
          <w:i/>
          <w:iCs/>
          <w:lang w:eastAsia="zh-TW"/>
        </w:rPr>
        <w:t xml:space="preserve">The Goodness of Pronunciation Algorithm: a Detailed Performance </w:t>
      </w:r>
      <w:proofErr w:type="gramStart"/>
      <w:r w:rsidR="00717675" w:rsidRPr="00717675">
        <w:rPr>
          <w:rFonts w:eastAsia="標楷體"/>
          <w:i/>
          <w:iCs/>
          <w:lang w:eastAsia="zh-TW"/>
        </w:rPr>
        <w:t>Study</w:t>
      </w:r>
      <w:r w:rsidR="00717675">
        <w:rPr>
          <w:rFonts w:eastAsia="標楷體" w:hint="eastAsia"/>
          <w:lang w:eastAsia="zh-TW"/>
        </w:rPr>
        <w:t xml:space="preserve">, </w:t>
      </w:r>
      <w:r w:rsidR="00717675" w:rsidRPr="001A221F">
        <w:rPr>
          <w:rFonts w:eastAsia="標楷體"/>
        </w:rPr>
        <w:t> ISCA</w:t>
      </w:r>
      <w:proofErr w:type="gramEnd"/>
      <w:r w:rsidR="00717675" w:rsidRPr="001A221F">
        <w:rPr>
          <w:rFonts w:eastAsia="標楷體"/>
        </w:rPr>
        <w:t xml:space="preserve"> SLaTE-202</w:t>
      </w:r>
    </w:p>
    <w:bookmarkEnd w:id="2"/>
    <w:p w14:paraId="627A4ED6" w14:textId="777AB660" w:rsidR="008277D8" w:rsidRDefault="008277D8" w:rsidP="00490093">
      <w:pPr>
        <w:pStyle w:val="ACLReferencesText"/>
        <w:rPr>
          <w:rFonts w:eastAsia="標楷體"/>
          <w:lang w:eastAsia="zh-TW"/>
        </w:rPr>
      </w:pPr>
    </w:p>
    <w:p w14:paraId="6925F4BD" w14:textId="094A705F" w:rsidR="00F71DC4" w:rsidRDefault="00EE03F8" w:rsidP="00EE03F8">
      <w:pPr>
        <w:pStyle w:val="ACLReferencesText"/>
        <w:ind w:left="0" w:firstLine="0"/>
        <w:rPr>
          <w:rFonts w:eastAsia="標楷體"/>
          <w:lang w:eastAsia="zh-TW"/>
        </w:rPr>
        <w:sectPr w:rsidR="00F71DC4" w:rsidSect="005449E1">
          <w:footerReference w:type="default" r:id="rId13"/>
          <w:pgSz w:w="11909" w:h="16834" w:code="9"/>
          <w:pgMar w:top="1411" w:right="1411" w:bottom="1440" w:left="1411" w:header="475" w:footer="360" w:gutter="0"/>
          <w:cols w:num="2" w:space="389"/>
          <w:docGrid w:linePitch="360"/>
        </w:sectPr>
      </w:pPr>
      <w:r>
        <w:rPr>
          <w:rFonts w:eastAsia="標楷體"/>
          <w:lang w:eastAsia="zh-TW"/>
        </w:rPr>
        <w:br w:type="textWrapping" w:clear="all"/>
      </w:r>
    </w:p>
    <w:p w14:paraId="68575AB4" w14:textId="1FA151DE" w:rsidR="00F71DC4" w:rsidRPr="004B6747" w:rsidRDefault="00133F7B" w:rsidP="00F71DC4">
      <w:pPr>
        <w:pStyle w:val="ACLTextFirstLine"/>
        <w:ind w:firstLine="0"/>
        <w:rPr>
          <w:rFonts w:ascii="標楷體" w:eastAsia="標楷體" w:hAnsi="標楷體"/>
          <w:sz w:val="24"/>
          <w:szCs w:val="24"/>
          <w:lang w:eastAsia="zh-TW"/>
        </w:rPr>
      </w:pPr>
      <w:r w:rsidRPr="004B6747">
        <w:rPr>
          <w:rFonts w:ascii="標楷體" w:eastAsia="標楷體" w:hAnsi="標楷體" w:hint="eastAsia"/>
          <w:sz w:val="24"/>
          <w:szCs w:val="24"/>
          <w:lang w:eastAsia="zh-TW"/>
        </w:rPr>
        <w:lastRenderedPageBreak/>
        <w:t>附錄一</w:t>
      </w:r>
    </w:p>
    <w:p w14:paraId="75C6AD7C" w14:textId="77777777" w:rsidR="00F71DC4" w:rsidRDefault="00F71DC4" w:rsidP="00F71DC4">
      <w:pPr>
        <w:pStyle w:val="ACLTextFirstLine"/>
        <w:ind w:firstLine="0"/>
        <w:rPr>
          <w:rFonts w:ascii="標楷體" w:eastAsia="標楷體" w:hAnsi="標楷體"/>
          <w:sz w:val="20"/>
          <w:szCs w:val="20"/>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F71DC4" w:rsidRPr="00AC3A1C" w14:paraId="3C7E8571" w14:textId="77777777" w:rsidTr="008D0C34">
        <w:tc>
          <w:tcPr>
            <w:tcW w:w="8784" w:type="dxa"/>
            <w:gridSpan w:val="6"/>
          </w:tcPr>
          <w:p w14:paraId="26B658EF" w14:textId="77777777" w:rsidR="00F71DC4" w:rsidRPr="00F32FAC" w:rsidRDefault="00F71DC4" w:rsidP="008D0C34">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F71DC4" w:rsidRPr="00AC3A1C" w14:paraId="581867A5" w14:textId="77777777" w:rsidTr="008D0C34">
        <w:tc>
          <w:tcPr>
            <w:tcW w:w="2122" w:type="dxa"/>
          </w:tcPr>
          <w:p w14:paraId="5CD217DE" w14:textId="77777777" w:rsidR="00F71DC4" w:rsidRPr="00F71DC4" w:rsidRDefault="00F71DC4" w:rsidP="008D0C34">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02EA74FF" w14:textId="7DB74D1A"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779709D7" w14:textId="3836D397"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78616794" w14:textId="2560EAE3"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BCF8DE1" w14:textId="11095844"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7482C6FA" w14:textId="25E01628"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F71DC4" w:rsidRPr="00AC3A1C" w14:paraId="4D6E5576" w14:textId="77777777" w:rsidTr="008D0C34">
        <w:tc>
          <w:tcPr>
            <w:tcW w:w="2122" w:type="dxa"/>
          </w:tcPr>
          <w:p w14:paraId="3B4D047A" w14:textId="0B83ADA4"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14B18681" w14:textId="34A223A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7981AF98" w14:textId="73A117DB"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7F3A44EA" w14:textId="108A58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7972B805" w14:textId="1D05CFD5"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410A9120" w14:textId="4B3F9284"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F71DC4" w:rsidRPr="00AC3A1C" w14:paraId="44686ED5" w14:textId="77777777" w:rsidTr="008D0C34">
        <w:tc>
          <w:tcPr>
            <w:tcW w:w="2122" w:type="dxa"/>
          </w:tcPr>
          <w:p w14:paraId="1CD16BBB" w14:textId="48C275A2"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291EB2F0" w14:textId="39F95590"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19C3580A" w14:textId="7B1CDBFC"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7615299B" w14:textId="59C75B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24EA256F" w14:textId="6D1FA9E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45AACC32" w14:textId="2D544DE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F71DC4" w:rsidRPr="00AC3A1C" w14:paraId="513B801D" w14:textId="77777777" w:rsidTr="008D0C34">
        <w:tc>
          <w:tcPr>
            <w:tcW w:w="2122" w:type="dxa"/>
          </w:tcPr>
          <w:p w14:paraId="7570C4F5" w14:textId="026E76C1"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240D435" w14:textId="59916F5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0C19A9A2" w14:textId="6828930D"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4F8D5E0E" w14:textId="187E7DBF"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7D5E2460" w14:textId="2FDC8BD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1FA67DF9" w14:textId="3B6A45D6"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F71DC4" w:rsidRPr="00AC3A1C" w14:paraId="2F3E8191" w14:textId="77777777" w:rsidTr="008D0C34">
        <w:tc>
          <w:tcPr>
            <w:tcW w:w="2122" w:type="dxa"/>
          </w:tcPr>
          <w:p w14:paraId="72AEBD63" w14:textId="3B8E354D"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34A46B89" w14:textId="243561F5"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22BE4841" w14:textId="145E399F"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78E6A526" w14:textId="06EF6274"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435AA435" w14:textId="4255BFD3"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075A5368" w14:textId="2EFBC1DB"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FF286B" w:rsidRPr="00AC3A1C" w14:paraId="217EA40B" w14:textId="77777777" w:rsidTr="008D0C34">
        <w:tc>
          <w:tcPr>
            <w:tcW w:w="2122" w:type="dxa"/>
          </w:tcPr>
          <w:p w14:paraId="10F6F11E" w14:textId="329BFADF" w:rsidR="00FF286B"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6C8CB5B5" w14:textId="65AD9898"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6D23C83A" w14:textId="39D88C9B"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0C5536E" w14:textId="27686206"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7D1E6E43" w14:textId="5824845E"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1378EF3D" w14:textId="4FC3DFBA"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FF286B" w:rsidRPr="00FF286B" w14:paraId="70B49037" w14:textId="77777777" w:rsidTr="008D0C34">
        <w:tc>
          <w:tcPr>
            <w:tcW w:w="2122" w:type="dxa"/>
          </w:tcPr>
          <w:p w14:paraId="4F19088B" w14:textId="18F36F30" w:rsidR="00FF286B" w:rsidRPr="00FF286B"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0E699EBB" w14:textId="74BF6E14"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04FB246F" w14:textId="0CC5F679"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31B16827" w14:textId="687B9C7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7DF571FC" w14:textId="7A0EAE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C22DE3C" w14:textId="6EEEF9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FF286B" w:rsidRPr="00FF286B" w14:paraId="6B5808C0" w14:textId="77777777" w:rsidTr="008D0C34">
        <w:tc>
          <w:tcPr>
            <w:tcW w:w="2122" w:type="dxa"/>
          </w:tcPr>
          <w:p w14:paraId="6E463D68" w14:textId="47581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logit_variance</w:t>
            </w:r>
          </w:p>
        </w:tc>
        <w:tc>
          <w:tcPr>
            <w:tcW w:w="1275" w:type="dxa"/>
          </w:tcPr>
          <w:p w14:paraId="17AEBE50" w14:textId="3C49EB57"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25C7BC89" w14:textId="3420824F"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7A989375" w14:textId="4F659D0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4A5DD87A" w14:textId="479831F5"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0D46AC98" w14:textId="7AD6424B"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FF286B" w:rsidRPr="00FF286B" w14:paraId="472FFAF7" w14:textId="77777777" w:rsidTr="008D0C34">
        <w:tc>
          <w:tcPr>
            <w:tcW w:w="2122" w:type="dxa"/>
          </w:tcPr>
          <w:p w14:paraId="226817F4" w14:textId="2E307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mean_logit_margin</w:t>
            </w:r>
          </w:p>
        </w:tc>
        <w:tc>
          <w:tcPr>
            <w:tcW w:w="1275" w:type="dxa"/>
          </w:tcPr>
          <w:p w14:paraId="0E6BAA10" w14:textId="1AA9C7B3"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5367CF13" w14:textId="2D15959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507FECA2" w14:textId="5980D643"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56A5EFCC" w14:textId="6160824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36ED42FF" w14:textId="7E5EDAB7"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FF286B" w:rsidRPr="00FF286B" w14:paraId="62E5E814" w14:textId="77777777" w:rsidTr="008D0C34">
        <w:tc>
          <w:tcPr>
            <w:tcW w:w="2122" w:type="dxa"/>
          </w:tcPr>
          <w:p w14:paraId="196FDC55" w14:textId="1790DB6E"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73647AFF" w14:textId="7E117CAF"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0CF8BD5" w14:textId="3A471404"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65346CAD" w14:textId="78A35F1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273A2442" w14:textId="6D0A5FF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7C8DB1AB" w14:textId="7FE9307E"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FF286B" w:rsidRPr="00FF286B" w14:paraId="6686C28D" w14:textId="77777777" w:rsidTr="008D0C34">
        <w:tc>
          <w:tcPr>
            <w:tcW w:w="2122" w:type="dxa"/>
          </w:tcPr>
          <w:p w14:paraId="07AE25D0" w14:textId="0AD7DD53"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3EED5F06" w14:textId="08F1A2C5"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33634771" w14:textId="4BA32D7D"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2B880DD" w14:textId="081B6961"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7B344458" w14:textId="5368708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1F2EEEAA" w14:textId="38FE0E1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FF286B" w:rsidRPr="00FF286B" w14:paraId="1A44D4B4" w14:textId="77777777" w:rsidTr="008D0C34">
        <w:tc>
          <w:tcPr>
            <w:tcW w:w="2122" w:type="dxa"/>
          </w:tcPr>
          <w:p w14:paraId="08B6CF47" w14:textId="77BFE5DD"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683A8000" w14:textId="04ED6B4A" w:rsidR="00FF286B"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274D7C75" w14:textId="21F9D59B"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62AC6307" w14:textId="56DE2EC7"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0A5FEB2C" w14:textId="0CA57249"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1CCDB27B" w14:textId="2339A970"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7A6CC0" w:rsidRPr="00FF286B" w14:paraId="3E8FA2CD" w14:textId="77777777" w:rsidTr="008D0C34">
        <w:tc>
          <w:tcPr>
            <w:tcW w:w="2122" w:type="dxa"/>
          </w:tcPr>
          <w:p w14:paraId="314E2893" w14:textId="388E8507"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prosetrior_probability</w:t>
            </w:r>
          </w:p>
        </w:tc>
        <w:tc>
          <w:tcPr>
            <w:tcW w:w="1275" w:type="dxa"/>
          </w:tcPr>
          <w:p w14:paraId="1E7765B9" w14:textId="225B4F10"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65862746" w14:textId="3EC9CD7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669D83B1" w14:textId="5EECB324"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43D20048" w14:textId="536AF3C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6A61A1F8" w14:textId="23F4D4D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7A6CC0" w:rsidRPr="00FF286B" w14:paraId="7FCFFF11" w14:textId="77777777" w:rsidTr="008D0C34">
        <w:tc>
          <w:tcPr>
            <w:tcW w:w="2122" w:type="dxa"/>
          </w:tcPr>
          <w:p w14:paraId="78F33D24" w14:textId="08578E8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entropy_mean</w:t>
            </w:r>
          </w:p>
        </w:tc>
        <w:tc>
          <w:tcPr>
            <w:tcW w:w="1275" w:type="dxa"/>
          </w:tcPr>
          <w:p w14:paraId="267D8F8E" w14:textId="2D4AE248"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39F90FA1" w14:textId="078FB358"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22D9738C" w14:textId="7E694B91"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0B329675" w14:textId="7AEB3B26"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2EC2BCC1" w14:textId="2CD7A0A0"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7A6CC0" w:rsidRPr="00FF286B" w14:paraId="12770F04" w14:textId="77777777" w:rsidTr="008D0C34">
        <w:tc>
          <w:tcPr>
            <w:tcW w:w="2122" w:type="dxa"/>
          </w:tcPr>
          <w:p w14:paraId="34A29F56" w14:textId="22B838F9"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5DC77537" w14:textId="35D7FD8E"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47E8AA0E" w14:textId="075D3A2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43D0A437" w14:textId="6A33658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638B69C" w14:textId="6FF93C6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38C25657" w14:textId="3A2701B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7A6CC0" w:rsidRPr="00FF286B" w14:paraId="12D99B62" w14:textId="77777777" w:rsidTr="008D0C34">
        <w:tc>
          <w:tcPr>
            <w:tcW w:w="2122" w:type="dxa"/>
          </w:tcPr>
          <w:p w14:paraId="46EA3F9D" w14:textId="067683B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max_logit</w:t>
            </w:r>
          </w:p>
        </w:tc>
        <w:tc>
          <w:tcPr>
            <w:tcW w:w="1275" w:type="dxa"/>
          </w:tcPr>
          <w:p w14:paraId="23973A23" w14:textId="27F73536"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7B9E0ADB" w14:textId="75A2C34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91371F6" w14:textId="66E9EBC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7A07D4B0" w14:textId="0CE6C6E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19775A8D" w14:textId="51C11B4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7E98D574" w14:textId="51E9D80C" w:rsidR="00F71DC4" w:rsidRDefault="00F71DC4" w:rsidP="006130C0">
      <w:pPr>
        <w:pStyle w:val="ACLTextFirstLine"/>
        <w:spacing w:beforeLines="50" w:before="120"/>
        <w:ind w:firstLine="0"/>
        <w:rPr>
          <w:rFonts w:ascii="標楷體" w:eastAsia="標楷體" w:hAnsi="標楷體"/>
          <w:sz w:val="20"/>
          <w:szCs w:val="20"/>
          <w:lang w:eastAsia="zh-TW"/>
        </w:rPr>
      </w:pPr>
      <w:r w:rsidRPr="00FA797F">
        <w:rPr>
          <w:rFonts w:ascii="標楷體" w:eastAsia="標楷體" w:hAnsi="標楷體"/>
          <w:sz w:val="20"/>
          <w:szCs w:val="20"/>
          <w:lang w:eastAsia="zh-TW"/>
        </w:rPr>
        <w:t>表格1：</w:t>
      </w:r>
      <w:r w:rsidR="006130C0" w:rsidRPr="006130C0">
        <w:rPr>
          <w:rFonts w:ascii="標楷體" w:eastAsia="標楷體" w:hAnsi="標楷體"/>
          <w:sz w:val="20"/>
          <w:szCs w:val="20"/>
          <w:lang w:eastAsia="zh-TW"/>
        </w:rPr>
        <w:t>在訓練集 (2500筆) 上的分類效能</w:t>
      </w:r>
    </w:p>
    <w:p w14:paraId="0688877D" w14:textId="77777777" w:rsidR="00413821" w:rsidRPr="00F71DC4" w:rsidRDefault="00413821" w:rsidP="006130C0">
      <w:pPr>
        <w:pStyle w:val="ACLTextFirstLine"/>
        <w:spacing w:beforeLines="50" w:before="120"/>
        <w:ind w:firstLine="0"/>
        <w:rPr>
          <w:rFonts w:eastAsia="標楷體"/>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4A766A" w:rsidRPr="00AC3A1C" w14:paraId="22FDCA7C" w14:textId="77777777" w:rsidTr="00D92AD9">
        <w:tc>
          <w:tcPr>
            <w:tcW w:w="8784" w:type="dxa"/>
            <w:gridSpan w:val="6"/>
          </w:tcPr>
          <w:p w14:paraId="617D67A3" w14:textId="77777777" w:rsidR="004A766A" w:rsidRPr="00F32FAC" w:rsidRDefault="004A766A" w:rsidP="00D92AD9">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4A766A" w:rsidRPr="00AC3A1C" w14:paraId="644926DA" w14:textId="77777777" w:rsidTr="00D92AD9">
        <w:tc>
          <w:tcPr>
            <w:tcW w:w="2122" w:type="dxa"/>
          </w:tcPr>
          <w:p w14:paraId="7D4DAA98"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27968839"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54F4C80D"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4DAB704A"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4FFB15B"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2043CE2C"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4A766A" w:rsidRPr="00AC3A1C" w14:paraId="50F26297" w14:textId="77777777" w:rsidTr="00D92AD9">
        <w:tc>
          <w:tcPr>
            <w:tcW w:w="2122" w:type="dxa"/>
          </w:tcPr>
          <w:p w14:paraId="6564743A" w14:textId="1741EBC4" w:rsidR="004A766A" w:rsidRPr="00F71DC4" w:rsidRDefault="00C43137" w:rsidP="00D92AD9">
            <w:pPr>
              <w:pStyle w:val="ACLTextFirstLine"/>
              <w:ind w:firstLine="0"/>
              <w:jc w:val="center"/>
              <w:rPr>
                <w:rFonts w:eastAsia="新細明體"/>
                <w:sz w:val="20"/>
                <w:szCs w:val="20"/>
                <w:lang w:eastAsia="zh-TW"/>
              </w:rPr>
            </w:pPr>
            <w:r w:rsidRPr="00C43137">
              <w:rPr>
                <w:rFonts w:eastAsia="新細明體"/>
                <w:sz w:val="20"/>
                <w:szCs w:val="20"/>
                <w:lang w:eastAsia="zh-TW"/>
              </w:rPr>
              <w:t>mean_logit_margin</w:t>
            </w:r>
          </w:p>
        </w:tc>
        <w:tc>
          <w:tcPr>
            <w:tcW w:w="1275" w:type="dxa"/>
          </w:tcPr>
          <w:p w14:paraId="59CBB8A6" w14:textId="207C44A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0.793070     </w:t>
            </w:r>
          </w:p>
        </w:tc>
        <w:tc>
          <w:tcPr>
            <w:tcW w:w="1276" w:type="dxa"/>
          </w:tcPr>
          <w:p w14:paraId="7777A180" w14:textId="2C4D049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0.176943</w:t>
            </w:r>
          </w:p>
        </w:tc>
        <w:tc>
          <w:tcPr>
            <w:tcW w:w="1276" w:type="dxa"/>
          </w:tcPr>
          <w:p w14:paraId="437BAC9A" w14:textId="5105CA3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0.300600</w:t>
            </w:r>
          </w:p>
        </w:tc>
        <w:tc>
          <w:tcPr>
            <w:tcW w:w="1417" w:type="dxa"/>
          </w:tcPr>
          <w:p w14:paraId="7A996895" w14:textId="7429EED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0.222761  </w:t>
            </w:r>
          </w:p>
        </w:tc>
        <w:tc>
          <w:tcPr>
            <w:tcW w:w="1418" w:type="dxa"/>
          </w:tcPr>
          <w:p w14:paraId="6A4E17C2" w14:textId="5A6269A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0.117813</w:t>
            </w:r>
          </w:p>
        </w:tc>
      </w:tr>
      <w:tr w:rsidR="004A766A" w:rsidRPr="00AC3A1C" w14:paraId="243CBD6E" w14:textId="77777777" w:rsidTr="00D92AD9">
        <w:tc>
          <w:tcPr>
            <w:tcW w:w="2122" w:type="dxa"/>
          </w:tcPr>
          <w:p w14:paraId="7DBD1105" w14:textId="1EB00C7A"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kurtosis</w:t>
            </w:r>
          </w:p>
        </w:tc>
        <w:tc>
          <w:tcPr>
            <w:tcW w:w="1275" w:type="dxa"/>
          </w:tcPr>
          <w:p w14:paraId="5942E8AC" w14:textId="38DE4432"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0.854972        </w:t>
            </w:r>
          </w:p>
        </w:tc>
        <w:tc>
          <w:tcPr>
            <w:tcW w:w="1276" w:type="dxa"/>
          </w:tcPr>
          <w:p w14:paraId="76E4F210" w14:textId="0096FD30"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0.206271</w:t>
            </w:r>
          </w:p>
        </w:tc>
        <w:tc>
          <w:tcPr>
            <w:tcW w:w="1276" w:type="dxa"/>
          </w:tcPr>
          <w:p w14:paraId="48273903" w14:textId="78A9C6AC"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0.165085</w:t>
            </w:r>
          </w:p>
        </w:tc>
        <w:tc>
          <w:tcPr>
            <w:tcW w:w="1417" w:type="dxa"/>
          </w:tcPr>
          <w:p w14:paraId="23C302D4" w14:textId="4CE59CE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0.183394</w:t>
            </w:r>
          </w:p>
        </w:tc>
        <w:tc>
          <w:tcPr>
            <w:tcW w:w="1418" w:type="dxa"/>
          </w:tcPr>
          <w:p w14:paraId="0B505796" w14:textId="41EAF560"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0.105670</w:t>
            </w:r>
          </w:p>
        </w:tc>
      </w:tr>
      <w:tr w:rsidR="004A766A" w:rsidRPr="00AC3A1C" w14:paraId="21832B98" w14:textId="77777777" w:rsidTr="00D92AD9">
        <w:tc>
          <w:tcPr>
            <w:tcW w:w="2122" w:type="dxa"/>
          </w:tcPr>
          <w:p w14:paraId="493BF7AE" w14:textId="408ECF9C"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skewness</w:t>
            </w:r>
          </w:p>
        </w:tc>
        <w:tc>
          <w:tcPr>
            <w:tcW w:w="1275" w:type="dxa"/>
          </w:tcPr>
          <w:p w14:paraId="1C99BC6F" w14:textId="10DDBFE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0.851258    </w:t>
            </w:r>
          </w:p>
        </w:tc>
        <w:tc>
          <w:tcPr>
            <w:tcW w:w="1276" w:type="dxa"/>
          </w:tcPr>
          <w:p w14:paraId="50DEA938" w14:textId="351A613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0.201360</w:t>
            </w:r>
          </w:p>
        </w:tc>
        <w:tc>
          <w:tcPr>
            <w:tcW w:w="1276" w:type="dxa"/>
          </w:tcPr>
          <w:p w14:paraId="090E9A58" w14:textId="443283B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0.171195</w:t>
            </w:r>
          </w:p>
        </w:tc>
        <w:tc>
          <w:tcPr>
            <w:tcW w:w="1417" w:type="dxa"/>
          </w:tcPr>
          <w:p w14:paraId="1043E302" w14:textId="096155A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0.185056  </w:t>
            </w:r>
          </w:p>
        </w:tc>
        <w:tc>
          <w:tcPr>
            <w:tcW w:w="1418" w:type="dxa"/>
          </w:tcPr>
          <w:p w14:paraId="176890AE" w14:textId="2617435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0.104221</w:t>
            </w:r>
          </w:p>
        </w:tc>
      </w:tr>
      <w:tr w:rsidR="004A766A" w:rsidRPr="00AC3A1C" w14:paraId="5559897B" w14:textId="77777777" w:rsidTr="00D92AD9">
        <w:tc>
          <w:tcPr>
            <w:tcW w:w="2122" w:type="dxa"/>
          </w:tcPr>
          <w:p w14:paraId="402C2B87" w14:textId="448A796F"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gmm_weights_0</w:t>
            </w:r>
          </w:p>
        </w:tc>
        <w:tc>
          <w:tcPr>
            <w:tcW w:w="1275" w:type="dxa"/>
          </w:tcPr>
          <w:p w14:paraId="798EB48E" w14:textId="41A0CE8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0.874960      </w:t>
            </w:r>
          </w:p>
        </w:tc>
        <w:tc>
          <w:tcPr>
            <w:tcW w:w="1276" w:type="dxa"/>
          </w:tcPr>
          <w:p w14:paraId="72B1959B" w14:textId="0E358132"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0.232898</w:t>
            </w:r>
          </w:p>
        </w:tc>
        <w:tc>
          <w:tcPr>
            <w:tcW w:w="1276" w:type="dxa"/>
          </w:tcPr>
          <w:p w14:paraId="21C55C6A" w14:textId="3B44B90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0.116639</w:t>
            </w:r>
          </w:p>
        </w:tc>
        <w:tc>
          <w:tcPr>
            <w:tcW w:w="1417" w:type="dxa"/>
          </w:tcPr>
          <w:p w14:paraId="2B7700C9" w14:textId="2604726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0.155434</w:t>
            </w:r>
          </w:p>
        </w:tc>
        <w:tc>
          <w:tcPr>
            <w:tcW w:w="1418" w:type="dxa"/>
          </w:tcPr>
          <w:p w14:paraId="0F65F44B" w14:textId="5121150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0.102638</w:t>
            </w:r>
          </w:p>
        </w:tc>
      </w:tr>
      <w:tr w:rsidR="004A766A" w:rsidRPr="00AC3A1C" w14:paraId="0817C586" w14:textId="77777777" w:rsidTr="00D92AD9">
        <w:tc>
          <w:tcPr>
            <w:tcW w:w="2122" w:type="dxa"/>
          </w:tcPr>
          <w:p w14:paraId="66FC2247" w14:textId="23BB4479"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prosetrior_probability</w:t>
            </w:r>
          </w:p>
        </w:tc>
        <w:tc>
          <w:tcPr>
            <w:tcW w:w="1275" w:type="dxa"/>
          </w:tcPr>
          <w:p w14:paraId="71BBDB87" w14:textId="6AA3212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0.516339     </w:t>
            </w:r>
          </w:p>
        </w:tc>
        <w:tc>
          <w:tcPr>
            <w:tcW w:w="1276" w:type="dxa"/>
          </w:tcPr>
          <w:p w14:paraId="4EE1ACCC" w14:textId="5DCE156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0.127815</w:t>
            </w:r>
          </w:p>
        </w:tc>
        <w:tc>
          <w:tcPr>
            <w:tcW w:w="1276" w:type="dxa"/>
          </w:tcPr>
          <w:p w14:paraId="42AEF789" w14:textId="515CF8B8"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0.670158</w:t>
            </w:r>
          </w:p>
        </w:tc>
        <w:tc>
          <w:tcPr>
            <w:tcW w:w="1417" w:type="dxa"/>
          </w:tcPr>
          <w:p w14:paraId="4D5B0C0D" w14:textId="15C6D36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0.214684  </w:t>
            </w:r>
          </w:p>
        </w:tc>
        <w:tc>
          <w:tcPr>
            <w:tcW w:w="1418" w:type="dxa"/>
          </w:tcPr>
          <w:p w14:paraId="38EA1AED" w14:textId="0F3B7CBC"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0.101243</w:t>
            </w:r>
          </w:p>
        </w:tc>
      </w:tr>
      <w:tr w:rsidR="004A766A" w:rsidRPr="00FF286B" w14:paraId="038C67C9" w14:textId="77777777" w:rsidTr="00D92AD9">
        <w:tc>
          <w:tcPr>
            <w:tcW w:w="2122" w:type="dxa"/>
          </w:tcPr>
          <w:p w14:paraId="13016DD7" w14:textId="6E6DB96F" w:rsidR="004A766A" w:rsidRPr="00FF286B"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entropy_mean</w:t>
            </w:r>
          </w:p>
        </w:tc>
        <w:tc>
          <w:tcPr>
            <w:tcW w:w="1275" w:type="dxa"/>
          </w:tcPr>
          <w:p w14:paraId="38DF8183" w14:textId="783C55E3" w:rsidR="004A766A" w:rsidRPr="00C6530D" w:rsidRDefault="007540B6" w:rsidP="00D92AD9">
            <w:pPr>
              <w:pStyle w:val="ACLTextFirstLine"/>
              <w:ind w:firstLine="0"/>
              <w:jc w:val="center"/>
              <w:rPr>
                <w:rFonts w:eastAsia="新細明體"/>
                <w:sz w:val="20"/>
                <w:szCs w:val="20"/>
                <w:lang w:eastAsia="zh-TW"/>
              </w:rPr>
            </w:pPr>
            <w:r w:rsidRPr="007540B6">
              <w:rPr>
                <w:rFonts w:eastAsia="新細明體"/>
                <w:sz w:val="20"/>
                <w:szCs w:val="20"/>
                <w:lang w:eastAsia="zh-TW"/>
              </w:rPr>
              <w:t xml:space="preserve">0.847082     </w:t>
            </w:r>
          </w:p>
        </w:tc>
        <w:tc>
          <w:tcPr>
            <w:tcW w:w="1276" w:type="dxa"/>
          </w:tcPr>
          <w:p w14:paraId="71783F1A" w14:textId="45A5C967"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0.194424</w:t>
            </w:r>
          </w:p>
        </w:tc>
        <w:tc>
          <w:tcPr>
            <w:tcW w:w="1276" w:type="dxa"/>
          </w:tcPr>
          <w:p w14:paraId="2D19B159" w14:textId="66771F0E"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0.175014</w:t>
            </w:r>
          </w:p>
        </w:tc>
        <w:tc>
          <w:tcPr>
            <w:tcW w:w="1417" w:type="dxa"/>
          </w:tcPr>
          <w:p w14:paraId="4DB56232" w14:textId="6C82A3DC"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 xml:space="preserve">0.184209  </w:t>
            </w:r>
          </w:p>
        </w:tc>
        <w:tc>
          <w:tcPr>
            <w:tcW w:w="1418" w:type="dxa"/>
          </w:tcPr>
          <w:p w14:paraId="42850137" w14:textId="3DB7CF1D"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0.100268</w:t>
            </w:r>
          </w:p>
        </w:tc>
      </w:tr>
      <w:tr w:rsidR="004A766A" w:rsidRPr="00FF286B" w14:paraId="02DB0804" w14:textId="77777777" w:rsidTr="00D92AD9">
        <w:tc>
          <w:tcPr>
            <w:tcW w:w="2122" w:type="dxa"/>
          </w:tcPr>
          <w:p w14:paraId="3C764477" w14:textId="20748F93"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gmm_means_1</w:t>
            </w:r>
          </w:p>
        </w:tc>
        <w:tc>
          <w:tcPr>
            <w:tcW w:w="1275" w:type="dxa"/>
          </w:tcPr>
          <w:p w14:paraId="202D56C9" w14:textId="62DC0E92"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0.651917        </w:t>
            </w:r>
          </w:p>
        </w:tc>
        <w:tc>
          <w:tcPr>
            <w:tcW w:w="1276" w:type="dxa"/>
          </w:tcPr>
          <w:p w14:paraId="0667106D" w14:textId="6A45B16D"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0.127739</w:t>
            </w:r>
          </w:p>
        </w:tc>
        <w:tc>
          <w:tcPr>
            <w:tcW w:w="1276" w:type="dxa"/>
          </w:tcPr>
          <w:p w14:paraId="3AEDC9F0" w14:textId="2A61B464"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0.433824</w:t>
            </w:r>
          </w:p>
        </w:tc>
        <w:tc>
          <w:tcPr>
            <w:tcW w:w="1417" w:type="dxa"/>
          </w:tcPr>
          <w:p w14:paraId="4F68D9B3" w14:textId="25D734D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0.197364</w:t>
            </w:r>
          </w:p>
        </w:tc>
        <w:tc>
          <w:tcPr>
            <w:tcW w:w="1418" w:type="dxa"/>
          </w:tcPr>
          <w:p w14:paraId="047475E2" w14:textId="2F27E3B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0.069247</w:t>
            </w:r>
          </w:p>
        </w:tc>
      </w:tr>
      <w:tr w:rsidR="004A766A" w:rsidRPr="00FF286B" w14:paraId="382DB182" w14:textId="77777777" w:rsidTr="00D92AD9">
        <w:tc>
          <w:tcPr>
            <w:tcW w:w="2122" w:type="dxa"/>
          </w:tcPr>
          <w:p w14:paraId="27CF3BAD" w14:textId="48C71EA5"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gmm_means_0</w:t>
            </w:r>
          </w:p>
        </w:tc>
        <w:tc>
          <w:tcPr>
            <w:tcW w:w="1275" w:type="dxa"/>
          </w:tcPr>
          <w:p w14:paraId="5431147F" w14:textId="72D87C4B"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0.360902        </w:t>
            </w:r>
          </w:p>
        </w:tc>
        <w:tc>
          <w:tcPr>
            <w:tcW w:w="1276" w:type="dxa"/>
          </w:tcPr>
          <w:p w14:paraId="79EC22E7" w14:textId="3761016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0.110918</w:t>
            </w:r>
          </w:p>
        </w:tc>
        <w:tc>
          <w:tcPr>
            <w:tcW w:w="1276" w:type="dxa"/>
          </w:tcPr>
          <w:p w14:paraId="7303DECB" w14:textId="0B1C3AAB"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0.780906</w:t>
            </w:r>
          </w:p>
        </w:tc>
        <w:tc>
          <w:tcPr>
            <w:tcW w:w="1417" w:type="dxa"/>
          </w:tcPr>
          <w:p w14:paraId="7686FAB8" w14:textId="0D37E00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0.194246</w:t>
            </w:r>
          </w:p>
        </w:tc>
        <w:tc>
          <w:tcPr>
            <w:tcW w:w="1418" w:type="dxa"/>
          </w:tcPr>
          <w:p w14:paraId="334D511E" w14:textId="7625315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0.062045</w:t>
            </w:r>
          </w:p>
        </w:tc>
      </w:tr>
      <w:tr w:rsidR="004A766A" w:rsidRPr="00FF286B" w14:paraId="0EAE57AD" w14:textId="77777777" w:rsidTr="00D92AD9">
        <w:tc>
          <w:tcPr>
            <w:tcW w:w="2122" w:type="dxa"/>
          </w:tcPr>
          <w:p w14:paraId="4BFF9840" w14:textId="1A65AC54" w:rsidR="004A766A" w:rsidRPr="007A6CC0" w:rsidRDefault="001F1A8D" w:rsidP="00D92AD9">
            <w:pPr>
              <w:pStyle w:val="ACLTextFirstLine"/>
              <w:ind w:firstLine="0"/>
              <w:jc w:val="center"/>
              <w:rPr>
                <w:rFonts w:eastAsia="新細明體"/>
                <w:sz w:val="20"/>
                <w:szCs w:val="20"/>
                <w:lang w:eastAsia="zh-TW"/>
              </w:rPr>
            </w:pPr>
            <w:r w:rsidRPr="00C43137">
              <w:rPr>
                <w:rFonts w:eastAsia="新細明體"/>
                <w:sz w:val="20"/>
                <w:szCs w:val="20"/>
                <w:lang w:eastAsia="zh-TW"/>
              </w:rPr>
              <w:t>max_logit</w:t>
            </w:r>
          </w:p>
        </w:tc>
        <w:tc>
          <w:tcPr>
            <w:tcW w:w="1275" w:type="dxa"/>
          </w:tcPr>
          <w:p w14:paraId="2780A8CB" w14:textId="4817E085"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0.587120        </w:t>
            </w:r>
          </w:p>
        </w:tc>
        <w:tc>
          <w:tcPr>
            <w:tcW w:w="1276" w:type="dxa"/>
          </w:tcPr>
          <w:p w14:paraId="0DD8298C" w14:textId="5E23E77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0.120325</w:t>
            </w:r>
          </w:p>
        </w:tc>
        <w:tc>
          <w:tcPr>
            <w:tcW w:w="1276" w:type="dxa"/>
          </w:tcPr>
          <w:p w14:paraId="38BEA35F" w14:textId="23B18D6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0.504746</w:t>
            </w:r>
          </w:p>
        </w:tc>
        <w:tc>
          <w:tcPr>
            <w:tcW w:w="1417" w:type="dxa"/>
          </w:tcPr>
          <w:p w14:paraId="048E403E" w14:textId="07B1B7ED"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0.194325</w:t>
            </w:r>
          </w:p>
        </w:tc>
        <w:tc>
          <w:tcPr>
            <w:tcW w:w="1418" w:type="dxa"/>
          </w:tcPr>
          <w:p w14:paraId="60433DFF" w14:textId="570D171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0.061078</w:t>
            </w:r>
          </w:p>
        </w:tc>
      </w:tr>
      <w:tr w:rsidR="004A766A" w:rsidRPr="00FF286B" w14:paraId="42A4CDE3" w14:textId="77777777" w:rsidTr="00D92AD9">
        <w:tc>
          <w:tcPr>
            <w:tcW w:w="2122" w:type="dxa"/>
          </w:tcPr>
          <w:p w14:paraId="51663AE0" w14:textId="370FC260"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evt_k3</w:t>
            </w:r>
          </w:p>
        </w:tc>
        <w:tc>
          <w:tcPr>
            <w:tcW w:w="1275" w:type="dxa"/>
          </w:tcPr>
          <w:p w14:paraId="59ED7199" w14:textId="4D536B16"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0.782597        </w:t>
            </w:r>
          </w:p>
        </w:tc>
        <w:tc>
          <w:tcPr>
            <w:tcW w:w="1276" w:type="dxa"/>
          </w:tcPr>
          <w:p w14:paraId="052BECB4" w14:textId="79B9D30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0.134983</w:t>
            </w:r>
          </w:p>
        </w:tc>
        <w:tc>
          <w:tcPr>
            <w:tcW w:w="1276" w:type="dxa"/>
          </w:tcPr>
          <w:p w14:paraId="01245B02" w14:textId="309F3F4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0.222586</w:t>
            </w:r>
          </w:p>
        </w:tc>
        <w:tc>
          <w:tcPr>
            <w:tcW w:w="1417" w:type="dxa"/>
          </w:tcPr>
          <w:p w14:paraId="6AC4163E" w14:textId="0F425FA1"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0.168053</w:t>
            </w:r>
          </w:p>
        </w:tc>
        <w:tc>
          <w:tcPr>
            <w:tcW w:w="1418" w:type="dxa"/>
          </w:tcPr>
          <w:p w14:paraId="7F964367" w14:textId="143FFDC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0.053708</w:t>
            </w:r>
          </w:p>
        </w:tc>
      </w:tr>
      <w:tr w:rsidR="004A766A" w:rsidRPr="00FF286B" w14:paraId="62300EFD" w14:textId="77777777" w:rsidTr="00D92AD9">
        <w:tc>
          <w:tcPr>
            <w:tcW w:w="2122" w:type="dxa"/>
          </w:tcPr>
          <w:p w14:paraId="477B66E4" w14:textId="43B646F1"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autocorr_lag1</w:t>
            </w:r>
          </w:p>
        </w:tc>
        <w:tc>
          <w:tcPr>
            <w:tcW w:w="1275" w:type="dxa"/>
          </w:tcPr>
          <w:p w14:paraId="6427021B" w14:textId="6C0B4813"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0.878608        </w:t>
            </w:r>
          </w:p>
        </w:tc>
        <w:tc>
          <w:tcPr>
            <w:tcW w:w="1276" w:type="dxa"/>
          </w:tcPr>
          <w:p w14:paraId="4788B860" w14:textId="3BD0119C"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0.171588</w:t>
            </w:r>
          </w:p>
        </w:tc>
        <w:tc>
          <w:tcPr>
            <w:tcW w:w="1276" w:type="dxa"/>
          </w:tcPr>
          <w:p w14:paraId="63160A4C" w14:textId="2D6D88F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0.060229</w:t>
            </w:r>
          </w:p>
        </w:tc>
        <w:tc>
          <w:tcPr>
            <w:tcW w:w="1417" w:type="dxa"/>
          </w:tcPr>
          <w:p w14:paraId="5F95F421" w14:textId="1EC40E4E"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0.089162</w:t>
            </w:r>
          </w:p>
        </w:tc>
        <w:tc>
          <w:tcPr>
            <w:tcW w:w="1418" w:type="dxa"/>
          </w:tcPr>
          <w:p w14:paraId="16C36CC2" w14:textId="07D8E8FB"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0.046327</w:t>
            </w:r>
          </w:p>
        </w:tc>
      </w:tr>
      <w:tr w:rsidR="004A766A" w:rsidRPr="00FF286B" w14:paraId="4B222B0B" w14:textId="77777777" w:rsidTr="00D92AD9">
        <w:tc>
          <w:tcPr>
            <w:tcW w:w="2122" w:type="dxa"/>
          </w:tcPr>
          <w:p w14:paraId="68BBE8CF" w14:textId="77CEED4A"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gmm_vars_1</w:t>
            </w:r>
          </w:p>
        </w:tc>
        <w:tc>
          <w:tcPr>
            <w:tcW w:w="1275" w:type="dxa"/>
          </w:tcPr>
          <w:p w14:paraId="0BDF326E" w14:textId="4D04BAED"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0.857275        </w:t>
            </w:r>
          </w:p>
        </w:tc>
        <w:tc>
          <w:tcPr>
            <w:tcW w:w="1276" w:type="dxa"/>
          </w:tcPr>
          <w:p w14:paraId="0C9E68A7" w14:textId="024D5E6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0.128065</w:t>
            </w:r>
          </w:p>
        </w:tc>
        <w:tc>
          <w:tcPr>
            <w:tcW w:w="1276" w:type="dxa"/>
          </w:tcPr>
          <w:p w14:paraId="3421751B" w14:textId="33DFFD97"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0.076923</w:t>
            </w:r>
          </w:p>
        </w:tc>
        <w:tc>
          <w:tcPr>
            <w:tcW w:w="1417" w:type="dxa"/>
          </w:tcPr>
          <w:p w14:paraId="02966D9F" w14:textId="2C9BA75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0.096115</w:t>
            </w:r>
          </w:p>
        </w:tc>
        <w:tc>
          <w:tcPr>
            <w:tcW w:w="1418" w:type="dxa"/>
          </w:tcPr>
          <w:p w14:paraId="5FF813F3" w14:textId="4983E7C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0.024759</w:t>
            </w:r>
          </w:p>
        </w:tc>
      </w:tr>
      <w:tr w:rsidR="004A766A" w:rsidRPr="00FF286B" w14:paraId="417F92BB" w14:textId="77777777" w:rsidTr="00D92AD9">
        <w:tc>
          <w:tcPr>
            <w:tcW w:w="2122" w:type="dxa"/>
          </w:tcPr>
          <w:p w14:paraId="78DA26B3" w14:textId="2C52F448" w:rsidR="004A766A" w:rsidRPr="007A6CC0" w:rsidRDefault="00C43137" w:rsidP="00D92AD9">
            <w:pPr>
              <w:pStyle w:val="ACLTextFirstLine"/>
              <w:ind w:firstLine="0"/>
              <w:jc w:val="center"/>
              <w:rPr>
                <w:rFonts w:eastAsia="新細明體"/>
                <w:sz w:val="20"/>
                <w:szCs w:val="20"/>
                <w:lang w:eastAsia="zh-TW"/>
              </w:rPr>
            </w:pPr>
            <w:r w:rsidRPr="00C43137">
              <w:rPr>
                <w:rFonts w:eastAsia="新細明體"/>
                <w:sz w:val="20"/>
                <w:szCs w:val="20"/>
                <w:lang w:eastAsia="zh-TW"/>
              </w:rPr>
              <w:t>gmm_vars_</w:t>
            </w:r>
            <w:r w:rsidR="00666104">
              <w:rPr>
                <w:rFonts w:eastAsia="新細明體"/>
                <w:sz w:val="20"/>
                <w:szCs w:val="20"/>
                <w:lang w:eastAsia="zh-TW"/>
              </w:rPr>
              <w:t>0</w:t>
            </w:r>
          </w:p>
        </w:tc>
        <w:tc>
          <w:tcPr>
            <w:tcW w:w="1275" w:type="dxa"/>
          </w:tcPr>
          <w:p w14:paraId="640B9BD5" w14:textId="1164601F"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0.132306        </w:t>
            </w:r>
          </w:p>
        </w:tc>
        <w:tc>
          <w:tcPr>
            <w:tcW w:w="1276" w:type="dxa"/>
          </w:tcPr>
          <w:p w14:paraId="2C662F7E" w14:textId="06CF2E4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0.099640</w:t>
            </w:r>
          </w:p>
        </w:tc>
        <w:tc>
          <w:tcPr>
            <w:tcW w:w="1276" w:type="dxa"/>
          </w:tcPr>
          <w:p w14:paraId="6738CAF0" w14:textId="265A0EA7"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0.970104</w:t>
            </w:r>
          </w:p>
        </w:tc>
        <w:tc>
          <w:tcPr>
            <w:tcW w:w="1417" w:type="dxa"/>
          </w:tcPr>
          <w:p w14:paraId="08CE550C" w14:textId="7E568F1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0.180719</w:t>
            </w:r>
          </w:p>
        </w:tc>
        <w:tc>
          <w:tcPr>
            <w:tcW w:w="1418" w:type="dxa"/>
          </w:tcPr>
          <w:p w14:paraId="6EA16A80" w14:textId="52C83F2E"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0.016395</w:t>
            </w:r>
          </w:p>
        </w:tc>
      </w:tr>
      <w:tr w:rsidR="004A766A" w:rsidRPr="00FF286B" w14:paraId="018AA709" w14:textId="77777777" w:rsidTr="00D92AD9">
        <w:tc>
          <w:tcPr>
            <w:tcW w:w="2122" w:type="dxa"/>
          </w:tcPr>
          <w:p w14:paraId="562CEEDE" w14:textId="0C5FBF8C"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gmm_weights_1</w:t>
            </w:r>
          </w:p>
        </w:tc>
        <w:tc>
          <w:tcPr>
            <w:tcW w:w="1275" w:type="dxa"/>
          </w:tcPr>
          <w:p w14:paraId="14D499CF" w14:textId="794EEF82"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0.885648        </w:t>
            </w:r>
          </w:p>
        </w:tc>
        <w:tc>
          <w:tcPr>
            <w:tcW w:w="1276" w:type="dxa"/>
          </w:tcPr>
          <w:p w14:paraId="3B1D67E7" w14:textId="42EE0EF4"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0.104607</w:t>
            </w:r>
          </w:p>
        </w:tc>
        <w:tc>
          <w:tcPr>
            <w:tcW w:w="1276" w:type="dxa"/>
          </w:tcPr>
          <w:p w14:paraId="7227CA41" w14:textId="0D215C7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0.021058</w:t>
            </w:r>
          </w:p>
        </w:tc>
        <w:tc>
          <w:tcPr>
            <w:tcW w:w="1417" w:type="dxa"/>
          </w:tcPr>
          <w:p w14:paraId="7B87086F" w14:textId="2529903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0.035059</w:t>
            </w:r>
          </w:p>
        </w:tc>
        <w:tc>
          <w:tcPr>
            <w:tcW w:w="1418" w:type="dxa"/>
          </w:tcPr>
          <w:p w14:paraId="065B8F07" w14:textId="6447502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0.002845</w:t>
            </w:r>
          </w:p>
        </w:tc>
      </w:tr>
      <w:tr w:rsidR="004A766A" w:rsidRPr="00FF286B" w14:paraId="23640B94" w14:textId="77777777" w:rsidTr="00D92AD9">
        <w:tc>
          <w:tcPr>
            <w:tcW w:w="2122" w:type="dxa"/>
          </w:tcPr>
          <w:p w14:paraId="3F36AD2E" w14:textId="20650F5C"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logit_variance</w:t>
            </w:r>
          </w:p>
        </w:tc>
        <w:tc>
          <w:tcPr>
            <w:tcW w:w="1275" w:type="dxa"/>
          </w:tcPr>
          <w:p w14:paraId="2F9E9E4C" w14:textId="11687EAE"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0.105967       </w:t>
            </w:r>
          </w:p>
        </w:tc>
        <w:tc>
          <w:tcPr>
            <w:tcW w:w="1276" w:type="dxa"/>
          </w:tcPr>
          <w:p w14:paraId="732B8DB7" w14:textId="59CB83C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0.098287</w:t>
            </w:r>
          </w:p>
        </w:tc>
        <w:tc>
          <w:tcPr>
            <w:tcW w:w="1276" w:type="dxa"/>
          </w:tcPr>
          <w:p w14:paraId="68E8A9F4" w14:textId="35F4D1DC"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0.986361</w:t>
            </w:r>
          </w:p>
        </w:tc>
        <w:tc>
          <w:tcPr>
            <w:tcW w:w="1417" w:type="dxa"/>
          </w:tcPr>
          <w:p w14:paraId="40CCD4E0" w14:textId="569D048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0.178760</w:t>
            </w:r>
          </w:p>
        </w:tc>
        <w:tc>
          <w:tcPr>
            <w:tcW w:w="1418" w:type="dxa"/>
          </w:tcPr>
          <w:p w14:paraId="0D0F6A0C" w14:textId="70D0A20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-0.012059</w:t>
            </w:r>
          </w:p>
        </w:tc>
      </w:tr>
    </w:tbl>
    <w:p w14:paraId="15433AE9" w14:textId="27C862D8" w:rsidR="004A766A" w:rsidRPr="008A4018" w:rsidRDefault="004A766A" w:rsidP="004A766A">
      <w:pPr>
        <w:pStyle w:val="ACLTextFirstLine"/>
        <w:spacing w:beforeLines="50" w:before="120"/>
        <w:ind w:firstLine="0"/>
        <w:rPr>
          <w:rFonts w:eastAsia="新細明體"/>
          <w:lang w:eastAsia="zh-TW"/>
        </w:rPr>
      </w:pPr>
      <w:r w:rsidRPr="00FA797F">
        <w:rPr>
          <w:rFonts w:ascii="標楷體" w:eastAsia="標楷體" w:hAnsi="標楷體"/>
          <w:sz w:val="20"/>
          <w:szCs w:val="20"/>
          <w:lang w:eastAsia="zh-TW"/>
        </w:rPr>
        <w:t>表格</w:t>
      </w:r>
      <w:r>
        <w:rPr>
          <w:rFonts w:ascii="標楷體" w:eastAsia="標楷體" w:hAnsi="標楷體" w:hint="eastAsia"/>
          <w:sz w:val="20"/>
          <w:szCs w:val="20"/>
          <w:lang w:eastAsia="zh-TW"/>
        </w:rPr>
        <w:t>2</w:t>
      </w:r>
      <w:r w:rsidRPr="00FA797F">
        <w:rPr>
          <w:rFonts w:ascii="標楷體" w:eastAsia="標楷體" w:hAnsi="標楷體"/>
          <w:sz w:val="20"/>
          <w:szCs w:val="20"/>
          <w:lang w:eastAsia="zh-TW"/>
        </w:rPr>
        <w:t>：</w:t>
      </w:r>
      <w:r w:rsidR="00A83B27" w:rsidRPr="00A83B27">
        <w:rPr>
          <w:rFonts w:ascii="標楷體" w:eastAsia="標楷體" w:hAnsi="標楷體"/>
          <w:sz w:val="20"/>
          <w:szCs w:val="20"/>
          <w:lang w:eastAsia="zh-TW"/>
        </w:rPr>
        <w:t>在完整資料集 (5000筆) 上的分類效能</w:t>
      </w:r>
    </w:p>
    <w:p w14:paraId="1D0CC2DC" w14:textId="70B26B47" w:rsidR="00F71DC4" w:rsidRDefault="009D55CC" w:rsidP="00490093">
      <w:pPr>
        <w:pStyle w:val="ACLReferencesText"/>
        <w:rPr>
          <w:rFonts w:eastAsia="標楷體"/>
          <w:lang w:eastAsia="zh-TW"/>
        </w:rPr>
      </w:pPr>
      <w:r>
        <w:rPr>
          <w:rFonts w:eastAsia="標楷體"/>
          <w:noProof/>
          <w:lang w:eastAsia="zh-TW"/>
        </w:rPr>
        <w:lastRenderedPageBreak/>
        <w:drawing>
          <wp:inline distT="0" distB="0" distL="0" distR="0" wp14:anchorId="07CA7F2D" wp14:editId="6CB8B1CD">
            <wp:extent cx="5514286" cy="4161905"/>
            <wp:effectExtent l="0" t="0" r="0" b="0"/>
            <wp:docPr id="1363813300" name="圖片 1" descr="一張含有 文字,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3300" name="圖片 1" descr="一張含有 文字, 繪圖, 行, 圖表 的圖片&#10;&#10;AI 產生的內容可能不正確。"/>
                    <pic:cNvPicPr/>
                  </pic:nvPicPr>
                  <pic:blipFill>
                    <a:blip r:embed="rId14">
                      <a:extLst>
                        <a:ext uri="{28A0092B-C50C-407E-A947-70E740481C1C}">
                          <a14:useLocalDpi xmlns:a14="http://schemas.microsoft.com/office/drawing/2010/main" val="0"/>
                        </a:ext>
                      </a:extLst>
                    </a:blip>
                    <a:stretch>
                      <a:fillRect/>
                    </a:stretch>
                  </pic:blipFill>
                  <pic:spPr>
                    <a:xfrm>
                      <a:off x="0" y="0"/>
                      <a:ext cx="5514286" cy="4161905"/>
                    </a:xfrm>
                    <a:prstGeom prst="rect">
                      <a:avLst/>
                    </a:prstGeom>
                  </pic:spPr>
                </pic:pic>
              </a:graphicData>
            </a:graphic>
          </wp:inline>
        </w:drawing>
      </w:r>
    </w:p>
    <w:p w14:paraId="3D001B7E" w14:textId="7B7880E2" w:rsidR="009D55CC" w:rsidRPr="004A766A" w:rsidRDefault="009D55CC" w:rsidP="00490093">
      <w:pPr>
        <w:pStyle w:val="ACLReferencesText"/>
        <w:rPr>
          <w:rFonts w:eastAsia="標楷體"/>
          <w:lang w:eastAsia="zh-TW"/>
        </w:rPr>
      </w:pPr>
      <w:r>
        <w:rPr>
          <w:rFonts w:ascii="標楷體" w:eastAsia="標楷體" w:hAnsi="標楷體" w:hint="eastAsia"/>
          <w:lang w:eastAsia="zh-TW"/>
        </w:rPr>
        <w:t>圖1：</w:t>
      </w:r>
      <w:r w:rsidRPr="009D55CC">
        <w:rPr>
          <w:rFonts w:eastAsia="標楷體"/>
          <w:lang w:eastAsia="zh-TW"/>
        </w:rPr>
        <w:t>Speechocean762</w:t>
      </w:r>
      <w:r>
        <w:rPr>
          <w:rFonts w:ascii="標楷體" w:eastAsia="標楷體" w:hAnsi="標楷體" w:hint="eastAsia"/>
          <w:lang w:eastAsia="zh-TW"/>
        </w:rPr>
        <w:t>資料集</w:t>
      </w:r>
      <w:r w:rsidRPr="009D55CC">
        <w:rPr>
          <w:rFonts w:eastAsia="標楷體"/>
          <w:lang w:eastAsia="zh-TW"/>
        </w:rPr>
        <w:t>GOP</w:t>
      </w:r>
      <w:r>
        <w:rPr>
          <w:rFonts w:ascii="標楷體" w:eastAsia="標楷體" w:hAnsi="標楷體" w:hint="eastAsia"/>
          <w:lang w:eastAsia="zh-TW"/>
        </w:rPr>
        <w:t>分數分佈的比較</w:t>
      </w:r>
    </w:p>
    <w:sectPr w:rsidR="009D55CC" w:rsidRPr="004A766A"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AA99" w14:textId="77777777" w:rsidR="007D2EAF" w:rsidRDefault="007D2EAF" w:rsidP="00667A63">
      <w:pPr>
        <w:spacing w:after="0" w:line="240" w:lineRule="auto"/>
      </w:pPr>
      <w:r>
        <w:separator/>
      </w:r>
    </w:p>
    <w:p w14:paraId="484F575E" w14:textId="77777777" w:rsidR="007D2EAF" w:rsidRDefault="007D2EAF"/>
  </w:endnote>
  <w:endnote w:type="continuationSeparator" w:id="0">
    <w:p w14:paraId="3893DFB5" w14:textId="77777777" w:rsidR="007D2EAF" w:rsidRDefault="007D2EAF" w:rsidP="00667A63">
      <w:pPr>
        <w:spacing w:after="0" w:line="240" w:lineRule="auto"/>
      </w:pPr>
      <w:r>
        <w:continuationSeparator/>
      </w:r>
    </w:p>
    <w:p w14:paraId="1BFA0344" w14:textId="77777777" w:rsidR="007D2EAF" w:rsidRDefault="007D2EAF"/>
    <w:p w14:paraId="615BF961" w14:textId="77777777" w:rsidR="007D2EAF" w:rsidRDefault="007D2EA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20B0604020202020204"/>
    <w:charset w:val="88"/>
    <w:family w:val="auto"/>
    <w:pitch w:val="variable"/>
    <w:sig w:usb0="00000001"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185498"/>
      <w:docPartObj>
        <w:docPartGallery w:val="Page Numbers (Bottom of Page)"/>
        <w:docPartUnique/>
      </w:docPartObj>
    </w:sdtPr>
    <w:sdtContent>
      <w:p w14:paraId="34AA10F9" w14:textId="645AA3F2" w:rsidR="00D17701" w:rsidRDefault="00D17701">
        <w:pPr>
          <w:pStyle w:val="a7"/>
          <w:jc w:val="center"/>
        </w:pPr>
        <w:r>
          <w:fldChar w:fldCharType="begin"/>
        </w:r>
        <w:r>
          <w:instrText>PAGE   \* MERGEFORMAT</w:instrText>
        </w:r>
        <w:r>
          <w:fldChar w:fldCharType="separate"/>
        </w:r>
        <w:r>
          <w:rPr>
            <w:lang w:val="zh-TW" w:eastAsia="zh-TW"/>
          </w:rPr>
          <w:t>2</w:t>
        </w:r>
        <w:r>
          <w:fldChar w:fldCharType="end"/>
        </w:r>
      </w:p>
    </w:sdtContent>
  </w:sdt>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EEA4" w14:textId="77777777" w:rsidR="007D2EAF" w:rsidRDefault="007D2EAF" w:rsidP="00F422C2">
      <w:pPr>
        <w:spacing w:after="0" w:line="240" w:lineRule="auto"/>
        <w:contextualSpacing/>
      </w:pPr>
      <w:r>
        <w:separator/>
      </w:r>
    </w:p>
  </w:footnote>
  <w:footnote w:type="continuationSeparator" w:id="0">
    <w:p w14:paraId="2A9E75B3" w14:textId="77777777" w:rsidR="007D2EAF" w:rsidRDefault="007D2EAF" w:rsidP="00667A63">
      <w:pPr>
        <w:spacing w:after="0" w:line="240" w:lineRule="auto"/>
      </w:pPr>
      <w:r>
        <w:continuationSeparator/>
      </w:r>
    </w:p>
    <w:p w14:paraId="1C161E82" w14:textId="77777777" w:rsidR="007D2EAF" w:rsidRDefault="007D2E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EA"/>
    <w:multiLevelType w:val="multilevel"/>
    <w:tmpl w:val="886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FBB"/>
    <w:multiLevelType w:val="multilevel"/>
    <w:tmpl w:val="9F20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AE32157"/>
    <w:multiLevelType w:val="multilevel"/>
    <w:tmpl w:val="8D12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63145"/>
    <w:multiLevelType w:val="multilevel"/>
    <w:tmpl w:val="A196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477E4"/>
    <w:multiLevelType w:val="hybridMultilevel"/>
    <w:tmpl w:val="122C66B4"/>
    <w:lvl w:ilvl="0" w:tplc="04090003">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3F4E4820"/>
    <w:multiLevelType w:val="multilevel"/>
    <w:tmpl w:val="5BBA8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F4972"/>
    <w:multiLevelType w:val="hybridMultilevel"/>
    <w:tmpl w:val="717AC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6"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92DA7"/>
    <w:multiLevelType w:val="multilevel"/>
    <w:tmpl w:val="4146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3395F"/>
    <w:multiLevelType w:val="multilevel"/>
    <w:tmpl w:val="494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C27B6"/>
    <w:multiLevelType w:val="multilevel"/>
    <w:tmpl w:val="3A3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B5D0D"/>
    <w:multiLevelType w:val="multilevel"/>
    <w:tmpl w:val="7562925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11"/>
  </w:num>
  <w:num w:numId="2" w16cid:durableId="1284070811">
    <w:abstractNumId w:val="7"/>
  </w:num>
  <w:num w:numId="3" w16cid:durableId="1722289026">
    <w:abstractNumId w:val="3"/>
  </w:num>
  <w:num w:numId="4" w16cid:durableId="854270216">
    <w:abstractNumId w:val="3"/>
  </w:num>
  <w:num w:numId="5" w16cid:durableId="1806584374">
    <w:abstractNumId w:val="19"/>
  </w:num>
  <w:num w:numId="6" w16cid:durableId="16497010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12"/>
  </w:num>
  <w:num w:numId="8" w16cid:durableId="776557228">
    <w:abstractNumId w:val="3"/>
  </w:num>
  <w:num w:numId="9" w16cid:durableId="336806217">
    <w:abstractNumId w:val="3"/>
  </w:num>
  <w:num w:numId="10" w16cid:durableId="955872996">
    <w:abstractNumId w:val="4"/>
  </w:num>
  <w:num w:numId="11" w16cid:durableId="130707262">
    <w:abstractNumId w:val="15"/>
  </w:num>
  <w:num w:numId="12" w16cid:durableId="123088065">
    <w:abstractNumId w:val="5"/>
  </w:num>
  <w:num w:numId="13" w16cid:durableId="1185631731">
    <w:abstractNumId w:val="11"/>
  </w:num>
  <w:num w:numId="14" w16cid:durableId="1288123633">
    <w:abstractNumId w:val="11"/>
  </w:num>
  <w:num w:numId="15" w16cid:durableId="519781012">
    <w:abstractNumId w:val="24"/>
  </w:num>
  <w:num w:numId="16" w16cid:durableId="2147045748">
    <w:abstractNumId w:val="6"/>
  </w:num>
  <w:num w:numId="17" w16cid:durableId="337275883">
    <w:abstractNumId w:val="20"/>
  </w:num>
  <w:num w:numId="18" w16cid:durableId="910239658">
    <w:abstractNumId w:val="16"/>
  </w:num>
  <w:num w:numId="19" w16cid:durableId="986402460">
    <w:abstractNumId w:val="2"/>
  </w:num>
  <w:num w:numId="20" w16cid:durableId="1705902871">
    <w:abstractNumId w:val="10"/>
  </w:num>
  <w:num w:numId="21" w16cid:durableId="817914409">
    <w:abstractNumId w:val="22"/>
  </w:num>
  <w:num w:numId="22" w16cid:durableId="1004354182">
    <w:abstractNumId w:val="0"/>
  </w:num>
  <w:num w:numId="23" w16cid:durableId="528185487">
    <w:abstractNumId w:val="14"/>
  </w:num>
  <w:num w:numId="24" w16cid:durableId="1689332680">
    <w:abstractNumId w:val="1"/>
  </w:num>
  <w:num w:numId="25" w16cid:durableId="1092969053">
    <w:abstractNumId w:val="23"/>
  </w:num>
  <w:num w:numId="26" w16cid:durableId="27722961">
    <w:abstractNumId w:val="8"/>
  </w:num>
  <w:num w:numId="27" w16cid:durableId="534387545">
    <w:abstractNumId w:val="21"/>
  </w:num>
  <w:num w:numId="28" w16cid:durableId="562570805">
    <w:abstractNumId w:val="17"/>
  </w:num>
  <w:num w:numId="29" w16cid:durableId="1065489965">
    <w:abstractNumId w:val="13"/>
  </w:num>
  <w:num w:numId="30" w16cid:durableId="467210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AD5"/>
    <w:rsid w:val="00004CF7"/>
    <w:rsid w:val="000138CD"/>
    <w:rsid w:val="0001477E"/>
    <w:rsid w:val="00017145"/>
    <w:rsid w:val="00017AF2"/>
    <w:rsid w:val="000273CF"/>
    <w:rsid w:val="00044319"/>
    <w:rsid w:val="000526E8"/>
    <w:rsid w:val="00063F74"/>
    <w:rsid w:val="000B0955"/>
    <w:rsid w:val="000C32D8"/>
    <w:rsid w:val="000D0BBD"/>
    <w:rsid w:val="000E5D69"/>
    <w:rsid w:val="000F4224"/>
    <w:rsid w:val="000F468A"/>
    <w:rsid w:val="001305EF"/>
    <w:rsid w:val="00133F7B"/>
    <w:rsid w:val="00135FBE"/>
    <w:rsid w:val="00153FB0"/>
    <w:rsid w:val="00170D36"/>
    <w:rsid w:val="001716CB"/>
    <w:rsid w:val="001A221F"/>
    <w:rsid w:val="001A719D"/>
    <w:rsid w:val="001C327D"/>
    <w:rsid w:val="001C78E9"/>
    <w:rsid w:val="001D1336"/>
    <w:rsid w:val="001D2254"/>
    <w:rsid w:val="001E3C48"/>
    <w:rsid w:val="001F1A8D"/>
    <w:rsid w:val="001F52AB"/>
    <w:rsid w:val="00210BBA"/>
    <w:rsid w:val="00227C9B"/>
    <w:rsid w:val="002344E4"/>
    <w:rsid w:val="002355BB"/>
    <w:rsid w:val="002401E1"/>
    <w:rsid w:val="0024048F"/>
    <w:rsid w:val="0024179E"/>
    <w:rsid w:val="00243D36"/>
    <w:rsid w:val="00257927"/>
    <w:rsid w:val="002812BC"/>
    <w:rsid w:val="002831DB"/>
    <w:rsid w:val="0029350C"/>
    <w:rsid w:val="002A2036"/>
    <w:rsid w:val="002A4A19"/>
    <w:rsid w:val="002B248B"/>
    <w:rsid w:val="002B75A9"/>
    <w:rsid w:val="002C4AAA"/>
    <w:rsid w:val="002C61F5"/>
    <w:rsid w:val="002D3932"/>
    <w:rsid w:val="002E5A3A"/>
    <w:rsid w:val="002E6156"/>
    <w:rsid w:val="002F5A83"/>
    <w:rsid w:val="002F7011"/>
    <w:rsid w:val="002F7B48"/>
    <w:rsid w:val="00301704"/>
    <w:rsid w:val="0031447B"/>
    <w:rsid w:val="00321AB3"/>
    <w:rsid w:val="003262DD"/>
    <w:rsid w:val="003334F2"/>
    <w:rsid w:val="003527CA"/>
    <w:rsid w:val="00366A06"/>
    <w:rsid w:val="00370852"/>
    <w:rsid w:val="003837A5"/>
    <w:rsid w:val="003851ED"/>
    <w:rsid w:val="00387E4F"/>
    <w:rsid w:val="003908FD"/>
    <w:rsid w:val="00392298"/>
    <w:rsid w:val="00392C52"/>
    <w:rsid w:val="00393A35"/>
    <w:rsid w:val="003B270A"/>
    <w:rsid w:val="003B6377"/>
    <w:rsid w:val="003C20B0"/>
    <w:rsid w:val="003C27C5"/>
    <w:rsid w:val="003E32C8"/>
    <w:rsid w:val="003E5FDC"/>
    <w:rsid w:val="00407F0D"/>
    <w:rsid w:val="00413821"/>
    <w:rsid w:val="00424FBA"/>
    <w:rsid w:val="00437FC4"/>
    <w:rsid w:val="00444FE1"/>
    <w:rsid w:val="00446B8B"/>
    <w:rsid w:val="00453791"/>
    <w:rsid w:val="0045386C"/>
    <w:rsid w:val="00456FC0"/>
    <w:rsid w:val="00465CC6"/>
    <w:rsid w:val="00467D8B"/>
    <w:rsid w:val="0047067E"/>
    <w:rsid w:val="0048141F"/>
    <w:rsid w:val="00490093"/>
    <w:rsid w:val="004933AF"/>
    <w:rsid w:val="004A5354"/>
    <w:rsid w:val="004A562F"/>
    <w:rsid w:val="004A766A"/>
    <w:rsid w:val="004B25C7"/>
    <w:rsid w:val="004B6747"/>
    <w:rsid w:val="004C651F"/>
    <w:rsid w:val="004C72CF"/>
    <w:rsid w:val="004D5B2B"/>
    <w:rsid w:val="004E6AEC"/>
    <w:rsid w:val="004F39C2"/>
    <w:rsid w:val="004F4295"/>
    <w:rsid w:val="004F6729"/>
    <w:rsid w:val="00500B6E"/>
    <w:rsid w:val="00522F2F"/>
    <w:rsid w:val="00523328"/>
    <w:rsid w:val="005449E1"/>
    <w:rsid w:val="00552469"/>
    <w:rsid w:val="00555D3C"/>
    <w:rsid w:val="00562B67"/>
    <w:rsid w:val="005750CF"/>
    <w:rsid w:val="00582529"/>
    <w:rsid w:val="00582561"/>
    <w:rsid w:val="00593E55"/>
    <w:rsid w:val="005A1FB9"/>
    <w:rsid w:val="005A3874"/>
    <w:rsid w:val="005B5174"/>
    <w:rsid w:val="005B5C5C"/>
    <w:rsid w:val="005B7443"/>
    <w:rsid w:val="005C37D8"/>
    <w:rsid w:val="005D01F3"/>
    <w:rsid w:val="005D7B18"/>
    <w:rsid w:val="005E0170"/>
    <w:rsid w:val="005F170A"/>
    <w:rsid w:val="005F4819"/>
    <w:rsid w:val="005F48FC"/>
    <w:rsid w:val="006130C0"/>
    <w:rsid w:val="006200A2"/>
    <w:rsid w:val="006203C1"/>
    <w:rsid w:val="0063169F"/>
    <w:rsid w:val="00650D9C"/>
    <w:rsid w:val="0066198A"/>
    <w:rsid w:val="00664444"/>
    <w:rsid w:val="00666104"/>
    <w:rsid w:val="00667A63"/>
    <w:rsid w:val="006718A0"/>
    <w:rsid w:val="00675568"/>
    <w:rsid w:val="0068115D"/>
    <w:rsid w:val="00693CE2"/>
    <w:rsid w:val="006A4029"/>
    <w:rsid w:val="006A4F3B"/>
    <w:rsid w:val="006A6505"/>
    <w:rsid w:val="006B346B"/>
    <w:rsid w:val="006B5EC3"/>
    <w:rsid w:val="006D2F22"/>
    <w:rsid w:val="006D4060"/>
    <w:rsid w:val="006E75D0"/>
    <w:rsid w:val="00717675"/>
    <w:rsid w:val="00726D45"/>
    <w:rsid w:val="007376E2"/>
    <w:rsid w:val="0074649A"/>
    <w:rsid w:val="007508B2"/>
    <w:rsid w:val="007540B6"/>
    <w:rsid w:val="00773374"/>
    <w:rsid w:val="00776120"/>
    <w:rsid w:val="007A0441"/>
    <w:rsid w:val="007A6CC0"/>
    <w:rsid w:val="007B1755"/>
    <w:rsid w:val="007D2776"/>
    <w:rsid w:val="007D2EAF"/>
    <w:rsid w:val="007D44C8"/>
    <w:rsid w:val="007E68DF"/>
    <w:rsid w:val="00816178"/>
    <w:rsid w:val="008277D8"/>
    <w:rsid w:val="00861EB0"/>
    <w:rsid w:val="0087257A"/>
    <w:rsid w:val="008735DC"/>
    <w:rsid w:val="008765B5"/>
    <w:rsid w:val="008A4018"/>
    <w:rsid w:val="008A49DE"/>
    <w:rsid w:val="008B2D46"/>
    <w:rsid w:val="008E05B4"/>
    <w:rsid w:val="008E6433"/>
    <w:rsid w:val="008E78F7"/>
    <w:rsid w:val="008F6457"/>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D55CC"/>
    <w:rsid w:val="009E0D58"/>
    <w:rsid w:val="009E1BD3"/>
    <w:rsid w:val="009F4873"/>
    <w:rsid w:val="00A25FA1"/>
    <w:rsid w:val="00A406D1"/>
    <w:rsid w:val="00A45C6C"/>
    <w:rsid w:val="00A47EDF"/>
    <w:rsid w:val="00A50CF8"/>
    <w:rsid w:val="00A50FF9"/>
    <w:rsid w:val="00A515F5"/>
    <w:rsid w:val="00A5424A"/>
    <w:rsid w:val="00A604CA"/>
    <w:rsid w:val="00A646A8"/>
    <w:rsid w:val="00A6714C"/>
    <w:rsid w:val="00A77414"/>
    <w:rsid w:val="00A83B27"/>
    <w:rsid w:val="00A8415F"/>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0493F"/>
    <w:rsid w:val="00B07632"/>
    <w:rsid w:val="00B13931"/>
    <w:rsid w:val="00B1653C"/>
    <w:rsid w:val="00B2497D"/>
    <w:rsid w:val="00B30EDF"/>
    <w:rsid w:val="00B44651"/>
    <w:rsid w:val="00B44EF1"/>
    <w:rsid w:val="00B55A9B"/>
    <w:rsid w:val="00B618F7"/>
    <w:rsid w:val="00B635A6"/>
    <w:rsid w:val="00B65767"/>
    <w:rsid w:val="00B8032B"/>
    <w:rsid w:val="00B80A47"/>
    <w:rsid w:val="00B86D75"/>
    <w:rsid w:val="00BA4491"/>
    <w:rsid w:val="00BB2266"/>
    <w:rsid w:val="00BC1581"/>
    <w:rsid w:val="00BC5CED"/>
    <w:rsid w:val="00BD4A80"/>
    <w:rsid w:val="00BE48C4"/>
    <w:rsid w:val="00BE71FB"/>
    <w:rsid w:val="00C01AE6"/>
    <w:rsid w:val="00C1585C"/>
    <w:rsid w:val="00C32218"/>
    <w:rsid w:val="00C358FF"/>
    <w:rsid w:val="00C4163A"/>
    <w:rsid w:val="00C424DC"/>
    <w:rsid w:val="00C43137"/>
    <w:rsid w:val="00C51E9A"/>
    <w:rsid w:val="00C6530D"/>
    <w:rsid w:val="00C7796E"/>
    <w:rsid w:val="00C834DD"/>
    <w:rsid w:val="00C9197E"/>
    <w:rsid w:val="00CA072F"/>
    <w:rsid w:val="00CA3828"/>
    <w:rsid w:val="00CA4DC2"/>
    <w:rsid w:val="00CC4B0E"/>
    <w:rsid w:val="00CD72A1"/>
    <w:rsid w:val="00CE3460"/>
    <w:rsid w:val="00CE393E"/>
    <w:rsid w:val="00CE45E0"/>
    <w:rsid w:val="00CE75D4"/>
    <w:rsid w:val="00D17701"/>
    <w:rsid w:val="00D17AAB"/>
    <w:rsid w:val="00D31083"/>
    <w:rsid w:val="00D41940"/>
    <w:rsid w:val="00D5039D"/>
    <w:rsid w:val="00D51821"/>
    <w:rsid w:val="00D530D1"/>
    <w:rsid w:val="00D5598D"/>
    <w:rsid w:val="00D5672D"/>
    <w:rsid w:val="00D7331B"/>
    <w:rsid w:val="00D7629C"/>
    <w:rsid w:val="00D77CE6"/>
    <w:rsid w:val="00D82724"/>
    <w:rsid w:val="00DA2126"/>
    <w:rsid w:val="00DA7B42"/>
    <w:rsid w:val="00DB1046"/>
    <w:rsid w:val="00DD0EEF"/>
    <w:rsid w:val="00DE0EB8"/>
    <w:rsid w:val="00DE10FD"/>
    <w:rsid w:val="00DE2952"/>
    <w:rsid w:val="00DE33E9"/>
    <w:rsid w:val="00DF174B"/>
    <w:rsid w:val="00DF7C52"/>
    <w:rsid w:val="00E111B9"/>
    <w:rsid w:val="00E25076"/>
    <w:rsid w:val="00E258A8"/>
    <w:rsid w:val="00E27E96"/>
    <w:rsid w:val="00E32128"/>
    <w:rsid w:val="00E5068E"/>
    <w:rsid w:val="00E6012A"/>
    <w:rsid w:val="00E7671A"/>
    <w:rsid w:val="00E8332F"/>
    <w:rsid w:val="00E96E00"/>
    <w:rsid w:val="00E971E4"/>
    <w:rsid w:val="00EA2229"/>
    <w:rsid w:val="00EA7A7D"/>
    <w:rsid w:val="00EB66E2"/>
    <w:rsid w:val="00EC1D76"/>
    <w:rsid w:val="00EE00F9"/>
    <w:rsid w:val="00EE03F8"/>
    <w:rsid w:val="00EE1501"/>
    <w:rsid w:val="00EE2E06"/>
    <w:rsid w:val="00F07E1B"/>
    <w:rsid w:val="00F15CC3"/>
    <w:rsid w:val="00F2466E"/>
    <w:rsid w:val="00F32FAC"/>
    <w:rsid w:val="00F35565"/>
    <w:rsid w:val="00F422C2"/>
    <w:rsid w:val="00F50EE5"/>
    <w:rsid w:val="00F53094"/>
    <w:rsid w:val="00F630D4"/>
    <w:rsid w:val="00F71DC4"/>
    <w:rsid w:val="00F724A3"/>
    <w:rsid w:val="00F82299"/>
    <w:rsid w:val="00FA1009"/>
    <w:rsid w:val="00FA70B8"/>
    <w:rsid w:val="00FA797F"/>
    <w:rsid w:val="00FB70B0"/>
    <w:rsid w:val="00FC7C62"/>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 w:type="character" w:styleId="af6">
    <w:name w:val="Placeholder Text"/>
    <w:basedOn w:val="a0"/>
    <w:uiPriority w:val="99"/>
    <w:semiHidden/>
    <w:rsid w:val="007A0441"/>
    <w:rPr>
      <w:color w:val="666666"/>
    </w:rPr>
  </w:style>
  <w:style w:type="character" w:styleId="af7">
    <w:name w:val="Unresolved Mention"/>
    <w:basedOn w:val="a0"/>
    <w:uiPriority w:val="99"/>
    <w:semiHidden/>
    <w:unhideWhenUsed/>
    <w:rsid w:val="00E11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2024.aclweb.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4.acl-long.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4</cp:revision>
  <cp:lastPrinted>2025-09-18T08:24:00Z</cp:lastPrinted>
  <dcterms:created xsi:type="dcterms:W3CDTF">2025-09-19T07:05:00Z</dcterms:created>
  <dcterms:modified xsi:type="dcterms:W3CDTF">2025-09-21T13:36:00Z</dcterms:modified>
</cp:coreProperties>
</file>