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Default="00B53FE8">
      <w:r>
        <w:rPr>
          <w:noProof/>
        </w:rPr>
        <w:drawing>
          <wp:inline distT="0" distB="0" distL="0" distR="0" wp14:anchorId="5FD68DFD" wp14:editId="27C1BD49">
            <wp:extent cx="5943600" cy="135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53820"/>
                    </a:xfrm>
                    <a:prstGeom prst="rect">
                      <a:avLst/>
                    </a:prstGeom>
                  </pic:spPr>
                </pic:pic>
              </a:graphicData>
            </a:graphic>
          </wp:inline>
        </w:drawing>
      </w:r>
    </w:p>
    <w:p w:rsidR="00B53FE8" w:rsidRDefault="00B53FE8" w:rsidP="00B53FE8">
      <w:pPr>
        <w:pStyle w:val="noindent"/>
        <w:spacing w:before="80" w:beforeAutospacing="0" w:after="80" w:afterAutospacing="0"/>
        <w:rPr>
          <w:color w:val="000000"/>
          <w:sz w:val="27"/>
          <w:szCs w:val="27"/>
        </w:rPr>
      </w:pPr>
      <w:r>
        <w:rPr>
          <w:color w:val="000000"/>
          <w:sz w:val="27"/>
          <w:szCs w:val="27"/>
        </w:rPr>
        <w:t>Most of the patterns in</w:t>
      </w:r>
      <w:r>
        <w:rPr>
          <w:rStyle w:val="apple-converted-space"/>
          <w:color w:val="000000"/>
          <w:sz w:val="27"/>
          <w:szCs w:val="27"/>
        </w:rPr>
        <w:t> </w:t>
      </w:r>
      <w:hyperlink r:id="rId5" w:anchor="ch18ex06" w:history="1">
        <w:r>
          <w:rPr>
            <w:rStyle w:val="Hyperlink"/>
            <w:sz w:val="27"/>
            <w:szCs w:val="27"/>
          </w:rPr>
          <w:t>Example 18-6</w:t>
        </w:r>
      </w:hyperlink>
      <w:r>
        <w:rPr>
          <w:rStyle w:val="apple-converted-space"/>
          <w:color w:val="000000"/>
          <w:sz w:val="27"/>
          <w:szCs w:val="27"/>
        </w:rPr>
        <w:t> </w:t>
      </w:r>
      <w:r>
        <w:rPr>
          <w:color w:val="000000"/>
          <w:sz w:val="27"/>
          <w:szCs w:val="27"/>
        </w:rPr>
        <w:t>have a single facility and a selector of *, which means any severity will match. This could also have been written with a severity of</w:t>
      </w:r>
      <w:r>
        <w:rPr>
          <w:rStyle w:val="apple-converted-space"/>
          <w:color w:val="000000"/>
          <w:sz w:val="27"/>
          <w:szCs w:val="27"/>
        </w:rPr>
        <w:t> </w:t>
      </w:r>
      <w:r>
        <w:rPr>
          <w:rStyle w:val="Strong"/>
          <w:color w:val="000000"/>
          <w:sz w:val="27"/>
          <w:szCs w:val="27"/>
        </w:rPr>
        <w:t>debug</w:t>
      </w:r>
      <w:r>
        <w:rPr>
          <w:color w:val="000000"/>
          <w:sz w:val="27"/>
          <w:szCs w:val="27"/>
        </w:rPr>
        <w:t>, as that is the lowest severity possible. Thus,</w:t>
      </w:r>
      <w:r>
        <w:rPr>
          <w:rStyle w:val="apple-converted-space"/>
          <w:color w:val="000000"/>
          <w:sz w:val="27"/>
          <w:szCs w:val="27"/>
        </w:rPr>
        <w:t> </w:t>
      </w:r>
      <w:r>
        <w:rPr>
          <w:rStyle w:val="Strong"/>
          <w:color w:val="000000"/>
          <w:sz w:val="27"/>
          <w:szCs w:val="27"/>
        </w:rPr>
        <w:t>authpriv.*</w:t>
      </w:r>
      <w:r>
        <w:rPr>
          <w:rStyle w:val="apple-converted-space"/>
          <w:color w:val="000000"/>
          <w:sz w:val="27"/>
          <w:szCs w:val="27"/>
        </w:rPr>
        <w:t> </w:t>
      </w:r>
      <w:r>
        <w:rPr>
          <w:color w:val="000000"/>
          <w:sz w:val="27"/>
          <w:szCs w:val="27"/>
        </w:rPr>
        <w:t>matches all the private authentication messages. If the destination part of the rule is a filename, the logs go to that file.</w:t>
      </w:r>
    </w:p>
    <w:p w:rsidR="00B53FE8" w:rsidRDefault="00B53FE8" w:rsidP="00B53FE8">
      <w:pPr>
        <w:pStyle w:val="noindent"/>
        <w:spacing w:before="80" w:beforeAutospacing="0" w:after="80" w:afterAutospacing="0"/>
        <w:rPr>
          <w:color w:val="000000"/>
          <w:sz w:val="27"/>
          <w:szCs w:val="27"/>
        </w:rPr>
      </w:pPr>
      <w:r>
        <w:rPr>
          <w:color w:val="000000"/>
          <w:sz w:val="27"/>
          <w:szCs w:val="27"/>
        </w:rPr>
        <w:t>The line associated with the mail facility has a dash (</w:t>
      </w:r>
      <w:r>
        <w:rPr>
          <w:rStyle w:val="Strong"/>
          <w:color w:val="000000"/>
          <w:sz w:val="27"/>
          <w:szCs w:val="27"/>
        </w:rPr>
        <w:t>-</w:t>
      </w:r>
      <w:r>
        <w:rPr>
          <w:color w:val="000000"/>
          <w:sz w:val="27"/>
          <w:szCs w:val="27"/>
        </w:rPr>
        <w:t xml:space="preserve">) in front of the destination. This tells </w:t>
      </w:r>
      <w:proofErr w:type="spellStart"/>
      <w:r>
        <w:rPr>
          <w:color w:val="000000"/>
          <w:sz w:val="27"/>
          <w:szCs w:val="27"/>
        </w:rPr>
        <w:t>syslogd</w:t>
      </w:r>
      <w:proofErr w:type="spellEnd"/>
      <w:r>
        <w:rPr>
          <w:color w:val="000000"/>
          <w:sz w:val="27"/>
          <w:szCs w:val="27"/>
        </w:rPr>
        <w:t xml:space="preserve"> that it shouldn’t commit each log entry to disk as it’s logged but to let the kernel write to disk when it has time, as the mail facility can log heavily and this improves performance at a cost of potential lost data after a crash.</w:t>
      </w:r>
    </w:p>
    <w:p w:rsidR="00B53FE8" w:rsidRDefault="00B53FE8" w:rsidP="00B53FE8">
      <w:pPr>
        <w:pStyle w:val="noindent"/>
        <w:spacing w:before="80" w:beforeAutospacing="0" w:after="80" w:afterAutospacing="0"/>
        <w:rPr>
          <w:color w:val="000000"/>
          <w:sz w:val="27"/>
          <w:szCs w:val="27"/>
        </w:rPr>
      </w:pPr>
      <w:r>
        <w:rPr>
          <w:color w:val="000000"/>
          <w:sz w:val="27"/>
          <w:szCs w:val="27"/>
        </w:rPr>
        <w:t>The second selector has more than one pattern; each is separated by a semicolon (</w:t>
      </w:r>
      <w:r>
        <w:rPr>
          <w:rStyle w:val="Strong"/>
          <w:color w:val="000000"/>
          <w:sz w:val="27"/>
          <w:szCs w:val="27"/>
        </w:rPr>
        <w:t>;</w:t>
      </w:r>
      <w:r>
        <w:rPr>
          <w:color w:val="000000"/>
          <w:sz w:val="27"/>
          <w:szCs w:val="27"/>
        </w:rPr>
        <w:t>). The first pattern matches any facility at info level or greater, and the remaining three use the special</w:t>
      </w:r>
      <w:r>
        <w:rPr>
          <w:rStyle w:val="apple-converted-space"/>
          <w:color w:val="000000"/>
          <w:sz w:val="27"/>
          <w:szCs w:val="27"/>
        </w:rPr>
        <w:t> </w:t>
      </w:r>
      <w:r>
        <w:rPr>
          <w:rStyle w:val="Strong"/>
          <w:color w:val="000000"/>
          <w:sz w:val="27"/>
          <w:szCs w:val="27"/>
        </w:rPr>
        <w:t>none</w:t>
      </w:r>
      <w:r>
        <w:rPr>
          <w:rStyle w:val="apple-converted-space"/>
          <w:color w:val="000000"/>
          <w:sz w:val="27"/>
          <w:szCs w:val="27"/>
        </w:rPr>
        <w:t> </w:t>
      </w:r>
      <w:r>
        <w:rPr>
          <w:color w:val="000000"/>
          <w:sz w:val="27"/>
          <w:szCs w:val="27"/>
        </w:rPr>
        <w:t xml:space="preserve">severity to ignore any log coming from mail, </w:t>
      </w:r>
      <w:proofErr w:type="spellStart"/>
      <w:r>
        <w:rPr>
          <w:color w:val="000000"/>
          <w:sz w:val="27"/>
          <w:szCs w:val="27"/>
        </w:rPr>
        <w:t>authpriv</w:t>
      </w:r>
      <w:proofErr w:type="spellEnd"/>
      <w:r>
        <w:rPr>
          <w:color w:val="000000"/>
          <w:sz w:val="27"/>
          <w:szCs w:val="27"/>
        </w:rPr>
        <w:t xml:space="preserve">, or </w:t>
      </w:r>
      <w:proofErr w:type="spellStart"/>
      <w:r>
        <w:rPr>
          <w:color w:val="000000"/>
          <w:sz w:val="27"/>
          <w:szCs w:val="27"/>
        </w:rPr>
        <w:t>cron</w:t>
      </w:r>
      <w:proofErr w:type="spellEnd"/>
      <w:r>
        <w:rPr>
          <w:color w:val="000000"/>
          <w:sz w:val="27"/>
          <w:szCs w:val="27"/>
        </w:rPr>
        <w:t>. This is because those logs have their own files and this eliminates duplication.</w:t>
      </w:r>
    </w:p>
    <w:p w:rsidR="00B53FE8" w:rsidRDefault="00B53FE8" w:rsidP="00B53FE8">
      <w:pPr>
        <w:pStyle w:val="noindent"/>
        <w:spacing w:before="80" w:beforeAutospacing="0" w:after="80" w:afterAutospacing="0"/>
        <w:rPr>
          <w:color w:val="000000"/>
          <w:sz w:val="27"/>
          <w:szCs w:val="27"/>
        </w:rPr>
      </w:pPr>
      <w:r>
        <w:rPr>
          <w:color w:val="000000"/>
          <w:sz w:val="27"/>
          <w:szCs w:val="27"/>
        </w:rPr>
        <w:t>The</w:t>
      </w:r>
      <w:r>
        <w:rPr>
          <w:rStyle w:val="apple-converted-space"/>
          <w:color w:val="000000"/>
          <w:sz w:val="27"/>
          <w:szCs w:val="27"/>
        </w:rPr>
        <w:t> </w:t>
      </w:r>
      <w:r>
        <w:rPr>
          <w:rStyle w:val="Strong"/>
          <w:color w:val="000000"/>
          <w:sz w:val="27"/>
          <w:szCs w:val="27"/>
        </w:rPr>
        <w:t>*.</w:t>
      </w:r>
      <w:proofErr w:type="spellStart"/>
      <w:r>
        <w:rPr>
          <w:rStyle w:val="Strong"/>
          <w:color w:val="000000"/>
          <w:sz w:val="27"/>
          <w:szCs w:val="27"/>
        </w:rPr>
        <w:t>emerg</w:t>
      </w:r>
      <w:proofErr w:type="spellEnd"/>
      <w:r>
        <w:rPr>
          <w:rStyle w:val="apple-converted-space"/>
          <w:color w:val="000000"/>
          <w:sz w:val="27"/>
          <w:szCs w:val="27"/>
        </w:rPr>
        <w:t> </w:t>
      </w:r>
      <w:r>
        <w:rPr>
          <w:color w:val="000000"/>
          <w:sz w:val="27"/>
          <w:szCs w:val="27"/>
        </w:rPr>
        <w:t>selector matches any log at the emergency level and sends it to a special destination of</w:t>
      </w:r>
      <w:r>
        <w:rPr>
          <w:rStyle w:val="apple-converted-space"/>
          <w:color w:val="000000"/>
          <w:sz w:val="27"/>
          <w:szCs w:val="27"/>
        </w:rPr>
        <w:t> </w:t>
      </w:r>
      <w:r>
        <w:rPr>
          <w:rStyle w:val="Strong"/>
          <w:color w:val="000000"/>
          <w:sz w:val="27"/>
          <w:szCs w:val="27"/>
        </w:rPr>
        <w:t>*</w:t>
      </w:r>
      <w:r>
        <w:rPr>
          <w:color w:val="000000"/>
          <w:sz w:val="27"/>
          <w:szCs w:val="27"/>
        </w:rPr>
        <w:t>, which means to send a message to the console of anyone logged in to the system.</w:t>
      </w:r>
    </w:p>
    <w:p w:rsidR="00DB4E04" w:rsidRDefault="00DB4E04" w:rsidP="00DB4E04">
      <w:pPr>
        <w:pStyle w:val="noindent"/>
        <w:spacing w:before="80" w:beforeAutospacing="0" w:after="80" w:afterAutospacing="0"/>
        <w:rPr>
          <w:color w:val="000000"/>
          <w:sz w:val="27"/>
          <w:szCs w:val="27"/>
        </w:rPr>
      </w:pPr>
      <w:r>
        <w:rPr>
          <w:color w:val="000000"/>
          <w:sz w:val="27"/>
          <w:szCs w:val="27"/>
        </w:rPr>
        <w:t>While individuals are free to place logs wherever they want, several conventions have emerged to make logs easier to find as you move from system to system (see</w:t>
      </w:r>
      <w:r>
        <w:rPr>
          <w:rStyle w:val="apple-converted-space"/>
          <w:color w:val="000000"/>
          <w:sz w:val="27"/>
          <w:szCs w:val="27"/>
        </w:rPr>
        <w:t> </w:t>
      </w:r>
      <w:hyperlink r:id="rId6" w:anchor="ch18tab05" w:history="1">
        <w:r>
          <w:rPr>
            <w:rStyle w:val="Hyperlink"/>
            <w:sz w:val="27"/>
            <w:szCs w:val="27"/>
          </w:rPr>
          <w:t>Table 18-5</w:t>
        </w:r>
      </w:hyperlink>
      <w:r>
        <w:rPr>
          <w:color w:val="000000"/>
          <w:sz w:val="27"/>
          <w:szCs w:val="27"/>
        </w:rPr>
        <w:t>).</w:t>
      </w:r>
    </w:p>
    <w:p w:rsidR="00DB4E04" w:rsidRDefault="00DB4E04" w:rsidP="00DB4E04">
      <w:pPr>
        <w:jc w:val="center"/>
        <w:rPr>
          <w:color w:val="000000"/>
          <w:sz w:val="27"/>
          <w:szCs w:val="27"/>
        </w:rPr>
      </w:pPr>
      <w:r>
        <w:rPr>
          <w:noProof/>
        </w:rPr>
        <w:drawing>
          <wp:inline distT="0" distB="0" distL="0" distR="0" wp14:anchorId="6E562748" wp14:editId="59410A7F">
            <wp:extent cx="5943600" cy="1642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2745"/>
                    </a:xfrm>
                    <a:prstGeom prst="rect">
                      <a:avLst/>
                    </a:prstGeom>
                  </pic:spPr>
                </pic:pic>
              </a:graphicData>
            </a:graphic>
          </wp:inline>
        </w:drawing>
      </w:r>
      <w:r>
        <w:rPr>
          <w:noProof/>
          <w:color w:val="000000"/>
          <w:sz w:val="27"/>
          <w:szCs w:val="27"/>
        </w:rPr>
        <mc:AlternateContent>
          <mc:Choice Requires="wps">
            <w:drawing>
              <wp:inline distT="0" distB="0" distL="0" distR="0">
                <wp:extent cx="302895" cy="302895"/>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13DC1" id="Rectangle 2" o:spid="_x0000_s1026" alt="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" filled="f" stroked="f">
                <o:lock v:ext="edit" aspectratio="t"/>
                <w10:anchorlock/>
              </v:rect>
            </w:pict>
          </mc:Fallback>
        </mc:AlternateContent>
      </w:r>
    </w:p>
    <w:p w:rsidR="00DB4E04" w:rsidRDefault="00DB4E04" w:rsidP="00DB4E04">
      <w:pPr>
        <w:pStyle w:val="tab-caption"/>
        <w:spacing w:before="40" w:beforeAutospacing="0" w:after="160" w:afterAutospacing="0"/>
        <w:ind w:left="160" w:right="160"/>
        <w:jc w:val="center"/>
        <w:rPr>
          <w:color w:val="000000"/>
          <w:sz w:val="27"/>
          <w:szCs w:val="27"/>
        </w:rPr>
      </w:pPr>
      <w:r>
        <w:rPr>
          <w:rStyle w:val="Strong"/>
          <w:color w:val="000000"/>
          <w:sz w:val="27"/>
          <w:szCs w:val="27"/>
        </w:rPr>
        <w:t>Table 18-5</w:t>
      </w:r>
      <w:r>
        <w:rPr>
          <w:rStyle w:val="apple-converted-space"/>
          <w:color w:val="000000"/>
          <w:sz w:val="27"/>
          <w:szCs w:val="27"/>
        </w:rPr>
        <w:t> </w:t>
      </w:r>
      <w:r>
        <w:rPr>
          <w:color w:val="000000"/>
          <w:sz w:val="27"/>
          <w:szCs w:val="27"/>
        </w:rPr>
        <w:t>C</w:t>
      </w:r>
      <w:bookmarkStart w:id="0" w:name="_GoBack"/>
      <w:bookmarkEnd w:id="0"/>
      <w:r>
        <w:rPr>
          <w:color w:val="000000"/>
          <w:sz w:val="27"/>
          <w:szCs w:val="27"/>
        </w:rPr>
        <w:t>ommon Logs and Their Location</w:t>
      </w:r>
    </w:p>
    <w:p w:rsidR="00DB4E04" w:rsidRDefault="00DB4E04" w:rsidP="00DB4E04">
      <w:pPr>
        <w:pStyle w:val="noindent"/>
        <w:spacing w:before="80" w:beforeAutospacing="0" w:after="80" w:afterAutospacing="0"/>
        <w:rPr>
          <w:color w:val="000000"/>
          <w:sz w:val="27"/>
          <w:szCs w:val="27"/>
        </w:rPr>
      </w:pPr>
      <w:r>
        <w:rPr>
          <w:color w:val="000000"/>
          <w:sz w:val="27"/>
          <w:szCs w:val="27"/>
        </w:rPr>
        <w:lastRenderedPageBreak/>
        <w:t>Splitting each major application into its own log files makes it easier to find what you want and doesn’t mingle logs between two applications when you are reviewing them. A common pattern is to watch a log in real time, also called “following a log.” To follow a log, run</w:t>
      </w:r>
      <w:r>
        <w:rPr>
          <w:rStyle w:val="apple-converted-space"/>
          <w:color w:val="000000"/>
          <w:sz w:val="27"/>
          <w:szCs w:val="27"/>
        </w:rPr>
        <w:t> </w:t>
      </w:r>
      <w:r>
        <w:rPr>
          <w:rStyle w:val="Strong"/>
          <w:color w:val="000000"/>
          <w:sz w:val="27"/>
          <w:szCs w:val="27"/>
        </w:rPr>
        <w:t xml:space="preserve">tail -f </w:t>
      </w:r>
      <w:proofErr w:type="spellStart"/>
      <w:r>
        <w:rPr>
          <w:rStyle w:val="Strong"/>
          <w:color w:val="000000"/>
          <w:sz w:val="27"/>
          <w:szCs w:val="27"/>
        </w:rPr>
        <w:t>logfile</w:t>
      </w:r>
      <w:proofErr w:type="spellEnd"/>
      <w:r>
        <w:rPr>
          <w:color w:val="000000"/>
          <w:sz w:val="27"/>
          <w:szCs w:val="27"/>
        </w:rPr>
        <w:t>, such as</w:t>
      </w:r>
      <w:r>
        <w:rPr>
          <w:rStyle w:val="apple-converted-space"/>
          <w:color w:val="000000"/>
          <w:sz w:val="27"/>
          <w:szCs w:val="27"/>
        </w:rPr>
        <w:t> </w:t>
      </w:r>
      <w:r>
        <w:rPr>
          <w:rStyle w:val="Strong"/>
          <w:color w:val="000000"/>
          <w:sz w:val="27"/>
          <w:szCs w:val="27"/>
        </w:rPr>
        <w:t>tail -f /</w:t>
      </w:r>
      <w:proofErr w:type="spellStart"/>
      <w:r>
        <w:rPr>
          <w:rStyle w:val="Strong"/>
          <w:color w:val="000000"/>
          <w:sz w:val="27"/>
          <w:szCs w:val="27"/>
        </w:rPr>
        <w:t>var</w:t>
      </w:r>
      <w:proofErr w:type="spellEnd"/>
      <w:r>
        <w:rPr>
          <w:rStyle w:val="Strong"/>
          <w:color w:val="000000"/>
          <w:sz w:val="27"/>
          <w:szCs w:val="27"/>
        </w:rPr>
        <w:t>/log/secure</w:t>
      </w:r>
      <w:r>
        <w:rPr>
          <w:rStyle w:val="apple-converted-space"/>
          <w:color w:val="000000"/>
          <w:sz w:val="27"/>
          <w:szCs w:val="27"/>
        </w:rPr>
        <w:t> </w:t>
      </w:r>
      <w:r>
        <w:rPr>
          <w:color w:val="000000"/>
          <w:sz w:val="27"/>
          <w:szCs w:val="27"/>
        </w:rPr>
        <w:t>to watch for people logging in.</w:t>
      </w:r>
    </w:p>
    <w:p w:rsidR="00B53FE8" w:rsidRDefault="00B53FE8"/>
    <w:sectPr w:rsidR="00B5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E7"/>
    <w:rsid w:val="000111E7"/>
    <w:rsid w:val="00B53FE8"/>
    <w:rsid w:val="00DB4E04"/>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A9E4F-9583-4068-8223-278C8A03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B53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3FE8"/>
  </w:style>
  <w:style w:type="character" w:styleId="Hyperlink">
    <w:name w:val="Hyperlink"/>
    <w:basedOn w:val="DefaultParagraphFont"/>
    <w:uiPriority w:val="99"/>
    <w:semiHidden/>
    <w:unhideWhenUsed/>
    <w:rsid w:val="00B53FE8"/>
    <w:rPr>
      <w:color w:val="0000FF"/>
      <w:u w:val="single"/>
    </w:rPr>
  </w:style>
  <w:style w:type="character" w:styleId="Strong">
    <w:name w:val="Strong"/>
    <w:basedOn w:val="DefaultParagraphFont"/>
    <w:uiPriority w:val="22"/>
    <w:qFormat/>
    <w:rsid w:val="00B53FE8"/>
    <w:rPr>
      <w:b/>
      <w:bCs/>
    </w:rPr>
  </w:style>
  <w:style w:type="paragraph" w:customStyle="1" w:styleId="tab-caption">
    <w:name w:val="tab-caption"/>
    <w:basedOn w:val="Normal"/>
    <w:rsid w:val="00DB4E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576100">
      <w:bodyDiv w:val="1"/>
      <w:marLeft w:val="0"/>
      <w:marRight w:val="0"/>
      <w:marTop w:val="0"/>
      <w:marBottom w:val="0"/>
      <w:divBdr>
        <w:top w:val="none" w:sz="0" w:space="0" w:color="auto"/>
        <w:left w:val="none" w:sz="0" w:space="0" w:color="auto"/>
        <w:bottom w:val="none" w:sz="0" w:space="0" w:color="auto"/>
        <w:right w:val="none" w:sz="0" w:space="0" w:color="auto"/>
      </w:divBdr>
    </w:div>
    <w:div w:id="2032492502">
      <w:bodyDiv w:val="1"/>
      <w:marLeft w:val="0"/>
      <w:marRight w:val="0"/>
      <w:marTop w:val="0"/>
      <w:marBottom w:val="0"/>
      <w:divBdr>
        <w:top w:val="none" w:sz="0" w:space="0" w:color="auto"/>
        <w:left w:val="none" w:sz="0" w:space="0" w:color="auto"/>
        <w:bottom w:val="none" w:sz="0" w:space="0" w:color="auto"/>
        <w:right w:val="none" w:sz="0" w:space="0" w:color="auto"/>
      </w:divBdr>
      <w:divsChild>
        <w:div w:id="627322876">
          <w:marLeft w:val="0"/>
          <w:marRight w:val="0"/>
          <w:marTop w:val="0"/>
          <w:marBottom w:val="0"/>
          <w:divBdr>
            <w:top w:val="none" w:sz="0" w:space="0" w:color="auto"/>
            <w:left w:val="none" w:sz="0" w:space="0" w:color="auto"/>
            <w:bottom w:val="none" w:sz="0" w:space="0" w:color="auto"/>
            <w:right w:val="none" w:sz="0" w:space="0" w:color="auto"/>
          </w:divBdr>
          <w:divsChild>
            <w:div w:id="1608925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h18.html" TargetMode="External"/><Relationship Id="rId5" Type="http://schemas.openxmlformats.org/officeDocument/2006/relationships/hyperlink" Target="ch18.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2016-07-31T15:40:00Z</dcterms:created>
  <dcterms:modified xsi:type="dcterms:W3CDTF">2016-07-31T15:43:00Z</dcterms:modified>
</cp:coreProperties>
</file>