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30998" w14:textId="77777777" w:rsidR="001D171E" w:rsidRDefault="001D171E" w:rsidP="00BA57C6">
      <w:pPr>
        <w:ind w:right="-3326"/>
        <w:rPr>
          <w:rFonts w:ascii="Avenir Light" w:hAnsi="Avenir Light"/>
          <w:color w:val="000000" w:themeColor="text1"/>
          <w:sz w:val="44"/>
          <w:szCs w:val="44"/>
        </w:rPr>
      </w:pPr>
      <w:r>
        <w:rPr>
          <w:rFonts w:ascii="Avenir Light" w:hAnsi="Avenir Light"/>
          <w:color w:val="000000" w:themeColor="text1"/>
          <w:sz w:val="44"/>
          <w:szCs w:val="44"/>
        </w:rPr>
        <w:t>The atom-molecules dilemma of a whole-energy system with low local renewable potentials:</w:t>
      </w:r>
    </w:p>
    <w:p w14:paraId="40AD3242" w14:textId="1AC4E4A3" w:rsidR="00BA57C6" w:rsidRPr="00F0515A" w:rsidRDefault="001D171E" w:rsidP="00BA57C6">
      <w:pPr>
        <w:ind w:right="-3326"/>
        <w:rPr>
          <w:rFonts w:ascii="Avenir Light" w:hAnsi="Avenir Light"/>
          <w:color w:val="000000" w:themeColor="text1"/>
          <w:sz w:val="44"/>
          <w:szCs w:val="44"/>
        </w:rPr>
      </w:pPr>
      <w:r>
        <w:rPr>
          <w:rFonts w:ascii="Avenir Light" w:hAnsi="Avenir Light"/>
          <w:color w:val="000000" w:themeColor="text1"/>
          <w:sz w:val="44"/>
          <w:szCs w:val="44"/>
        </w:rPr>
        <w:t>deterministic and global sensitivity analyses</w:t>
      </w:r>
    </w:p>
    <w:p w14:paraId="4F6DDAED" w14:textId="77777777" w:rsidR="00BA57C6" w:rsidRDefault="00BA57C6" w:rsidP="00BA57C6">
      <w:pPr>
        <w:ind w:right="-3326"/>
        <w:rPr>
          <w:rFonts w:ascii="Avenir Light" w:hAnsi="Avenir Light"/>
          <w:color w:val="000000" w:themeColor="text1"/>
          <w:sz w:val="22"/>
          <w:szCs w:val="22"/>
        </w:rPr>
      </w:pPr>
    </w:p>
    <w:p w14:paraId="4474A4D7" w14:textId="686B1FF0" w:rsidR="00BA57C6" w:rsidRPr="006223C7" w:rsidRDefault="00AD38EA" w:rsidP="00BA57C6">
      <w:pPr>
        <w:spacing w:after="60"/>
        <w:ind w:right="-3326"/>
        <w:rPr>
          <w:sz w:val="21"/>
          <w:szCs w:val="21"/>
        </w:rPr>
      </w:pPr>
      <w:r>
        <w:rPr>
          <w:rFonts w:ascii="Avenir Light" w:hAnsi="Avenir Light"/>
          <w:color w:val="000000" w:themeColor="text1"/>
          <w:sz w:val="20"/>
          <w:szCs w:val="20"/>
        </w:rPr>
        <w:t>Xavier Rixhon</w:t>
      </w:r>
      <w:r w:rsidR="00BA57C6" w:rsidRPr="006223C7">
        <w:rPr>
          <w:rFonts w:ascii="Avenir Light" w:hAnsi="Avenir Light"/>
          <w:color w:val="000000" w:themeColor="text1"/>
          <w:sz w:val="20"/>
          <w:szCs w:val="20"/>
        </w:rPr>
        <w:t>,</w:t>
      </w:r>
      <w:r w:rsidR="00BA57C6" w:rsidRPr="006223C7">
        <w:rPr>
          <w:rFonts w:ascii="Avenir Light" w:hAnsi="Avenir Light"/>
          <w:color w:val="000000" w:themeColor="text1"/>
          <w:sz w:val="20"/>
          <w:szCs w:val="20"/>
          <w:vertAlign w:val="superscript"/>
        </w:rPr>
        <w:t>1</w:t>
      </w:r>
      <w:r w:rsidR="00681F19">
        <w:rPr>
          <w:rFonts w:ascii="Avenir Light" w:hAnsi="Avenir Light"/>
          <w:color w:val="000000" w:themeColor="text1"/>
          <w:sz w:val="20"/>
          <w:szCs w:val="20"/>
          <w:vertAlign w:val="superscript"/>
        </w:rPr>
        <w:t>,</w:t>
      </w:r>
      <w:proofErr w:type="gramStart"/>
      <w:r w:rsidR="00681F19">
        <w:rPr>
          <w:rFonts w:ascii="Avenir Light" w:hAnsi="Avenir Light"/>
          <w:color w:val="000000" w:themeColor="text1"/>
          <w:sz w:val="20"/>
          <w:szCs w:val="20"/>
          <w:vertAlign w:val="superscript"/>
        </w:rPr>
        <w:t>2</w:t>
      </w:r>
      <w:r w:rsidR="00BA57C6" w:rsidRPr="006223C7">
        <w:rPr>
          <w:rFonts w:ascii="Avenir Light" w:hAnsi="Avenir Light"/>
          <w:color w:val="000000" w:themeColor="text1"/>
          <w:sz w:val="20"/>
          <w:szCs w:val="20"/>
          <w:vertAlign w:val="superscript"/>
        </w:rPr>
        <w:t>,</w:t>
      </w:r>
      <w:r w:rsidR="00BA57C6" w:rsidRPr="006223C7">
        <w:rPr>
          <w:rFonts w:ascii="Avenir Light" w:hAnsi="Avenir Light"/>
          <w:color w:val="000000" w:themeColor="text1"/>
          <w:sz w:val="20"/>
          <w:szCs w:val="20"/>
        </w:rPr>
        <w:t>*</w:t>
      </w:r>
      <w:proofErr w:type="gramEnd"/>
      <w:r w:rsidR="00BA57C6" w:rsidRPr="006223C7">
        <w:rPr>
          <w:rFonts w:ascii="Avenir Light" w:hAnsi="Avenir Light"/>
          <w:color w:val="000000" w:themeColor="text1"/>
          <w:sz w:val="20"/>
          <w:szCs w:val="20"/>
        </w:rPr>
        <w:t xml:space="preserve"> </w:t>
      </w:r>
      <w:proofErr w:type="spellStart"/>
      <w:r>
        <w:rPr>
          <w:rFonts w:ascii="Avenir Light" w:hAnsi="Avenir Light"/>
          <w:color w:val="000000" w:themeColor="text1"/>
          <w:sz w:val="20"/>
          <w:szCs w:val="20"/>
        </w:rPr>
        <w:t>Hervé</w:t>
      </w:r>
      <w:proofErr w:type="spellEnd"/>
      <w:r>
        <w:rPr>
          <w:rFonts w:ascii="Avenir Light" w:hAnsi="Avenir Light"/>
          <w:color w:val="000000" w:themeColor="text1"/>
          <w:sz w:val="20"/>
          <w:szCs w:val="20"/>
        </w:rPr>
        <w:t xml:space="preserve"> Jeanmart</w:t>
      </w:r>
      <w:r w:rsidR="00BA57C6" w:rsidRPr="006223C7">
        <w:rPr>
          <w:rFonts w:ascii="Avenir Light" w:hAnsi="Avenir Light"/>
          <w:color w:val="000000" w:themeColor="text1"/>
          <w:sz w:val="20"/>
          <w:szCs w:val="20"/>
        </w:rPr>
        <w:t>,</w:t>
      </w:r>
      <w:r w:rsidR="00681F19">
        <w:rPr>
          <w:rFonts w:ascii="Avenir Light" w:hAnsi="Avenir Light"/>
          <w:color w:val="000000" w:themeColor="text1"/>
          <w:sz w:val="20"/>
          <w:szCs w:val="20"/>
          <w:vertAlign w:val="superscript"/>
        </w:rPr>
        <w:t>1</w:t>
      </w:r>
      <w:r w:rsidR="00BA57C6" w:rsidRPr="006223C7">
        <w:rPr>
          <w:rFonts w:ascii="Avenir Light" w:hAnsi="Avenir Light"/>
          <w:color w:val="000000" w:themeColor="text1"/>
          <w:sz w:val="20"/>
          <w:szCs w:val="20"/>
        </w:rPr>
        <w:t xml:space="preserve"> and </w:t>
      </w:r>
      <w:r>
        <w:rPr>
          <w:rFonts w:ascii="Avenir Light" w:hAnsi="Avenir Light"/>
          <w:color w:val="000000" w:themeColor="text1"/>
          <w:sz w:val="20"/>
          <w:szCs w:val="20"/>
        </w:rPr>
        <w:t>Francesco Contino</w:t>
      </w:r>
      <w:r w:rsidR="00681F19">
        <w:rPr>
          <w:rFonts w:ascii="Avenir Light" w:hAnsi="Avenir Light"/>
          <w:color w:val="000000" w:themeColor="text1"/>
          <w:sz w:val="20"/>
          <w:szCs w:val="20"/>
          <w:vertAlign w:val="superscript"/>
        </w:rPr>
        <w:t>1</w:t>
      </w:r>
    </w:p>
    <w:p w14:paraId="327DE8A1" w14:textId="5A645796" w:rsidR="00681F19" w:rsidRPr="00681F19" w:rsidRDefault="00BA57C6" w:rsidP="00681F19">
      <w:pPr>
        <w:spacing w:after="60"/>
        <w:ind w:right="-3326"/>
        <w:rPr>
          <w:rFonts w:ascii="Avenir Light" w:hAnsi="Avenir Light"/>
          <w:color w:val="000000" w:themeColor="text1"/>
          <w:sz w:val="16"/>
          <w:szCs w:val="16"/>
        </w:rPr>
      </w:pPr>
      <w:r w:rsidRPr="006223C7">
        <w:rPr>
          <w:rFonts w:ascii="Avenir Light" w:hAnsi="Avenir Light"/>
          <w:color w:val="000000" w:themeColor="text1"/>
          <w:sz w:val="16"/>
          <w:szCs w:val="16"/>
          <w:vertAlign w:val="superscript"/>
        </w:rPr>
        <w:t>1</w:t>
      </w:r>
      <w:r w:rsidR="00681F19" w:rsidRPr="00681F19">
        <w:rPr>
          <w:rFonts w:ascii="Avenir Light" w:hAnsi="Avenir Light"/>
          <w:color w:val="000000" w:themeColor="text1"/>
          <w:sz w:val="16"/>
          <w:szCs w:val="16"/>
        </w:rPr>
        <w:t>Institute of Mechanics, Materials and Civil Engineering,</w:t>
      </w:r>
    </w:p>
    <w:p w14:paraId="0F17616A" w14:textId="77777777" w:rsidR="00681F19" w:rsidRDefault="00681F19" w:rsidP="00681F19">
      <w:pPr>
        <w:spacing w:after="60"/>
        <w:ind w:right="-3326"/>
        <w:rPr>
          <w:rFonts w:ascii="Avenir Light" w:hAnsi="Avenir Light"/>
          <w:color w:val="000000" w:themeColor="text1"/>
          <w:sz w:val="16"/>
          <w:szCs w:val="16"/>
          <w:lang w:val="fr-BE"/>
        </w:rPr>
      </w:pPr>
      <w:r w:rsidRPr="00681F19">
        <w:rPr>
          <w:rFonts w:ascii="Avenir Light" w:hAnsi="Avenir Light"/>
          <w:color w:val="000000" w:themeColor="text1"/>
          <w:sz w:val="16"/>
          <w:szCs w:val="16"/>
          <w:lang w:val="fr-BE"/>
        </w:rPr>
        <w:t xml:space="preserve">Université Catholique de Louvain, 1348 Louvain-la-Neuve, </w:t>
      </w:r>
      <w:proofErr w:type="spellStart"/>
      <w:r w:rsidRPr="00681F19">
        <w:rPr>
          <w:rFonts w:ascii="Avenir Light" w:hAnsi="Avenir Light"/>
          <w:color w:val="000000" w:themeColor="text1"/>
          <w:sz w:val="16"/>
          <w:szCs w:val="16"/>
          <w:lang w:val="fr-BE"/>
        </w:rPr>
        <w:t>Belgium</w:t>
      </w:r>
      <w:proofErr w:type="spellEnd"/>
    </w:p>
    <w:p w14:paraId="18B21996" w14:textId="70B519CB" w:rsidR="00BA57C6" w:rsidRPr="006223C7" w:rsidRDefault="00BA57C6" w:rsidP="00BA57C6">
      <w:pPr>
        <w:spacing w:after="60"/>
        <w:ind w:right="-3326"/>
        <w:rPr>
          <w:rFonts w:ascii="Avenir Light" w:hAnsi="Avenir Light"/>
          <w:color w:val="000000" w:themeColor="text1"/>
          <w:sz w:val="16"/>
          <w:szCs w:val="16"/>
        </w:rPr>
      </w:pPr>
      <w:r w:rsidRPr="00681F19">
        <w:rPr>
          <w:rFonts w:ascii="Avenir Light" w:hAnsi="Avenir Light"/>
          <w:color w:val="000000" w:themeColor="text1"/>
          <w:sz w:val="16"/>
          <w:szCs w:val="16"/>
          <w:vertAlign w:val="superscript"/>
        </w:rPr>
        <w:t>2</w:t>
      </w:r>
      <w:r w:rsidR="00681F19">
        <w:rPr>
          <w:rFonts w:ascii="Avenir Light" w:hAnsi="Avenir Light"/>
          <w:color w:val="000000" w:themeColor="text1"/>
          <w:sz w:val="16"/>
          <w:szCs w:val="16"/>
        </w:rPr>
        <w:t>Lead Contact</w:t>
      </w:r>
    </w:p>
    <w:p w14:paraId="3B7581C7" w14:textId="596B8FF0" w:rsidR="00BA57C6" w:rsidRPr="00681F19" w:rsidRDefault="00BA57C6" w:rsidP="00BA57C6">
      <w:pPr>
        <w:spacing w:after="60"/>
        <w:ind w:right="-3326"/>
        <w:rPr>
          <w:rFonts w:ascii="Avenir Light" w:hAnsi="Avenir Light"/>
          <w:color w:val="000000" w:themeColor="text1"/>
          <w:sz w:val="16"/>
          <w:szCs w:val="16"/>
        </w:rPr>
      </w:pPr>
      <w:r w:rsidRPr="006223C7">
        <w:rPr>
          <w:rFonts w:ascii="Avenir Light" w:hAnsi="Avenir Light"/>
          <w:color w:val="000000" w:themeColor="text1"/>
          <w:sz w:val="16"/>
          <w:szCs w:val="16"/>
        </w:rPr>
        <w:t>*Correspondence:</w:t>
      </w:r>
      <w:r w:rsidRPr="006223C7">
        <w:rPr>
          <w:rFonts w:ascii="Avenir Light" w:hAnsi="Avenir Light"/>
          <w:color w:val="0086BF"/>
          <w:sz w:val="16"/>
          <w:szCs w:val="16"/>
        </w:rPr>
        <w:t xml:space="preserve"> </w:t>
      </w:r>
      <w:r w:rsidR="00681F19">
        <w:rPr>
          <w:rFonts w:ascii="Avenir Light" w:hAnsi="Avenir Light"/>
          <w:color w:val="0086BF"/>
          <w:sz w:val="16"/>
          <w:szCs w:val="16"/>
        </w:rPr>
        <w:t>xavier.rixhon@uclouvain.be</w:t>
      </w:r>
      <w:r w:rsidRPr="00E51E7B">
        <w:rPr>
          <w:rFonts w:ascii="Avenir Light" w:hAnsi="Avenir Light"/>
          <w:noProof/>
          <w:color w:val="000000" w:themeColor="text1"/>
          <w:sz w:val="14"/>
          <w:szCs w:val="14"/>
          <w:vertAlign w:val="superscript"/>
        </w:rPr>
        <mc:AlternateContent>
          <mc:Choice Requires="wps">
            <w:drawing>
              <wp:anchor distT="45720" distB="45720" distL="114300" distR="114300" simplePos="0" relativeHeight="251659264" behindDoc="0" locked="0" layoutInCell="1" allowOverlap="1" wp14:anchorId="1FE17EA9" wp14:editId="28C4E1DA">
                <wp:simplePos x="0" y="0"/>
                <wp:positionH relativeFrom="column">
                  <wp:posOffset>4568825</wp:posOffset>
                </wp:positionH>
                <wp:positionV relativeFrom="paragraph">
                  <wp:posOffset>174625</wp:posOffset>
                </wp:positionV>
                <wp:extent cx="2360930" cy="5565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5775"/>
                        </a:xfrm>
                        <a:prstGeom prst="rect">
                          <a:avLst/>
                        </a:prstGeom>
                        <a:solidFill>
                          <a:srgbClr val="F3F3F4"/>
                        </a:solidFill>
                        <a:ln w="9525">
                          <a:noFill/>
                          <a:miter lim="800000"/>
                          <a:headEnd/>
                          <a:tailEnd/>
                        </a:ln>
                      </wps:spPr>
                      <wps:txbx>
                        <w:txbxContent>
                          <w:p w14:paraId="0D3762EF" w14:textId="13836ED1" w:rsidR="00BA57C6" w:rsidRPr="004864B3" w:rsidRDefault="00BA57C6" w:rsidP="00BA57C6">
                            <w:pPr>
                              <w:spacing w:before="40" w:after="40"/>
                              <w:ind w:right="72"/>
                              <w:rPr>
                                <w:rFonts w:ascii="Avenir Black" w:hAnsi="Avenir Black"/>
                                <w:b/>
                                <w:color w:val="AB4C4C"/>
                                <w:sz w:val="19"/>
                                <w:szCs w:val="19"/>
                              </w:rPr>
                            </w:pPr>
                            <w:r>
                              <w:rPr>
                                <w:rFonts w:ascii="Avenir Black" w:hAnsi="Avenir Black"/>
                                <w:b/>
                                <w:color w:val="AB4C4C"/>
                                <w:sz w:val="19"/>
                                <w:szCs w:val="19"/>
                              </w:rPr>
                              <w:t>Context &amp; Scale</w:t>
                            </w:r>
                          </w:p>
                          <w:p w14:paraId="6DC40129" w14:textId="22E5DB93" w:rsidR="00BA57C6" w:rsidRDefault="00BA57C6" w:rsidP="00BA57C6">
                            <w:pPr>
                              <w:ind w:right="72"/>
                              <w:rPr>
                                <w:rFonts w:ascii="Avenir" w:hAnsi="Avenir"/>
                                <w:color w:val="4C4D4F"/>
                                <w:sz w:val="17"/>
                                <w:szCs w:val="17"/>
                              </w:rPr>
                            </w:pPr>
                            <w:r w:rsidRPr="00BA57C6">
                              <w:rPr>
                                <w:rFonts w:ascii="Avenir" w:hAnsi="Avenir"/>
                                <w:color w:val="4C4D4F"/>
                                <w:sz w:val="17"/>
                                <w:szCs w:val="17"/>
                              </w:rPr>
                              <w:t>Th</w:t>
                            </w:r>
                            <w:r>
                              <w:rPr>
                                <w:rFonts w:ascii="Avenir" w:hAnsi="Avenir"/>
                                <w:color w:val="4C4D4F"/>
                                <w:sz w:val="17"/>
                                <w:szCs w:val="17"/>
                              </w:rPr>
                              <w:t xml:space="preserve">e Context &amp; Scale statement </w:t>
                            </w:r>
                            <w:r w:rsidRPr="00BA57C6">
                              <w:rPr>
                                <w:rFonts w:ascii="Avenir" w:hAnsi="Avenir"/>
                                <w:color w:val="4C4D4F"/>
                                <w:sz w:val="17"/>
                                <w:szCs w:val="17"/>
                              </w:rPr>
                              <w:t>is a summary to communicate to non-experts the context and implications of the research, potential policy implications and recommendations, and the challenges and opportunities in scaling up or down the conclusions presented.</w:t>
                            </w:r>
                            <w:r>
                              <w:rPr>
                                <w:rFonts w:ascii="Avenir" w:hAnsi="Avenir"/>
                                <w:color w:val="4C4D4F"/>
                                <w:sz w:val="17"/>
                                <w:szCs w:val="17"/>
                              </w:rPr>
                              <w:t xml:space="preserve"> </w:t>
                            </w:r>
                            <w:r w:rsidRPr="00BA57C6">
                              <w:rPr>
                                <w:rFonts w:ascii="Avenir" w:hAnsi="Avenir"/>
                                <w:color w:val="4C4D4F"/>
                                <w:sz w:val="17"/>
                                <w:szCs w:val="17"/>
                              </w:rPr>
                              <w:t>Authors should ensure that the text is understandable to a non-expert by minimizing technical jargon wherever possible.</w:t>
                            </w:r>
                            <w:r w:rsidR="00900132">
                              <w:rPr>
                                <w:rFonts w:ascii="Avenir" w:hAnsi="Avenir"/>
                                <w:color w:val="4C4D4F"/>
                                <w:sz w:val="17"/>
                                <w:szCs w:val="17"/>
                              </w:rPr>
                              <w:t xml:space="preserve"> </w:t>
                            </w:r>
                            <w:r w:rsidRPr="00BA57C6">
                              <w:rPr>
                                <w:rFonts w:ascii="Avenir" w:hAnsi="Avenir"/>
                                <w:color w:val="4C4D4F"/>
                                <w:sz w:val="17"/>
                                <w:szCs w:val="17"/>
                              </w:rPr>
                              <w:t>The Context &amp; Scale statement should be 1 or 2 paragraphs with a maximum of 1000 characters including spaces. The Context &amp; Scale statement may be somewhat speculative in nature. It should, however, be substantiated by the key results presented in the article.</w:t>
                            </w:r>
                            <w:r w:rsidR="00900132">
                              <w:rPr>
                                <w:rFonts w:ascii="Avenir" w:hAnsi="Avenir"/>
                                <w:color w:val="4C4D4F"/>
                                <w:sz w:val="17"/>
                                <w:szCs w:val="17"/>
                              </w:rPr>
                              <w:t xml:space="preserve"> </w:t>
                            </w:r>
                            <w:r w:rsidR="00900132" w:rsidRPr="00E51E7B">
                              <w:rPr>
                                <w:rFonts w:ascii="Avenir" w:hAnsi="Avenir"/>
                                <w:color w:val="4C4D4F"/>
                                <w:sz w:val="17"/>
                                <w:szCs w:val="17"/>
                              </w:rPr>
                              <w:t xml:space="preserve">(For final submission, </w:t>
                            </w:r>
                            <w:r w:rsidR="00900132">
                              <w:rPr>
                                <w:rFonts w:ascii="Avenir" w:hAnsi="Avenir"/>
                                <w:color w:val="4C4D4F"/>
                                <w:sz w:val="17"/>
                                <w:szCs w:val="17"/>
                              </w:rPr>
                              <w:t xml:space="preserve">the Context &amp; Scale statement </w:t>
                            </w:r>
                            <w:r w:rsidR="00900132" w:rsidRPr="00E51E7B">
                              <w:rPr>
                                <w:rFonts w:ascii="Avenir" w:hAnsi="Avenir"/>
                                <w:color w:val="4C4D4F"/>
                                <w:sz w:val="17"/>
                                <w:szCs w:val="17"/>
                              </w:rPr>
                              <w:t xml:space="preserve">should be provided in a separate Word document with the </w:t>
                            </w:r>
                            <w:proofErr w:type="spellStart"/>
                            <w:r w:rsidR="00900132" w:rsidRPr="00E51E7B">
                              <w:rPr>
                                <w:rFonts w:ascii="Avenir" w:hAnsi="Avenir"/>
                                <w:color w:val="4C4D4F"/>
                                <w:sz w:val="17"/>
                                <w:szCs w:val="17"/>
                              </w:rPr>
                              <w:t>eTOC</w:t>
                            </w:r>
                            <w:proofErr w:type="spellEnd"/>
                            <w:r w:rsidR="00900132" w:rsidRPr="00E51E7B">
                              <w:rPr>
                                <w:rFonts w:ascii="Avenir" w:hAnsi="Avenir"/>
                                <w:color w:val="4C4D4F"/>
                                <w:sz w:val="17"/>
                                <w:szCs w:val="17"/>
                              </w:rPr>
                              <w:t xml:space="preserve"> blurb and Highlights.)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FE17EA9" id="_x0000_t202" coordsize="21600,21600" o:spt="202" path="m,l,21600r21600,l21600,xe">
                <v:stroke joinstyle="miter"/>
                <v:path gradientshapeok="t" o:connecttype="rect"/>
              </v:shapetype>
              <v:shape id="Text Box 2" o:spid="_x0000_s1026" type="#_x0000_t202" style="position:absolute;margin-left:359.75pt;margin-top:13.75pt;width:185.9pt;height:438.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" fillcolor="#f3f3f4" stroked="f">
                <v:textbox>
                  <w:txbxContent>
                    <w:p w14:paraId="0D3762EF" w14:textId="13836ED1" w:rsidR="00BA57C6" w:rsidRPr="004864B3" w:rsidRDefault="00BA57C6" w:rsidP="00BA57C6">
                      <w:pPr>
                        <w:spacing w:before="40" w:after="40"/>
                        <w:ind w:right="72"/>
                        <w:rPr>
                          <w:rFonts w:ascii="Avenir Black" w:hAnsi="Avenir Black"/>
                          <w:b/>
                          <w:color w:val="AB4C4C"/>
                          <w:sz w:val="19"/>
                          <w:szCs w:val="19"/>
                        </w:rPr>
                      </w:pPr>
                      <w:r>
                        <w:rPr>
                          <w:rFonts w:ascii="Avenir Black" w:hAnsi="Avenir Black"/>
                          <w:b/>
                          <w:color w:val="AB4C4C"/>
                          <w:sz w:val="19"/>
                          <w:szCs w:val="19"/>
                        </w:rPr>
                        <w:t>Context &amp; Scale</w:t>
                      </w:r>
                    </w:p>
                    <w:p w14:paraId="6DC40129" w14:textId="22E5DB93" w:rsidR="00BA57C6" w:rsidRDefault="00BA57C6" w:rsidP="00BA57C6">
                      <w:pPr>
                        <w:ind w:right="72"/>
                        <w:rPr>
                          <w:rFonts w:ascii="Avenir" w:hAnsi="Avenir"/>
                          <w:color w:val="4C4D4F"/>
                          <w:sz w:val="17"/>
                          <w:szCs w:val="17"/>
                        </w:rPr>
                      </w:pPr>
                      <w:r w:rsidRPr="00BA57C6">
                        <w:rPr>
                          <w:rFonts w:ascii="Avenir" w:hAnsi="Avenir"/>
                          <w:color w:val="4C4D4F"/>
                          <w:sz w:val="17"/>
                          <w:szCs w:val="17"/>
                        </w:rPr>
                        <w:t>Th</w:t>
                      </w:r>
                      <w:r>
                        <w:rPr>
                          <w:rFonts w:ascii="Avenir" w:hAnsi="Avenir"/>
                          <w:color w:val="4C4D4F"/>
                          <w:sz w:val="17"/>
                          <w:szCs w:val="17"/>
                        </w:rPr>
                        <w:t xml:space="preserve">e Context &amp; Scale statement </w:t>
                      </w:r>
                      <w:r w:rsidRPr="00BA57C6">
                        <w:rPr>
                          <w:rFonts w:ascii="Avenir" w:hAnsi="Avenir"/>
                          <w:color w:val="4C4D4F"/>
                          <w:sz w:val="17"/>
                          <w:szCs w:val="17"/>
                        </w:rPr>
                        <w:t>is a summary to communicate to non-experts the context and implications of the research, potential policy implications and recommendations, and the challenges and opportunities in scaling up or down the conclusions presented.</w:t>
                      </w:r>
                      <w:r>
                        <w:rPr>
                          <w:rFonts w:ascii="Avenir" w:hAnsi="Avenir"/>
                          <w:color w:val="4C4D4F"/>
                          <w:sz w:val="17"/>
                          <w:szCs w:val="17"/>
                        </w:rPr>
                        <w:t xml:space="preserve"> </w:t>
                      </w:r>
                      <w:r w:rsidRPr="00BA57C6">
                        <w:rPr>
                          <w:rFonts w:ascii="Avenir" w:hAnsi="Avenir"/>
                          <w:color w:val="4C4D4F"/>
                          <w:sz w:val="17"/>
                          <w:szCs w:val="17"/>
                        </w:rPr>
                        <w:t>Authors should ensure that the text is understandable to a non-expert by minimizing technical jargon wherever possible.</w:t>
                      </w:r>
                      <w:r w:rsidR="00900132">
                        <w:rPr>
                          <w:rFonts w:ascii="Avenir" w:hAnsi="Avenir"/>
                          <w:color w:val="4C4D4F"/>
                          <w:sz w:val="17"/>
                          <w:szCs w:val="17"/>
                        </w:rPr>
                        <w:t xml:space="preserve"> </w:t>
                      </w:r>
                      <w:r w:rsidRPr="00BA57C6">
                        <w:rPr>
                          <w:rFonts w:ascii="Avenir" w:hAnsi="Avenir"/>
                          <w:color w:val="4C4D4F"/>
                          <w:sz w:val="17"/>
                          <w:szCs w:val="17"/>
                        </w:rPr>
                        <w:t>The Context &amp; Scale statement should be 1 or 2 paragraphs with a maximum of 1000 characters including spaces. The Context &amp; Scale statement may be somewhat speculative in nature. It should, however, be substantiated by the key results presented in the article.</w:t>
                      </w:r>
                      <w:r w:rsidR="00900132">
                        <w:rPr>
                          <w:rFonts w:ascii="Avenir" w:hAnsi="Avenir"/>
                          <w:color w:val="4C4D4F"/>
                          <w:sz w:val="17"/>
                          <w:szCs w:val="17"/>
                        </w:rPr>
                        <w:t xml:space="preserve"> </w:t>
                      </w:r>
                      <w:r w:rsidR="00900132" w:rsidRPr="00E51E7B">
                        <w:rPr>
                          <w:rFonts w:ascii="Avenir" w:hAnsi="Avenir"/>
                          <w:color w:val="4C4D4F"/>
                          <w:sz w:val="17"/>
                          <w:szCs w:val="17"/>
                        </w:rPr>
                        <w:t xml:space="preserve">(For final submission, </w:t>
                      </w:r>
                      <w:r w:rsidR="00900132">
                        <w:rPr>
                          <w:rFonts w:ascii="Avenir" w:hAnsi="Avenir"/>
                          <w:color w:val="4C4D4F"/>
                          <w:sz w:val="17"/>
                          <w:szCs w:val="17"/>
                        </w:rPr>
                        <w:t xml:space="preserve">the Context &amp; Scale statement </w:t>
                      </w:r>
                      <w:r w:rsidR="00900132" w:rsidRPr="00E51E7B">
                        <w:rPr>
                          <w:rFonts w:ascii="Avenir" w:hAnsi="Avenir"/>
                          <w:color w:val="4C4D4F"/>
                          <w:sz w:val="17"/>
                          <w:szCs w:val="17"/>
                        </w:rPr>
                        <w:t xml:space="preserve">should be provided in a separate Word document with the </w:t>
                      </w:r>
                      <w:proofErr w:type="spellStart"/>
                      <w:r w:rsidR="00900132" w:rsidRPr="00E51E7B">
                        <w:rPr>
                          <w:rFonts w:ascii="Avenir" w:hAnsi="Avenir"/>
                          <w:color w:val="4C4D4F"/>
                          <w:sz w:val="17"/>
                          <w:szCs w:val="17"/>
                        </w:rPr>
                        <w:t>eTOC</w:t>
                      </w:r>
                      <w:proofErr w:type="spellEnd"/>
                      <w:r w:rsidR="00900132" w:rsidRPr="00E51E7B">
                        <w:rPr>
                          <w:rFonts w:ascii="Avenir" w:hAnsi="Avenir"/>
                          <w:color w:val="4C4D4F"/>
                          <w:sz w:val="17"/>
                          <w:szCs w:val="17"/>
                        </w:rPr>
                        <w:t xml:space="preserve"> blurb and Highlights.)</w:t>
                      </w:r>
                    </w:p>
                  </w:txbxContent>
                </v:textbox>
                <w10:wrap type="square"/>
              </v:shape>
            </w:pict>
          </mc:Fallback>
        </mc:AlternateContent>
      </w:r>
    </w:p>
    <w:p w14:paraId="745F03EE" w14:textId="77777777" w:rsidR="00681F19" w:rsidRDefault="00681F19" w:rsidP="00BA57C6">
      <w:pPr>
        <w:ind w:right="-3326"/>
        <w:rPr>
          <w:rFonts w:ascii="Avenir Light" w:hAnsi="Avenir Light"/>
          <w:color w:val="0086BF"/>
          <w:sz w:val="16"/>
          <w:szCs w:val="16"/>
        </w:rPr>
      </w:pPr>
    </w:p>
    <w:p w14:paraId="7C7A3BF4" w14:textId="77777777" w:rsidR="00BA57C6" w:rsidRPr="006223C7" w:rsidRDefault="00BA57C6" w:rsidP="00BA57C6">
      <w:pPr>
        <w:spacing w:after="60"/>
        <w:ind w:right="-3326"/>
        <w:rPr>
          <w:rFonts w:ascii="Avenir Light" w:hAnsi="Avenir Light"/>
          <w:color w:val="000000" w:themeColor="text1"/>
          <w:sz w:val="16"/>
          <w:szCs w:val="16"/>
        </w:rPr>
      </w:pPr>
      <w:r w:rsidRPr="00111ADE">
        <w:rPr>
          <w:rFonts w:ascii="Avenir Black" w:hAnsi="Avenir Black"/>
          <w:b/>
          <w:color w:val="AB4C4C"/>
          <w:sz w:val="17"/>
          <w:szCs w:val="17"/>
        </w:rPr>
        <w:t>SUMMARY</w:t>
      </w:r>
    </w:p>
    <w:p w14:paraId="785AF580" w14:textId="22DC3356" w:rsidR="00BA57C6" w:rsidRPr="006223C7" w:rsidRDefault="000A2070" w:rsidP="00047DB7">
      <w:pPr>
        <w:jc w:val="both"/>
        <w:rPr>
          <w:rFonts w:ascii="Avenir Heavy" w:hAnsi="Avenir Heavy"/>
          <w:bCs/>
          <w:color w:val="0086BF"/>
          <w:sz w:val="17"/>
          <w:szCs w:val="17"/>
        </w:rPr>
      </w:pPr>
      <w:r>
        <w:rPr>
          <w:rFonts w:ascii="Avenir Heavy" w:hAnsi="Avenir Heavy"/>
          <w:bCs/>
          <w:color w:val="0086BF"/>
          <w:sz w:val="17"/>
          <w:szCs w:val="17"/>
        </w:rPr>
        <w:t>To respect the +1.5°C by the end of the century, the urgency of transitioning our energy system becomes more and more pressing. Succeeding this transition requires drastic actions to massively deploy renewable energy sources as well as changes of paradigm.</w:t>
      </w:r>
      <w:r w:rsidR="000D11F6">
        <w:rPr>
          <w:rFonts w:ascii="Avenir Heavy" w:hAnsi="Avenir Heavy"/>
          <w:bCs/>
          <w:color w:val="0086BF"/>
          <w:sz w:val="17"/>
          <w:szCs w:val="17"/>
        </w:rPr>
        <w:t xml:space="preserve"> Among others like electrification or sufficiency measures, fuel switch or </w:t>
      </w:r>
      <w:r w:rsidR="002C5BB3">
        <w:rPr>
          <w:rFonts w:ascii="Avenir Heavy" w:hAnsi="Avenir Heavy"/>
          <w:bCs/>
          <w:color w:val="0086BF"/>
          <w:sz w:val="17"/>
          <w:szCs w:val="17"/>
        </w:rPr>
        <w:t xml:space="preserve">new nuclear energy are often presented as potential keystones for the energy transition. Importing renewable electrofuels or Small Modular Reactors (SMRs) could be real game changers, especially for countries with limited renewable potentials compared to their levels of demand. Using EnergyScope Pathway, this study addresses the relevance of these two options in the case of the Belgian energy transition, considering the impact of uncertainties. </w:t>
      </w:r>
      <w:r w:rsidR="00673E25">
        <w:rPr>
          <w:rFonts w:ascii="Avenir Heavy" w:hAnsi="Avenir Heavy"/>
          <w:bCs/>
          <w:color w:val="0086BF"/>
          <w:sz w:val="17"/>
          <w:szCs w:val="17"/>
        </w:rPr>
        <w:t>Where e</w:t>
      </w:r>
      <w:r w:rsidR="002C5BB3">
        <w:rPr>
          <w:rFonts w:ascii="Avenir Heavy" w:hAnsi="Avenir Heavy"/>
          <w:bCs/>
          <w:color w:val="0086BF"/>
          <w:sz w:val="17"/>
          <w:szCs w:val="17"/>
        </w:rPr>
        <w:t>lectrofuels and SMRs</w:t>
      </w:r>
      <w:r w:rsidR="00673E25">
        <w:rPr>
          <w:rFonts w:ascii="Avenir Heavy" w:hAnsi="Avenir Heavy"/>
          <w:bCs/>
          <w:color w:val="0086BF"/>
          <w:sz w:val="17"/>
          <w:szCs w:val="17"/>
        </w:rPr>
        <w:t xml:space="preserve"> compete, especially in the power sector</w:t>
      </w:r>
      <w:r w:rsidR="00047DB7">
        <w:rPr>
          <w:rFonts w:ascii="Avenir Heavy" w:hAnsi="Avenir Heavy"/>
          <w:bCs/>
          <w:color w:val="0086BF"/>
          <w:sz w:val="17"/>
          <w:szCs w:val="17"/>
        </w:rPr>
        <w:t xml:space="preserve">, </w:t>
      </w:r>
      <w:r w:rsidR="00673E25">
        <w:rPr>
          <w:rFonts w:ascii="Avenir Heavy" w:hAnsi="Avenir Heavy"/>
          <w:bCs/>
          <w:color w:val="0086BF"/>
          <w:sz w:val="17"/>
          <w:szCs w:val="17"/>
        </w:rPr>
        <w:t>they both</w:t>
      </w:r>
      <w:r w:rsidR="00047DB7">
        <w:rPr>
          <w:rFonts w:ascii="Avenir Heavy" w:hAnsi="Avenir Heavy"/>
          <w:bCs/>
          <w:color w:val="0086BF"/>
          <w:sz w:val="17"/>
          <w:szCs w:val="17"/>
        </w:rPr>
        <w:t xml:space="preserve"> support the deployment of local wind and solar capacities.</w:t>
      </w:r>
    </w:p>
    <w:p w14:paraId="54892510" w14:textId="6293B0D8" w:rsidR="00BA57C6" w:rsidRPr="006223C7" w:rsidRDefault="001D171E" w:rsidP="00BA57C6">
      <w:pPr>
        <w:spacing w:before="240"/>
        <w:jc w:val="both"/>
        <w:rPr>
          <w:rFonts w:ascii="Avenir Book" w:hAnsi="Avenir Book"/>
          <w:sz w:val="17"/>
          <w:szCs w:val="17"/>
        </w:rPr>
      </w:pPr>
      <w:r w:rsidRPr="001D171E">
        <w:rPr>
          <w:rFonts w:ascii="Avenir" w:hAnsi="Avenir"/>
          <w:sz w:val="17"/>
          <w:szCs w:val="17"/>
        </w:rPr>
        <w:t>Energy system optimization model, electrofuels,</w:t>
      </w:r>
      <w:r>
        <w:rPr>
          <w:rFonts w:ascii="Avenir" w:hAnsi="Avenir"/>
          <w:sz w:val="17"/>
          <w:szCs w:val="17"/>
        </w:rPr>
        <w:t xml:space="preserve"> </w:t>
      </w:r>
      <w:r>
        <w:rPr>
          <w:rFonts w:ascii="Avenir" w:hAnsi="Avenir"/>
          <w:sz w:val="17"/>
          <w:szCs w:val="17"/>
        </w:rPr>
        <w:t>nuclear energy</w:t>
      </w:r>
      <w:r>
        <w:rPr>
          <w:rFonts w:ascii="Avenir" w:hAnsi="Avenir"/>
          <w:sz w:val="17"/>
          <w:szCs w:val="17"/>
        </w:rPr>
        <w:t>,</w:t>
      </w:r>
      <w:r w:rsidRPr="001D171E">
        <w:rPr>
          <w:rFonts w:ascii="Avenir" w:hAnsi="Avenir"/>
          <w:sz w:val="17"/>
          <w:szCs w:val="17"/>
        </w:rPr>
        <w:t xml:space="preserve"> whole-energy systems, EnergyScope</w:t>
      </w:r>
      <w:r>
        <w:rPr>
          <w:rFonts w:ascii="Avenir" w:hAnsi="Avenir"/>
          <w:sz w:val="17"/>
          <w:szCs w:val="17"/>
        </w:rPr>
        <w:t>, Uncertainty Quantification, Polynomial Chaos Expansion</w:t>
      </w:r>
    </w:p>
    <w:p w14:paraId="2C5FB081" w14:textId="77777777" w:rsidR="00BA57C6" w:rsidRPr="00111ADE" w:rsidRDefault="00BA57C6" w:rsidP="00BA57C6">
      <w:pPr>
        <w:spacing w:before="240" w:after="60"/>
        <w:rPr>
          <w:rFonts w:ascii="Avenir Black" w:hAnsi="Avenir Black"/>
          <w:b/>
          <w:color w:val="0086BF"/>
          <w:sz w:val="17"/>
          <w:szCs w:val="17"/>
        </w:rPr>
      </w:pPr>
      <w:r w:rsidRPr="00111ADE">
        <w:rPr>
          <w:rFonts w:ascii="Avenir Black" w:hAnsi="Avenir Black"/>
          <w:b/>
          <w:color w:val="AB4C4C"/>
          <w:sz w:val="17"/>
          <w:szCs w:val="17"/>
        </w:rPr>
        <w:t>INTRODUCTION</w:t>
      </w:r>
    </w:p>
    <w:p w14:paraId="6E030899" w14:textId="77777777" w:rsidR="00BA57C6" w:rsidRPr="00111ADE" w:rsidRDefault="00BA57C6" w:rsidP="00BA57C6">
      <w:pPr>
        <w:jc w:val="both"/>
        <w:rPr>
          <w:rFonts w:ascii="Avenir Book" w:hAnsi="Avenir Book"/>
          <w:sz w:val="17"/>
          <w:szCs w:val="17"/>
        </w:rPr>
      </w:pPr>
      <w:r w:rsidRPr="00111ADE">
        <w:rPr>
          <w:rFonts w:ascii="Avenir" w:hAnsi="Avenir"/>
          <w:sz w:val="17"/>
          <w:szCs w:val="17"/>
        </w:rPr>
        <w:t>The Introduction should be succinct and have no subheadings.</w:t>
      </w:r>
    </w:p>
    <w:p w14:paraId="056DB738" w14:textId="77777777" w:rsidR="00BA57C6" w:rsidRPr="00111ADE" w:rsidRDefault="00BA57C6" w:rsidP="00BA57C6">
      <w:pPr>
        <w:rPr>
          <w:rFonts w:ascii="Avenir Black" w:hAnsi="Avenir Black"/>
          <w:color w:val="1F736E"/>
          <w:sz w:val="17"/>
          <w:szCs w:val="17"/>
        </w:rPr>
      </w:pPr>
    </w:p>
    <w:p w14:paraId="5D1A8688"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 xml:space="preserve">RESULTS </w:t>
      </w:r>
    </w:p>
    <w:p w14:paraId="5DA7E92B" w14:textId="77777777" w:rsidR="00BA57C6" w:rsidRPr="00111ADE" w:rsidRDefault="00BA57C6" w:rsidP="00BA57C6">
      <w:pPr>
        <w:jc w:val="both"/>
        <w:rPr>
          <w:rFonts w:ascii="Avenir" w:hAnsi="Avenir"/>
          <w:sz w:val="17"/>
          <w:szCs w:val="17"/>
        </w:rPr>
      </w:pPr>
      <w:r w:rsidRPr="00111ADE">
        <w:rPr>
          <w:rFonts w:ascii="Avenir" w:hAnsi="Avenir"/>
          <w:sz w:val="17"/>
          <w:szCs w:val="17"/>
        </w:rPr>
        <w:t>The Results section should be divided with subheadings.</w:t>
      </w:r>
      <w:r w:rsidRPr="00111ADE">
        <w:rPr>
          <w:rFonts w:ascii="Avenir Light" w:hAnsi="Avenir Light"/>
          <w:noProof/>
          <w:color w:val="000000" w:themeColor="text1"/>
          <w:sz w:val="17"/>
          <w:szCs w:val="17"/>
          <w:lang w:eastAsia="zh-CN"/>
        </w:rPr>
        <w:t xml:space="preserve"> </w:t>
      </w:r>
    </w:p>
    <w:p w14:paraId="0DA907B1" w14:textId="77777777" w:rsidR="00BA57C6" w:rsidRPr="00111ADE" w:rsidRDefault="00BA57C6" w:rsidP="00BA57C6">
      <w:pPr>
        <w:rPr>
          <w:rFonts w:ascii="Avenir Black" w:hAnsi="Avenir Black"/>
          <w:color w:val="1F736E"/>
          <w:sz w:val="17"/>
          <w:szCs w:val="17"/>
        </w:rPr>
      </w:pPr>
    </w:p>
    <w:p w14:paraId="2898C873"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 xml:space="preserve">DISCUSSION </w:t>
      </w:r>
    </w:p>
    <w:p w14:paraId="084EB1A2" w14:textId="77777777" w:rsidR="00BA57C6" w:rsidRPr="00111ADE" w:rsidRDefault="00BA57C6" w:rsidP="00BA57C6">
      <w:pPr>
        <w:jc w:val="both"/>
        <w:rPr>
          <w:rFonts w:ascii="Avenir Black" w:hAnsi="Avenir Black"/>
          <w:color w:val="1F736E"/>
          <w:sz w:val="17"/>
          <w:szCs w:val="17"/>
        </w:rPr>
      </w:pPr>
      <w:r w:rsidRPr="00111ADE">
        <w:rPr>
          <w:rFonts w:ascii="Avenir" w:hAnsi="Avenir"/>
          <w:sz w:val="17"/>
          <w:szCs w:val="17"/>
        </w:rPr>
        <w:t>The Discussion may contain subheadings and can in some cases be combined with the Results section.</w:t>
      </w:r>
    </w:p>
    <w:p w14:paraId="4E013CC3" w14:textId="77777777" w:rsidR="00BA57C6" w:rsidRPr="00111ADE" w:rsidRDefault="00BA57C6" w:rsidP="00BA57C6">
      <w:pPr>
        <w:rPr>
          <w:rFonts w:ascii="Avenir Black" w:hAnsi="Avenir Black"/>
          <w:color w:val="1F736E"/>
          <w:sz w:val="17"/>
          <w:szCs w:val="17"/>
        </w:rPr>
      </w:pPr>
    </w:p>
    <w:p w14:paraId="2084E56D"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EXPERIMENTAL PROCEDURES</w:t>
      </w:r>
    </w:p>
    <w:p w14:paraId="25623F3F"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Resource Availability</w:t>
      </w:r>
    </w:p>
    <w:p w14:paraId="452113A7" w14:textId="77777777" w:rsidR="00BA57C6" w:rsidRPr="00111ADE" w:rsidRDefault="00BA57C6" w:rsidP="00BA57C6">
      <w:pPr>
        <w:rPr>
          <w:rFonts w:ascii="Avenir Book Oblique" w:hAnsi="Avenir Book Oblique"/>
          <w:bCs/>
          <w:i/>
          <w:iCs/>
          <w:color w:val="AB4C4C"/>
          <w:sz w:val="17"/>
          <w:szCs w:val="17"/>
        </w:rPr>
      </w:pPr>
      <w:r w:rsidRPr="00111ADE">
        <w:rPr>
          <w:rFonts w:ascii="Avenir Book Oblique" w:hAnsi="Avenir Book Oblique"/>
          <w:bCs/>
          <w:i/>
          <w:iCs/>
          <w:color w:val="AB4C4C"/>
          <w:sz w:val="17"/>
          <w:szCs w:val="17"/>
        </w:rPr>
        <w:t>Lead Contact</w:t>
      </w:r>
    </w:p>
    <w:p w14:paraId="20FBB740" w14:textId="77777777" w:rsidR="00BA57C6" w:rsidRPr="00111ADE" w:rsidRDefault="00BA57C6" w:rsidP="00BA57C6">
      <w:pPr>
        <w:jc w:val="both"/>
        <w:rPr>
          <w:rFonts w:ascii="Avenir" w:hAnsi="Avenir"/>
          <w:bCs/>
          <w:sz w:val="17"/>
          <w:szCs w:val="17"/>
        </w:rPr>
      </w:pPr>
      <w:r w:rsidRPr="00111ADE">
        <w:rPr>
          <w:rFonts w:ascii="Avenir" w:hAnsi="Avenir"/>
          <w:bCs/>
          <w:sz w:val="17"/>
          <w:szCs w:val="17"/>
        </w:rPr>
        <w:t>For example, “Further information and requests for resources should be directed to and will be fulfilled by the Lead Contact, Jane Doe (</w:t>
      </w:r>
      <w:r w:rsidRPr="00111ADE">
        <w:rPr>
          <w:rFonts w:ascii="Avenir" w:hAnsi="Avenir"/>
          <w:bCs/>
          <w:color w:val="0086BF"/>
          <w:sz w:val="17"/>
          <w:szCs w:val="17"/>
        </w:rPr>
        <w:t>janedoe@qwerty.com</w:t>
      </w:r>
      <w:r w:rsidRPr="00111ADE">
        <w:rPr>
          <w:rFonts w:ascii="Avenir" w:hAnsi="Avenir"/>
          <w:bCs/>
          <w:sz w:val="17"/>
          <w:szCs w:val="17"/>
        </w:rPr>
        <w:t>).”</w:t>
      </w:r>
    </w:p>
    <w:p w14:paraId="73B1D3F6" w14:textId="77777777" w:rsidR="00BA57C6" w:rsidRPr="00111ADE" w:rsidRDefault="00BA57C6" w:rsidP="00BA57C6">
      <w:pPr>
        <w:rPr>
          <w:rFonts w:ascii="Avenir Black" w:hAnsi="Avenir Black"/>
          <w:bCs/>
          <w:color w:val="AB4C4C"/>
          <w:sz w:val="17"/>
          <w:szCs w:val="17"/>
        </w:rPr>
      </w:pPr>
    </w:p>
    <w:p w14:paraId="081D69AD" w14:textId="77777777" w:rsidR="00BA57C6" w:rsidRPr="00111ADE" w:rsidRDefault="00BA57C6" w:rsidP="00BA57C6">
      <w:pPr>
        <w:rPr>
          <w:rFonts w:ascii="Avenir Book Oblique" w:hAnsi="Avenir Book Oblique"/>
          <w:bCs/>
          <w:i/>
          <w:iCs/>
          <w:color w:val="AB4C4C"/>
          <w:sz w:val="17"/>
          <w:szCs w:val="17"/>
        </w:rPr>
      </w:pPr>
      <w:r w:rsidRPr="00111ADE">
        <w:rPr>
          <w:rFonts w:ascii="Avenir Book Oblique" w:hAnsi="Avenir Book Oblique"/>
          <w:bCs/>
          <w:i/>
          <w:iCs/>
          <w:color w:val="AB4C4C"/>
          <w:sz w:val="17"/>
          <w:szCs w:val="17"/>
        </w:rPr>
        <w:t>Materials Availability</w:t>
      </w:r>
    </w:p>
    <w:p w14:paraId="6B6BB523" w14:textId="77777777" w:rsidR="00BA57C6" w:rsidRPr="00111ADE" w:rsidRDefault="00BA57C6" w:rsidP="00BA57C6">
      <w:pPr>
        <w:jc w:val="both"/>
        <w:rPr>
          <w:rFonts w:ascii="Avenir" w:hAnsi="Avenir"/>
          <w:bCs/>
          <w:sz w:val="17"/>
          <w:szCs w:val="17"/>
        </w:rPr>
      </w:pPr>
      <w:r w:rsidRPr="00111ADE">
        <w:rPr>
          <w:rFonts w:ascii="Avenir" w:hAnsi="Avenir"/>
          <w:bCs/>
          <w:sz w:val="17"/>
          <w:szCs w:val="17"/>
        </w:rPr>
        <w:t>For example, “All unique reagents generated in this study are available from the Lead Contact without restriction” or “This study did not generate new unique reagents.”</w:t>
      </w:r>
    </w:p>
    <w:p w14:paraId="1E10EEC3" w14:textId="77777777" w:rsidR="00BA57C6" w:rsidRPr="00111ADE" w:rsidRDefault="00BA57C6" w:rsidP="00BA57C6">
      <w:pPr>
        <w:rPr>
          <w:rFonts w:ascii="Avenir Black" w:hAnsi="Avenir Black"/>
          <w:bCs/>
          <w:color w:val="AB4C4C"/>
          <w:sz w:val="17"/>
          <w:szCs w:val="17"/>
        </w:rPr>
      </w:pPr>
    </w:p>
    <w:p w14:paraId="0AA469D0" w14:textId="77777777" w:rsidR="00BA57C6" w:rsidRPr="00111ADE" w:rsidRDefault="00BA57C6" w:rsidP="00BA57C6">
      <w:pPr>
        <w:rPr>
          <w:rFonts w:ascii="Avenir Book Oblique" w:hAnsi="Avenir Book Oblique"/>
          <w:bCs/>
          <w:i/>
          <w:iCs/>
          <w:color w:val="AB4C4C"/>
          <w:sz w:val="17"/>
          <w:szCs w:val="17"/>
        </w:rPr>
      </w:pPr>
      <w:r w:rsidRPr="00111ADE">
        <w:rPr>
          <w:rFonts w:ascii="Avenir Book Oblique" w:hAnsi="Avenir Book Oblique"/>
          <w:bCs/>
          <w:i/>
          <w:iCs/>
          <w:color w:val="AB4C4C"/>
          <w:sz w:val="17"/>
          <w:szCs w:val="17"/>
        </w:rPr>
        <w:lastRenderedPageBreak/>
        <w:t>Data and Code Availability</w:t>
      </w:r>
    </w:p>
    <w:p w14:paraId="607C022A" w14:textId="77777777" w:rsidR="00BA57C6" w:rsidRPr="00111ADE" w:rsidRDefault="00BA57C6" w:rsidP="00BA57C6">
      <w:pPr>
        <w:jc w:val="both"/>
        <w:rPr>
          <w:rFonts w:ascii="Avenir" w:hAnsi="Avenir"/>
          <w:sz w:val="17"/>
          <w:szCs w:val="17"/>
        </w:rPr>
      </w:pPr>
      <w:r w:rsidRPr="00111ADE">
        <w:rPr>
          <w:rFonts w:ascii="Avenir" w:hAnsi="Avenir"/>
          <w:sz w:val="17"/>
          <w:szCs w:val="17"/>
        </w:rPr>
        <w:t>For example, “The [datasets] generated during this study are available at [name of repository]: [accession code/web link]” or “This study did not generate any datasets.”</w:t>
      </w:r>
    </w:p>
    <w:p w14:paraId="106BE88B" w14:textId="77777777" w:rsidR="00BA57C6" w:rsidRPr="00111ADE" w:rsidRDefault="00BA57C6" w:rsidP="00BA57C6">
      <w:pPr>
        <w:rPr>
          <w:rFonts w:ascii="Avenir" w:hAnsi="Avenir"/>
          <w:sz w:val="17"/>
          <w:szCs w:val="17"/>
        </w:rPr>
      </w:pPr>
    </w:p>
    <w:p w14:paraId="16C4C376" w14:textId="77777777" w:rsidR="00BA57C6" w:rsidRPr="00111ADE" w:rsidRDefault="00BA57C6" w:rsidP="00BA57C6">
      <w:pPr>
        <w:spacing w:after="60"/>
        <w:rPr>
          <w:rFonts w:ascii="Avenir Black" w:hAnsi="Avenir Black"/>
          <w:b/>
          <w:bCs/>
          <w:color w:val="AB4C4C"/>
          <w:sz w:val="17"/>
          <w:szCs w:val="17"/>
        </w:rPr>
      </w:pPr>
      <w:r w:rsidRPr="00111ADE">
        <w:rPr>
          <w:rFonts w:ascii="Avenir Black" w:hAnsi="Avenir Black"/>
          <w:b/>
          <w:bCs/>
          <w:color w:val="AB4C4C"/>
          <w:sz w:val="17"/>
          <w:szCs w:val="17"/>
        </w:rPr>
        <w:t>Custom Exp. Proc. Heading 2</w:t>
      </w:r>
    </w:p>
    <w:p w14:paraId="158B4ABB" w14:textId="77777777" w:rsidR="00BA57C6" w:rsidRPr="00111ADE" w:rsidRDefault="00BA57C6" w:rsidP="00BA57C6">
      <w:pPr>
        <w:jc w:val="both"/>
        <w:rPr>
          <w:rFonts w:ascii="Avenir" w:hAnsi="Avenir"/>
          <w:sz w:val="17"/>
          <w:szCs w:val="17"/>
        </w:rPr>
      </w:pPr>
      <w:r w:rsidRPr="00111ADE">
        <w:rPr>
          <w:rFonts w:ascii="Avenir" w:hAnsi="Avenir"/>
          <w:sz w:val="17"/>
          <w:szCs w:val="17"/>
        </w:rPr>
        <w:t>The Resource Availability section shown above, including the three subsections, is required for all research articles, and example statements are shown. After this section, headings may be customized, and Experimental Procedures text should include details of only the most important experiments necessary for the understanding of the article.</w:t>
      </w:r>
    </w:p>
    <w:p w14:paraId="1BBE98A4" w14:textId="77777777" w:rsidR="00BA57C6" w:rsidRPr="00111ADE" w:rsidRDefault="00BA57C6" w:rsidP="00BA57C6">
      <w:pPr>
        <w:rPr>
          <w:rFonts w:ascii="Avenir Black" w:hAnsi="Avenir Black"/>
          <w:b/>
          <w:color w:val="1F736E"/>
          <w:sz w:val="17"/>
          <w:szCs w:val="17"/>
        </w:rPr>
      </w:pPr>
    </w:p>
    <w:p w14:paraId="79F28199"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SUPPLEMENTAL INFORMATION</w:t>
      </w:r>
    </w:p>
    <w:p w14:paraId="6762C95C" w14:textId="77777777" w:rsidR="00BA57C6" w:rsidRPr="00111ADE" w:rsidRDefault="00BA57C6" w:rsidP="00BA57C6">
      <w:pPr>
        <w:jc w:val="both"/>
        <w:rPr>
          <w:rFonts w:ascii="Avenir" w:hAnsi="Avenir"/>
          <w:sz w:val="17"/>
          <w:szCs w:val="17"/>
        </w:rPr>
      </w:pPr>
      <w:r w:rsidRPr="00111ADE">
        <w:rPr>
          <w:rFonts w:ascii="Avenir" w:hAnsi="Avenir"/>
          <w:sz w:val="17"/>
          <w:szCs w:val="17"/>
        </w:rPr>
        <w:t>This section should include the titles and (optional) legends of all supplemental items. Document S1 is the main supplemental PDF:</w:t>
      </w:r>
    </w:p>
    <w:p w14:paraId="53D3B526" w14:textId="77777777" w:rsidR="00BA57C6" w:rsidRPr="00111ADE" w:rsidRDefault="00BA57C6" w:rsidP="00BA57C6">
      <w:pPr>
        <w:jc w:val="both"/>
        <w:rPr>
          <w:rFonts w:ascii="Avenir" w:hAnsi="Avenir"/>
          <w:sz w:val="17"/>
          <w:szCs w:val="17"/>
        </w:rPr>
      </w:pPr>
    </w:p>
    <w:p w14:paraId="7BD94DC4" w14:textId="77777777" w:rsidR="00BA57C6" w:rsidRPr="00111ADE" w:rsidRDefault="00BA57C6" w:rsidP="00BA57C6">
      <w:pPr>
        <w:spacing w:after="60"/>
        <w:jc w:val="both"/>
        <w:rPr>
          <w:rFonts w:ascii="Avenir" w:hAnsi="Avenir"/>
          <w:sz w:val="17"/>
          <w:szCs w:val="17"/>
        </w:rPr>
      </w:pPr>
      <w:r w:rsidRPr="00111ADE">
        <w:rPr>
          <w:rFonts w:ascii="Avenir" w:hAnsi="Avenir"/>
          <w:sz w:val="17"/>
          <w:szCs w:val="17"/>
        </w:rPr>
        <w:t>Document S1. Supplemental Experimental Procedures, Figures S1–S5, and Table S1</w:t>
      </w:r>
    </w:p>
    <w:p w14:paraId="5A8945AC" w14:textId="77777777" w:rsidR="00BA57C6" w:rsidRPr="00111ADE" w:rsidRDefault="00BA57C6" w:rsidP="00BA57C6">
      <w:pPr>
        <w:jc w:val="both"/>
        <w:rPr>
          <w:rFonts w:ascii="Avenir" w:hAnsi="Avenir"/>
          <w:sz w:val="17"/>
          <w:szCs w:val="17"/>
        </w:rPr>
      </w:pPr>
      <w:r w:rsidRPr="00111ADE">
        <w:rPr>
          <w:rFonts w:ascii="Avenir" w:hAnsi="Avenir"/>
          <w:sz w:val="17"/>
          <w:szCs w:val="17"/>
        </w:rPr>
        <w:t>Table S2. Title of Excel File</w:t>
      </w:r>
    </w:p>
    <w:p w14:paraId="5F42BFDC" w14:textId="77777777" w:rsidR="00BA57C6" w:rsidRPr="00111ADE" w:rsidRDefault="00BA57C6" w:rsidP="00BA57C6">
      <w:pPr>
        <w:spacing w:after="60"/>
        <w:jc w:val="both"/>
        <w:rPr>
          <w:rFonts w:ascii="Avenir" w:hAnsi="Avenir"/>
          <w:sz w:val="17"/>
          <w:szCs w:val="17"/>
        </w:rPr>
      </w:pPr>
      <w:r w:rsidRPr="00111ADE">
        <w:rPr>
          <w:rFonts w:ascii="Avenir" w:hAnsi="Avenir"/>
          <w:sz w:val="17"/>
          <w:szCs w:val="17"/>
        </w:rPr>
        <w:t>A legend is optional.</w:t>
      </w:r>
    </w:p>
    <w:p w14:paraId="1EC735BD" w14:textId="77777777" w:rsidR="00BA57C6" w:rsidRPr="00111ADE" w:rsidRDefault="00BA57C6" w:rsidP="00BA57C6">
      <w:pPr>
        <w:spacing w:after="60"/>
        <w:jc w:val="both"/>
        <w:rPr>
          <w:rFonts w:ascii="Avenir" w:hAnsi="Avenir"/>
          <w:sz w:val="17"/>
          <w:szCs w:val="17"/>
        </w:rPr>
      </w:pPr>
      <w:r w:rsidRPr="00111ADE">
        <w:rPr>
          <w:rFonts w:ascii="Avenir" w:hAnsi="Avenir"/>
          <w:sz w:val="17"/>
          <w:szCs w:val="17"/>
        </w:rPr>
        <w:t>Video S1. Title of Video File</w:t>
      </w:r>
    </w:p>
    <w:p w14:paraId="5B654CD4" w14:textId="77777777" w:rsidR="00BA57C6" w:rsidRPr="00111ADE" w:rsidRDefault="00BA57C6" w:rsidP="00BA57C6">
      <w:pPr>
        <w:spacing w:after="60"/>
        <w:jc w:val="both"/>
        <w:rPr>
          <w:rFonts w:ascii="Avenir" w:hAnsi="Avenir"/>
          <w:sz w:val="17"/>
          <w:szCs w:val="17"/>
        </w:rPr>
      </w:pPr>
      <w:r w:rsidRPr="00111ADE">
        <w:rPr>
          <w:rFonts w:ascii="Avenir" w:hAnsi="Avenir"/>
          <w:sz w:val="17"/>
          <w:szCs w:val="17"/>
        </w:rPr>
        <w:t>Methods Video S1. Title of Methods Video File</w:t>
      </w:r>
    </w:p>
    <w:p w14:paraId="5841518F" w14:textId="77777777" w:rsidR="00BA57C6" w:rsidRPr="00111ADE" w:rsidRDefault="00BA57C6" w:rsidP="00BA57C6">
      <w:pPr>
        <w:spacing w:after="60"/>
        <w:jc w:val="both"/>
        <w:rPr>
          <w:rFonts w:ascii="Avenir" w:hAnsi="Avenir"/>
          <w:sz w:val="17"/>
          <w:szCs w:val="17"/>
        </w:rPr>
      </w:pPr>
      <w:r w:rsidRPr="00111ADE">
        <w:rPr>
          <w:rFonts w:ascii="Avenir" w:hAnsi="Avenir"/>
          <w:sz w:val="17"/>
          <w:szCs w:val="17"/>
        </w:rPr>
        <w:t>Data S1. Title of Data File</w:t>
      </w:r>
    </w:p>
    <w:p w14:paraId="5CE2AE0B" w14:textId="77777777" w:rsidR="00BA57C6" w:rsidRPr="00111ADE" w:rsidRDefault="00BA57C6" w:rsidP="00BA57C6">
      <w:pPr>
        <w:jc w:val="both"/>
        <w:rPr>
          <w:rFonts w:ascii="Avenir" w:hAnsi="Avenir"/>
          <w:sz w:val="17"/>
          <w:szCs w:val="17"/>
        </w:rPr>
      </w:pPr>
      <w:r w:rsidRPr="00111ADE">
        <w:rPr>
          <w:rFonts w:ascii="Avenir" w:hAnsi="Avenir"/>
          <w:sz w:val="17"/>
          <w:szCs w:val="17"/>
        </w:rPr>
        <w:t>Data S2. Title of Data File</w:t>
      </w:r>
    </w:p>
    <w:p w14:paraId="7F3BC6B1" w14:textId="77777777" w:rsidR="00BA57C6" w:rsidRPr="00111ADE" w:rsidRDefault="00BA57C6" w:rsidP="00BA57C6">
      <w:pPr>
        <w:rPr>
          <w:rFonts w:ascii="Avenir Black" w:hAnsi="Avenir Black"/>
          <w:b/>
          <w:color w:val="1F736E"/>
          <w:sz w:val="17"/>
          <w:szCs w:val="17"/>
        </w:rPr>
      </w:pPr>
    </w:p>
    <w:p w14:paraId="33426751" w14:textId="77777777" w:rsidR="00BA57C6" w:rsidRPr="00111ADE" w:rsidRDefault="00BA57C6" w:rsidP="00BA57C6">
      <w:pPr>
        <w:spacing w:after="60"/>
        <w:rPr>
          <w:rFonts w:ascii="Avenir Black" w:hAnsi="Avenir Black"/>
          <w:b/>
          <w:color w:val="1F736E"/>
          <w:sz w:val="17"/>
          <w:szCs w:val="17"/>
        </w:rPr>
      </w:pPr>
      <w:r w:rsidRPr="00111ADE">
        <w:rPr>
          <w:rFonts w:ascii="Avenir Black" w:hAnsi="Avenir Black"/>
          <w:b/>
          <w:color w:val="AB4C4C"/>
          <w:sz w:val="17"/>
          <w:szCs w:val="17"/>
        </w:rPr>
        <w:t>ACKNOWLEDGMENTS</w:t>
      </w:r>
    </w:p>
    <w:p w14:paraId="15826160" w14:textId="77777777" w:rsidR="00BA57C6" w:rsidRPr="00111ADE" w:rsidRDefault="00BA57C6" w:rsidP="00BA57C6">
      <w:pPr>
        <w:jc w:val="both"/>
        <w:rPr>
          <w:rFonts w:ascii="Avenir" w:hAnsi="Avenir"/>
          <w:sz w:val="17"/>
          <w:szCs w:val="17"/>
        </w:rPr>
      </w:pPr>
      <w:r w:rsidRPr="00111ADE">
        <w:rPr>
          <w:rFonts w:ascii="Avenir" w:hAnsi="Avenir"/>
          <w:sz w:val="17"/>
          <w:szCs w:val="17"/>
        </w:rPr>
        <w:t>Use this section to acknowledge contributions from non-authors and list funding sources. Please include all available grant numbers.</w:t>
      </w:r>
    </w:p>
    <w:p w14:paraId="45DE5646" w14:textId="77777777" w:rsidR="00BA57C6" w:rsidRPr="00111ADE" w:rsidRDefault="00BA57C6" w:rsidP="00BA57C6">
      <w:pPr>
        <w:rPr>
          <w:rFonts w:ascii="Avenir Black" w:hAnsi="Avenir Black"/>
          <w:b/>
          <w:color w:val="1F736E"/>
          <w:sz w:val="17"/>
          <w:szCs w:val="17"/>
        </w:rPr>
      </w:pPr>
    </w:p>
    <w:p w14:paraId="7DA09052"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AUTHOR CONTRIBUTIONS</w:t>
      </w:r>
    </w:p>
    <w:p w14:paraId="13CD9247" w14:textId="77777777" w:rsidR="00BA57C6" w:rsidRPr="00111ADE" w:rsidRDefault="00BA57C6" w:rsidP="00BA57C6">
      <w:pPr>
        <w:jc w:val="both"/>
        <w:rPr>
          <w:rFonts w:ascii="Avenir" w:hAnsi="Avenir"/>
          <w:sz w:val="17"/>
          <w:szCs w:val="17"/>
        </w:rPr>
      </w:pPr>
      <w:r w:rsidRPr="00111ADE">
        <w:rPr>
          <w:rFonts w:ascii="Avenir" w:hAnsi="Avenir"/>
          <w:sz w:val="17"/>
          <w:szCs w:val="17"/>
        </w:rPr>
        <w:t xml:space="preserve">This section is required for all research papers. Please use it to concisely describe each author’s contributions by using initials to indicate each author’s identity. We encourage you to use the </w:t>
      </w:r>
      <w:hyperlink r:id="rId7" w:tgtFrame="_blank" w:history="1">
        <w:proofErr w:type="spellStart"/>
        <w:r w:rsidRPr="00111ADE">
          <w:rPr>
            <w:rStyle w:val="Lienhypertexte"/>
            <w:rFonts w:ascii="Avenir" w:hAnsi="Avenir"/>
            <w:sz w:val="17"/>
            <w:szCs w:val="17"/>
          </w:rPr>
          <w:t>CRediT</w:t>
        </w:r>
        <w:proofErr w:type="spellEnd"/>
        <w:r w:rsidRPr="00111ADE">
          <w:rPr>
            <w:rStyle w:val="Lienhypertexte"/>
            <w:rFonts w:ascii="Avenir" w:hAnsi="Avenir"/>
            <w:sz w:val="17"/>
            <w:szCs w:val="17"/>
          </w:rPr>
          <w:t xml:space="preserve"> taxonomy</w:t>
        </w:r>
      </w:hyperlink>
      <w:r w:rsidRPr="00111ADE">
        <w:rPr>
          <w:rFonts w:ascii="Avenir" w:hAnsi="Avenir"/>
          <w:sz w:val="17"/>
          <w:szCs w:val="17"/>
        </w:rPr>
        <w:t>, but you can also use a traditional format (e.g., “A.B. and C.D. conducted the experiments; E.F. designed the experiments and wrote the paper.”).</w:t>
      </w:r>
    </w:p>
    <w:p w14:paraId="50716444" w14:textId="77777777" w:rsidR="00BA57C6" w:rsidRPr="00111ADE" w:rsidRDefault="00BA57C6" w:rsidP="00BA57C6">
      <w:pPr>
        <w:rPr>
          <w:rFonts w:ascii="Avenir Black" w:hAnsi="Avenir Black"/>
          <w:color w:val="1F736E"/>
          <w:sz w:val="17"/>
          <w:szCs w:val="17"/>
        </w:rPr>
      </w:pPr>
    </w:p>
    <w:p w14:paraId="29206091"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DECLARATION OF INTERESTS</w:t>
      </w:r>
    </w:p>
    <w:p w14:paraId="5A2568AD" w14:textId="77777777" w:rsidR="00BA57C6" w:rsidRPr="00111ADE" w:rsidRDefault="00BA57C6" w:rsidP="00BA57C6">
      <w:pPr>
        <w:jc w:val="both"/>
        <w:rPr>
          <w:rFonts w:ascii="Avenir" w:hAnsi="Avenir"/>
          <w:sz w:val="17"/>
          <w:szCs w:val="17"/>
        </w:rPr>
      </w:pPr>
      <w:r w:rsidRPr="00111ADE">
        <w:rPr>
          <w:rFonts w:ascii="Avenir" w:hAnsi="Avenir"/>
          <w:sz w:val="17"/>
          <w:szCs w:val="17"/>
        </w:rPr>
        <w:t>This section is required for all research papers. Please use it to disclose any competing interests in accordance with </w:t>
      </w:r>
      <w:hyperlink r:id="rId8" w:tgtFrame="_blank" w:history="1">
        <w:r w:rsidRPr="00111ADE">
          <w:rPr>
            <w:rStyle w:val="Lienhypertexte"/>
            <w:rFonts w:ascii="Avenir" w:hAnsi="Avenir"/>
            <w:sz w:val="17"/>
            <w:szCs w:val="17"/>
          </w:rPr>
          <w:t>Cell Press's Declaration of Interests policy</w:t>
        </w:r>
      </w:hyperlink>
      <w:r w:rsidRPr="00111ADE">
        <w:rPr>
          <w:rFonts w:ascii="Avenir" w:hAnsi="Avenir"/>
          <w:sz w:val="17"/>
          <w:szCs w:val="17"/>
        </w:rPr>
        <w:t xml:space="preserve">. If there are no interests to declare, please write, "The authors declare no competing interests." The text in this section should match the text provided in the </w:t>
      </w:r>
      <w:hyperlink r:id="rId9" w:history="1">
        <w:r w:rsidRPr="00111ADE">
          <w:rPr>
            <w:rStyle w:val="Lienhypertexte"/>
            <w:rFonts w:ascii="Avenir" w:hAnsi="Avenir"/>
            <w:sz w:val="17"/>
            <w:szCs w:val="17"/>
          </w:rPr>
          <w:t>Declaration of Interests form</w:t>
        </w:r>
      </w:hyperlink>
      <w:r w:rsidRPr="00111ADE">
        <w:rPr>
          <w:rFonts w:ascii="Avenir" w:hAnsi="Avenir"/>
          <w:sz w:val="17"/>
          <w:szCs w:val="17"/>
        </w:rPr>
        <w:t>.</w:t>
      </w:r>
    </w:p>
    <w:p w14:paraId="682D920E" w14:textId="77777777" w:rsidR="00BA57C6" w:rsidRPr="00111ADE" w:rsidRDefault="00BA57C6" w:rsidP="00BA57C6">
      <w:pPr>
        <w:rPr>
          <w:rFonts w:ascii="Avenir" w:hAnsi="Avenir"/>
          <w:sz w:val="17"/>
          <w:szCs w:val="17"/>
        </w:rPr>
      </w:pPr>
    </w:p>
    <w:p w14:paraId="374921CA"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 xml:space="preserve">Figure 1. Title without Panel Labels </w:t>
      </w:r>
      <w:r>
        <w:rPr>
          <w:rFonts w:ascii="Avenir Black" w:hAnsi="Avenir Black"/>
          <w:b/>
          <w:color w:val="AB4C4C"/>
          <w:sz w:val="17"/>
          <w:szCs w:val="17"/>
        </w:rPr>
        <w:t>and</w:t>
      </w:r>
      <w:r w:rsidRPr="00111ADE">
        <w:rPr>
          <w:rFonts w:ascii="Avenir Black" w:hAnsi="Avenir Black"/>
          <w:b/>
          <w:color w:val="AB4C4C"/>
          <w:sz w:val="17"/>
          <w:szCs w:val="17"/>
        </w:rPr>
        <w:t xml:space="preserve"> Reference or Footnote Citations</w:t>
      </w:r>
    </w:p>
    <w:p w14:paraId="0BA22225" w14:textId="77777777" w:rsidR="00BA57C6" w:rsidRPr="00111ADE" w:rsidRDefault="00BA57C6" w:rsidP="00BA57C6">
      <w:pPr>
        <w:jc w:val="both"/>
        <w:rPr>
          <w:rFonts w:ascii="Avenir" w:hAnsi="Avenir"/>
          <w:sz w:val="17"/>
          <w:szCs w:val="17"/>
        </w:rPr>
      </w:pPr>
      <w:r w:rsidRPr="00111ADE">
        <w:rPr>
          <w:rFonts w:ascii="Avenir" w:hAnsi="Avenir"/>
          <w:sz w:val="17"/>
          <w:szCs w:val="17"/>
        </w:rPr>
        <w:t>The figure legend can be all one paragraph and describe the images (A), graphs (B), and plots (C), etc., together.</w:t>
      </w:r>
    </w:p>
    <w:p w14:paraId="66049E29" w14:textId="77777777" w:rsidR="00BA57C6" w:rsidRPr="00111ADE" w:rsidRDefault="00BA57C6" w:rsidP="00BA57C6">
      <w:pPr>
        <w:jc w:val="both"/>
        <w:rPr>
          <w:rFonts w:ascii="Avenir" w:hAnsi="Avenir"/>
          <w:sz w:val="17"/>
          <w:szCs w:val="17"/>
        </w:rPr>
      </w:pPr>
      <w:r w:rsidRPr="00111ADE">
        <w:rPr>
          <w:rFonts w:ascii="Avenir" w:hAnsi="Avenir"/>
          <w:sz w:val="17"/>
          <w:szCs w:val="17"/>
        </w:rPr>
        <w:t>(A) Or each panel or group of panels can be described separately.</w:t>
      </w:r>
    </w:p>
    <w:p w14:paraId="5A3477FD" w14:textId="77777777" w:rsidR="00BA57C6" w:rsidRPr="00111ADE" w:rsidRDefault="00BA57C6" w:rsidP="00BA57C6">
      <w:pPr>
        <w:jc w:val="both"/>
        <w:rPr>
          <w:rFonts w:ascii="Avenir" w:hAnsi="Avenir"/>
          <w:sz w:val="17"/>
          <w:szCs w:val="17"/>
        </w:rPr>
      </w:pPr>
      <w:r w:rsidRPr="00111ADE">
        <w:rPr>
          <w:rFonts w:ascii="Avenir" w:hAnsi="Avenir"/>
          <w:sz w:val="17"/>
          <w:szCs w:val="17"/>
        </w:rPr>
        <w:t>(B) Graph of X, Y, and Z.</w:t>
      </w:r>
    </w:p>
    <w:p w14:paraId="29EC10BC" w14:textId="77777777" w:rsidR="00BA57C6" w:rsidRPr="00111ADE" w:rsidRDefault="00BA57C6" w:rsidP="00BA57C6">
      <w:pPr>
        <w:jc w:val="both"/>
        <w:rPr>
          <w:rFonts w:ascii="Avenir" w:hAnsi="Avenir"/>
          <w:sz w:val="17"/>
          <w:szCs w:val="17"/>
        </w:rPr>
      </w:pPr>
      <w:r w:rsidRPr="00111ADE">
        <w:rPr>
          <w:rFonts w:ascii="Avenir" w:hAnsi="Avenir"/>
          <w:sz w:val="17"/>
          <w:szCs w:val="17"/>
        </w:rPr>
        <w:t>(C and D) If panels are grouped like this, please explicitly describe each panel, e.g., “Images showing SEM (C) and TEM (D).”</w:t>
      </w:r>
    </w:p>
    <w:p w14:paraId="604ABE62" w14:textId="77777777" w:rsidR="00BA57C6" w:rsidRPr="00111ADE" w:rsidRDefault="00BA57C6" w:rsidP="00BA57C6">
      <w:pPr>
        <w:jc w:val="both"/>
        <w:rPr>
          <w:rFonts w:ascii="Avenir" w:hAnsi="Avenir"/>
          <w:sz w:val="17"/>
          <w:szCs w:val="17"/>
        </w:rPr>
      </w:pPr>
      <w:r w:rsidRPr="00111ADE">
        <w:rPr>
          <w:rFonts w:ascii="Avenir" w:hAnsi="Avenir"/>
          <w:sz w:val="17"/>
          <w:szCs w:val="17"/>
        </w:rPr>
        <w:t>Please define all scale and error bars.</w:t>
      </w:r>
    </w:p>
    <w:p w14:paraId="2E769762" w14:textId="77777777" w:rsidR="00BA57C6" w:rsidRPr="00111ADE" w:rsidRDefault="00BA57C6" w:rsidP="00BA57C6">
      <w:pPr>
        <w:rPr>
          <w:rFonts w:ascii="Avenir Light" w:hAnsi="Avenir Light"/>
          <w:sz w:val="17"/>
          <w:szCs w:val="17"/>
        </w:rPr>
      </w:pPr>
    </w:p>
    <w:p w14:paraId="169A6604"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 xml:space="preserve">Scheme 1. Title without Panel Labels </w:t>
      </w:r>
      <w:r>
        <w:rPr>
          <w:rFonts w:ascii="Avenir Black" w:hAnsi="Avenir Black"/>
          <w:b/>
          <w:color w:val="AB4C4C"/>
          <w:sz w:val="17"/>
          <w:szCs w:val="17"/>
        </w:rPr>
        <w:t>and</w:t>
      </w:r>
      <w:r w:rsidRPr="00111ADE">
        <w:rPr>
          <w:rFonts w:ascii="Avenir Black" w:hAnsi="Avenir Black"/>
          <w:b/>
          <w:color w:val="AB4C4C"/>
          <w:sz w:val="17"/>
          <w:szCs w:val="17"/>
        </w:rPr>
        <w:t xml:space="preserve"> Reference or Footnote Citations</w:t>
      </w:r>
    </w:p>
    <w:p w14:paraId="3C487202" w14:textId="77777777" w:rsidR="00BA57C6" w:rsidRPr="00111ADE" w:rsidRDefault="00BA57C6" w:rsidP="00BA57C6">
      <w:pPr>
        <w:rPr>
          <w:rFonts w:ascii="Avenir" w:hAnsi="Avenir"/>
          <w:sz w:val="17"/>
          <w:szCs w:val="17"/>
        </w:rPr>
      </w:pPr>
      <w:r w:rsidRPr="00111ADE">
        <w:rPr>
          <w:rFonts w:ascii="Avenir" w:hAnsi="Avenir"/>
          <w:sz w:val="17"/>
          <w:szCs w:val="17"/>
        </w:rPr>
        <w:t>Scheme legend.</w:t>
      </w:r>
    </w:p>
    <w:p w14:paraId="424A864D" w14:textId="77777777" w:rsidR="00BA57C6" w:rsidRPr="00111ADE" w:rsidRDefault="00BA57C6" w:rsidP="00BA57C6">
      <w:pPr>
        <w:rPr>
          <w:rFonts w:ascii="Avenir Light" w:hAnsi="Avenir Light"/>
          <w:sz w:val="17"/>
          <w:szCs w:val="17"/>
        </w:rPr>
      </w:pPr>
    </w:p>
    <w:p w14:paraId="400F0E11" w14:textId="77777777" w:rsidR="00BA57C6" w:rsidRPr="00622885"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Table 1. Title without Reference or Footnote Citations</w:t>
      </w:r>
    </w:p>
    <w:tbl>
      <w:tblPr>
        <w:tblStyle w:val="Grilledutableau"/>
        <w:tblW w:w="4997" w:type="pct"/>
        <w:tblBorders>
          <w:left w:val="none" w:sz="0" w:space="0" w:color="auto"/>
          <w:right w:val="none" w:sz="0" w:space="0" w:color="auto"/>
          <w:insideV w:val="none" w:sz="0" w:space="0" w:color="auto"/>
        </w:tblBorders>
        <w:tblCellMar>
          <w:left w:w="115" w:type="dxa"/>
          <w:right w:w="115" w:type="dxa"/>
        </w:tblCellMar>
        <w:tblLook w:val="04A0" w:firstRow="1" w:lastRow="0" w:firstColumn="1" w:lastColumn="0" w:noHBand="0" w:noVBand="1"/>
      </w:tblPr>
      <w:tblGrid>
        <w:gridCol w:w="1275"/>
        <w:gridCol w:w="1278"/>
        <w:gridCol w:w="1279"/>
        <w:gridCol w:w="1281"/>
        <w:gridCol w:w="1277"/>
      </w:tblGrid>
      <w:tr w:rsidR="00BA57C6" w:rsidRPr="007A5F72" w14:paraId="03CB2140" w14:textId="77777777" w:rsidTr="00BD594E">
        <w:trPr>
          <w:trHeight w:val="249"/>
        </w:trPr>
        <w:tc>
          <w:tcPr>
            <w:tcW w:w="998" w:type="pct"/>
            <w:vMerge w:val="restart"/>
            <w:tcBorders>
              <w:top w:val="single" w:sz="12" w:space="0" w:color="0086BF"/>
              <w:right w:val="nil"/>
            </w:tcBorders>
            <w:vAlign w:val="center"/>
          </w:tcPr>
          <w:p w14:paraId="1C9B70B4" w14:textId="77777777" w:rsidR="00BA57C6" w:rsidRPr="00622885" w:rsidRDefault="00BA57C6" w:rsidP="00BD594E">
            <w:pPr>
              <w:rPr>
                <w:rFonts w:ascii="Avenir" w:hAnsi="Avenir" w:cs="Helvetica"/>
                <w:sz w:val="17"/>
                <w:szCs w:val="17"/>
              </w:rPr>
            </w:pPr>
          </w:p>
        </w:tc>
        <w:tc>
          <w:tcPr>
            <w:tcW w:w="1000" w:type="pct"/>
            <w:vMerge w:val="restart"/>
            <w:tcBorders>
              <w:top w:val="single" w:sz="12" w:space="0" w:color="0086BF"/>
              <w:left w:val="nil"/>
              <w:right w:val="nil"/>
            </w:tcBorders>
            <w:vAlign w:val="center"/>
          </w:tcPr>
          <w:p w14:paraId="123F6AA8" w14:textId="77777777" w:rsidR="00BA57C6" w:rsidRPr="00622885" w:rsidRDefault="00BA57C6" w:rsidP="00BD594E">
            <w:pPr>
              <w:rPr>
                <w:rFonts w:ascii="Avenir" w:hAnsi="Avenir" w:cs="Helvetica"/>
                <w:sz w:val="17"/>
                <w:szCs w:val="17"/>
                <w:vertAlign w:val="superscript"/>
              </w:rPr>
            </w:pPr>
            <w:r w:rsidRPr="00622885">
              <w:rPr>
                <w:rFonts w:ascii="Avenir" w:hAnsi="Avenir" w:cs="Helvetica"/>
                <w:sz w:val="17"/>
                <w:szCs w:val="17"/>
              </w:rPr>
              <w:t>Header 1</w:t>
            </w:r>
            <w:r w:rsidRPr="00622885">
              <w:rPr>
                <w:rFonts w:ascii="Avenir" w:hAnsi="Avenir" w:cs="Helvetica"/>
                <w:sz w:val="17"/>
                <w:szCs w:val="17"/>
                <w:vertAlign w:val="superscript"/>
              </w:rPr>
              <w:t>a</w:t>
            </w:r>
          </w:p>
        </w:tc>
        <w:tc>
          <w:tcPr>
            <w:tcW w:w="2003" w:type="pct"/>
            <w:gridSpan w:val="2"/>
            <w:tcBorders>
              <w:top w:val="single" w:sz="12" w:space="0" w:color="0086BF"/>
              <w:left w:val="nil"/>
              <w:bottom w:val="single" w:sz="12" w:space="0" w:color="0086BF"/>
              <w:right w:val="nil"/>
            </w:tcBorders>
            <w:vAlign w:val="center"/>
          </w:tcPr>
          <w:p w14:paraId="25EB6A87"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Header 2</w:t>
            </w:r>
          </w:p>
        </w:tc>
        <w:tc>
          <w:tcPr>
            <w:tcW w:w="999" w:type="pct"/>
            <w:vMerge w:val="restart"/>
            <w:tcBorders>
              <w:top w:val="single" w:sz="12" w:space="0" w:color="0086BF"/>
              <w:left w:val="nil"/>
            </w:tcBorders>
            <w:vAlign w:val="center"/>
          </w:tcPr>
          <w:p w14:paraId="5362790F" w14:textId="77777777" w:rsidR="00BA57C6" w:rsidRPr="00622885" w:rsidRDefault="00BA57C6" w:rsidP="00BD594E">
            <w:pPr>
              <w:rPr>
                <w:rFonts w:ascii="Avenir" w:hAnsi="Avenir" w:cs="Helvetica"/>
                <w:sz w:val="17"/>
                <w:szCs w:val="17"/>
              </w:rPr>
            </w:pPr>
            <w:r>
              <w:rPr>
                <w:rFonts w:ascii="Avenir" w:hAnsi="Avenir" w:cs="Helvetica"/>
                <w:sz w:val="17"/>
                <w:szCs w:val="17"/>
              </w:rPr>
              <w:t>Header 3</w:t>
            </w:r>
          </w:p>
        </w:tc>
      </w:tr>
      <w:tr w:rsidR="00BA57C6" w:rsidRPr="007A5F72" w14:paraId="0E37748E" w14:textId="77777777" w:rsidTr="00BD594E">
        <w:trPr>
          <w:trHeight w:val="249"/>
        </w:trPr>
        <w:tc>
          <w:tcPr>
            <w:tcW w:w="998" w:type="pct"/>
            <w:vMerge/>
            <w:tcBorders>
              <w:bottom w:val="single" w:sz="12" w:space="0" w:color="0086BF"/>
              <w:right w:val="nil"/>
            </w:tcBorders>
            <w:vAlign w:val="center"/>
          </w:tcPr>
          <w:p w14:paraId="22C73DD6" w14:textId="77777777" w:rsidR="00BA57C6" w:rsidRPr="00622885" w:rsidRDefault="00BA57C6" w:rsidP="00BD594E">
            <w:pPr>
              <w:rPr>
                <w:rFonts w:ascii="Avenir" w:hAnsi="Avenir" w:cs="Helvetica"/>
                <w:sz w:val="17"/>
                <w:szCs w:val="17"/>
              </w:rPr>
            </w:pPr>
          </w:p>
        </w:tc>
        <w:tc>
          <w:tcPr>
            <w:tcW w:w="1000" w:type="pct"/>
            <w:vMerge/>
            <w:tcBorders>
              <w:left w:val="nil"/>
              <w:bottom w:val="single" w:sz="12" w:space="0" w:color="0086BF"/>
              <w:right w:val="nil"/>
            </w:tcBorders>
            <w:vAlign w:val="center"/>
          </w:tcPr>
          <w:p w14:paraId="509C0D50" w14:textId="77777777" w:rsidR="00BA57C6" w:rsidRPr="00622885" w:rsidRDefault="00BA57C6" w:rsidP="00BD594E">
            <w:pPr>
              <w:rPr>
                <w:rFonts w:ascii="Avenir" w:hAnsi="Avenir" w:cs="Helvetica"/>
                <w:sz w:val="17"/>
                <w:szCs w:val="17"/>
              </w:rPr>
            </w:pPr>
          </w:p>
        </w:tc>
        <w:tc>
          <w:tcPr>
            <w:tcW w:w="1001" w:type="pct"/>
            <w:tcBorders>
              <w:top w:val="single" w:sz="12" w:space="0" w:color="0086BF"/>
              <w:left w:val="nil"/>
              <w:bottom w:val="single" w:sz="12" w:space="0" w:color="0086BF"/>
              <w:right w:val="nil"/>
            </w:tcBorders>
            <w:vAlign w:val="center"/>
          </w:tcPr>
          <w:p w14:paraId="0DB79659"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 xml:space="preserve">Header </w:t>
            </w:r>
            <w:r>
              <w:rPr>
                <w:rFonts w:ascii="Avenir" w:hAnsi="Avenir" w:cs="Helvetica"/>
                <w:sz w:val="17"/>
                <w:szCs w:val="17"/>
              </w:rPr>
              <w:t>4</w:t>
            </w:r>
          </w:p>
        </w:tc>
        <w:tc>
          <w:tcPr>
            <w:tcW w:w="1002" w:type="pct"/>
            <w:tcBorders>
              <w:top w:val="single" w:sz="12" w:space="0" w:color="0086BF"/>
              <w:left w:val="nil"/>
              <w:bottom w:val="single" w:sz="12" w:space="0" w:color="0086BF"/>
              <w:right w:val="nil"/>
            </w:tcBorders>
            <w:vAlign w:val="center"/>
          </w:tcPr>
          <w:p w14:paraId="570F9777"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 xml:space="preserve">Header </w:t>
            </w:r>
            <w:r>
              <w:rPr>
                <w:rFonts w:ascii="Avenir" w:hAnsi="Avenir" w:cs="Helvetica"/>
                <w:sz w:val="17"/>
                <w:szCs w:val="17"/>
              </w:rPr>
              <w:t>5</w:t>
            </w:r>
          </w:p>
        </w:tc>
        <w:tc>
          <w:tcPr>
            <w:tcW w:w="999" w:type="pct"/>
            <w:vMerge/>
            <w:tcBorders>
              <w:left w:val="nil"/>
            </w:tcBorders>
            <w:vAlign w:val="center"/>
          </w:tcPr>
          <w:p w14:paraId="0C32A6D8" w14:textId="77777777" w:rsidR="00BA57C6" w:rsidRDefault="00BA57C6" w:rsidP="00BD594E">
            <w:pPr>
              <w:rPr>
                <w:rFonts w:ascii="Avenir" w:hAnsi="Avenir" w:cs="Helvetica"/>
                <w:sz w:val="17"/>
                <w:szCs w:val="17"/>
              </w:rPr>
            </w:pPr>
          </w:p>
        </w:tc>
      </w:tr>
      <w:tr w:rsidR="00BA57C6" w:rsidRPr="007A5F72" w14:paraId="146B7FA3" w14:textId="77777777" w:rsidTr="00BD594E">
        <w:tc>
          <w:tcPr>
            <w:tcW w:w="998" w:type="pct"/>
            <w:tcBorders>
              <w:top w:val="single" w:sz="12" w:space="0" w:color="0086BF"/>
              <w:bottom w:val="single" w:sz="8" w:space="0" w:color="FFFFFF" w:themeColor="background1"/>
              <w:right w:val="nil"/>
            </w:tcBorders>
            <w:shd w:val="clear" w:color="auto" w:fill="D9D9D9"/>
            <w:vAlign w:val="center"/>
          </w:tcPr>
          <w:p w14:paraId="007F1507"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0" w:type="pct"/>
            <w:tcBorders>
              <w:top w:val="single" w:sz="12" w:space="0" w:color="0086BF"/>
              <w:left w:val="nil"/>
              <w:bottom w:val="single" w:sz="8" w:space="0" w:color="FFFFFF" w:themeColor="background1"/>
              <w:right w:val="nil"/>
            </w:tcBorders>
            <w:shd w:val="clear" w:color="auto" w:fill="D9D9D9"/>
            <w:vAlign w:val="center"/>
          </w:tcPr>
          <w:p w14:paraId="26564BD1"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1" w:type="pct"/>
            <w:tcBorders>
              <w:top w:val="single" w:sz="12" w:space="0" w:color="0086BF"/>
              <w:left w:val="nil"/>
              <w:bottom w:val="single" w:sz="8" w:space="0" w:color="FFFFFF" w:themeColor="background1"/>
              <w:right w:val="nil"/>
            </w:tcBorders>
            <w:shd w:val="clear" w:color="auto" w:fill="D9D9D9"/>
            <w:vAlign w:val="center"/>
          </w:tcPr>
          <w:p w14:paraId="57A75316"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2" w:type="pct"/>
            <w:tcBorders>
              <w:top w:val="single" w:sz="12" w:space="0" w:color="0086BF"/>
              <w:left w:val="nil"/>
              <w:bottom w:val="single" w:sz="8" w:space="0" w:color="FFFFFF" w:themeColor="background1"/>
              <w:right w:val="nil"/>
            </w:tcBorders>
            <w:shd w:val="clear" w:color="auto" w:fill="D9D9D9"/>
            <w:vAlign w:val="center"/>
          </w:tcPr>
          <w:p w14:paraId="492B673E"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999" w:type="pct"/>
            <w:tcBorders>
              <w:top w:val="single" w:sz="12" w:space="0" w:color="0086BF"/>
              <w:left w:val="nil"/>
              <w:bottom w:val="single" w:sz="8" w:space="0" w:color="FFFFFF" w:themeColor="background1"/>
            </w:tcBorders>
            <w:shd w:val="clear" w:color="auto" w:fill="D9D9D9"/>
            <w:vAlign w:val="center"/>
          </w:tcPr>
          <w:p w14:paraId="21249B6E"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r>
      <w:tr w:rsidR="00BA57C6" w:rsidRPr="007A5F72" w14:paraId="25D5B3EF" w14:textId="77777777" w:rsidTr="00BD594E">
        <w:tc>
          <w:tcPr>
            <w:tcW w:w="998" w:type="pct"/>
            <w:tcBorders>
              <w:top w:val="single" w:sz="8" w:space="0" w:color="FFFFFF" w:themeColor="background1"/>
              <w:bottom w:val="single" w:sz="12" w:space="0" w:color="0086BF"/>
              <w:right w:val="nil"/>
            </w:tcBorders>
            <w:shd w:val="clear" w:color="auto" w:fill="D9D9D9"/>
            <w:vAlign w:val="center"/>
          </w:tcPr>
          <w:p w14:paraId="7B0C5E49"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0" w:type="pct"/>
            <w:tcBorders>
              <w:top w:val="single" w:sz="8" w:space="0" w:color="FFFFFF" w:themeColor="background1"/>
              <w:left w:val="nil"/>
              <w:bottom w:val="single" w:sz="12" w:space="0" w:color="0086BF"/>
              <w:right w:val="nil"/>
            </w:tcBorders>
            <w:shd w:val="clear" w:color="auto" w:fill="D9D9D9"/>
            <w:vAlign w:val="center"/>
          </w:tcPr>
          <w:p w14:paraId="248A2110"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1" w:type="pct"/>
            <w:tcBorders>
              <w:top w:val="single" w:sz="8" w:space="0" w:color="FFFFFF" w:themeColor="background1"/>
              <w:left w:val="nil"/>
              <w:bottom w:val="single" w:sz="12" w:space="0" w:color="0086BF"/>
              <w:right w:val="nil"/>
            </w:tcBorders>
            <w:shd w:val="clear" w:color="auto" w:fill="D9D9D9"/>
            <w:vAlign w:val="center"/>
          </w:tcPr>
          <w:p w14:paraId="6223371B"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2" w:type="pct"/>
            <w:tcBorders>
              <w:top w:val="single" w:sz="8" w:space="0" w:color="FFFFFF" w:themeColor="background1"/>
              <w:left w:val="nil"/>
              <w:bottom w:val="single" w:sz="12" w:space="0" w:color="0086BF"/>
              <w:right w:val="nil"/>
            </w:tcBorders>
            <w:shd w:val="clear" w:color="auto" w:fill="D9D9D9"/>
            <w:vAlign w:val="center"/>
          </w:tcPr>
          <w:p w14:paraId="7C05EDE8"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999" w:type="pct"/>
            <w:tcBorders>
              <w:top w:val="single" w:sz="8" w:space="0" w:color="FFFFFF" w:themeColor="background1"/>
              <w:left w:val="nil"/>
              <w:bottom w:val="single" w:sz="12" w:space="0" w:color="0086BF"/>
            </w:tcBorders>
            <w:shd w:val="clear" w:color="auto" w:fill="D9D9D9"/>
            <w:vAlign w:val="center"/>
          </w:tcPr>
          <w:p w14:paraId="0A84DB17"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r>
      <w:tr w:rsidR="00BA57C6" w:rsidRPr="007A5F72" w14:paraId="39BED26D" w14:textId="77777777" w:rsidTr="00BD594E">
        <w:trPr>
          <w:trHeight w:val="181"/>
        </w:trPr>
        <w:tc>
          <w:tcPr>
            <w:tcW w:w="5000" w:type="pct"/>
            <w:gridSpan w:val="5"/>
            <w:tcBorders>
              <w:top w:val="single" w:sz="12" w:space="0" w:color="0086BF"/>
              <w:bottom w:val="single" w:sz="12" w:space="0" w:color="0086BF"/>
            </w:tcBorders>
            <w:vAlign w:val="center"/>
          </w:tcPr>
          <w:p w14:paraId="1264A29B"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Subheading</w:t>
            </w:r>
          </w:p>
        </w:tc>
      </w:tr>
      <w:tr w:rsidR="00BA57C6" w:rsidRPr="007A5F72" w14:paraId="0EBA50AE" w14:textId="77777777" w:rsidTr="00BD594E">
        <w:tc>
          <w:tcPr>
            <w:tcW w:w="998" w:type="pct"/>
            <w:tcBorders>
              <w:top w:val="single" w:sz="12" w:space="0" w:color="0086BF"/>
              <w:bottom w:val="single" w:sz="8" w:space="0" w:color="FFFFFF" w:themeColor="background1"/>
              <w:right w:val="nil"/>
            </w:tcBorders>
            <w:shd w:val="clear" w:color="auto" w:fill="D9D9D9"/>
            <w:vAlign w:val="center"/>
          </w:tcPr>
          <w:p w14:paraId="689B6953" w14:textId="77777777" w:rsidR="00BA57C6" w:rsidRPr="00622885" w:rsidRDefault="00BA57C6" w:rsidP="00BD594E">
            <w:pPr>
              <w:rPr>
                <w:rFonts w:ascii="Avenir" w:hAnsi="Avenir" w:cs="Helvetica"/>
                <w:sz w:val="17"/>
                <w:szCs w:val="17"/>
                <w:vertAlign w:val="superscript"/>
              </w:rPr>
            </w:pPr>
            <w:r w:rsidRPr="00622885">
              <w:rPr>
                <w:rFonts w:ascii="Avenir" w:hAnsi="Avenir" w:cs="Helvetica"/>
                <w:sz w:val="17"/>
                <w:szCs w:val="17"/>
              </w:rPr>
              <w:t xml:space="preserve">Body </w:t>
            </w:r>
            <w:proofErr w:type="spellStart"/>
            <w:r w:rsidRPr="00622885">
              <w:rPr>
                <w:rFonts w:ascii="Avenir" w:hAnsi="Avenir" w:cs="Helvetica"/>
                <w:sz w:val="17"/>
                <w:szCs w:val="17"/>
              </w:rPr>
              <w:t>text</w:t>
            </w:r>
            <w:r w:rsidRPr="00622885">
              <w:rPr>
                <w:rFonts w:ascii="Avenir" w:hAnsi="Avenir" w:cs="Helvetica"/>
                <w:sz w:val="17"/>
                <w:szCs w:val="17"/>
                <w:vertAlign w:val="superscript"/>
              </w:rPr>
              <w:t>b</w:t>
            </w:r>
            <w:proofErr w:type="spellEnd"/>
          </w:p>
        </w:tc>
        <w:tc>
          <w:tcPr>
            <w:tcW w:w="1000" w:type="pct"/>
            <w:tcBorders>
              <w:top w:val="single" w:sz="12" w:space="0" w:color="0086BF"/>
              <w:left w:val="nil"/>
              <w:bottom w:val="single" w:sz="8" w:space="0" w:color="FFFFFF" w:themeColor="background1"/>
              <w:right w:val="nil"/>
            </w:tcBorders>
            <w:shd w:val="clear" w:color="auto" w:fill="D9D9D9"/>
            <w:vAlign w:val="center"/>
          </w:tcPr>
          <w:p w14:paraId="2D248B2A"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1" w:type="pct"/>
            <w:tcBorders>
              <w:top w:val="single" w:sz="12" w:space="0" w:color="0086BF"/>
              <w:left w:val="nil"/>
              <w:bottom w:val="single" w:sz="8" w:space="0" w:color="FFFFFF" w:themeColor="background1"/>
              <w:right w:val="nil"/>
            </w:tcBorders>
            <w:shd w:val="clear" w:color="auto" w:fill="D9D9D9"/>
            <w:vAlign w:val="center"/>
          </w:tcPr>
          <w:p w14:paraId="6DFBA751"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2" w:type="pct"/>
            <w:tcBorders>
              <w:top w:val="single" w:sz="12" w:space="0" w:color="0086BF"/>
              <w:left w:val="nil"/>
              <w:bottom w:val="single" w:sz="8" w:space="0" w:color="FFFFFF" w:themeColor="background1"/>
              <w:right w:val="nil"/>
            </w:tcBorders>
            <w:shd w:val="clear" w:color="auto" w:fill="D9D9D9"/>
            <w:vAlign w:val="center"/>
          </w:tcPr>
          <w:p w14:paraId="6A4EBF31"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999" w:type="pct"/>
            <w:tcBorders>
              <w:top w:val="single" w:sz="12" w:space="0" w:color="0086BF"/>
              <w:left w:val="nil"/>
              <w:bottom w:val="single" w:sz="8" w:space="0" w:color="FFFFFF" w:themeColor="background1"/>
            </w:tcBorders>
            <w:shd w:val="clear" w:color="auto" w:fill="D9D9D9"/>
            <w:vAlign w:val="center"/>
          </w:tcPr>
          <w:p w14:paraId="6A09A2E0"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r>
      <w:tr w:rsidR="00BA57C6" w:rsidRPr="007A5F72" w14:paraId="4D3A5253" w14:textId="77777777" w:rsidTr="00BD594E">
        <w:tc>
          <w:tcPr>
            <w:tcW w:w="998" w:type="pct"/>
            <w:tcBorders>
              <w:top w:val="single" w:sz="8" w:space="0" w:color="FFFFFF" w:themeColor="background1"/>
              <w:bottom w:val="single" w:sz="12" w:space="0" w:color="0086BF"/>
              <w:right w:val="nil"/>
            </w:tcBorders>
            <w:shd w:val="clear" w:color="auto" w:fill="D9D9D9"/>
            <w:vAlign w:val="center"/>
          </w:tcPr>
          <w:p w14:paraId="1CB5ECDE"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0" w:type="pct"/>
            <w:tcBorders>
              <w:top w:val="single" w:sz="8" w:space="0" w:color="FFFFFF" w:themeColor="background1"/>
              <w:left w:val="nil"/>
              <w:bottom w:val="single" w:sz="12" w:space="0" w:color="0086BF"/>
              <w:right w:val="nil"/>
            </w:tcBorders>
            <w:shd w:val="clear" w:color="auto" w:fill="D9D9D9"/>
            <w:vAlign w:val="center"/>
          </w:tcPr>
          <w:p w14:paraId="0A4CC955"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1" w:type="pct"/>
            <w:tcBorders>
              <w:top w:val="single" w:sz="8" w:space="0" w:color="FFFFFF" w:themeColor="background1"/>
              <w:left w:val="nil"/>
              <w:bottom w:val="single" w:sz="12" w:space="0" w:color="0086BF"/>
              <w:right w:val="nil"/>
            </w:tcBorders>
            <w:shd w:val="clear" w:color="auto" w:fill="D9D9D9"/>
            <w:vAlign w:val="center"/>
          </w:tcPr>
          <w:p w14:paraId="3ED47CB3"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1002" w:type="pct"/>
            <w:tcBorders>
              <w:top w:val="single" w:sz="8" w:space="0" w:color="FFFFFF" w:themeColor="background1"/>
              <w:left w:val="nil"/>
              <w:bottom w:val="single" w:sz="12" w:space="0" w:color="0086BF"/>
              <w:right w:val="nil"/>
            </w:tcBorders>
            <w:shd w:val="clear" w:color="auto" w:fill="D9D9D9"/>
            <w:vAlign w:val="center"/>
          </w:tcPr>
          <w:p w14:paraId="78C0A90E"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c>
          <w:tcPr>
            <w:tcW w:w="999" w:type="pct"/>
            <w:tcBorders>
              <w:top w:val="single" w:sz="8" w:space="0" w:color="FFFFFF" w:themeColor="background1"/>
              <w:left w:val="nil"/>
              <w:bottom w:val="single" w:sz="12" w:space="0" w:color="0086BF"/>
            </w:tcBorders>
            <w:shd w:val="clear" w:color="auto" w:fill="D9D9D9"/>
            <w:vAlign w:val="center"/>
          </w:tcPr>
          <w:p w14:paraId="1222699C" w14:textId="77777777" w:rsidR="00BA57C6" w:rsidRPr="00622885" w:rsidRDefault="00BA57C6" w:rsidP="00BD594E">
            <w:pPr>
              <w:rPr>
                <w:rFonts w:ascii="Avenir" w:hAnsi="Avenir" w:cs="Helvetica"/>
                <w:sz w:val="17"/>
                <w:szCs w:val="17"/>
              </w:rPr>
            </w:pPr>
            <w:r w:rsidRPr="00622885">
              <w:rPr>
                <w:rFonts w:ascii="Avenir" w:hAnsi="Avenir" w:cs="Helvetica"/>
                <w:sz w:val="17"/>
                <w:szCs w:val="17"/>
              </w:rPr>
              <w:t>body text</w:t>
            </w:r>
          </w:p>
        </w:tc>
      </w:tr>
    </w:tbl>
    <w:p w14:paraId="51750D06" w14:textId="77777777" w:rsidR="00BA57C6" w:rsidRPr="00111ADE" w:rsidRDefault="00BA57C6" w:rsidP="00BA57C6">
      <w:pPr>
        <w:rPr>
          <w:rFonts w:ascii="Avenir" w:hAnsi="Avenir"/>
          <w:sz w:val="17"/>
          <w:szCs w:val="17"/>
        </w:rPr>
      </w:pPr>
      <w:r w:rsidRPr="00111ADE">
        <w:rPr>
          <w:rFonts w:ascii="Avenir" w:hAnsi="Avenir"/>
          <w:sz w:val="17"/>
          <w:szCs w:val="17"/>
        </w:rPr>
        <w:t>Table legend. Please define any abbreviations used.</w:t>
      </w:r>
    </w:p>
    <w:p w14:paraId="128174FA" w14:textId="77777777" w:rsidR="00BA57C6" w:rsidRPr="00111ADE" w:rsidRDefault="00BA57C6" w:rsidP="00BA57C6">
      <w:pPr>
        <w:rPr>
          <w:rFonts w:ascii="Avenir" w:hAnsi="Avenir"/>
          <w:sz w:val="17"/>
          <w:szCs w:val="17"/>
        </w:rPr>
      </w:pPr>
      <w:proofErr w:type="spellStart"/>
      <w:r w:rsidRPr="00111ADE">
        <w:rPr>
          <w:rFonts w:ascii="Avenir" w:hAnsi="Avenir"/>
          <w:sz w:val="17"/>
          <w:szCs w:val="17"/>
          <w:vertAlign w:val="superscript"/>
        </w:rPr>
        <w:t>a</w:t>
      </w:r>
      <w:r w:rsidRPr="00111ADE">
        <w:rPr>
          <w:rFonts w:ascii="Avenir" w:hAnsi="Avenir"/>
          <w:sz w:val="17"/>
          <w:szCs w:val="17"/>
        </w:rPr>
        <w:t>Table</w:t>
      </w:r>
      <w:proofErr w:type="spellEnd"/>
      <w:r w:rsidRPr="00111ADE">
        <w:rPr>
          <w:rFonts w:ascii="Avenir" w:hAnsi="Avenir"/>
          <w:sz w:val="17"/>
          <w:szCs w:val="17"/>
        </w:rPr>
        <w:t xml:space="preserve"> footnote.</w:t>
      </w:r>
    </w:p>
    <w:p w14:paraId="0B714D7A" w14:textId="77777777" w:rsidR="00BA57C6" w:rsidRPr="00111ADE" w:rsidRDefault="00BA57C6" w:rsidP="00BA57C6">
      <w:pPr>
        <w:rPr>
          <w:rFonts w:ascii="Avenir" w:hAnsi="Avenir"/>
          <w:sz w:val="17"/>
          <w:szCs w:val="17"/>
        </w:rPr>
      </w:pPr>
      <w:proofErr w:type="spellStart"/>
      <w:r w:rsidRPr="00111ADE">
        <w:rPr>
          <w:rFonts w:ascii="Avenir" w:hAnsi="Avenir"/>
          <w:sz w:val="17"/>
          <w:szCs w:val="17"/>
          <w:vertAlign w:val="superscript"/>
        </w:rPr>
        <w:t>b</w:t>
      </w:r>
      <w:r w:rsidRPr="00111ADE">
        <w:rPr>
          <w:rFonts w:ascii="Avenir" w:hAnsi="Avenir"/>
          <w:sz w:val="17"/>
          <w:szCs w:val="17"/>
        </w:rPr>
        <w:t>Table</w:t>
      </w:r>
      <w:proofErr w:type="spellEnd"/>
      <w:r w:rsidRPr="00111ADE">
        <w:rPr>
          <w:rFonts w:ascii="Avenir" w:hAnsi="Avenir"/>
          <w:sz w:val="17"/>
          <w:szCs w:val="17"/>
        </w:rPr>
        <w:t xml:space="preserve"> footnote.</w:t>
      </w:r>
    </w:p>
    <w:p w14:paraId="14B5ECB5" w14:textId="77777777" w:rsidR="00BA57C6" w:rsidRPr="00111ADE" w:rsidRDefault="00BA57C6" w:rsidP="00BA57C6">
      <w:pPr>
        <w:rPr>
          <w:rFonts w:ascii="Avenir Black" w:hAnsi="Avenir Black"/>
          <w:b/>
          <w:color w:val="1F736E"/>
          <w:sz w:val="17"/>
          <w:szCs w:val="17"/>
        </w:rPr>
      </w:pPr>
    </w:p>
    <w:p w14:paraId="224695C0" w14:textId="77777777" w:rsidR="00BA57C6" w:rsidRDefault="00BA57C6" w:rsidP="00BA57C6">
      <w:pPr>
        <w:spacing w:after="60"/>
        <w:rPr>
          <w:rFonts w:ascii="Avenir Black" w:hAnsi="Avenir Black"/>
          <w:b/>
          <w:color w:val="AB4C4C"/>
          <w:sz w:val="17"/>
          <w:szCs w:val="17"/>
        </w:rPr>
      </w:pPr>
    </w:p>
    <w:p w14:paraId="08EBB0DC" w14:textId="77777777" w:rsidR="00BA57C6" w:rsidRDefault="00BA57C6" w:rsidP="00BA57C6">
      <w:pPr>
        <w:spacing w:after="60"/>
        <w:rPr>
          <w:rFonts w:ascii="Avenir Black" w:hAnsi="Avenir Black"/>
          <w:b/>
          <w:color w:val="AB4C4C"/>
          <w:sz w:val="17"/>
          <w:szCs w:val="17"/>
        </w:rPr>
      </w:pPr>
    </w:p>
    <w:p w14:paraId="54EC8DAF" w14:textId="3B610FC7" w:rsidR="00BA57C6" w:rsidRDefault="00BA57C6" w:rsidP="00BA57C6">
      <w:pPr>
        <w:spacing w:after="60"/>
        <w:rPr>
          <w:rFonts w:ascii="Avenir Black" w:hAnsi="Avenir Black"/>
          <w:b/>
          <w:color w:val="AB4C4C"/>
          <w:sz w:val="17"/>
          <w:szCs w:val="17"/>
        </w:rPr>
      </w:pPr>
    </w:p>
    <w:p w14:paraId="15A72428" w14:textId="77777777" w:rsidR="00900132" w:rsidRDefault="00900132" w:rsidP="00BA57C6">
      <w:pPr>
        <w:spacing w:after="60"/>
        <w:rPr>
          <w:rFonts w:ascii="Avenir Black" w:hAnsi="Avenir Black"/>
          <w:b/>
          <w:color w:val="AB4C4C"/>
          <w:sz w:val="17"/>
          <w:szCs w:val="17"/>
        </w:rPr>
      </w:pPr>
    </w:p>
    <w:p w14:paraId="12046165" w14:textId="77777777" w:rsidR="00BA57C6" w:rsidRDefault="00BA57C6" w:rsidP="00BA57C6">
      <w:pPr>
        <w:spacing w:after="60"/>
        <w:rPr>
          <w:rFonts w:ascii="Avenir Black" w:hAnsi="Avenir Black"/>
          <w:b/>
          <w:color w:val="AB4C4C"/>
          <w:sz w:val="17"/>
          <w:szCs w:val="17"/>
        </w:rPr>
      </w:pPr>
    </w:p>
    <w:p w14:paraId="4D192BF8"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REFERENCES</w:t>
      </w:r>
      <w:r>
        <w:rPr>
          <w:rFonts w:ascii="Avenir Black" w:hAnsi="Avenir Black"/>
          <w:b/>
          <w:color w:val="AB4C4C"/>
          <w:sz w:val="17"/>
          <w:szCs w:val="17"/>
        </w:rPr>
        <w:t>*</w:t>
      </w:r>
    </w:p>
    <w:p w14:paraId="59B89F7C" w14:textId="77777777" w:rsidR="00BA57C6" w:rsidRPr="00900132" w:rsidRDefault="00BA57C6" w:rsidP="00900132">
      <w:pPr>
        <w:rPr>
          <w:rFonts w:ascii="Avenir" w:hAnsi="Avenir"/>
          <w:sz w:val="17"/>
          <w:szCs w:val="17"/>
        </w:rPr>
        <w:sectPr w:rsidR="00BA57C6" w:rsidRPr="00900132" w:rsidSect="00D74D14">
          <w:headerReference w:type="default" r:id="rId10"/>
          <w:pgSz w:w="12024" w:h="15638"/>
          <w:pgMar w:top="1526" w:right="4507" w:bottom="1080" w:left="1123" w:header="720" w:footer="720" w:gutter="0"/>
          <w:cols w:space="720"/>
          <w:docGrid w:linePitch="360"/>
        </w:sectPr>
      </w:pPr>
    </w:p>
    <w:p w14:paraId="1CC0C0FA" w14:textId="77777777" w:rsidR="00900132" w:rsidRDefault="00900132" w:rsidP="00900132">
      <w:pPr>
        <w:pStyle w:val="Paragraphedeliste"/>
        <w:numPr>
          <w:ilvl w:val="0"/>
          <w:numId w:val="1"/>
        </w:numPr>
        <w:spacing w:after="60"/>
        <w:ind w:left="86" w:hanging="270"/>
        <w:contextualSpacing w:val="0"/>
        <w:rPr>
          <w:rFonts w:ascii="Avenir" w:hAnsi="Avenir"/>
          <w:sz w:val="17"/>
          <w:szCs w:val="17"/>
        </w:rPr>
      </w:pPr>
      <w:r w:rsidRPr="007B6E77">
        <w:rPr>
          <w:rFonts w:ascii="Avenir" w:hAnsi="Avenir"/>
          <w:i/>
          <w:iCs/>
          <w:sz w:val="17"/>
          <w:szCs w:val="17"/>
        </w:rPr>
        <w:t>(Journal article)</w:t>
      </w:r>
      <w:r>
        <w:rPr>
          <w:rFonts w:ascii="Avenir" w:hAnsi="Avenir"/>
          <w:sz w:val="17"/>
          <w:szCs w:val="17"/>
        </w:rPr>
        <w:t xml:space="preserve"> </w:t>
      </w:r>
      <w:r w:rsidRPr="007B6E77">
        <w:rPr>
          <w:rFonts w:ascii="Avenir" w:hAnsi="Avenir"/>
          <w:sz w:val="17"/>
          <w:szCs w:val="17"/>
        </w:rPr>
        <w:t xml:space="preserve">Guo, C., Ran, J., </w:t>
      </w:r>
      <w:proofErr w:type="spellStart"/>
      <w:r w:rsidRPr="007B6E77">
        <w:rPr>
          <w:rFonts w:ascii="Avenir" w:hAnsi="Avenir"/>
          <w:sz w:val="17"/>
          <w:szCs w:val="17"/>
        </w:rPr>
        <w:t>Vasileff</w:t>
      </w:r>
      <w:proofErr w:type="spellEnd"/>
      <w:r w:rsidRPr="007B6E77">
        <w:rPr>
          <w:rFonts w:ascii="Avenir" w:hAnsi="Avenir"/>
          <w:sz w:val="17"/>
          <w:szCs w:val="17"/>
        </w:rPr>
        <w:t xml:space="preserve">, A., and </w:t>
      </w:r>
      <w:proofErr w:type="spellStart"/>
      <w:r w:rsidRPr="007B6E77">
        <w:rPr>
          <w:rFonts w:ascii="Avenir" w:hAnsi="Avenir"/>
          <w:sz w:val="17"/>
          <w:szCs w:val="17"/>
        </w:rPr>
        <w:t>Qiao</w:t>
      </w:r>
      <w:proofErr w:type="spellEnd"/>
      <w:r w:rsidRPr="007B6E77">
        <w:rPr>
          <w:rFonts w:ascii="Avenir" w:hAnsi="Avenir"/>
          <w:sz w:val="17"/>
          <w:szCs w:val="17"/>
        </w:rPr>
        <w:t xml:space="preserve">, S.Z. (2018). Rational design of electrocatalysts and photo(electro)catalysts for nitrogen reduction to ammonia (NH3) under ambient conditions. Energy Environ. Sci. </w:t>
      </w:r>
      <w:r w:rsidRPr="007B6E77">
        <w:rPr>
          <w:rFonts w:ascii="Avenir" w:hAnsi="Avenir"/>
          <w:i/>
          <w:iCs/>
          <w:sz w:val="17"/>
          <w:szCs w:val="17"/>
        </w:rPr>
        <w:t>11</w:t>
      </w:r>
      <w:r w:rsidRPr="007B6E77">
        <w:rPr>
          <w:rFonts w:ascii="Avenir" w:hAnsi="Avenir"/>
          <w:sz w:val="17"/>
          <w:szCs w:val="17"/>
        </w:rPr>
        <w:t>, 45–56.</w:t>
      </w:r>
    </w:p>
    <w:p w14:paraId="29B7F77C" w14:textId="77777777" w:rsidR="00900132" w:rsidRDefault="00900132" w:rsidP="00900132">
      <w:pPr>
        <w:pStyle w:val="Paragraphedeliste"/>
        <w:numPr>
          <w:ilvl w:val="0"/>
          <w:numId w:val="1"/>
        </w:numPr>
        <w:spacing w:after="60"/>
        <w:ind w:left="86" w:hanging="270"/>
        <w:contextualSpacing w:val="0"/>
        <w:rPr>
          <w:rFonts w:ascii="Avenir" w:hAnsi="Avenir"/>
          <w:sz w:val="17"/>
          <w:szCs w:val="17"/>
        </w:rPr>
      </w:pPr>
      <w:r w:rsidRPr="007B6E77">
        <w:rPr>
          <w:rFonts w:ascii="Avenir" w:hAnsi="Avenir"/>
          <w:i/>
          <w:iCs/>
          <w:sz w:val="17"/>
          <w:szCs w:val="17"/>
        </w:rPr>
        <w:t>(Journal article with 10+ authors)</w:t>
      </w:r>
      <w:r>
        <w:rPr>
          <w:rFonts w:ascii="Avenir" w:hAnsi="Avenir"/>
          <w:sz w:val="17"/>
          <w:szCs w:val="17"/>
        </w:rPr>
        <w:t xml:space="preserve"> </w:t>
      </w:r>
      <w:r w:rsidRPr="007B6E77">
        <w:rPr>
          <w:rFonts w:ascii="Avenir" w:hAnsi="Avenir"/>
          <w:sz w:val="17"/>
          <w:szCs w:val="17"/>
        </w:rPr>
        <w:t>Tao, H., Choi, C., Ding, L.-X., Jiang, Z., Han, Z.,</w:t>
      </w:r>
      <w:r>
        <w:rPr>
          <w:rFonts w:ascii="Avenir" w:hAnsi="Avenir"/>
          <w:sz w:val="17"/>
          <w:szCs w:val="17"/>
        </w:rPr>
        <w:t xml:space="preserve"> </w:t>
      </w:r>
      <w:r w:rsidRPr="007B6E77">
        <w:rPr>
          <w:rFonts w:ascii="Avenir" w:hAnsi="Avenir"/>
          <w:sz w:val="17"/>
          <w:szCs w:val="17"/>
        </w:rPr>
        <w:t>Jia, M., Fan, Q., Gao, Y., Wang, H., Robertson,</w:t>
      </w:r>
      <w:r>
        <w:rPr>
          <w:rFonts w:ascii="Avenir" w:hAnsi="Avenir"/>
          <w:sz w:val="17"/>
          <w:szCs w:val="17"/>
        </w:rPr>
        <w:t xml:space="preserve"> </w:t>
      </w:r>
      <w:r w:rsidRPr="007B6E77">
        <w:rPr>
          <w:rFonts w:ascii="Avenir" w:hAnsi="Avenir"/>
          <w:sz w:val="17"/>
          <w:szCs w:val="17"/>
        </w:rPr>
        <w:t xml:space="preserve">A.W., et al. (2019). </w:t>
      </w:r>
      <w:r w:rsidRPr="007B6E77">
        <w:rPr>
          <w:rFonts w:ascii="Avenir" w:hAnsi="Avenir"/>
          <w:sz w:val="17"/>
          <w:szCs w:val="17"/>
        </w:rPr>
        <w:t>Nitrogen fixation by Ru</w:t>
      </w:r>
      <w:r>
        <w:rPr>
          <w:rFonts w:ascii="Avenir" w:hAnsi="Avenir"/>
          <w:sz w:val="17"/>
          <w:szCs w:val="17"/>
        </w:rPr>
        <w:t xml:space="preserve"> </w:t>
      </w:r>
      <w:proofErr w:type="gramStart"/>
      <w:r w:rsidRPr="007B6E77">
        <w:rPr>
          <w:rFonts w:ascii="Avenir" w:hAnsi="Avenir"/>
          <w:sz w:val="17"/>
          <w:szCs w:val="17"/>
        </w:rPr>
        <w:t>single-atom</w:t>
      </w:r>
      <w:proofErr w:type="gramEnd"/>
      <w:r w:rsidRPr="007B6E77">
        <w:rPr>
          <w:rFonts w:ascii="Avenir" w:hAnsi="Avenir"/>
          <w:sz w:val="17"/>
          <w:szCs w:val="17"/>
        </w:rPr>
        <w:t xml:space="preserve"> electrocatalytic reduction. Chem</w:t>
      </w:r>
      <w:r>
        <w:rPr>
          <w:rFonts w:ascii="Avenir" w:hAnsi="Avenir"/>
          <w:sz w:val="17"/>
          <w:szCs w:val="17"/>
        </w:rPr>
        <w:t xml:space="preserve"> </w:t>
      </w:r>
      <w:r w:rsidRPr="007B6E77">
        <w:rPr>
          <w:rFonts w:ascii="Avenir" w:hAnsi="Avenir"/>
          <w:i/>
          <w:iCs/>
          <w:sz w:val="17"/>
          <w:szCs w:val="17"/>
        </w:rPr>
        <w:t>5</w:t>
      </w:r>
      <w:r w:rsidRPr="007B6E77">
        <w:rPr>
          <w:rFonts w:ascii="Avenir" w:hAnsi="Avenir"/>
          <w:sz w:val="17"/>
          <w:szCs w:val="17"/>
        </w:rPr>
        <w:t>, 204–214</w:t>
      </w:r>
      <w:r>
        <w:rPr>
          <w:rFonts w:ascii="Avenir" w:hAnsi="Avenir"/>
          <w:sz w:val="17"/>
          <w:szCs w:val="17"/>
        </w:rPr>
        <w:t>.</w:t>
      </w:r>
    </w:p>
    <w:p w14:paraId="119E2086" w14:textId="77777777" w:rsidR="00900132" w:rsidRDefault="00900132" w:rsidP="00900132">
      <w:pPr>
        <w:pStyle w:val="Paragraphedeliste"/>
        <w:numPr>
          <w:ilvl w:val="0"/>
          <w:numId w:val="1"/>
        </w:numPr>
        <w:spacing w:after="60"/>
        <w:ind w:left="86" w:hanging="270"/>
        <w:contextualSpacing w:val="0"/>
        <w:rPr>
          <w:rFonts w:ascii="Avenir" w:hAnsi="Avenir"/>
          <w:sz w:val="17"/>
          <w:szCs w:val="17"/>
        </w:rPr>
      </w:pPr>
      <w:r>
        <w:rPr>
          <w:rFonts w:ascii="Avenir" w:hAnsi="Avenir"/>
          <w:i/>
          <w:iCs/>
          <w:sz w:val="17"/>
          <w:szCs w:val="17"/>
        </w:rPr>
        <w:t xml:space="preserve">(Book) </w:t>
      </w:r>
      <w:proofErr w:type="spellStart"/>
      <w:r w:rsidRPr="00D0346A">
        <w:rPr>
          <w:rFonts w:ascii="Avenir" w:hAnsi="Avenir"/>
          <w:sz w:val="17"/>
          <w:szCs w:val="17"/>
        </w:rPr>
        <w:t>McRee</w:t>
      </w:r>
      <w:proofErr w:type="spellEnd"/>
      <w:r w:rsidRPr="00D0346A">
        <w:rPr>
          <w:rFonts w:ascii="Avenir" w:hAnsi="Avenir"/>
          <w:sz w:val="17"/>
          <w:szCs w:val="17"/>
        </w:rPr>
        <w:t>, D.E. (1999). Practical Protein</w:t>
      </w:r>
      <w:r>
        <w:rPr>
          <w:rFonts w:ascii="Avenir" w:hAnsi="Avenir"/>
          <w:sz w:val="17"/>
          <w:szCs w:val="17"/>
        </w:rPr>
        <w:t xml:space="preserve"> </w:t>
      </w:r>
      <w:r w:rsidRPr="00D0346A">
        <w:rPr>
          <w:rFonts w:ascii="Avenir" w:hAnsi="Avenir"/>
          <w:sz w:val="17"/>
          <w:szCs w:val="17"/>
        </w:rPr>
        <w:t>Crystallography (Elsevier).</w:t>
      </w:r>
    </w:p>
    <w:p w14:paraId="7A526B4D" w14:textId="77777777" w:rsidR="00900132" w:rsidRDefault="00900132" w:rsidP="00900132">
      <w:pPr>
        <w:pStyle w:val="Paragraphedeliste"/>
        <w:numPr>
          <w:ilvl w:val="0"/>
          <w:numId w:val="1"/>
        </w:numPr>
        <w:spacing w:after="60"/>
        <w:ind w:left="86" w:hanging="270"/>
        <w:contextualSpacing w:val="0"/>
        <w:rPr>
          <w:rFonts w:ascii="Avenir" w:hAnsi="Avenir"/>
          <w:sz w:val="17"/>
          <w:szCs w:val="17"/>
        </w:rPr>
      </w:pPr>
      <w:r>
        <w:rPr>
          <w:rFonts w:ascii="Avenir" w:hAnsi="Avenir"/>
          <w:i/>
          <w:iCs/>
          <w:sz w:val="17"/>
          <w:szCs w:val="17"/>
        </w:rPr>
        <w:t xml:space="preserve">(Book chapter) </w:t>
      </w:r>
      <w:r w:rsidRPr="00D0346A">
        <w:rPr>
          <w:rFonts w:ascii="Avenir" w:hAnsi="Avenir"/>
          <w:sz w:val="17"/>
          <w:szCs w:val="17"/>
        </w:rPr>
        <w:t xml:space="preserve">McPherson, A. (2017). Protein crystallization. In Protein Crystallography: Methods and Protocols, A. </w:t>
      </w:r>
      <w:proofErr w:type="spellStart"/>
      <w:r w:rsidRPr="00D0346A">
        <w:rPr>
          <w:rFonts w:ascii="Avenir" w:hAnsi="Avenir"/>
          <w:sz w:val="17"/>
          <w:szCs w:val="17"/>
        </w:rPr>
        <w:t>Wlodawer</w:t>
      </w:r>
      <w:proofErr w:type="spellEnd"/>
      <w:r w:rsidRPr="00D0346A">
        <w:rPr>
          <w:rFonts w:ascii="Avenir" w:hAnsi="Avenir"/>
          <w:sz w:val="17"/>
          <w:szCs w:val="17"/>
        </w:rPr>
        <w:t xml:space="preserve">, Z. </w:t>
      </w:r>
      <w:proofErr w:type="spellStart"/>
      <w:r w:rsidRPr="00D0346A">
        <w:rPr>
          <w:rFonts w:ascii="Avenir" w:hAnsi="Avenir"/>
          <w:sz w:val="17"/>
          <w:szCs w:val="17"/>
        </w:rPr>
        <w:t>Dauter</w:t>
      </w:r>
      <w:proofErr w:type="spellEnd"/>
      <w:r w:rsidRPr="00D0346A">
        <w:rPr>
          <w:rFonts w:ascii="Avenir" w:hAnsi="Avenir"/>
          <w:sz w:val="17"/>
          <w:szCs w:val="17"/>
        </w:rPr>
        <w:t xml:space="preserve">, and M. </w:t>
      </w:r>
      <w:proofErr w:type="spellStart"/>
      <w:r w:rsidRPr="00D0346A">
        <w:rPr>
          <w:rFonts w:ascii="Avenir" w:hAnsi="Avenir"/>
          <w:sz w:val="17"/>
          <w:szCs w:val="17"/>
        </w:rPr>
        <w:t>Jaskolski</w:t>
      </w:r>
      <w:proofErr w:type="spellEnd"/>
      <w:r w:rsidRPr="00D0346A">
        <w:rPr>
          <w:rFonts w:ascii="Avenir" w:hAnsi="Avenir"/>
          <w:sz w:val="17"/>
          <w:szCs w:val="17"/>
        </w:rPr>
        <w:t>, eds. (Springer), pp. 17–50.</w:t>
      </w:r>
    </w:p>
    <w:p w14:paraId="46EB52C5" w14:textId="77777777" w:rsidR="00900132" w:rsidRPr="00B66587" w:rsidRDefault="00900132" w:rsidP="00900132">
      <w:pPr>
        <w:pStyle w:val="Paragraphedeliste"/>
        <w:numPr>
          <w:ilvl w:val="0"/>
          <w:numId w:val="1"/>
        </w:numPr>
        <w:spacing w:after="60"/>
        <w:ind w:left="86" w:hanging="270"/>
        <w:contextualSpacing w:val="0"/>
        <w:rPr>
          <w:rFonts w:ascii="Avenir" w:hAnsi="Avenir"/>
          <w:sz w:val="17"/>
          <w:szCs w:val="17"/>
        </w:rPr>
      </w:pPr>
      <w:r>
        <w:rPr>
          <w:rFonts w:ascii="Avenir" w:hAnsi="Avenir"/>
          <w:i/>
          <w:iCs/>
          <w:sz w:val="17"/>
          <w:szCs w:val="17"/>
        </w:rPr>
        <w:t>(Note with reference)</w:t>
      </w:r>
      <w:r w:rsidRPr="00D0346A">
        <w:rPr>
          <w:rFonts w:ascii="Avenir" w:hAnsi="Avenir"/>
          <w:sz w:val="17"/>
          <w:szCs w:val="17"/>
        </w:rPr>
        <w:t xml:space="preserve"> For a review, see: Abe, M. (2013). Diradicals</w:t>
      </w:r>
      <w:r>
        <w:rPr>
          <w:rFonts w:ascii="Avenir" w:hAnsi="Avenir"/>
          <w:sz w:val="17"/>
          <w:szCs w:val="17"/>
        </w:rPr>
        <w:t xml:space="preserve"> </w:t>
      </w:r>
      <w:r w:rsidRPr="00B66587">
        <w:rPr>
          <w:rFonts w:ascii="Avenir" w:hAnsi="Avenir"/>
          <w:sz w:val="17"/>
          <w:szCs w:val="17"/>
        </w:rPr>
        <w:t>Chem. Rev. 113, 7011–7088.</w:t>
      </w:r>
    </w:p>
    <w:p w14:paraId="4CD33BB0" w14:textId="77777777" w:rsidR="00900132" w:rsidRPr="00B66587" w:rsidRDefault="00900132" w:rsidP="00900132">
      <w:pPr>
        <w:pStyle w:val="Paragraphedeliste"/>
        <w:numPr>
          <w:ilvl w:val="0"/>
          <w:numId w:val="1"/>
        </w:numPr>
        <w:spacing w:after="60"/>
        <w:ind w:left="86" w:hanging="270"/>
        <w:contextualSpacing w:val="0"/>
        <w:rPr>
          <w:rFonts w:ascii="Avenir" w:hAnsi="Avenir"/>
          <w:sz w:val="17"/>
          <w:szCs w:val="17"/>
        </w:rPr>
      </w:pPr>
      <w:r w:rsidRPr="00B66587">
        <w:rPr>
          <w:rFonts w:ascii="Avenir" w:hAnsi="Avenir"/>
          <w:i/>
          <w:iCs/>
          <w:sz w:val="17"/>
          <w:szCs w:val="17"/>
        </w:rPr>
        <w:t>(Standalone note)</w:t>
      </w:r>
      <w:r w:rsidRPr="00B66587">
        <w:rPr>
          <w:rFonts w:ascii="Avenir" w:hAnsi="Avenir"/>
          <w:sz w:val="17"/>
          <w:szCs w:val="17"/>
        </w:rPr>
        <w:t xml:space="preserve"> However, in challenging cases, the final two steps might not afford high yields (91% and 54%, respectively).</w:t>
      </w:r>
    </w:p>
    <w:p w14:paraId="5EA5ACE5" w14:textId="77777777" w:rsidR="00900132" w:rsidRPr="00111ADE" w:rsidRDefault="00900132" w:rsidP="00900132">
      <w:pPr>
        <w:pStyle w:val="Paragraphedeliste"/>
        <w:spacing w:after="60"/>
        <w:ind w:left="86"/>
        <w:contextualSpacing w:val="0"/>
        <w:rPr>
          <w:rFonts w:ascii="Avenir" w:hAnsi="Avenir"/>
          <w:sz w:val="17"/>
          <w:szCs w:val="17"/>
        </w:rPr>
        <w:sectPr w:rsidR="00900132" w:rsidRPr="00111ADE" w:rsidSect="00111ADE">
          <w:type w:val="continuous"/>
          <w:pgSz w:w="12024" w:h="15638"/>
          <w:pgMar w:top="1440" w:right="1440" w:bottom="1440" w:left="1440" w:header="720" w:footer="720" w:gutter="0"/>
          <w:cols w:num="3" w:space="720"/>
          <w:docGrid w:linePitch="360"/>
        </w:sectPr>
      </w:pPr>
      <w:r w:rsidRPr="00111ADE">
        <w:rPr>
          <w:rFonts w:ascii="Avenir" w:hAnsi="Avenir"/>
          <w:sz w:val="17"/>
          <w:szCs w:val="17"/>
        </w:rPr>
        <w:t xml:space="preserve">*Please note that each numbered reference may contain only one </w:t>
      </w:r>
      <w:r>
        <w:rPr>
          <w:rFonts w:ascii="Avenir" w:hAnsi="Avenir"/>
          <w:sz w:val="17"/>
          <w:szCs w:val="17"/>
        </w:rPr>
        <w:t>article, book, etc.</w:t>
      </w:r>
    </w:p>
    <w:p w14:paraId="7778DD43" w14:textId="61D32228" w:rsidR="00547197" w:rsidRPr="00BA57C6" w:rsidRDefault="00547197" w:rsidP="00BA57C6"/>
    <w:sectPr w:rsidR="00547197" w:rsidRPr="00BA57C6" w:rsidSect="00900132">
      <w:headerReference w:type="default" r:id="rId11"/>
      <w:type w:val="continuous"/>
      <w:pgSz w:w="12024" w:h="15638"/>
      <w:pgMar w:top="1526" w:right="4507" w:bottom="1080" w:left="112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326A4" w14:textId="77777777" w:rsidR="00DF70A1" w:rsidRDefault="00DF70A1" w:rsidP="00D501A2">
      <w:r>
        <w:separator/>
      </w:r>
    </w:p>
  </w:endnote>
  <w:endnote w:type="continuationSeparator" w:id="0">
    <w:p w14:paraId="6ED655F5" w14:textId="77777777" w:rsidR="00DF70A1" w:rsidRDefault="00DF70A1" w:rsidP="00D50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Light">
    <w:altName w:val="Century Gothic"/>
    <w:panose1 w:val="020B0402020203020204"/>
    <w:charset w:val="4D"/>
    <w:family w:val="swiss"/>
    <w:pitch w:val="variable"/>
    <w:sig w:usb0="800000AF" w:usb1="5000204A" w:usb2="00000000" w:usb3="00000000" w:csb0="0000009B" w:csb1="00000000"/>
  </w:font>
  <w:font w:name="Avenir Black">
    <w:altName w:val="Trebuchet MS"/>
    <w:panose1 w:val="020B0803020203020204"/>
    <w:charset w:val="4D"/>
    <w:family w:val="swiss"/>
    <w:pitch w:val="variable"/>
    <w:sig w:usb0="800000AF" w:usb1="5000204A" w:usb2="00000000" w:usb3="00000000" w:csb0="0000009B" w:csb1="00000000"/>
  </w:font>
  <w:font w:name="Avenir">
    <w:altName w:val="Corbel"/>
    <w:panose1 w:val="02000503020000020003"/>
    <w:charset w:val="4D"/>
    <w:family w:val="swiss"/>
    <w:pitch w:val="variable"/>
    <w:sig w:usb0="800000AF" w:usb1="5000204A" w:usb2="00000000" w:usb3="00000000" w:csb0="0000009B" w:csb1="00000000"/>
  </w:font>
  <w:font w:name="Avenir Heavy">
    <w:altName w:val="Trebuchet MS"/>
    <w:panose1 w:val="020B0703020203020204"/>
    <w:charset w:val="4D"/>
    <w:family w:val="swiss"/>
    <w:pitch w:val="variable"/>
    <w:sig w:usb0="800000AF" w:usb1="5000204A" w:usb2="00000000" w:usb3="00000000" w:csb0="0000009B" w:csb1="00000000"/>
  </w:font>
  <w:font w:name="Avenir Book">
    <w:altName w:val="Corbel"/>
    <w:panose1 w:val="02000503020000020003"/>
    <w:charset w:val="00"/>
    <w:family w:val="auto"/>
    <w:pitch w:val="variable"/>
    <w:sig w:usb0="800000AF" w:usb1="5000204A" w:usb2="00000000" w:usb3="00000000" w:csb0="0000009B" w:csb1="00000000"/>
  </w:font>
  <w:font w:name="Avenir Book Oblique">
    <w:altName w:val="Corbel"/>
    <w:panose1 w:val="02000503020000020003"/>
    <w:charset w:val="00"/>
    <w:family w:val="auto"/>
    <w:pitch w:val="variable"/>
    <w:sig w:usb0="800000AF" w:usb1="5000204A" w:usb2="00000000" w:usb3="00000000" w:csb0="0000009B"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AA9BE" w14:textId="77777777" w:rsidR="00DF70A1" w:rsidRDefault="00DF70A1" w:rsidP="00D501A2">
      <w:r>
        <w:separator/>
      </w:r>
    </w:p>
  </w:footnote>
  <w:footnote w:type="continuationSeparator" w:id="0">
    <w:p w14:paraId="3120F7E4" w14:textId="77777777" w:rsidR="00DF70A1" w:rsidRDefault="00DF70A1" w:rsidP="00D50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EDC59" w14:textId="4D4360EF" w:rsidR="00BA57C6" w:rsidRDefault="00900132" w:rsidP="001D4BCC">
    <w:pPr>
      <w:pStyle w:val="En-tte"/>
      <w:ind w:left="-90"/>
    </w:pPr>
    <w:r>
      <w:rPr>
        <w:noProof/>
        <w:lang w:eastAsia="ko-KR"/>
      </w:rPr>
      <w:drawing>
        <wp:inline distT="0" distB="0" distL="0" distR="0" wp14:anchorId="167EE496" wp14:editId="7E924A90">
          <wp:extent cx="6270171" cy="659559"/>
          <wp:effectExtent l="0" t="0" r="0"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srcRect l="9208"/>
                  <a:stretch/>
                </pic:blipFill>
                <pic:spPr bwMode="auto">
                  <a:xfrm>
                    <a:off x="0" y="0"/>
                    <a:ext cx="6469854" cy="680564"/>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2A7A2" w14:textId="65A6B8E4" w:rsidR="00C74F97" w:rsidRDefault="00BA29D4" w:rsidP="00BA29D4">
    <w:pPr>
      <w:pStyle w:val="En-tte"/>
      <w:ind w:left="1080" w:hanging="1080"/>
    </w:pPr>
    <w:r>
      <w:rPr>
        <w:noProof/>
        <w:lang w:eastAsia="ko-KR"/>
      </w:rPr>
      <w:drawing>
        <wp:inline distT="0" distB="0" distL="0" distR="0" wp14:anchorId="0A561990" wp14:editId="12116EA8">
          <wp:extent cx="6720840" cy="438912"/>
          <wp:effectExtent l="0" t="0" r="381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6720840" cy="438912"/>
                  </a:xfrm>
                  <a:prstGeom prst="rect">
                    <a:avLst/>
                  </a:prstGeom>
                  <a:noFill/>
                  <a:ln>
                    <a:noFill/>
                    <a:prstDash/>
                  </a:ln>
                </pic:spPr>
              </pic:pic>
            </a:graphicData>
          </a:graphic>
        </wp:inline>
      </w:drawing>
    </w:r>
  </w:p>
  <w:p w14:paraId="5CA5B3F0" w14:textId="77777777" w:rsidR="00C74F97" w:rsidRDefault="00C74F97">
    <w:pPr>
      <w:pStyle w:val="En-tte"/>
    </w:pPr>
  </w:p>
  <w:p w14:paraId="5BF4DFF8" w14:textId="77777777" w:rsidR="00C74F97" w:rsidRDefault="00C74F9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83DD2"/>
    <w:multiLevelType w:val="hybridMultilevel"/>
    <w:tmpl w:val="D7F4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04653B"/>
    <w:multiLevelType w:val="hybridMultilevel"/>
    <w:tmpl w:val="E9E82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1376820">
    <w:abstractNumId w:val="1"/>
  </w:num>
  <w:num w:numId="2" w16cid:durableId="1335104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2"/>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C98"/>
    <w:rsid w:val="00017693"/>
    <w:rsid w:val="00046ABB"/>
    <w:rsid w:val="00047DB7"/>
    <w:rsid w:val="000513A1"/>
    <w:rsid w:val="00055BD9"/>
    <w:rsid w:val="000A0A5D"/>
    <w:rsid w:val="000A2070"/>
    <w:rsid w:val="000D11F6"/>
    <w:rsid w:val="000F732C"/>
    <w:rsid w:val="00114A95"/>
    <w:rsid w:val="001222FC"/>
    <w:rsid w:val="001572F1"/>
    <w:rsid w:val="001615E6"/>
    <w:rsid w:val="00171C38"/>
    <w:rsid w:val="001A2FC5"/>
    <w:rsid w:val="001C3D09"/>
    <w:rsid w:val="001D171E"/>
    <w:rsid w:val="001D4BCC"/>
    <w:rsid w:val="002252E8"/>
    <w:rsid w:val="00252545"/>
    <w:rsid w:val="00254ADE"/>
    <w:rsid w:val="00262026"/>
    <w:rsid w:val="002904EB"/>
    <w:rsid w:val="002B466D"/>
    <w:rsid w:val="002B6DE9"/>
    <w:rsid w:val="002C369E"/>
    <w:rsid w:val="002C5BB3"/>
    <w:rsid w:val="00304631"/>
    <w:rsid w:val="00313939"/>
    <w:rsid w:val="00342CC5"/>
    <w:rsid w:val="003A18EA"/>
    <w:rsid w:val="003B33F6"/>
    <w:rsid w:val="003F7934"/>
    <w:rsid w:val="00422A7D"/>
    <w:rsid w:val="00426A13"/>
    <w:rsid w:val="00484214"/>
    <w:rsid w:val="004B2152"/>
    <w:rsid w:val="004C30B8"/>
    <w:rsid w:val="005269B7"/>
    <w:rsid w:val="00542A7C"/>
    <w:rsid w:val="00547197"/>
    <w:rsid w:val="005B0331"/>
    <w:rsid w:val="005D7DF6"/>
    <w:rsid w:val="0060450A"/>
    <w:rsid w:val="00673E25"/>
    <w:rsid w:val="00681F19"/>
    <w:rsid w:val="006C15B7"/>
    <w:rsid w:val="007018D2"/>
    <w:rsid w:val="00774171"/>
    <w:rsid w:val="007A081D"/>
    <w:rsid w:val="007C7CFF"/>
    <w:rsid w:val="007D2087"/>
    <w:rsid w:val="008160B8"/>
    <w:rsid w:val="00821783"/>
    <w:rsid w:val="0085655E"/>
    <w:rsid w:val="0089507B"/>
    <w:rsid w:val="008B2006"/>
    <w:rsid w:val="008C28BF"/>
    <w:rsid w:val="008D3DB3"/>
    <w:rsid w:val="008E5610"/>
    <w:rsid w:val="008F172A"/>
    <w:rsid w:val="00900132"/>
    <w:rsid w:val="009033E8"/>
    <w:rsid w:val="009044CE"/>
    <w:rsid w:val="009315CF"/>
    <w:rsid w:val="009377AA"/>
    <w:rsid w:val="00941ED1"/>
    <w:rsid w:val="009448C8"/>
    <w:rsid w:val="00964DBC"/>
    <w:rsid w:val="009745AD"/>
    <w:rsid w:val="00990C8E"/>
    <w:rsid w:val="009A6C80"/>
    <w:rsid w:val="009B0F76"/>
    <w:rsid w:val="009B196D"/>
    <w:rsid w:val="009B7568"/>
    <w:rsid w:val="009D12E0"/>
    <w:rsid w:val="009E68FE"/>
    <w:rsid w:val="00A0364D"/>
    <w:rsid w:val="00A929E9"/>
    <w:rsid w:val="00AC42EC"/>
    <w:rsid w:val="00AD38EA"/>
    <w:rsid w:val="00AE1530"/>
    <w:rsid w:val="00AE198C"/>
    <w:rsid w:val="00AF0D1B"/>
    <w:rsid w:val="00B0205F"/>
    <w:rsid w:val="00B365BD"/>
    <w:rsid w:val="00B431B7"/>
    <w:rsid w:val="00B75964"/>
    <w:rsid w:val="00B9067C"/>
    <w:rsid w:val="00B90F74"/>
    <w:rsid w:val="00BA29D4"/>
    <w:rsid w:val="00BA30E8"/>
    <w:rsid w:val="00BA57C6"/>
    <w:rsid w:val="00BD4358"/>
    <w:rsid w:val="00BF2E3D"/>
    <w:rsid w:val="00BF6761"/>
    <w:rsid w:val="00C47D48"/>
    <w:rsid w:val="00C74346"/>
    <w:rsid w:val="00C74F97"/>
    <w:rsid w:val="00C830EC"/>
    <w:rsid w:val="00C876C0"/>
    <w:rsid w:val="00C9135F"/>
    <w:rsid w:val="00CA1FA4"/>
    <w:rsid w:val="00CB0137"/>
    <w:rsid w:val="00CB1B30"/>
    <w:rsid w:val="00CD75EA"/>
    <w:rsid w:val="00CF0C98"/>
    <w:rsid w:val="00CF4D0E"/>
    <w:rsid w:val="00D064E0"/>
    <w:rsid w:val="00D115A8"/>
    <w:rsid w:val="00D1189C"/>
    <w:rsid w:val="00D438A5"/>
    <w:rsid w:val="00D47EE7"/>
    <w:rsid w:val="00D501A2"/>
    <w:rsid w:val="00D63531"/>
    <w:rsid w:val="00D74D14"/>
    <w:rsid w:val="00D80B72"/>
    <w:rsid w:val="00D937EA"/>
    <w:rsid w:val="00DA17A0"/>
    <w:rsid w:val="00DB4FD9"/>
    <w:rsid w:val="00DF70A1"/>
    <w:rsid w:val="00E00342"/>
    <w:rsid w:val="00E07540"/>
    <w:rsid w:val="00E727F7"/>
    <w:rsid w:val="00E74D74"/>
    <w:rsid w:val="00E82CEE"/>
    <w:rsid w:val="00E90255"/>
    <w:rsid w:val="00E95E96"/>
    <w:rsid w:val="00EB5F0C"/>
    <w:rsid w:val="00EB66F1"/>
    <w:rsid w:val="00EC083A"/>
    <w:rsid w:val="00EE063E"/>
    <w:rsid w:val="00F30D3F"/>
    <w:rsid w:val="00F42EA6"/>
    <w:rsid w:val="00F51E59"/>
    <w:rsid w:val="00F54670"/>
    <w:rsid w:val="00F71377"/>
    <w:rsid w:val="00F87451"/>
    <w:rsid w:val="00FA03D6"/>
    <w:rsid w:val="00FB40C6"/>
    <w:rsid w:val="00FC45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1D10646"/>
  <w14:defaultImageDpi w14:val="300"/>
  <w15:docId w15:val="{494BD741-399D-4A87-AAAB-64D6AC8D5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AF0D1B"/>
    <w:rPr>
      <w:sz w:val="16"/>
      <w:szCs w:val="16"/>
    </w:rPr>
  </w:style>
  <w:style w:type="paragraph" w:styleId="Commentaire">
    <w:name w:val="annotation text"/>
    <w:basedOn w:val="Normal"/>
    <w:link w:val="CommentaireCar"/>
    <w:uiPriority w:val="99"/>
    <w:semiHidden/>
    <w:unhideWhenUsed/>
    <w:rsid w:val="00AF0D1B"/>
    <w:rPr>
      <w:sz w:val="20"/>
      <w:szCs w:val="20"/>
    </w:rPr>
  </w:style>
  <w:style w:type="character" w:customStyle="1" w:styleId="CommentaireCar">
    <w:name w:val="Commentaire Car"/>
    <w:basedOn w:val="Policepardfaut"/>
    <w:link w:val="Commentaire"/>
    <w:uiPriority w:val="99"/>
    <w:semiHidden/>
    <w:rsid w:val="00AF0D1B"/>
    <w:rPr>
      <w:sz w:val="20"/>
      <w:szCs w:val="20"/>
    </w:rPr>
  </w:style>
  <w:style w:type="paragraph" w:styleId="Objetducommentaire">
    <w:name w:val="annotation subject"/>
    <w:basedOn w:val="Commentaire"/>
    <w:next w:val="Commentaire"/>
    <w:link w:val="ObjetducommentaireCar"/>
    <w:uiPriority w:val="99"/>
    <w:semiHidden/>
    <w:unhideWhenUsed/>
    <w:rsid w:val="00AF0D1B"/>
    <w:rPr>
      <w:b/>
      <w:bCs/>
    </w:rPr>
  </w:style>
  <w:style w:type="character" w:customStyle="1" w:styleId="ObjetducommentaireCar">
    <w:name w:val="Objet du commentaire Car"/>
    <w:basedOn w:val="CommentaireCar"/>
    <w:link w:val="Objetducommentaire"/>
    <w:uiPriority w:val="99"/>
    <w:semiHidden/>
    <w:rsid w:val="00AF0D1B"/>
    <w:rPr>
      <w:b/>
      <w:bCs/>
      <w:sz w:val="20"/>
      <w:szCs w:val="20"/>
    </w:rPr>
  </w:style>
  <w:style w:type="paragraph" w:styleId="Textedebulles">
    <w:name w:val="Balloon Text"/>
    <w:basedOn w:val="Normal"/>
    <w:link w:val="TextedebullesCar"/>
    <w:uiPriority w:val="99"/>
    <w:semiHidden/>
    <w:unhideWhenUsed/>
    <w:rsid w:val="00AF0D1B"/>
    <w:rPr>
      <w:rFonts w:ascii="Tahoma" w:hAnsi="Tahoma" w:cs="Tahoma"/>
      <w:sz w:val="16"/>
      <w:szCs w:val="16"/>
    </w:rPr>
  </w:style>
  <w:style w:type="character" w:customStyle="1" w:styleId="TextedebullesCar">
    <w:name w:val="Texte de bulles Car"/>
    <w:basedOn w:val="Policepardfaut"/>
    <w:link w:val="Textedebulles"/>
    <w:uiPriority w:val="99"/>
    <w:semiHidden/>
    <w:rsid w:val="00AF0D1B"/>
    <w:rPr>
      <w:rFonts w:ascii="Tahoma" w:hAnsi="Tahoma" w:cs="Tahoma"/>
      <w:sz w:val="16"/>
      <w:szCs w:val="16"/>
    </w:rPr>
  </w:style>
  <w:style w:type="paragraph" w:styleId="Paragraphedeliste">
    <w:name w:val="List Paragraph"/>
    <w:basedOn w:val="Normal"/>
    <w:uiPriority w:val="34"/>
    <w:qFormat/>
    <w:rsid w:val="008E5610"/>
    <w:pPr>
      <w:ind w:left="720"/>
      <w:contextualSpacing/>
    </w:pPr>
  </w:style>
  <w:style w:type="character" w:styleId="Lienhypertexte">
    <w:name w:val="Hyperlink"/>
    <w:basedOn w:val="Policepardfaut"/>
    <w:uiPriority w:val="99"/>
    <w:unhideWhenUsed/>
    <w:rsid w:val="009B7568"/>
    <w:rPr>
      <w:color w:val="0000FF" w:themeColor="hyperlink"/>
      <w:u w:val="single"/>
    </w:rPr>
  </w:style>
  <w:style w:type="paragraph" w:styleId="En-tte">
    <w:name w:val="header"/>
    <w:basedOn w:val="Normal"/>
    <w:link w:val="En-tteCar"/>
    <w:uiPriority w:val="99"/>
    <w:unhideWhenUsed/>
    <w:rsid w:val="00D501A2"/>
    <w:pPr>
      <w:tabs>
        <w:tab w:val="center" w:pos="4680"/>
        <w:tab w:val="right" w:pos="9360"/>
      </w:tabs>
    </w:pPr>
  </w:style>
  <w:style w:type="character" w:customStyle="1" w:styleId="En-tteCar">
    <w:name w:val="En-tête Car"/>
    <w:basedOn w:val="Policepardfaut"/>
    <w:link w:val="En-tte"/>
    <w:uiPriority w:val="99"/>
    <w:rsid w:val="00D501A2"/>
  </w:style>
  <w:style w:type="paragraph" w:styleId="Pieddepage">
    <w:name w:val="footer"/>
    <w:basedOn w:val="Normal"/>
    <w:link w:val="PieddepageCar"/>
    <w:uiPriority w:val="99"/>
    <w:unhideWhenUsed/>
    <w:rsid w:val="00D501A2"/>
    <w:pPr>
      <w:tabs>
        <w:tab w:val="center" w:pos="4680"/>
        <w:tab w:val="right" w:pos="9360"/>
      </w:tabs>
    </w:pPr>
  </w:style>
  <w:style w:type="character" w:customStyle="1" w:styleId="PieddepageCar">
    <w:name w:val="Pied de page Car"/>
    <w:basedOn w:val="Policepardfaut"/>
    <w:link w:val="Pieddepage"/>
    <w:uiPriority w:val="99"/>
    <w:rsid w:val="00D501A2"/>
  </w:style>
  <w:style w:type="table" w:styleId="Grilledutableau">
    <w:name w:val="Table Grid"/>
    <w:basedOn w:val="TableauNormal"/>
    <w:uiPriority w:val="59"/>
    <w:rsid w:val="00055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430068">
      <w:bodyDiv w:val="1"/>
      <w:marLeft w:val="0"/>
      <w:marRight w:val="0"/>
      <w:marTop w:val="0"/>
      <w:marBottom w:val="0"/>
      <w:divBdr>
        <w:top w:val="none" w:sz="0" w:space="0" w:color="auto"/>
        <w:left w:val="none" w:sz="0" w:space="0" w:color="auto"/>
        <w:bottom w:val="none" w:sz="0" w:space="0" w:color="auto"/>
        <w:right w:val="none" w:sz="0" w:space="0" w:color="auto"/>
      </w:divBdr>
    </w:div>
    <w:div w:id="778842787">
      <w:bodyDiv w:val="1"/>
      <w:marLeft w:val="0"/>
      <w:marRight w:val="0"/>
      <w:marTop w:val="0"/>
      <w:marBottom w:val="0"/>
      <w:divBdr>
        <w:top w:val="none" w:sz="0" w:space="0" w:color="auto"/>
        <w:left w:val="none" w:sz="0" w:space="0" w:color="auto"/>
        <w:bottom w:val="none" w:sz="0" w:space="0" w:color="auto"/>
        <w:right w:val="none" w:sz="0" w:space="0" w:color="auto"/>
      </w:divBdr>
    </w:div>
    <w:div w:id="788082758">
      <w:bodyDiv w:val="1"/>
      <w:marLeft w:val="0"/>
      <w:marRight w:val="0"/>
      <w:marTop w:val="0"/>
      <w:marBottom w:val="0"/>
      <w:divBdr>
        <w:top w:val="none" w:sz="0" w:space="0" w:color="auto"/>
        <w:left w:val="none" w:sz="0" w:space="0" w:color="auto"/>
        <w:bottom w:val="none" w:sz="0" w:space="0" w:color="auto"/>
        <w:right w:val="none" w:sz="0" w:space="0" w:color="auto"/>
      </w:divBdr>
    </w:div>
    <w:div w:id="1349259475">
      <w:bodyDiv w:val="1"/>
      <w:marLeft w:val="0"/>
      <w:marRight w:val="0"/>
      <w:marTop w:val="0"/>
      <w:marBottom w:val="0"/>
      <w:divBdr>
        <w:top w:val="none" w:sz="0" w:space="0" w:color="auto"/>
        <w:left w:val="none" w:sz="0" w:space="0" w:color="auto"/>
        <w:bottom w:val="none" w:sz="0" w:space="0" w:color="auto"/>
        <w:right w:val="none" w:sz="0" w:space="0" w:color="auto"/>
      </w:divBdr>
    </w:div>
    <w:div w:id="1749686929">
      <w:bodyDiv w:val="1"/>
      <w:marLeft w:val="0"/>
      <w:marRight w:val="0"/>
      <w:marTop w:val="0"/>
      <w:marBottom w:val="0"/>
      <w:divBdr>
        <w:top w:val="none" w:sz="0" w:space="0" w:color="auto"/>
        <w:left w:val="none" w:sz="0" w:space="0" w:color="auto"/>
        <w:bottom w:val="none" w:sz="0" w:space="0" w:color="auto"/>
        <w:right w:val="none" w:sz="0" w:space="0" w:color="auto"/>
      </w:divBdr>
    </w:div>
    <w:div w:id="20366856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ll.com/declaration-of-interest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cell.com/pb/assets/raw/shared/guidelines/CRediT-taxonomy.pdf"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cell.com/pb/assets/raw/shared/forms/di_form.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2.xml.rels><?xml version="1.0" encoding="UTF-8" standalone="yes"?>
<Relationships xmlns="http://schemas.openxmlformats.org/package/2006/relationships"><Relationship Id="rId1" Type="http://schemas.openxmlformats.org/officeDocument/2006/relationships/image" Target="media/image2.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ithA002\AppData\Local\Temp\Temp1_multimedia_files-chem-style-sheet%20(1).zip\chem-style-she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C:\Users\SmithA002\AppData\Local\Temp\Temp1_multimedia_files-chem-style-sheet (1).zip\chem-style-sheet.dotx</Template>
  <TotalTime>24</TotalTime>
  <Pages>3</Pages>
  <Words>965</Words>
  <Characters>5308</Characters>
  <Application>Microsoft Office Word</Application>
  <DocSecurity>0</DocSecurity>
  <Lines>44</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Elsevier</Company>
  <LinksUpToDate>false</LinksUpToDate>
  <CharactersWithSpaces>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 Andy C. (ELS-HBE)</dc:creator>
  <cp:lastModifiedBy>Xavier Rixhon</cp:lastModifiedBy>
  <cp:revision>7</cp:revision>
  <dcterms:created xsi:type="dcterms:W3CDTF">2024-10-29T14:27:00Z</dcterms:created>
  <dcterms:modified xsi:type="dcterms:W3CDTF">2024-10-29T14:56:00Z</dcterms:modified>
</cp:coreProperties>
</file>