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900"/>
        <w:jc w:val="center"/>
      </w:pPr>
      <w:r>
        <w:drawing>
          <wp:inline distT="0" distB="0" distL="0" distR="0">
            <wp:extent cx="2476500" cy="2476500"/>
            <wp:effectExtent t="0" r="0" b="0" l="0"/>
            <wp:docPr id="1" name="logo" descr="XRK-Harness 项目徽标" title="XRK-Harness 徽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300"/>
        <w:jc w:val="center"/>
      </w:pPr>
      <w:r>
        <w:rPr>
          <w:rFonts w:ascii="Microsoft YaHei" w:cs="Microsoft YaHei" w:eastAsia="Microsoft YaHei" w:hAnsi="Microsoft YaHei"/>
          <w:b/>
          <w:bCs/>
          <w:color w:val="232321"/>
          <w:sz w:val="64"/>
          <w:szCs w:val="64"/>
        </w:rPr>
        <w:t xml:space="preserve">XRK-Harness</w:t>
      </w:r>
    </w:p>
    <w:p>
      <w:pPr>
        <w:spacing w:after="120"/>
        <w:jc w:val="center"/>
      </w:pPr>
      <w:r>
        <w:rPr>
          <w:rFonts w:ascii="Microsoft YaHei" w:cs="Microsoft YaHei" w:eastAsia="Microsoft YaHei" w:hAnsi="Microsoft YaHei"/>
          <w:b/>
          <w:bCs/>
          <w:color w:val="B0803C"/>
          <w:sz w:val="40"/>
          <w:szCs w:val="40"/>
        </w:rPr>
        <w:t xml:space="preserve">项目计划书 · 项目书</w:t>
      </w:r>
    </w:p>
    <w:p>
      <w:pPr>
        <w:spacing w:after="40"/>
        <w:jc w:val="center"/>
      </w:pPr>
      <w:r>
        <w:rPr>
          <w:rFonts w:ascii="Microsoft YaHei" w:cs="Microsoft YaHei" w:eastAsia="Microsoft YaHei" w:hAnsi="Microsoft YaHei"/>
          <w:color w:val="6B655C"/>
          <w:sz w:val="24"/>
          <w:szCs w:val="24"/>
        </w:rPr>
        <w:t xml:space="preserve">面向个人的 TypeScript 智能体运行时与服务器套件</w:t>
      </w:r>
    </w:p>
    <w:p>
      <w:pPr>
        <w:spacing w:after="640" w:before="40"/>
        <w:jc w:val="center"/>
      </w:pPr>
      <w:r>
        <w:rPr>
          <w:rFonts w:ascii="Microsoft YaHei" w:cs="Microsoft YaHei" w:eastAsia="Microsoft YaHei" w:hAnsi="Microsoft YaHei"/>
          <w:color w:val="7A5A34"/>
          <w:sz w:val="22"/>
          <w:szCs w:val="22"/>
        </w:rPr>
        <w:t xml:space="preserve">—— 向阳而生，笃光而行 ——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rPr>
          <w:tblHeader/>
        </w:trPr>
        <w:tc>
          <w:tcPr>
            <w:tcW w:type="dxa" w:w="2400"/>
            <w:tcBorders>
              <w:top w:val="single" w:color="D8CDBD" w:sz="1"/>
              <w:left w:val="single" w:color="D8CDBD" w:sz="1"/>
              <w:bottom w:val="single" w:color="D8CDBD" w:sz="1"/>
              <w:right w:val="single" w:color="D8CDBD" w:sz="1"/>
            </w:tcBorders>
            <w:shd w:fill="23232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项目</w:t>
            </w:r>
          </w:p>
        </w:tc>
        <w:tc>
          <w:tcPr>
            <w:tcW w:type="dxa" w:w="6626"/>
            <w:tcBorders>
              <w:top w:val="single" w:color="D8CDBD" w:sz="1"/>
              <w:left w:val="single" w:color="D8CDBD" w:sz="1"/>
              <w:bottom w:val="single" w:color="D8CDBD" w:sz="1"/>
              <w:right w:val="single" w:color="D8CDBD" w:sz="1"/>
            </w:tcBorders>
            <w:shd w:fill="23232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填报信息</w:t>
            </w:r>
          </w:p>
        </w:tc>
      </w:tr>
      <w:tr>
        <w:tc>
          <w:tcPr>
            <w:tcW w:type="dxa" w:w="2400"/>
            <w:tcBorders>
              <w:top w:val="single" w:color="D8CDBD" w:sz="1"/>
              <w:left w:val="single" w:color="D8CDBD" w:sz="1"/>
              <w:bottom w:val="single" w:color="D8CDBD" w:sz="1"/>
              <w:right w:val="single" w:color="D8CDBD" w:sz="1"/>
            </w:tcBorders>
            <w:shd w:fill="F6F1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6B4A24"/>
                <w:sz w:val="20"/>
                <w:szCs w:val="20"/>
              </w:rPr>
              <w:t xml:space="preserve">项目名称</w:t>
            </w:r>
          </w:p>
        </w:tc>
        <w:tc>
          <w:tcPr>
            <w:tcW w:type="dxa" w:w="6626"/>
            <w:tcBorders>
              <w:top w:val="single" w:color="D8CDBD" w:sz="1"/>
              <w:left w:val="single" w:color="D8CDBD" w:sz="1"/>
              <w:bottom w:val="single" w:color="D8CDBD" w:sz="1"/>
              <w:right w:val="single" w:color="D8CDBD" w:sz="1"/>
            </w:tcBorders>
            <w:shd w:fill="F6F1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2A2A28"/>
                <w:sz w:val="20"/>
                <w:szCs w:val="20"/>
              </w:rPr>
              <w:t xml:space="preserve">XRK-Harness 智能体运行时与服务器套件</w:t>
            </w:r>
          </w:p>
        </w:tc>
      </w:tr>
      <w:tr>
        <w:tc>
          <w:tcPr>
            <w:tcW w:type="dxa" w:w="2400"/>
            <w:tcBorders>
              <w:top w:val="single" w:color="D8CDBD" w:sz="1"/>
              <w:left w:val="single" w:color="D8CDBD" w:sz="1"/>
              <w:bottom w:val="single" w:color="D8CDBD" w:sz="1"/>
              <w:right w:val="single" w:color="D8CDB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6B4A24"/>
                <w:sz w:val="20"/>
                <w:szCs w:val="20"/>
              </w:rPr>
              <w:t xml:space="preserve">所属领域</w:t>
            </w:r>
          </w:p>
        </w:tc>
        <w:tc>
          <w:tcPr>
            <w:tcW w:type="dxa" w:w="6626"/>
            <w:tcBorders>
              <w:top w:val="single" w:color="D8CDBD" w:sz="1"/>
              <w:left w:val="single" w:color="D8CDBD" w:sz="1"/>
              <w:bottom w:val="single" w:color="D8CDBD" w:sz="1"/>
              <w:right w:val="single" w:color="D8CDB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2A2A28"/>
                <w:sz w:val="20"/>
                <w:szCs w:val="20"/>
              </w:rPr>
              <w:t xml:space="preserve">信息技术服务业</w:t>
            </w:r>
          </w:p>
        </w:tc>
      </w:tr>
      <w:tr>
        <w:tc>
          <w:tcPr>
            <w:tcW w:type="dxa" w:w="2400"/>
            <w:tcBorders>
              <w:top w:val="single" w:color="D8CDBD" w:sz="1"/>
              <w:left w:val="single" w:color="D8CDBD" w:sz="1"/>
              <w:bottom w:val="single" w:color="D8CDBD" w:sz="1"/>
              <w:right w:val="single" w:color="D8CDBD" w:sz="1"/>
            </w:tcBorders>
            <w:shd w:fill="F6F1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6B4A24"/>
                <w:sz w:val="20"/>
                <w:szCs w:val="20"/>
              </w:rPr>
              <w:t xml:space="preserve">所在地区</w:t>
            </w:r>
          </w:p>
        </w:tc>
        <w:tc>
          <w:tcPr>
            <w:tcW w:type="dxa" w:w="6626"/>
            <w:tcBorders>
              <w:top w:val="single" w:color="D8CDBD" w:sz="1"/>
              <w:left w:val="single" w:color="D8CDBD" w:sz="1"/>
              <w:bottom w:val="single" w:color="D8CDBD" w:sz="1"/>
              <w:right w:val="single" w:color="D8CDBD" w:sz="1"/>
            </w:tcBorders>
            <w:shd w:fill="F6F1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2A2A28"/>
                <w:sz w:val="20"/>
                <w:szCs w:val="20"/>
              </w:rPr>
              <w:t xml:space="preserve">辽宁省 沈阳市</w:t>
            </w:r>
          </w:p>
        </w:tc>
      </w:tr>
      <w:tr>
        <w:tc>
          <w:tcPr>
            <w:tcW w:type="dxa" w:w="2400"/>
            <w:tcBorders>
              <w:top w:val="single" w:color="D8CDBD" w:sz="1"/>
              <w:left w:val="single" w:color="D8CDBD" w:sz="1"/>
              <w:bottom w:val="single" w:color="D8CDBD" w:sz="1"/>
              <w:right w:val="single" w:color="D8CDB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6B4A24"/>
                <w:sz w:val="20"/>
                <w:szCs w:val="20"/>
              </w:rPr>
              <w:t xml:space="preserve">当前版本</w:t>
            </w:r>
          </w:p>
        </w:tc>
        <w:tc>
          <w:tcPr>
            <w:tcW w:type="dxa" w:w="6626"/>
            <w:tcBorders>
              <w:top w:val="single" w:color="D8CDBD" w:sz="1"/>
              <w:left w:val="single" w:color="D8CDBD" w:sz="1"/>
              <w:bottom w:val="single" w:color="D8CDBD" w:sz="1"/>
              <w:right w:val="single" w:color="D8CDB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2A2A28"/>
                <w:sz w:val="20"/>
                <w:szCs w:val="20"/>
              </w:rPr>
              <w:t xml:space="preserve">v0.1.21（官方公开发布线）</w:t>
            </w:r>
          </w:p>
        </w:tc>
      </w:tr>
      <w:tr>
        <w:tc>
          <w:tcPr>
            <w:tcW w:type="dxa" w:w="2400"/>
            <w:tcBorders>
              <w:top w:val="single" w:color="D8CDBD" w:sz="1"/>
              <w:left w:val="single" w:color="D8CDBD" w:sz="1"/>
              <w:bottom w:val="single" w:color="D8CDBD" w:sz="1"/>
              <w:right w:val="single" w:color="D8CDBD" w:sz="1"/>
            </w:tcBorders>
            <w:shd w:fill="F6F1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6B4A24"/>
                <w:sz w:val="20"/>
                <w:szCs w:val="20"/>
              </w:rPr>
              <w:t xml:space="preserve">开源协议</w:t>
            </w:r>
          </w:p>
        </w:tc>
        <w:tc>
          <w:tcPr>
            <w:tcW w:type="dxa" w:w="6626"/>
            <w:tcBorders>
              <w:top w:val="single" w:color="D8CDBD" w:sz="1"/>
              <w:left w:val="single" w:color="D8CDBD" w:sz="1"/>
              <w:bottom w:val="single" w:color="D8CDBD" w:sz="1"/>
              <w:right w:val="single" w:color="D8CDBD" w:sz="1"/>
            </w:tcBorders>
            <w:shd w:fill="F6F1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2A2A28"/>
                <w:sz w:val="20"/>
                <w:szCs w:val="20"/>
              </w:rPr>
              <w:t xml:space="preserve">MIT License</w:t>
            </w:r>
          </w:p>
        </w:tc>
      </w:tr>
      <w:tr>
        <w:tc>
          <w:tcPr>
            <w:tcW w:type="dxa" w:w="2400"/>
            <w:tcBorders>
              <w:top w:val="single" w:color="D8CDBD" w:sz="1"/>
              <w:left w:val="single" w:color="D8CDBD" w:sz="1"/>
              <w:bottom w:val="single" w:color="D8CDBD" w:sz="1"/>
              <w:right w:val="single" w:color="D8CDB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6B4A24"/>
                <w:sz w:val="20"/>
                <w:szCs w:val="20"/>
              </w:rPr>
              <w:t xml:space="preserve">技术栈</w:t>
            </w:r>
          </w:p>
        </w:tc>
        <w:tc>
          <w:tcPr>
            <w:tcW w:type="dxa" w:w="6626"/>
            <w:tcBorders>
              <w:top w:val="single" w:color="D8CDBD" w:sz="1"/>
              <w:left w:val="single" w:color="D8CDBD" w:sz="1"/>
              <w:bottom w:val="single" w:color="D8CDBD" w:sz="1"/>
              <w:right w:val="single" w:color="D8CDB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2A2A28"/>
                <w:sz w:val="20"/>
                <w:szCs w:val="20"/>
              </w:rPr>
              <w:t xml:space="preserve">TypeScript · Node.js ≥ 26</w:t>
            </w:r>
          </w:p>
        </w:tc>
      </w:tr>
      <w:tr>
        <w:tc>
          <w:tcPr>
            <w:tcW w:type="dxa" w:w="2400"/>
            <w:tcBorders>
              <w:top w:val="single" w:color="D8CDBD" w:sz="1"/>
              <w:left w:val="single" w:color="D8CDBD" w:sz="1"/>
              <w:bottom w:val="single" w:color="D8CDBD" w:sz="1"/>
              <w:right w:val="single" w:color="D8CDBD" w:sz="1"/>
            </w:tcBorders>
            <w:shd w:fill="F6F1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6B4A24"/>
                <w:sz w:val="20"/>
                <w:szCs w:val="20"/>
              </w:rPr>
              <w:t xml:space="preserve">填报日期</w:t>
            </w:r>
          </w:p>
        </w:tc>
        <w:tc>
          <w:tcPr>
            <w:tcW w:type="dxa" w:w="6626"/>
            <w:tcBorders>
              <w:top w:val="single" w:color="D8CDBD" w:sz="1"/>
              <w:left w:val="single" w:color="D8CDBD" w:sz="1"/>
              <w:bottom w:val="single" w:color="D8CDBD" w:sz="1"/>
              <w:right w:val="single" w:color="D8CDBD" w:sz="1"/>
            </w:tcBorders>
            <w:shd w:fill="F6F1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2A2A28"/>
                <w:sz w:val="20"/>
                <w:szCs w:val="20"/>
              </w:rPr>
              <w:t xml:space="preserve">2026 年 8 月 26 日</w:t>
            </w:r>
          </w:p>
        </w:tc>
      </w:tr>
    </w:tbl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spacing w:after="60"/>
      </w:pPr>
      <w:r>
        <w:rPr>
          <w:rFonts w:ascii="Microsoft YaHei" w:cs="Microsoft YaHei" w:eastAsia="Microsoft YaHei" w:hAnsi="Microsoft YaHei"/>
          <w:b/>
          <w:bCs/>
          <w:color w:val="232321"/>
          <w:sz w:val="32"/>
          <w:szCs w:val="32"/>
        </w:rPr>
        <w:t xml:space="preserve">目 录</w:t>
      </w:r>
    </w:p>
    <w:p>
      <w:pPr>
        <w:spacing w:after="200"/>
      </w:pPr>
      <w:sdt>
        <w:sdtPr/>
        <w:sdtContent>
          <w:p>
            <w:r>
              <w:fldChar w:fldCharType="begin" w:dirty="true"/>
              <w:instrText xml:space="preserve">TOC \h \o "1-2"</w:instrText>
              <w:fldChar w:fldCharType="separate"/>
            </w:r>
          </w:p>
          <w:p>
            <w:r>
              <w:fldChar w:fldCharType="end"/>
            </w:r>
          </w:p>
        </w:sdtContent>
      </w:sdt>
    </w:p>
    <w:p>
      <w:r>
        <w:br w:type="page"/>
      </w:r>
    </w:p>
    <w:p>
      <w:pPr>
        <w:pStyle w:val="Heading1"/>
        <w:pBdr>
          <w:bottom w:val="single" w:color="B0803C" w:sz="12" w:space="5"/>
        </w:pBdr>
        <w:spacing w:after="160" w:before="300" w:line="320"/>
      </w:pPr>
      <w:r>
        <w:rPr>
          <w:rFonts w:ascii="Microsoft YaHei" w:cs="Microsoft YaHei" w:eastAsia="Microsoft YaHei" w:hAnsi="Microsoft YaHei"/>
          <w:b/>
          <w:bCs/>
          <w:color w:val="232321"/>
          <w:sz w:val="28"/>
          <w:szCs w:val="28"/>
        </w:rPr>
        <w:t xml:space="preserve">一、项目概述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color w:val="2A2A28"/>
          <w:sz w:val="21"/>
          <w:szCs w:val="21"/>
        </w:rPr>
        <w:t xml:space="preserve">XRK-Harness 是一套面向个人开发者与小型团队的智能体（Agent）运行时与服务器套件。它以会话（Session）为唯一真源，用纯 TypeScript 构建，运行于 Node.js 26 及以上版本，旨在让“每个人都能低成本拥有自己的智能体”。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color w:val="2A2A28"/>
          <w:sz w:val="21"/>
          <w:szCs w:val="21"/>
        </w:rPr>
        <w:t xml:space="preserve">项目提供一条命令行（xrkh run）与一个网页（xrkh web / serve）双入口：既能在终端里快速验证想法，也能在浏览器中完成模型配置、会话管理、工具与权限调参、插件挂载等日常操作。整体遵循“可组合”原则——最小（minimal）、完整（harness）、服务（server）三套预置接线只做组合、不写业务逻辑，开发者按需拼装，即可从零到一搭建可运行的智能体。</w:t>
      </w:r>
    </w:p>
    <w:p>
      <w:pPr>
        <w:pStyle w:val="Heading2"/>
        <w:spacing w:after="120" w:before="220" w:line="300"/>
      </w:pPr>
      <w:r>
        <w:rPr>
          <w:rFonts w:ascii="Microsoft YaHei" w:cs="Microsoft YaHei" w:eastAsia="Microsoft YaHei" w:hAnsi="Microsoft YaHei"/>
          <w:b/>
          <w:bCs/>
          <w:color w:val="7A5A34"/>
          <w:sz w:val="24"/>
          <w:szCs w:val="24"/>
        </w:rPr>
        <w:t xml:space="preserve">1.1 项目背景与痛点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color w:val="2A2A28"/>
          <w:sz w:val="21"/>
          <w:szCs w:val="21"/>
        </w:rPr>
        <w:t xml:space="preserve">大模型能力快速普及，但要把模型真正用起来、做成能稳定执行任务的智能体，仍然存在明显门槛。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icrosoft YaHei" w:cs="Microsoft YaHei" w:eastAsia="Microsoft YaHei" w:hAnsi="Microsoft YaHei"/>
          <w:color w:val="2A2A28"/>
          <w:sz w:val="21"/>
          <w:szCs w:val="21"/>
        </w:rPr>
        <w:t xml:space="preserve">配置复杂：模型接入、工具注册、会话上下文的编排散落各处，缺乏统一、可信的运行框架；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icrosoft YaHei" w:cs="Microsoft YaHei" w:eastAsia="Microsoft YaHei" w:hAnsi="Microsoft YaHei"/>
          <w:color w:val="2A2A28"/>
          <w:sz w:val="21"/>
          <w:szCs w:val="21"/>
        </w:rPr>
        <w:t xml:space="preserve">会话不可追溯：多数方案把对话当作“即时消息”，难以复盘、压缩、导出与复用；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icrosoft YaHei" w:cs="Microsoft YaHei" w:eastAsia="Microsoft YaHei" w:hAnsi="Microsoft YaHei"/>
          <w:color w:val="2A2A28"/>
          <w:sz w:val="21"/>
          <w:szCs w:val="21"/>
        </w:rPr>
        <w:t xml:space="preserve">难扩展、难私有化：云端平台绑定厂商，数据难留在本地，个人和小团队缺少可控的自主方案；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icrosoft YaHei" w:cs="Microsoft YaHei" w:eastAsia="Microsoft YaHei" w:hAnsi="Microsoft YaHei"/>
          <w:color w:val="2A2A28"/>
          <w:sz w:val="21"/>
          <w:szCs w:val="21"/>
        </w:rPr>
        <w:t xml:space="preserve">能力边界不透明：多数产品不主动声明“能做什么、不能做什么”，用户难以建立信任。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color w:val="2A2A28"/>
          <w:sz w:val="21"/>
          <w:szCs w:val="21"/>
        </w:rPr>
        <w:t xml:space="preserve">XRK-Harness 正是针对这些痛点，用一套开源、本地优先、诚实标注能力边界的运行时来回应。</w:t>
      </w:r>
    </w:p>
    <w:p>
      <w:pPr>
        <w:pStyle w:val="Heading2"/>
        <w:spacing w:after="120" w:before="220" w:line="300"/>
      </w:pPr>
      <w:r>
        <w:rPr>
          <w:rFonts w:ascii="Microsoft YaHei" w:cs="Microsoft YaHei" w:eastAsia="Microsoft YaHei" w:hAnsi="Microsoft YaHei"/>
          <w:b/>
          <w:bCs/>
          <w:color w:val="7A5A34"/>
          <w:sz w:val="24"/>
          <w:szCs w:val="24"/>
        </w:rPr>
        <w:t xml:space="preserve">1.2 项目定位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color w:val="2A2A28"/>
          <w:sz w:val="21"/>
          <w:szCs w:val="21"/>
        </w:rPr>
        <w:t xml:space="preserve">开源、本地优先、TypeScript 原生的个人智能体运行时与服务器套件。它以会话事件日志作为对话真源，通过可组合预置接线与可扩展插件体系，承载个人助理、研究助手、知识工作台等场景。</w:t>
      </w:r>
    </w:p>
    <w:p>
      <w:pPr>
        <w:pStyle w:val="Heading2"/>
        <w:spacing w:after="120" w:before="220" w:line="300"/>
      </w:pPr>
      <w:r>
        <w:rPr>
          <w:rFonts w:ascii="Microsoft YaHei" w:cs="Microsoft YaHei" w:eastAsia="Microsoft YaHei" w:hAnsi="Microsoft YaHei"/>
          <w:b/>
          <w:bCs/>
          <w:color w:val="7A5A34"/>
          <w:sz w:val="24"/>
          <w:szCs w:val="24"/>
        </w:rPr>
        <w:t xml:space="preserve">1.3 核心价值主张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rPr>
          <w:tblHeader/>
        </w:trPr>
        <w:tc>
          <w:tcPr>
            <w:tcW w:type="dxa" w:w="2600"/>
            <w:tcBorders>
              <w:top w:val="single" w:color="D8CDBD" w:sz="1"/>
              <w:left w:val="single" w:color="D8CDBD" w:sz="1"/>
              <w:bottom w:val="single" w:color="D8CDBD" w:sz="1"/>
              <w:right w:val="single" w:color="D8CDBD" w:sz="1"/>
            </w:tcBorders>
            <w:shd w:fill="23232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价值维度</w:t>
            </w:r>
          </w:p>
        </w:tc>
        <w:tc>
          <w:tcPr>
            <w:tcW w:type="dxa" w:w="6426"/>
            <w:tcBorders>
              <w:top w:val="single" w:color="D8CDBD" w:sz="1"/>
              <w:left w:val="single" w:color="D8CDBD" w:sz="1"/>
              <w:bottom w:val="single" w:color="D8CDBD" w:sz="1"/>
              <w:right w:val="single" w:color="D8CDBD" w:sz="1"/>
            </w:tcBorders>
            <w:shd w:fill="23232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具体体现</w:t>
            </w:r>
          </w:p>
        </w:tc>
      </w:tr>
      <w:tr>
        <w:tc>
          <w:tcPr>
            <w:tcW w:type="dxa" w:w="2600"/>
            <w:tcBorders>
              <w:top w:val="single" w:color="D8CDBD" w:sz="1"/>
              <w:left w:val="single" w:color="D8CDBD" w:sz="1"/>
              <w:bottom w:val="single" w:color="D8CDBD" w:sz="1"/>
              <w:right w:val="single" w:color="D8CDBD" w:sz="1"/>
            </w:tcBorders>
            <w:shd w:fill="F6F1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6B4A24"/>
                <w:sz w:val="20"/>
                <w:szCs w:val="20"/>
              </w:rPr>
              <w:t xml:space="preserve">可信可溯</w:t>
            </w:r>
          </w:p>
        </w:tc>
        <w:tc>
          <w:tcPr>
            <w:tcW w:type="dxa" w:w="6426"/>
            <w:tcBorders>
              <w:top w:val="single" w:color="D8CDBD" w:sz="1"/>
              <w:left w:val="single" w:color="D8CDBD" w:sz="1"/>
              <w:bottom w:val="single" w:color="D8CDBD" w:sz="1"/>
              <w:right w:val="single" w:color="D8CDBD" w:sz="1"/>
            </w:tcBorders>
            <w:shd w:fill="F6F1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2A2A28"/>
                <w:sz w:val="20"/>
                <w:szCs w:val="20"/>
              </w:rPr>
              <w:t xml:space="preserve">会话事件为唯一真源，长会话可压缩、可导出、可复盘。</w:t>
            </w:r>
          </w:p>
        </w:tc>
      </w:tr>
      <w:tr>
        <w:tc>
          <w:tcPr>
            <w:tcW w:type="dxa" w:w="2600"/>
            <w:tcBorders>
              <w:top w:val="single" w:color="D8CDBD" w:sz="1"/>
              <w:left w:val="single" w:color="D8CDBD" w:sz="1"/>
              <w:bottom w:val="single" w:color="D8CDBD" w:sz="1"/>
              <w:right w:val="single" w:color="D8CDB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6B4A24"/>
                <w:sz w:val="20"/>
                <w:szCs w:val="20"/>
              </w:rPr>
              <w:t xml:space="preserve">本地优先</w:t>
            </w:r>
          </w:p>
        </w:tc>
        <w:tc>
          <w:tcPr>
            <w:tcW w:type="dxa" w:w="6426"/>
            <w:tcBorders>
              <w:top w:val="single" w:color="D8CDBD" w:sz="1"/>
              <w:left w:val="single" w:color="D8CDBD" w:sz="1"/>
              <w:bottom w:val="single" w:color="D8CDBD" w:sz="1"/>
              <w:right w:val="single" w:color="D8CDB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2A2A28"/>
                <w:sz w:val="20"/>
                <w:szCs w:val="20"/>
              </w:rPr>
              <w:t xml:space="preserve">密钥与会话默认落在本机 ~/.xrk，数据边界可控。</w:t>
            </w:r>
          </w:p>
        </w:tc>
      </w:tr>
      <w:tr>
        <w:tc>
          <w:tcPr>
            <w:tcW w:type="dxa" w:w="2600"/>
            <w:tcBorders>
              <w:top w:val="single" w:color="D8CDBD" w:sz="1"/>
              <w:left w:val="single" w:color="D8CDBD" w:sz="1"/>
              <w:bottom w:val="single" w:color="D8CDBD" w:sz="1"/>
              <w:right w:val="single" w:color="D8CDBD" w:sz="1"/>
            </w:tcBorders>
            <w:shd w:fill="F6F1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6B4A24"/>
                <w:sz w:val="20"/>
                <w:szCs w:val="20"/>
              </w:rPr>
              <w:t xml:space="preserve">可组合</w:t>
            </w:r>
          </w:p>
        </w:tc>
        <w:tc>
          <w:tcPr>
            <w:tcW w:type="dxa" w:w="6426"/>
            <w:tcBorders>
              <w:top w:val="single" w:color="D8CDBD" w:sz="1"/>
              <w:left w:val="single" w:color="D8CDBD" w:sz="1"/>
              <w:bottom w:val="single" w:color="D8CDBD" w:sz="1"/>
              <w:right w:val="single" w:color="D8CDBD" w:sz="1"/>
            </w:tcBorders>
            <w:shd w:fill="F6F1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2A2A28"/>
                <w:sz w:val="20"/>
                <w:szCs w:val="20"/>
              </w:rPr>
              <w:t xml:space="preserve">minimal / harness / server 预置只接线、不写业务，按需拼装。</w:t>
            </w:r>
          </w:p>
        </w:tc>
      </w:tr>
      <w:tr>
        <w:tc>
          <w:tcPr>
            <w:tcW w:type="dxa" w:w="2600"/>
            <w:tcBorders>
              <w:top w:val="single" w:color="D8CDBD" w:sz="1"/>
              <w:left w:val="single" w:color="D8CDBD" w:sz="1"/>
              <w:bottom w:val="single" w:color="D8CDBD" w:sz="1"/>
              <w:right w:val="single" w:color="D8CDB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6B4A24"/>
                <w:sz w:val="20"/>
                <w:szCs w:val="20"/>
              </w:rPr>
              <w:t xml:space="preserve">可扩展</w:t>
            </w:r>
          </w:p>
        </w:tc>
        <w:tc>
          <w:tcPr>
            <w:tcW w:type="dxa" w:w="6426"/>
            <w:tcBorders>
              <w:top w:val="single" w:color="D8CDBD" w:sz="1"/>
              <w:left w:val="single" w:color="D8CDBD" w:sz="1"/>
              <w:bottom w:val="single" w:color="D8CDBD" w:sz="1"/>
              <w:right w:val="single" w:color="D8CDB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2A2A28"/>
                <w:sz w:val="20"/>
                <w:szCs w:val="20"/>
              </w:rPr>
              <w:t xml:space="preserve">进程插件、MCP、社区客户端均可挂载，生态开放。</w:t>
            </w:r>
          </w:p>
        </w:tc>
      </w:tr>
      <w:tr>
        <w:tc>
          <w:tcPr>
            <w:tcW w:type="dxa" w:w="2600"/>
            <w:tcBorders>
              <w:top w:val="single" w:color="D8CDBD" w:sz="1"/>
              <w:left w:val="single" w:color="D8CDBD" w:sz="1"/>
              <w:bottom w:val="single" w:color="D8CDBD" w:sz="1"/>
              <w:right w:val="single" w:color="D8CDBD" w:sz="1"/>
            </w:tcBorders>
            <w:shd w:fill="F6F1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6B4A24"/>
                <w:sz w:val="20"/>
                <w:szCs w:val="20"/>
              </w:rPr>
              <w:t xml:space="preserve">诚实边界</w:t>
            </w:r>
          </w:p>
        </w:tc>
        <w:tc>
          <w:tcPr>
            <w:tcW w:type="dxa" w:w="6426"/>
            <w:tcBorders>
              <w:top w:val="single" w:color="D8CDBD" w:sz="1"/>
              <w:left w:val="single" w:color="D8CDBD" w:sz="1"/>
              <w:bottom w:val="single" w:color="D8CDBD" w:sz="1"/>
              <w:right w:val="single" w:color="D8CDBD" w:sz="1"/>
            </w:tcBorders>
            <w:shd w:fill="F6F1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2A2A28"/>
                <w:sz w:val="20"/>
                <w:szCs w:val="20"/>
              </w:rPr>
              <w:t xml:space="preserve">能力矩阵用“能跑 / 未稳 / 未做”三态对标，交付即注明现状。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B0803C" w:sz="12" w:space="5"/>
        </w:pBdr>
        <w:spacing w:after="160" w:before="300" w:line="320"/>
      </w:pPr>
      <w:r>
        <w:rPr>
          <w:rFonts w:ascii="Microsoft YaHei" w:cs="Microsoft YaHei" w:eastAsia="Microsoft YaHei" w:hAnsi="Microsoft YaHei"/>
          <w:b/>
          <w:bCs/>
          <w:color w:val="232321"/>
          <w:sz w:val="28"/>
          <w:szCs w:val="28"/>
        </w:rPr>
        <w:t xml:space="preserve">二、产品描述与功能</w:t>
      </w:r>
    </w:p>
    <w:p>
      <w:pPr>
        <w:pStyle w:val="Heading2"/>
        <w:spacing w:after="120" w:before="220" w:line="300"/>
      </w:pPr>
      <w:r>
        <w:rPr>
          <w:rFonts w:ascii="Microsoft YaHei" w:cs="Microsoft YaHei" w:eastAsia="Microsoft YaHei" w:hAnsi="Microsoft YaHei"/>
          <w:b/>
          <w:bCs/>
          <w:color w:val="7A5A34"/>
          <w:sz w:val="24"/>
          <w:szCs w:val="24"/>
        </w:rPr>
        <w:t xml:space="preserve">2.1 产品形态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rPr>
          <w:tblHeader/>
        </w:trPr>
        <w:tc>
          <w:tcPr>
            <w:tcW w:type="dxa" w:w="2200"/>
            <w:tcBorders>
              <w:top w:val="single" w:color="D8CDBD" w:sz="1"/>
              <w:left w:val="single" w:color="D8CDBD" w:sz="1"/>
              <w:bottom w:val="single" w:color="D8CDBD" w:sz="1"/>
              <w:right w:val="single" w:color="D8CDBD" w:sz="1"/>
            </w:tcBorders>
            <w:shd w:fill="23232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入口</w:t>
            </w:r>
          </w:p>
        </w:tc>
        <w:tc>
          <w:tcPr>
            <w:tcW w:type="dxa" w:w="6826"/>
            <w:tcBorders>
              <w:top w:val="single" w:color="D8CDBD" w:sz="1"/>
              <w:left w:val="single" w:color="D8CDBD" w:sz="1"/>
              <w:bottom w:val="single" w:color="D8CDBD" w:sz="1"/>
              <w:right w:val="single" w:color="D8CDBD" w:sz="1"/>
            </w:tcBorders>
            <w:shd w:fill="23232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200"/>
            <w:tcBorders>
              <w:top w:val="single" w:color="D8CDBD" w:sz="1"/>
              <w:left w:val="single" w:color="D8CDBD" w:sz="1"/>
              <w:bottom w:val="single" w:color="D8CDBD" w:sz="1"/>
              <w:right w:val="single" w:color="D8CDBD" w:sz="1"/>
            </w:tcBorders>
            <w:shd w:fill="F6F1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6B4A24"/>
                <w:sz w:val="20"/>
                <w:szCs w:val="20"/>
              </w:rPr>
              <w:t xml:space="preserve">命令行</w:t>
            </w:r>
          </w:p>
        </w:tc>
        <w:tc>
          <w:tcPr>
            <w:tcW w:type="dxa" w:w="6826"/>
            <w:tcBorders>
              <w:top w:val="single" w:color="D8CDBD" w:sz="1"/>
              <w:left w:val="single" w:color="D8CDBD" w:sz="1"/>
              <w:bottom w:val="single" w:color="D8CDBD" w:sz="1"/>
              <w:right w:val="single" w:color="D8CDBD" w:sz="1"/>
            </w:tcBorders>
            <w:shd w:fill="F6F1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2A2A28"/>
                <w:sz w:val="20"/>
                <w:szCs w:val="20"/>
              </w:rPr>
              <w:t xml:space="preserve">xrkh run：终端快速验证；xrkh plugin add 安装社区插件；xrkh doctor 体检。</w:t>
            </w:r>
          </w:p>
        </w:tc>
      </w:tr>
      <w:tr>
        <w:tc>
          <w:tcPr>
            <w:tcW w:type="dxa" w:w="2200"/>
            <w:tcBorders>
              <w:top w:val="single" w:color="D8CDBD" w:sz="1"/>
              <w:left w:val="single" w:color="D8CDBD" w:sz="1"/>
              <w:bottom w:val="single" w:color="D8CDBD" w:sz="1"/>
              <w:right w:val="single" w:color="D8CDB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6B4A24"/>
                <w:sz w:val="20"/>
                <w:szCs w:val="20"/>
              </w:rPr>
              <w:t xml:space="preserve">网页</w:t>
            </w:r>
          </w:p>
        </w:tc>
        <w:tc>
          <w:tcPr>
            <w:tcW w:type="dxa" w:w="6826"/>
            <w:tcBorders>
              <w:top w:val="single" w:color="D8CDBD" w:sz="1"/>
              <w:left w:val="single" w:color="D8CDBD" w:sz="1"/>
              <w:bottom w:val="single" w:color="D8CDBD" w:sz="1"/>
              <w:right w:val="single" w:color="D8CDB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2A2A28"/>
                <w:sz w:val="20"/>
                <w:szCs w:val="20"/>
              </w:rPr>
              <w:t xml:space="preserve">xrkh web / serve：浏览器完成模型与密钥配置、会话管理、工具与权限调参、插件挂载。</w:t>
            </w:r>
          </w:p>
        </w:tc>
      </w:tr>
      <w:tr>
        <w:tc>
          <w:tcPr>
            <w:tcW w:type="dxa" w:w="2200"/>
            <w:tcBorders>
              <w:top w:val="single" w:color="D8CDBD" w:sz="1"/>
              <w:left w:val="single" w:color="D8CDBD" w:sz="1"/>
              <w:bottom w:val="single" w:color="D8CDBD" w:sz="1"/>
              <w:right w:val="single" w:color="D8CDBD" w:sz="1"/>
            </w:tcBorders>
            <w:shd w:fill="F6F1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6B4A24"/>
                <w:sz w:val="20"/>
                <w:szCs w:val="20"/>
              </w:rPr>
              <w:t xml:space="preserve">对外 CLI 包</w:t>
            </w:r>
          </w:p>
        </w:tc>
        <w:tc>
          <w:tcPr>
            <w:tcW w:type="dxa" w:w="6826"/>
            <w:tcBorders>
              <w:top w:val="single" w:color="D8CDBD" w:sz="1"/>
              <w:left w:val="single" w:color="D8CDBD" w:sz="1"/>
              <w:bottom w:val="single" w:color="D8CDBD" w:sz="1"/>
              <w:right w:val="single" w:color="D8CDBD" w:sz="1"/>
            </w:tcBorders>
            <w:shd w:fill="F6F1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2A2A28"/>
                <w:sz w:val="20"/>
                <w:szCs w:val="20"/>
              </w:rPr>
              <w:t xml:space="preserve">@xrkseek/harness-cli（主命令 xrkh，亦 xrk-harness），npm 一键全局安装。</w:t>
            </w:r>
          </w:p>
        </w:tc>
      </w:tr>
    </w:tbl>
    <w:p>
      <w:pPr>
        <w:pStyle w:val="Heading2"/>
        <w:spacing w:after="120" w:before="220" w:line="300"/>
      </w:pPr>
      <w:r>
        <w:rPr>
          <w:rFonts w:ascii="Microsoft YaHei" w:cs="Microsoft YaHei" w:eastAsia="Microsoft YaHei" w:hAnsi="Microsoft YaHei"/>
          <w:b/>
          <w:bCs/>
          <w:color w:val="7A5A34"/>
          <w:sz w:val="24"/>
          <w:szCs w:val="24"/>
        </w:rPr>
        <w:t xml:space="preserve">2.2 核心能力矩阵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rPr>
          <w:tblHeader/>
        </w:trPr>
        <w:tc>
          <w:tcPr>
            <w:tcW w:type="dxa" w:w="2500"/>
            <w:tcBorders>
              <w:top w:val="single" w:color="D8CDBD" w:sz="1"/>
              <w:left w:val="single" w:color="D8CDBD" w:sz="1"/>
              <w:bottom w:val="single" w:color="D8CDBD" w:sz="1"/>
              <w:right w:val="single" w:color="D8CDBD" w:sz="1"/>
            </w:tcBorders>
            <w:shd w:fill="23232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能力</w:t>
            </w:r>
          </w:p>
        </w:tc>
        <w:tc>
          <w:tcPr>
            <w:tcW w:type="dxa" w:w="6526"/>
            <w:tcBorders>
              <w:top w:val="single" w:color="D8CDBD" w:sz="1"/>
              <w:left w:val="single" w:color="D8CDBD" w:sz="1"/>
              <w:bottom w:val="single" w:color="D8CDBD" w:sz="1"/>
              <w:right w:val="single" w:color="D8CDBD" w:sz="1"/>
            </w:tcBorders>
            <w:shd w:fill="23232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500"/>
            <w:tcBorders>
              <w:top w:val="single" w:color="D8CDBD" w:sz="1"/>
              <w:left w:val="single" w:color="D8CDBD" w:sz="1"/>
              <w:bottom w:val="single" w:color="D8CDBD" w:sz="1"/>
              <w:right w:val="single" w:color="D8CDBD" w:sz="1"/>
            </w:tcBorders>
            <w:shd w:fill="F6F1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6B4A24"/>
                <w:sz w:val="20"/>
                <w:szCs w:val="20"/>
              </w:rPr>
              <w:t xml:space="preserve">会话真源</w:t>
            </w:r>
          </w:p>
        </w:tc>
        <w:tc>
          <w:tcPr>
            <w:tcW w:type="dxa" w:w="6526"/>
            <w:tcBorders>
              <w:top w:val="single" w:color="D8CDBD" w:sz="1"/>
              <w:left w:val="single" w:color="D8CDBD" w:sz="1"/>
              <w:bottom w:val="single" w:color="D8CDBD" w:sz="1"/>
              <w:right w:val="single" w:color="D8CDBD" w:sz="1"/>
            </w:tcBorders>
            <w:shd w:fill="F6F1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2A2A28"/>
                <w:sz w:val="20"/>
                <w:szCs w:val="20"/>
              </w:rPr>
              <w:t xml:space="preserve">append-only 事件日志，可重建模型可见输入；turn / loop 短命。</w:t>
            </w:r>
          </w:p>
        </w:tc>
      </w:tr>
      <w:tr>
        <w:tc>
          <w:tcPr>
            <w:tcW w:type="dxa" w:w="2500"/>
            <w:tcBorders>
              <w:top w:val="single" w:color="D8CDBD" w:sz="1"/>
              <w:left w:val="single" w:color="D8CDBD" w:sz="1"/>
              <w:bottom w:val="single" w:color="D8CDBD" w:sz="1"/>
              <w:right w:val="single" w:color="D8CDB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6B4A24"/>
                <w:sz w:val="20"/>
                <w:szCs w:val="20"/>
              </w:rPr>
              <w:t xml:space="preserve">工具流水线</w:t>
            </w:r>
          </w:p>
        </w:tc>
        <w:tc>
          <w:tcPr>
            <w:tcW w:type="dxa" w:w="6526"/>
            <w:tcBorders>
              <w:top w:val="single" w:color="D8CDBD" w:sz="1"/>
              <w:left w:val="single" w:color="D8CDBD" w:sz="1"/>
              <w:bottom w:val="single" w:color="D8CDBD" w:sz="1"/>
              <w:right w:val="single" w:color="D8CDB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2A2A28"/>
                <w:sz w:val="20"/>
                <w:szCs w:val="20"/>
              </w:rPr>
              <w:t xml:space="preserve">pre → guards → execute → post → finalize → settle；无全局代理，链路清晰。</w:t>
            </w:r>
          </w:p>
        </w:tc>
      </w:tr>
      <w:tr>
        <w:tc>
          <w:tcPr>
            <w:tcW w:type="dxa" w:w="2500"/>
            <w:tcBorders>
              <w:top w:val="single" w:color="D8CDBD" w:sz="1"/>
              <w:left w:val="single" w:color="D8CDBD" w:sz="1"/>
              <w:bottom w:val="single" w:color="D8CDBD" w:sz="1"/>
              <w:right w:val="single" w:color="D8CDBD" w:sz="1"/>
            </w:tcBorders>
            <w:shd w:fill="F6F1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6B4A24"/>
                <w:sz w:val="20"/>
                <w:szCs w:val="20"/>
              </w:rPr>
              <w:t xml:space="preserve">投影与压缩</w:t>
            </w:r>
          </w:p>
        </w:tc>
        <w:tc>
          <w:tcPr>
            <w:tcW w:type="dxa" w:w="6526"/>
            <w:tcBorders>
              <w:top w:val="single" w:color="D8CDBD" w:sz="1"/>
              <w:left w:val="single" w:color="D8CDBD" w:sz="1"/>
              <w:bottom w:val="single" w:color="D8CDBD" w:sz="1"/>
              <w:right w:val="single" w:color="D8CDBD" w:sz="1"/>
            </w:tcBorders>
            <w:shd w:fill="F6F1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2A2A28"/>
                <w:sz w:val="20"/>
                <w:szCs w:val="20"/>
              </w:rPr>
              <w:t xml:space="preserve">状态/视图分离；长会话换窗压缩，壳上可见 token 与上下文压力。</w:t>
            </w:r>
          </w:p>
        </w:tc>
      </w:tr>
      <w:tr>
        <w:tc>
          <w:tcPr>
            <w:tcW w:type="dxa" w:w="2500"/>
            <w:tcBorders>
              <w:top w:val="single" w:color="D8CDBD" w:sz="1"/>
              <w:left w:val="single" w:color="D8CDBD" w:sz="1"/>
              <w:bottom w:val="single" w:color="D8CDBD" w:sz="1"/>
              <w:right w:val="single" w:color="D8CDB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6B4A24"/>
                <w:sz w:val="20"/>
                <w:szCs w:val="20"/>
              </w:rPr>
              <w:t xml:space="preserve">多厂商模型</w:t>
            </w:r>
          </w:p>
        </w:tc>
        <w:tc>
          <w:tcPr>
            <w:tcW w:type="dxa" w:w="6526"/>
            <w:tcBorders>
              <w:top w:val="single" w:color="D8CDBD" w:sz="1"/>
              <w:left w:val="single" w:color="D8CDBD" w:sz="1"/>
              <w:bottom w:val="single" w:color="D8CDBD" w:sz="1"/>
              <w:right w:val="single" w:color="D8CDB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2A2A28"/>
                <w:sz w:val="20"/>
                <w:szCs w:val="20"/>
              </w:rPr>
              <w:t xml:space="preserve">LLM Registry（openai-chat / anthropic-messages / openai-responses / gemini）。</w:t>
            </w:r>
          </w:p>
        </w:tc>
      </w:tr>
      <w:tr>
        <w:tc>
          <w:tcPr>
            <w:tcW w:type="dxa" w:w="2500"/>
            <w:tcBorders>
              <w:top w:val="single" w:color="D8CDBD" w:sz="1"/>
              <w:left w:val="single" w:color="D8CDBD" w:sz="1"/>
              <w:bottom w:val="single" w:color="D8CDBD" w:sz="1"/>
              <w:right w:val="single" w:color="D8CDBD" w:sz="1"/>
            </w:tcBorders>
            <w:shd w:fill="F6F1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6B4A24"/>
                <w:sz w:val="20"/>
                <w:szCs w:val="20"/>
              </w:rPr>
              <w:t xml:space="preserve">权限与政策</w:t>
            </w:r>
          </w:p>
        </w:tc>
        <w:tc>
          <w:tcPr>
            <w:tcW w:type="dxa" w:w="6526"/>
            <w:tcBorders>
              <w:top w:val="single" w:color="D8CDBD" w:sz="1"/>
              <w:left w:val="single" w:color="D8CDBD" w:sz="1"/>
              <w:bottom w:val="single" w:color="D8CDBD" w:sz="1"/>
              <w:right w:val="single" w:color="D8CDBD" w:sz="1"/>
            </w:tcBorders>
            <w:shd w:fill="F6F1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2A2A28"/>
                <w:sz w:val="20"/>
                <w:szCs w:val="20"/>
              </w:rPr>
              <w:t xml:space="preserve">只读、工作区写、完全访问三级预设；shell 等按策略放行。</w:t>
            </w:r>
          </w:p>
        </w:tc>
      </w:tr>
      <w:tr>
        <w:tc>
          <w:tcPr>
            <w:tcW w:type="dxa" w:w="2500"/>
            <w:tcBorders>
              <w:top w:val="single" w:color="D8CDBD" w:sz="1"/>
              <w:left w:val="single" w:color="D8CDBD" w:sz="1"/>
              <w:bottom w:val="single" w:color="D8CDBD" w:sz="1"/>
              <w:right w:val="single" w:color="D8CDB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6B4A24"/>
                <w:sz w:val="20"/>
                <w:szCs w:val="20"/>
              </w:rPr>
              <w:t xml:space="preserve">MCP 支持</w:t>
            </w:r>
          </w:p>
        </w:tc>
        <w:tc>
          <w:tcPr>
            <w:tcW w:type="dxa" w:w="6526"/>
            <w:tcBorders>
              <w:top w:val="single" w:color="D8CDBD" w:sz="1"/>
              <w:left w:val="single" w:color="D8CDBD" w:sz="1"/>
              <w:bottom w:val="single" w:color="D8CDBD" w:sz="1"/>
              <w:right w:val="single" w:color="D8CDB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2A2A28"/>
                <w:sz w:val="20"/>
                <w:szCs w:val="20"/>
              </w:rPr>
              <w:t xml:space="preserve">stdio / streamable-http；在设置中配置并热挂载。</w:t>
            </w:r>
          </w:p>
        </w:tc>
      </w:tr>
      <w:tr>
        <w:tc>
          <w:tcPr>
            <w:tcW w:type="dxa" w:w="2500"/>
            <w:tcBorders>
              <w:top w:val="single" w:color="D8CDBD" w:sz="1"/>
              <w:left w:val="single" w:color="D8CDBD" w:sz="1"/>
              <w:bottom w:val="single" w:color="D8CDBD" w:sz="1"/>
              <w:right w:val="single" w:color="D8CDBD" w:sz="1"/>
            </w:tcBorders>
            <w:shd w:fill="F6F1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6B4A24"/>
                <w:sz w:val="20"/>
                <w:szCs w:val="20"/>
              </w:rPr>
              <w:t xml:space="preserve">可组合预置</w:t>
            </w:r>
          </w:p>
        </w:tc>
        <w:tc>
          <w:tcPr>
            <w:tcW w:type="dxa" w:w="6526"/>
            <w:tcBorders>
              <w:top w:val="single" w:color="D8CDBD" w:sz="1"/>
              <w:left w:val="single" w:color="D8CDBD" w:sz="1"/>
              <w:bottom w:val="single" w:color="D8CDBD" w:sz="1"/>
              <w:right w:val="single" w:color="D8CDBD" w:sz="1"/>
            </w:tcBorders>
            <w:shd w:fill="F6F1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2A2A28"/>
                <w:sz w:val="20"/>
                <w:szCs w:val="20"/>
              </w:rPr>
              <w:t xml:space="preserve">minimal / harness / server 三种接线，只做组合不写业务逻辑。</w:t>
            </w:r>
          </w:p>
        </w:tc>
      </w:tr>
      <w:tr>
        <w:tc>
          <w:tcPr>
            <w:tcW w:type="dxa" w:w="2500"/>
            <w:tcBorders>
              <w:top w:val="single" w:color="D8CDBD" w:sz="1"/>
              <w:left w:val="single" w:color="D8CDBD" w:sz="1"/>
              <w:bottom w:val="single" w:color="D8CDBD" w:sz="1"/>
              <w:right w:val="single" w:color="D8CDB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6B4A24"/>
                <w:sz w:val="20"/>
                <w:szCs w:val="20"/>
              </w:rPr>
              <w:t xml:space="preserve">社区生态</w:t>
            </w:r>
          </w:p>
        </w:tc>
        <w:tc>
          <w:tcPr>
            <w:tcW w:type="dxa" w:w="6526"/>
            <w:tcBorders>
              <w:top w:val="single" w:color="D8CDBD" w:sz="1"/>
              <w:left w:val="single" w:color="D8CDBD" w:sz="1"/>
              <w:bottom w:val="single" w:color="D8CDBD" w:sz="1"/>
              <w:right w:val="single" w:color="D8CDB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2A2A28"/>
                <w:sz w:val="20"/>
                <w:szCs w:val="20"/>
              </w:rPr>
              <w:t xml:space="preserve">npm 社区包一键安装；自研 Host 兼容容器接入。</w:t>
            </w:r>
          </w:p>
        </w:tc>
      </w:tr>
      <w:tr>
        <w:tc>
          <w:tcPr>
            <w:tcW w:type="dxa" w:w="2500"/>
            <w:tcBorders>
              <w:top w:val="single" w:color="D8CDBD" w:sz="1"/>
              <w:left w:val="single" w:color="D8CDBD" w:sz="1"/>
              <w:bottom w:val="single" w:color="D8CDBD" w:sz="1"/>
              <w:right w:val="single" w:color="D8CDBD" w:sz="1"/>
            </w:tcBorders>
            <w:shd w:fill="F6F1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6B4A24"/>
                <w:sz w:val="20"/>
                <w:szCs w:val="20"/>
              </w:rPr>
              <w:t xml:space="preserve">产品壳</w:t>
            </w:r>
          </w:p>
        </w:tc>
        <w:tc>
          <w:tcPr>
            <w:tcW w:type="dxa" w:w="6526"/>
            <w:tcBorders>
              <w:top w:val="single" w:color="D8CDBD" w:sz="1"/>
              <w:left w:val="single" w:color="D8CDBD" w:sz="1"/>
              <w:bottom w:val="single" w:color="D8CDBD" w:sz="1"/>
              <w:right w:val="single" w:color="D8CDBD" w:sz="1"/>
            </w:tcBorders>
            <w:shd w:fill="F6F1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2A2A28"/>
                <w:sz w:val="20"/>
                <w:szCs w:val="20"/>
              </w:rPr>
              <w:t xml:space="preserve">Conversation、附件、子代理、@file/@session 引用、Session 日志导出。</w:t>
            </w:r>
          </w:p>
        </w:tc>
      </w:tr>
    </w:tbl>
    <w:p>
      <w:pPr>
        <w:pStyle w:val="Heading2"/>
        <w:spacing w:after="120" w:before="220" w:line="300"/>
      </w:pPr>
      <w:r>
        <w:rPr>
          <w:rFonts w:ascii="Microsoft YaHei" w:cs="Microsoft YaHei" w:eastAsia="Microsoft YaHei" w:hAnsi="Microsoft YaHei"/>
          <w:b/>
          <w:bCs/>
          <w:color w:val="7A5A34"/>
          <w:sz w:val="24"/>
          <w:szCs w:val="24"/>
        </w:rPr>
        <w:t xml:space="preserve">2.3 典型使用流程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Microsoft YaHei" w:cs="Microsoft YaHei" w:eastAsia="Microsoft YaHei" w:hAnsi="Microsoft YaHei"/>
          <w:color w:val="2A2A28"/>
          <w:sz w:val="21"/>
          <w:szCs w:val="21"/>
        </w:rPr>
        <w:t xml:space="preserve">全局安装 CLI：npm install -g @xrkseek/harness-cli；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Microsoft YaHei" w:cs="Microsoft YaHei" w:eastAsia="Microsoft YaHei" w:hAnsi="Microsoft YaHei"/>
          <w:color w:val="2A2A28"/>
          <w:sz w:val="21"/>
          <w:szCs w:val="21"/>
        </w:rPr>
        <w:t xml:space="preserve">在任意工作目录启动：xrkh web（默认 harness 预置）；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Microsoft YaHei" w:cs="Microsoft YaHei" w:eastAsia="Microsoft YaHei" w:hAnsi="Microsoft YaHei"/>
          <w:color w:val="2A2A28"/>
          <w:sz w:val="21"/>
          <w:szCs w:val="21"/>
        </w:rPr>
        <w:t xml:space="preserve">进入设置 → 模型 / 凭据，配置模型与密钥；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Microsoft YaHei" w:cs="Microsoft YaHei" w:eastAsia="Microsoft YaHei" w:hAnsi="Microsoft YaHei"/>
          <w:color w:val="2A2A28"/>
          <w:sz w:val="21"/>
          <w:szCs w:val="21"/>
        </w:rPr>
        <w:t xml:space="preserve">按需安装插件：xrkh plugin add &lt;包名&gt;；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Microsoft YaHei" w:cs="Microsoft YaHei" w:eastAsia="Microsoft YaHei" w:hAnsi="Microsoft YaHei"/>
          <w:color w:val="2A2A28"/>
          <w:sz w:val="21"/>
          <w:szCs w:val="21"/>
        </w:rPr>
        <w:t xml:space="preserve">在会话中委派任务，长任务可用 todo 维护计划，必要时 /compact 换窗压缩；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Microsoft YaHei" w:cs="Microsoft YaHei" w:eastAsia="Microsoft YaHei" w:hAnsi="Microsoft YaHei"/>
          <w:color w:val="2A2A28"/>
          <w:sz w:val="21"/>
          <w:szCs w:val="21"/>
        </w:rPr>
        <w:t xml:space="preserve">查看工具卡片、审批、提问与 Session 日志，掌控执行全过程。</w:t>
      </w:r>
    </w:p>
    <w:p>
      <w:r>
        <w:br w:type="page"/>
      </w:r>
    </w:p>
    <w:p>
      <w:pPr>
        <w:pStyle w:val="Heading1"/>
        <w:pBdr>
          <w:bottom w:val="single" w:color="B0803C" w:sz="12" w:space="5"/>
        </w:pBdr>
        <w:spacing w:after="160" w:before="300" w:line="320"/>
      </w:pPr>
      <w:r>
        <w:rPr>
          <w:rFonts w:ascii="Microsoft YaHei" w:cs="Microsoft YaHei" w:eastAsia="Microsoft YaHei" w:hAnsi="Microsoft YaHei"/>
          <w:b/>
          <w:bCs/>
          <w:color w:val="232321"/>
          <w:sz w:val="28"/>
          <w:szCs w:val="28"/>
        </w:rPr>
        <w:t xml:space="preserve">三、目标用户与市场</w:t>
      </w:r>
    </w:p>
    <w:p>
      <w:pPr>
        <w:pStyle w:val="Heading2"/>
        <w:spacing w:after="120" w:before="220" w:line="300"/>
      </w:pPr>
      <w:r>
        <w:rPr>
          <w:rFonts w:ascii="Microsoft YaHei" w:cs="Microsoft YaHei" w:eastAsia="Microsoft YaHei" w:hAnsi="Microsoft YaHei"/>
          <w:b/>
          <w:bCs/>
          <w:color w:val="7A5A34"/>
          <w:sz w:val="24"/>
          <w:szCs w:val="24"/>
        </w:rPr>
        <w:t xml:space="preserve">3.1 用户画像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rPr>
          <w:tblHeader/>
        </w:trPr>
        <w:tc>
          <w:tcPr>
            <w:tcW w:type="dxa" w:w="2400"/>
            <w:tcBorders>
              <w:top w:val="single" w:color="D8CDBD" w:sz="1"/>
              <w:left w:val="single" w:color="D8CDBD" w:sz="1"/>
              <w:bottom w:val="single" w:color="D8CDBD" w:sz="1"/>
              <w:right w:val="single" w:color="D8CDBD" w:sz="1"/>
            </w:tcBorders>
            <w:shd w:fill="23232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用户类型</w:t>
            </w:r>
          </w:p>
        </w:tc>
        <w:tc>
          <w:tcPr>
            <w:tcW w:type="dxa" w:w="6626"/>
            <w:tcBorders>
              <w:top w:val="single" w:color="D8CDBD" w:sz="1"/>
              <w:left w:val="single" w:color="D8CDBD" w:sz="1"/>
              <w:bottom w:val="single" w:color="D8CDBD" w:sz="1"/>
              <w:right w:val="single" w:color="D8CDBD" w:sz="1"/>
            </w:tcBorders>
            <w:shd w:fill="23232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典型需求</w:t>
            </w:r>
          </w:p>
        </w:tc>
      </w:tr>
      <w:tr>
        <w:tc>
          <w:tcPr>
            <w:tcW w:type="dxa" w:w="2400"/>
            <w:tcBorders>
              <w:top w:val="single" w:color="D8CDBD" w:sz="1"/>
              <w:left w:val="single" w:color="D8CDBD" w:sz="1"/>
              <w:bottom w:val="single" w:color="D8CDBD" w:sz="1"/>
              <w:right w:val="single" w:color="D8CDBD" w:sz="1"/>
            </w:tcBorders>
            <w:shd w:fill="F6F1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6B4A24"/>
                <w:sz w:val="20"/>
                <w:szCs w:val="20"/>
              </w:rPr>
              <w:t xml:space="preserve">独立开发者 / 极客</w:t>
            </w:r>
          </w:p>
        </w:tc>
        <w:tc>
          <w:tcPr>
            <w:tcW w:type="dxa" w:w="6626"/>
            <w:tcBorders>
              <w:top w:val="single" w:color="D8CDBD" w:sz="1"/>
              <w:left w:val="single" w:color="D8CDBD" w:sz="1"/>
              <w:bottom w:val="single" w:color="D8CDBD" w:sz="1"/>
              <w:right w:val="single" w:color="D8CDBD" w:sz="1"/>
            </w:tcBorders>
            <w:shd w:fill="F6F1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2A2A28"/>
                <w:sz w:val="20"/>
                <w:szCs w:val="20"/>
              </w:rPr>
              <w:t xml:space="preserve">低成本部署自有智能体，掌控模型与数据。</w:t>
            </w:r>
          </w:p>
        </w:tc>
      </w:tr>
      <w:tr>
        <w:tc>
          <w:tcPr>
            <w:tcW w:type="dxa" w:w="2400"/>
            <w:tcBorders>
              <w:top w:val="single" w:color="D8CDBD" w:sz="1"/>
              <w:left w:val="single" w:color="D8CDBD" w:sz="1"/>
              <w:bottom w:val="single" w:color="D8CDBD" w:sz="1"/>
              <w:right w:val="single" w:color="D8CDB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6B4A24"/>
                <w:sz w:val="20"/>
                <w:szCs w:val="20"/>
              </w:rPr>
              <w:t xml:space="preserve">研究与学习者</w:t>
            </w:r>
          </w:p>
        </w:tc>
        <w:tc>
          <w:tcPr>
            <w:tcW w:type="dxa" w:w="6626"/>
            <w:tcBorders>
              <w:top w:val="single" w:color="D8CDBD" w:sz="1"/>
              <w:left w:val="single" w:color="D8CDBD" w:sz="1"/>
              <w:bottom w:val="single" w:color="D8CDBD" w:sz="1"/>
              <w:right w:val="single" w:color="D8CDB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2A2A28"/>
                <w:sz w:val="20"/>
                <w:szCs w:val="20"/>
              </w:rPr>
              <w:t xml:space="preserve">可复盘的会话、可压缩的长上下文，便于实验与教学。</w:t>
            </w:r>
          </w:p>
        </w:tc>
      </w:tr>
      <w:tr>
        <w:tc>
          <w:tcPr>
            <w:tcW w:type="dxa" w:w="2400"/>
            <w:tcBorders>
              <w:top w:val="single" w:color="D8CDBD" w:sz="1"/>
              <w:left w:val="single" w:color="D8CDBD" w:sz="1"/>
              <w:bottom w:val="single" w:color="D8CDBD" w:sz="1"/>
              <w:right w:val="single" w:color="D8CDBD" w:sz="1"/>
            </w:tcBorders>
            <w:shd w:fill="F6F1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6B4A24"/>
                <w:sz w:val="20"/>
                <w:szCs w:val="20"/>
              </w:rPr>
              <w:t xml:space="preserve">知识工作者</w:t>
            </w:r>
          </w:p>
        </w:tc>
        <w:tc>
          <w:tcPr>
            <w:tcW w:type="dxa" w:w="6626"/>
            <w:tcBorders>
              <w:top w:val="single" w:color="D8CDBD" w:sz="1"/>
              <w:left w:val="single" w:color="D8CDBD" w:sz="1"/>
              <w:bottom w:val="single" w:color="D8CDBD" w:sz="1"/>
              <w:right w:val="single" w:color="D8CDBD" w:sz="1"/>
            </w:tcBorders>
            <w:shd w:fill="F6F1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2A2A28"/>
                <w:sz w:val="20"/>
                <w:szCs w:val="20"/>
              </w:rPr>
              <w:t xml:space="preserve">把重复性工作交给智能体，专注判断与决策。</w:t>
            </w:r>
          </w:p>
        </w:tc>
      </w:tr>
      <w:tr>
        <w:tc>
          <w:tcPr>
            <w:tcW w:type="dxa" w:w="2400"/>
            <w:tcBorders>
              <w:top w:val="single" w:color="D8CDBD" w:sz="1"/>
              <w:left w:val="single" w:color="D8CDBD" w:sz="1"/>
              <w:bottom w:val="single" w:color="D8CDBD" w:sz="1"/>
              <w:right w:val="single" w:color="D8CDB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6B4A24"/>
                <w:sz w:val="20"/>
                <w:szCs w:val="20"/>
              </w:rPr>
              <w:t xml:space="preserve">小团队 / 私有化</w:t>
            </w:r>
          </w:p>
        </w:tc>
        <w:tc>
          <w:tcPr>
            <w:tcW w:type="dxa" w:w="6626"/>
            <w:tcBorders>
              <w:top w:val="single" w:color="D8CDBD" w:sz="1"/>
              <w:left w:val="single" w:color="D8CDBD" w:sz="1"/>
              <w:bottom w:val="single" w:color="D8CDBD" w:sz="1"/>
              <w:right w:val="single" w:color="D8CDB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2A2A28"/>
                <w:sz w:val="20"/>
                <w:szCs w:val="20"/>
              </w:rPr>
              <w:t xml:space="preserve">数据不出内网，按需扩展工具与插件。</w:t>
            </w:r>
          </w:p>
        </w:tc>
      </w:tr>
    </w:tbl>
    <w:p>
      <w:pPr>
        <w:pStyle w:val="Heading2"/>
        <w:spacing w:after="120" w:before="220" w:line="300"/>
      </w:pPr>
      <w:r>
        <w:rPr>
          <w:rFonts w:ascii="Microsoft YaHei" w:cs="Microsoft YaHei" w:eastAsia="Microsoft YaHei" w:hAnsi="Microsoft YaHei"/>
          <w:b/>
          <w:bCs/>
          <w:color w:val="7A5A34"/>
          <w:sz w:val="24"/>
          <w:szCs w:val="24"/>
        </w:rPr>
        <w:t xml:space="preserve">3.2 应用场景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icrosoft YaHei" w:cs="Microsoft YaHei" w:eastAsia="Microsoft YaHei" w:hAnsi="Microsoft YaHei"/>
          <w:color w:val="2A2A28"/>
          <w:sz w:val="21"/>
          <w:szCs w:val="21"/>
        </w:rPr>
        <w:t xml:space="preserve">个人助理：聚合多个模型与工具，辅助写作、检索、总结；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icrosoft YaHei" w:cs="Microsoft YaHei" w:eastAsia="Microsoft YaHei" w:hAnsi="Microsoft YaHei"/>
          <w:color w:val="2A2A28"/>
          <w:sz w:val="21"/>
          <w:szCs w:val="21"/>
        </w:rPr>
        <w:t xml:space="preserve">研究实验台：多厂商模型对比、会话溯源、能力边界验证；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icrosoft YaHei" w:cs="Microsoft YaHei" w:eastAsia="Microsoft YaHei" w:hAnsi="Microsoft YaHei"/>
          <w:color w:val="2A2A28"/>
          <w:sz w:val="21"/>
          <w:szCs w:val="21"/>
        </w:rPr>
        <w:t xml:space="preserve">知识工作台：@file / @session 引用，跨会话 prepare，沉淀专属工作流；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icrosoft YaHei" w:cs="Microsoft YaHei" w:eastAsia="Microsoft YaHei" w:hAnsi="Microsoft YaHei"/>
          <w:color w:val="2A2A28"/>
          <w:sz w:val="21"/>
          <w:szCs w:val="21"/>
        </w:rPr>
        <w:t xml:space="preserve">企业内部工具：私有化部署，策略内控，敏感数据不出内网。</w:t>
      </w:r>
    </w:p>
    <w:p>
      <w:pPr>
        <w:pStyle w:val="Heading2"/>
        <w:spacing w:after="120" w:before="220" w:line="300"/>
      </w:pPr>
      <w:r>
        <w:rPr>
          <w:rFonts w:ascii="Microsoft YaHei" w:cs="Microsoft YaHei" w:eastAsia="Microsoft YaHei" w:hAnsi="Microsoft YaHei"/>
          <w:b/>
          <w:bCs/>
          <w:color w:val="7A5A34"/>
          <w:sz w:val="24"/>
          <w:szCs w:val="24"/>
        </w:rPr>
        <w:t xml:space="preserve">3.3 市场空间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color w:val="2A2A28"/>
          <w:sz w:val="21"/>
          <w:szCs w:val="21"/>
        </w:rPr>
        <w:t xml:space="preserve">全球 Agent 框架与工作流平台持续升温，开源方案与平台化方案并行发展。个人开发者与小型团队对“自主可控、可组合、本地优先”的运行时存在真实且持续增长的需求。相比绑定单一模型或单一厂商的云端平台，本项目的差异化在于开源、厂商中立、数据本地化与诚实的能力披露。</w:t>
      </w:r>
    </w:p>
    <w:p>
      <w:r>
        <w:br w:type="page"/>
      </w:r>
    </w:p>
    <w:p>
      <w:pPr>
        <w:pStyle w:val="Heading1"/>
        <w:pBdr>
          <w:bottom w:val="single" w:color="B0803C" w:sz="12" w:space="5"/>
        </w:pBdr>
        <w:spacing w:after="160" w:before="300" w:line="320"/>
      </w:pPr>
      <w:r>
        <w:rPr>
          <w:rFonts w:ascii="Microsoft YaHei" w:cs="Microsoft YaHei" w:eastAsia="Microsoft YaHei" w:hAnsi="Microsoft YaHei"/>
          <w:b/>
          <w:bCs/>
          <w:color w:val="232321"/>
          <w:sz w:val="28"/>
          <w:szCs w:val="28"/>
        </w:rPr>
        <w:t xml:space="preserve">四、竞争对手分析</w:t>
      </w:r>
    </w:p>
    <w:p>
      <w:pPr>
        <w:pStyle w:val="Heading2"/>
        <w:spacing w:after="120" w:before="220" w:line="300"/>
      </w:pPr>
      <w:r>
        <w:rPr>
          <w:rFonts w:ascii="Microsoft YaHei" w:cs="Microsoft YaHei" w:eastAsia="Microsoft YaHei" w:hAnsi="Microsoft YaHei"/>
          <w:b/>
          <w:bCs/>
          <w:color w:val="7A5A34"/>
          <w:sz w:val="24"/>
          <w:szCs w:val="24"/>
        </w:rPr>
        <w:t xml:space="preserve">4.1 竞品格局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color w:val="2A2A28"/>
          <w:sz w:val="21"/>
          <w:szCs w:val="21"/>
        </w:rPr>
        <w:t xml:space="preserve">当前主要竞争者可分为三类：框架类（如 OpenAI Agents SDK、LangGraph、AutoGen、CrewAI）、工作流平台类（如 Dify、Coze、n8n、RAGFlow）、终端智能体类（如 Claude Code、Cursor）。它们各有侧重：框架强调底层编排，平台强调低门槛可视化，终端智能体强调即开即用。</w:t>
      </w:r>
    </w:p>
    <w:p>
      <w:pPr>
        <w:pStyle w:val="Heading2"/>
        <w:spacing w:after="120" w:before="220" w:line="300"/>
      </w:pPr>
      <w:r>
        <w:rPr>
          <w:rFonts w:ascii="Microsoft YaHei" w:cs="Microsoft YaHei" w:eastAsia="Microsoft YaHei" w:hAnsi="Microsoft YaHei"/>
          <w:b/>
          <w:bCs/>
          <w:color w:val="7A5A34"/>
          <w:sz w:val="24"/>
          <w:szCs w:val="24"/>
        </w:rPr>
        <w:t xml:space="preserve">4.2 对比矩阵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rPr>
          <w:tblHeader/>
        </w:trPr>
        <w:tc>
          <w:tcPr>
            <w:tcW w:type="dxa" w:w="2600"/>
            <w:tcBorders>
              <w:top w:val="single" w:color="D8CDBD" w:sz="1"/>
              <w:left w:val="single" w:color="D8CDBD" w:sz="1"/>
              <w:bottom w:val="single" w:color="D8CDBD" w:sz="1"/>
              <w:right w:val="single" w:color="D8CDBD" w:sz="1"/>
            </w:tcBorders>
            <w:shd w:fill="23232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方案</w:t>
            </w:r>
          </w:p>
        </w:tc>
        <w:tc>
          <w:tcPr>
            <w:tcW w:type="dxa" w:w="6426"/>
            <w:tcBorders>
              <w:top w:val="single" w:color="D8CDBD" w:sz="1"/>
              <w:left w:val="single" w:color="D8CDBD" w:sz="1"/>
              <w:bottom w:val="single" w:color="D8CDBD" w:sz="1"/>
              <w:right w:val="single" w:color="D8CDBD" w:sz="1"/>
            </w:tcBorders>
            <w:shd w:fill="23232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特点 / 局限</w:t>
            </w:r>
          </w:p>
        </w:tc>
      </w:tr>
      <w:tr>
        <w:tc>
          <w:tcPr>
            <w:tcW w:type="dxa" w:w="2600"/>
            <w:tcBorders>
              <w:top w:val="single" w:color="D8CDBD" w:sz="1"/>
              <w:left w:val="single" w:color="D8CDBD" w:sz="1"/>
              <w:bottom w:val="single" w:color="D8CDBD" w:sz="1"/>
              <w:right w:val="single" w:color="D8CDBD" w:sz="1"/>
            </w:tcBorders>
            <w:shd w:fill="F6F1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6B4A24"/>
                <w:sz w:val="20"/>
                <w:szCs w:val="20"/>
              </w:rPr>
              <w:t xml:space="preserve">OpenAI Agents SDK</w:t>
            </w:r>
          </w:p>
        </w:tc>
        <w:tc>
          <w:tcPr>
            <w:tcW w:type="dxa" w:w="6426"/>
            <w:tcBorders>
              <w:top w:val="single" w:color="D8CDBD" w:sz="1"/>
              <w:left w:val="single" w:color="D8CDBD" w:sz="1"/>
              <w:bottom w:val="single" w:color="D8CDBD" w:sz="1"/>
              <w:right w:val="single" w:color="D8CDBD" w:sz="1"/>
            </w:tcBorders>
            <w:shd w:fill="F6F1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2A2A28"/>
                <w:sz w:val="20"/>
                <w:szCs w:val="20"/>
              </w:rPr>
              <w:t xml:space="preserve">上手快，但主要面向 OpenAI 模型，多厂商与本地优先较弱。</w:t>
            </w:r>
          </w:p>
        </w:tc>
      </w:tr>
      <w:tr>
        <w:tc>
          <w:tcPr>
            <w:tcW w:type="dxa" w:w="2600"/>
            <w:tcBorders>
              <w:top w:val="single" w:color="D8CDBD" w:sz="1"/>
              <w:left w:val="single" w:color="D8CDBD" w:sz="1"/>
              <w:bottom w:val="single" w:color="D8CDBD" w:sz="1"/>
              <w:right w:val="single" w:color="D8CDB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6B4A24"/>
                <w:sz w:val="20"/>
                <w:szCs w:val="20"/>
              </w:rPr>
              <w:t xml:space="preserve">LangGraph</w:t>
            </w:r>
          </w:p>
        </w:tc>
        <w:tc>
          <w:tcPr>
            <w:tcW w:type="dxa" w:w="6426"/>
            <w:tcBorders>
              <w:top w:val="single" w:color="D8CDBD" w:sz="1"/>
              <w:left w:val="single" w:color="D8CDBD" w:sz="1"/>
              <w:bottom w:val="single" w:color="D8CDBD" w:sz="1"/>
              <w:right w:val="single" w:color="D8CDB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2A2A28"/>
                <w:sz w:val="20"/>
                <w:szCs w:val="20"/>
              </w:rPr>
              <w:t xml:space="preserve">以状态图建模 workflow，功能强、学习曲线较陡；偏 Python 生态。</w:t>
            </w:r>
          </w:p>
        </w:tc>
      </w:tr>
      <w:tr>
        <w:tc>
          <w:tcPr>
            <w:tcW w:type="dxa" w:w="2600"/>
            <w:tcBorders>
              <w:top w:val="single" w:color="D8CDBD" w:sz="1"/>
              <w:left w:val="single" w:color="D8CDBD" w:sz="1"/>
              <w:bottom w:val="single" w:color="D8CDBD" w:sz="1"/>
              <w:right w:val="single" w:color="D8CDBD" w:sz="1"/>
            </w:tcBorders>
            <w:shd w:fill="F6F1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6B4A24"/>
                <w:sz w:val="20"/>
                <w:szCs w:val="20"/>
              </w:rPr>
              <w:t xml:space="preserve">AutoGen / CrewAI</w:t>
            </w:r>
          </w:p>
        </w:tc>
        <w:tc>
          <w:tcPr>
            <w:tcW w:type="dxa" w:w="6426"/>
            <w:tcBorders>
              <w:top w:val="single" w:color="D8CDBD" w:sz="1"/>
              <w:left w:val="single" w:color="D8CDBD" w:sz="1"/>
              <w:bottom w:val="single" w:color="D8CDBD" w:sz="1"/>
              <w:right w:val="single" w:color="D8CDBD" w:sz="1"/>
            </w:tcBorders>
            <w:shd w:fill="F6F1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2A2A28"/>
                <w:sz w:val="20"/>
                <w:szCs w:val="20"/>
              </w:rPr>
              <w:t xml:space="preserve">多智能体协作范式成熟；部分方案更适合研究/原型，生产成熟度不一。</w:t>
            </w:r>
          </w:p>
        </w:tc>
      </w:tr>
      <w:tr>
        <w:tc>
          <w:tcPr>
            <w:tcW w:type="dxa" w:w="2600"/>
            <w:tcBorders>
              <w:top w:val="single" w:color="D8CDBD" w:sz="1"/>
              <w:left w:val="single" w:color="D8CDBD" w:sz="1"/>
              <w:bottom w:val="single" w:color="D8CDBD" w:sz="1"/>
              <w:right w:val="single" w:color="D8CDB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6B4A24"/>
                <w:sz w:val="20"/>
                <w:szCs w:val="20"/>
              </w:rPr>
              <w:t xml:space="preserve">Dify / Coze / n8n</w:t>
            </w:r>
          </w:p>
        </w:tc>
        <w:tc>
          <w:tcPr>
            <w:tcW w:type="dxa" w:w="6426"/>
            <w:tcBorders>
              <w:top w:val="single" w:color="D8CDBD" w:sz="1"/>
              <w:left w:val="single" w:color="D8CDBD" w:sz="1"/>
              <w:bottom w:val="single" w:color="D8CDBD" w:sz="1"/>
              <w:right w:val="single" w:color="D8CDB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2A2A28"/>
                <w:sz w:val="20"/>
                <w:szCs w:val="20"/>
              </w:rPr>
              <w:t xml:space="preserve">低门槛可视化平台；适合业务人员，但常绑定平台、数据与厂商。</w:t>
            </w:r>
          </w:p>
        </w:tc>
      </w:tr>
      <w:tr>
        <w:tc>
          <w:tcPr>
            <w:tcW w:type="dxa" w:w="2600"/>
            <w:tcBorders>
              <w:top w:val="single" w:color="D8CDBD" w:sz="1"/>
              <w:left w:val="single" w:color="D8CDBD" w:sz="1"/>
              <w:bottom w:val="single" w:color="D8CDBD" w:sz="1"/>
              <w:right w:val="single" w:color="D8CDBD" w:sz="1"/>
            </w:tcBorders>
            <w:shd w:fill="F6F1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6B4A24"/>
                <w:sz w:val="20"/>
                <w:szCs w:val="20"/>
              </w:rPr>
              <w:t xml:space="preserve">Claude Code / Cursor</w:t>
            </w:r>
          </w:p>
        </w:tc>
        <w:tc>
          <w:tcPr>
            <w:tcW w:type="dxa" w:w="6426"/>
            <w:tcBorders>
              <w:top w:val="single" w:color="D8CDBD" w:sz="1"/>
              <w:left w:val="single" w:color="D8CDBD" w:sz="1"/>
              <w:bottom w:val="single" w:color="D8CDBD" w:sz="1"/>
              <w:right w:val="single" w:color="D8CDBD" w:sz="1"/>
            </w:tcBorders>
            <w:shd w:fill="F6F1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2A2A28"/>
                <w:sz w:val="20"/>
                <w:szCs w:val="20"/>
              </w:rPr>
              <w:t xml:space="preserve">终端/IDE 智能体，体验佳；深度绑定具体厂商与模型。</w:t>
            </w:r>
          </w:p>
        </w:tc>
      </w:tr>
    </w:tbl>
    <w:p>
      <w:pPr>
        <w:pStyle w:val="Heading2"/>
        <w:spacing w:after="120" w:before="220" w:line="300"/>
      </w:pPr>
      <w:r>
        <w:rPr>
          <w:rFonts w:ascii="Microsoft YaHei" w:cs="Microsoft YaHei" w:eastAsia="Microsoft YaHei" w:hAnsi="Microsoft YaHei"/>
          <w:b/>
          <w:bCs/>
          <w:color w:val="7A5A34"/>
          <w:sz w:val="24"/>
          <w:szCs w:val="24"/>
        </w:rPr>
        <w:t xml:space="preserve">4.3 差异化优势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icrosoft YaHei" w:cs="Microsoft YaHei" w:eastAsia="Microsoft YaHei" w:hAnsi="Microsoft YaHei"/>
          <w:color w:val="2A2A28"/>
          <w:sz w:val="21"/>
          <w:szCs w:val="21"/>
        </w:rPr>
        <w:t xml:space="preserve">TypeScript 原生 + Node ≥ 26：面向现代前端/Node 开发者，工具链一致；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icrosoft YaHei" w:cs="Microsoft YaHei" w:eastAsia="Microsoft YaHei" w:hAnsi="Microsoft YaHei"/>
          <w:color w:val="2A2A28"/>
          <w:sz w:val="21"/>
          <w:szCs w:val="21"/>
        </w:rPr>
        <w:t xml:space="preserve">会话真源 + 事件溯源：对话可重建、可压缩、可导出，可追溯性突出；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icrosoft YaHei" w:cs="Microsoft YaHei" w:eastAsia="Microsoft YaHei" w:hAnsi="Microsoft YaHei"/>
          <w:color w:val="2A2A28"/>
          <w:sz w:val="21"/>
          <w:szCs w:val="21"/>
        </w:rPr>
        <w:t xml:space="preserve">厂商中立的多模型 Registry：openai / anthropic / gemini 等多协议接入；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icrosoft YaHei" w:cs="Microsoft YaHei" w:eastAsia="Microsoft YaHei" w:hAnsi="Microsoft YaHei"/>
          <w:color w:val="2A2A28"/>
          <w:sz w:val="21"/>
          <w:szCs w:val="21"/>
        </w:rPr>
        <w:t xml:space="preserve">本地优先与隐私：默认本机落盘，数据边界可控，契合私有化诉求；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icrosoft YaHei" w:cs="Microsoft YaHei" w:eastAsia="Microsoft YaHei" w:hAnsi="Microsoft YaHei"/>
          <w:color w:val="2A2A28"/>
          <w:sz w:val="21"/>
          <w:szCs w:val="21"/>
        </w:rPr>
        <w:t xml:space="preserve">诚实能力边界：以“能跑/未稳/未做”三态标注，交付与预期一致；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icrosoft YaHei" w:cs="Microsoft YaHei" w:eastAsia="Microsoft YaHei" w:hAnsi="Microsoft YaHei"/>
          <w:color w:val="2A2A28"/>
          <w:sz w:val="21"/>
          <w:szCs w:val="21"/>
        </w:rPr>
        <w:t xml:space="preserve">可组合 + 可扩展：预置只接线，插件、MCP、社区客户端皆可挂载。</w:t>
      </w:r>
    </w:p>
    <w:p>
      <w:r>
        <w:br w:type="page"/>
      </w:r>
    </w:p>
    <w:p>
      <w:pPr>
        <w:pStyle w:val="Heading1"/>
        <w:pBdr>
          <w:bottom w:val="single" w:color="B0803C" w:sz="12" w:space="5"/>
        </w:pBdr>
        <w:spacing w:after="160" w:before="300" w:line="320"/>
      </w:pPr>
      <w:r>
        <w:rPr>
          <w:rFonts w:ascii="Microsoft YaHei" w:cs="Microsoft YaHei" w:eastAsia="Microsoft YaHei" w:hAnsi="Microsoft YaHei"/>
          <w:b/>
          <w:bCs/>
          <w:color w:val="232321"/>
          <w:sz w:val="28"/>
          <w:szCs w:val="28"/>
        </w:rPr>
        <w:t xml:space="preserve">五、技术架构与创新点</w:t>
      </w:r>
    </w:p>
    <w:p>
      <w:pPr>
        <w:pStyle w:val="Heading2"/>
        <w:spacing w:after="120" w:before="220" w:line="300"/>
      </w:pPr>
      <w:r>
        <w:rPr>
          <w:rFonts w:ascii="Microsoft YaHei" w:cs="Microsoft YaHei" w:eastAsia="Microsoft YaHei" w:hAnsi="Microsoft YaHei"/>
          <w:b/>
          <w:bCs/>
          <w:color w:val="7A5A34"/>
          <w:sz w:val="24"/>
          <w:szCs w:val="24"/>
        </w:rPr>
        <w:t xml:space="preserve">5.1 总体架构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color w:val="2A2A28"/>
          <w:sz w:val="21"/>
          <w:szCs w:val="21"/>
        </w:rPr>
        <w:t xml:space="preserve">项目采用 Monorepo 结构：应用层（apps）聚焦 CLI 与产品壳；包层（packages）沉淀会话、工具、模型、执行、工作区与策略等内核能力；预置层（presets）只做组合接线；扩展层（extensions）承载进程插件。整体分层清晰、依赖单向。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rPr>
          <w:tblHeader/>
        </w:trPr>
        <w:tc>
          <w:tcPr>
            <w:tcW w:type="dxa" w:w="2600"/>
            <w:tcBorders>
              <w:top w:val="single" w:color="D8CDBD" w:sz="1"/>
              <w:left w:val="single" w:color="D8CDBD" w:sz="1"/>
              <w:bottom w:val="single" w:color="D8CDBD" w:sz="1"/>
              <w:right w:val="single" w:color="D8CDBD" w:sz="1"/>
            </w:tcBorders>
            <w:shd w:fill="23232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层级</w:t>
            </w:r>
          </w:p>
        </w:tc>
        <w:tc>
          <w:tcPr>
            <w:tcW w:type="dxa" w:w="6426"/>
            <w:tcBorders>
              <w:top w:val="single" w:color="D8CDBD" w:sz="1"/>
              <w:left w:val="single" w:color="D8CDBD" w:sz="1"/>
              <w:bottom w:val="single" w:color="D8CDBD" w:sz="1"/>
              <w:right w:val="single" w:color="D8CDBD" w:sz="1"/>
            </w:tcBorders>
            <w:shd w:fill="23232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职责</w:t>
            </w:r>
          </w:p>
        </w:tc>
      </w:tr>
      <w:tr>
        <w:tc>
          <w:tcPr>
            <w:tcW w:type="dxa" w:w="2600"/>
            <w:tcBorders>
              <w:top w:val="single" w:color="D8CDBD" w:sz="1"/>
              <w:left w:val="single" w:color="D8CDBD" w:sz="1"/>
              <w:bottom w:val="single" w:color="D8CDBD" w:sz="1"/>
              <w:right w:val="single" w:color="D8CDBD" w:sz="1"/>
            </w:tcBorders>
            <w:shd w:fill="F6F1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6B4A24"/>
                <w:sz w:val="20"/>
                <w:szCs w:val="20"/>
              </w:rPr>
              <w:t xml:space="preserve">apps</w:t>
            </w:r>
          </w:p>
        </w:tc>
        <w:tc>
          <w:tcPr>
            <w:tcW w:type="dxa" w:w="6426"/>
            <w:tcBorders>
              <w:top w:val="single" w:color="D8CDBD" w:sz="1"/>
              <w:left w:val="single" w:color="D8CDBD" w:sz="1"/>
              <w:bottom w:val="single" w:color="D8CDBD" w:sz="1"/>
              <w:right w:val="single" w:color="D8CDBD" w:sz="1"/>
            </w:tcBorders>
            <w:shd w:fill="F6F1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2A2A28"/>
                <w:sz w:val="20"/>
                <w:szCs w:val="20"/>
              </w:rPr>
              <w:t xml:space="preserve">cli（命令入口）、web（产品壳）、console（验证台）。</w:t>
            </w:r>
          </w:p>
        </w:tc>
      </w:tr>
      <w:tr>
        <w:tc>
          <w:tcPr>
            <w:tcW w:type="dxa" w:w="2600"/>
            <w:tcBorders>
              <w:top w:val="single" w:color="D8CDBD" w:sz="1"/>
              <w:left w:val="single" w:color="D8CDBD" w:sz="1"/>
              <w:bottom w:val="single" w:color="D8CDBD" w:sz="1"/>
              <w:right w:val="single" w:color="D8CDB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6B4A24"/>
                <w:sz w:val="20"/>
                <w:szCs w:val="20"/>
              </w:rPr>
              <w:t xml:space="preserve">packages</w:t>
            </w:r>
          </w:p>
        </w:tc>
        <w:tc>
          <w:tcPr>
            <w:tcW w:type="dxa" w:w="6426"/>
            <w:tcBorders>
              <w:top w:val="single" w:color="D8CDBD" w:sz="1"/>
              <w:left w:val="single" w:color="D8CDBD" w:sz="1"/>
              <w:bottom w:val="single" w:color="D8CDBD" w:sz="1"/>
              <w:right w:val="single" w:color="D8CDB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2A2A28"/>
                <w:sz w:val="20"/>
                <w:szCs w:val="20"/>
              </w:rPr>
              <w:t xml:space="preserve">core、session、protocol、llm、mcp、exec、workspace、policy 等内核能力。</w:t>
            </w:r>
          </w:p>
        </w:tc>
      </w:tr>
      <w:tr>
        <w:tc>
          <w:tcPr>
            <w:tcW w:type="dxa" w:w="2600"/>
            <w:tcBorders>
              <w:top w:val="single" w:color="D8CDBD" w:sz="1"/>
              <w:left w:val="single" w:color="D8CDBD" w:sz="1"/>
              <w:bottom w:val="single" w:color="D8CDBD" w:sz="1"/>
              <w:right w:val="single" w:color="D8CDBD" w:sz="1"/>
            </w:tcBorders>
            <w:shd w:fill="F6F1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6B4A24"/>
                <w:sz w:val="20"/>
                <w:szCs w:val="20"/>
              </w:rPr>
              <w:t xml:space="preserve">presets</w:t>
            </w:r>
          </w:p>
        </w:tc>
        <w:tc>
          <w:tcPr>
            <w:tcW w:type="dxa" w:w="6426"/>
            <w:tcBorders>
              <w:top w:val="single" w:color="D8CDBD" w:sz="1"/>
              <w:left w:val="single" w:color="D8CDBD" w:sz="1"/>
              <w:bottom w:val="single" w:color="D8CDBD" w:sz="1"/>
              <w:right w:val="single" w:color="D8CDBD" w:sz="1"/>
            </w:tcBorders>
            <w:shd w:fill="F6F1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2A2A28"/>
                <w:sz w:val="20"/>
                <w:szCs w:val="20"/>
              </w:rPr>
              <w:t xml:space="preserve">minimal / harness / server：只组合接线，不含业务逻辑。</w:t>
            </w:r>
          </w:p>
        </w:tc>
      </w:tr>
      <w:tr>
        <w:tc>
          <w:tcPr>
            <w:tcW w:type="dxa" w:w="2600"/>
            <w:tcBorders>
              <w:top w:val="single" w:color="D8CDBD" w:sz="1"/>
              <w:left w:val="single" w:color="D8CDBD" w:sz="1"/>
              <w:bottom w:val="single" w:color="D8CDBD" w:sz="1"/>
              <w:right w:val="single" w:color="D8CDB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6B4A24"/>
                <w:sz w:val="20"/>
                <w:szCs w:val="20"/>
              </w:rPr>
              <w:t xml:space="preserve">extensions</w:t>
            </w:r>
          </w:p>
        </w:tc>
        <w:tc>
          <w:tcPr>
            <w:tcW w:type="dxa" w:w="6426"/>
            <w:tcBorders>
              <w:top w:val="single" w:color="D8CDBD" w:sz="1"/>
              <w:left w:val="single" w:color="D8CDBD" w:sz="1"/>
              <w:bottom w:val="single" w:color="D8CDBD" w:sz="1"/>
              <w:right w:val="single" w:color="D8CDB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2A2A28"/>
                <w:sz w:val="20"/>
                <w:szCs w:val="20"/>
              </w:rPr>
              <w:t xml:space="preserve">进程插件：tools、prompt、commands、policy、llm 等，按需挂载。</w:t>
            </w:r>
          </w:p>
        </w:tc>
      </w:tr>
    </w:tbl>
    <w:p>
      <w:pPr>
        <w:pStyle w:val="Heading2"/>
        <w:spacing w:after="120" w:before="220" w:line="300"/>
      </w:pPr>
      <w:r>
        <w:rPr>
          <w:rFonts w:ascii="Microsoft YaHei" w:cs="Microsoft YaHei" w:eastAsia="Microsoft YaHei" w:hAnsi="Microsoft YaHei"/>
          <w:b/>
          <w:bCs/>
          <w:color w:val="7A5A34"/>
          <w:sz w:val="24"/>
          <w:szCs w:val="24"/>
        </w:rPr>
        <w:t xml:space="preserve">5.2 关键技术点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icrosoft YaHei" w:cs="Microsoft YaHei" w:eastAsia="Microsoft YaHei" w:hAnsi="Microsoft YaHei"/>
          <w:color w:val="2A2A28"/>
          <w:sz w:val="21"/>
          <w:szCs w:val="21"/>
        </w:rPr>
        <w:t xml:space="preserve">会话事件为真源：模型可见输入可由事件日志重建，turn / loop 短命；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icrosoft YaHei" w:cs="Microsoft YaHei" w:eastAsia="Microsoft YaHei" w:hAnsi="Microsoft YaHei"/>
          <w:color w:val="2A2A28"/>
          <w:sz w:val="21"/>
          <w:szCs w:val="21"/>
        </w:rPr>
        <w:t xml:space="preserve">工具流水线：pre → guards → execute → post → finalize → settle，链路明确、可审计；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icrosoft YaHei" w:cs="Microsoft YaHei" w:eastAsia="Microsoft YaHei" w:hAnsi="Microsoft YaHei"/>
          <w:color w:val="2A2A28"/>
          <w:sz w:val="21"/>
          <w:szCs w:val="21"/>
        </w:rPr>
        <w:t xml:space="preserve">投影与压缩：状态/视图分离，长上下文换窗压缩并展示 token 与上下文压力；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icrosoft YaHei" w:cs="Microsoft YaHei" w:eastAsia="Microsoft YaHei" w:hAnsi="Microsoft YaHei"/>
          <w:color w:val="2A2A28"/>
          <w:sz w:val="21"/>
          <w:szCs w:val="21"/>
        </w:rPr>
        <w:t xml:space="preserve">多模型 Registry：多协议适配，厂商中立；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icrosoft YaHei" w:cs="Microsoft YaHei" w:eastAsia="Microsoft YaHei" w:hAnsi="Microsoft YaHei"/>
          <w:color w:val="2A2A28"/>
          <w:sz w:val="21"/>
          <w:szCs w:val="21"/>
        </w:rPr>
        <w:t xml:space="preserve">权限三级预设 + 策略：只读、工作区写、完全访问，shell 等按策略放行；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icrosoft YaHei" w:cs="Microsoft YaHei" w:eastAsia="Microsoft YaHei" w:hAnsi="Microsoft YaHei"/>
          <w:color w:val="2A2A28"/>
          <w:sz w:val="21"/>
          <w:szCs w:val="21"/>
        </w:rPr>
        <w:t xml:space="preserve">Host + Face：HTTP、Unary RPC、双 WebSocket，浏览器产品壳随 CLI 提供；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icrosoft YaHei" w:cs="Microsoft YaHei" w:eastAsia="Microsoft YaHei" w:hAnsi="Microsoft YaHei"/>
          <w:color w:val="2A2A28"/>
          <w:sz w:val="21"/>
          <w:szCs w:val="21"/>
        </w:rPr>
        <w:t xml:space="preserve">MCP 与社区生态：stdio / streamable-http 热挂载，插件易装易卸；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icrosoft YaHei" w:cs="Microsoft YaHei" w:eastAsia="Microsoft YaHei" w:hAnsi="Microsoft YaHei"/>
          <w:color w:val="2A2A28"/>
          <w:sz w:val="21"/>
          <w:szCs w:val="21"/>
        </w:rPr>
        <w:t xml:space="preserve">Web 端到端：Playwright 用例覆盖产品壳主路径。</w:t>
      </w:r>
    </w:p>
    <w:p>
      <w:pPr>
        <w:pStyle w:val="Heading2"/>
        <w:spacing w:after="120" w:before="220" w:line="300"/>
      </w:pPr>
      <w:r>
        <w:rPr>
          <w:rFonts w:ascii="Microsoft YaHei" w:cs="Microsoft YaHei" w:eastAsia="Microsoft YaHei" w:hAnsi="Microsoft YaHei"/>
          <w:b/>
          <w:bCs/>
          <w:color w:val="7A5A34"/>
          <w:sz w:val="24"/>
          <w:szCs w:val="24"/>
        </w:rPr>
        <w:t xml:space="preserve">5.3 创新点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Microsoft YaHei" w:cs="Microsoft YaHei" w:eastAsia="Microsoft YaHei" w:hAnsi="Microsoft YaHei"/>
          <w:color w:val="2A2A28"/>
          <w:sz w:val="21"/>
          <w:szCs w:val="21"/>
        </w:rPr>
        <w:t xml:space="preserve">以会话事件为唯一真源，重塑“对话即数据”的可信模型，兼顾可追溯与长上下文；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Microsoft YaHei" w:cs="Microsoft YaHei" w:eastAsia="Microsoft YaHei" w:hAnsi="Microsoft YaHei"/>
          <w:color w:val="2A2A28"/>
          <w:sz w:val="21"/>
          <w:szCs w:val="21"/>
        </w:rPr>
        <w:t xml:space="preserve">可组合预置 + 插件体系，把“接线”与“业务”解耦，降低上手与维护成本；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Microsoft YaHei" w:cs="Microsoft YaHei" w:eastAsia="Microsoft YaHei" w:hAnsi="Microsoft YaHei"/>
          <w:color w:val="2A2A28"/>
          <w:sz w:val="21"/>
          <w:szCs w:val="21"/>
        </w:rPr>
        <w:t xml:space="preserve">厂商中立的多模型 Registry，避免单一厂商锁定；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Microsoft YaHei" w:cs="Microsoft YaHei" w:eastAsia="Microsoft YaHei" w:hAnsi="Microsoft YaHei"/>
          <w:color w:val="2A2A28"/>
          <w:sz w:val="21"/>
          <w:szCs w:val="21"/>
        </w:rPr>
        <w:t xml:space="preserve">本地优先 + 三级权限策略，兼顾自主可控与安全；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Microsoft YaHei" w:cs="Microsoft YaHei" w:eastAsia="Microsoft YaHei" w:hAnsi="Microsoft YaHei"/>
          <w:color w:val="2A2A28"/>
          <w:sz w:val="21"/>
          <w:szCs w:val="21"/>
        </w:rPr>
        <w:t xml:space="preserve">以“能跑/未稳/未做”三态公开能力边界，建立用户信任。</w:t>
      </w:r>
    </w:p>
    <w:p>
      <w:r>
        <w:br w:type="page"/>
      </w:r>
    </w:p>
    <w:p>
      <w:pPr>
        <w:pStyle w:val="Heading1"/>
        <w:pBdr>
          <w:bottom w:val="single" w:color="B0803C" w:sz="12" w:space="5"/>
        </w:pBdr>
        <w:spacing w:after="160" w:before="300" w:line="320"/>
      </w:pPr>
      <w:r>
        <w:rPr>
          <w:rFonts w:ascii="Microsoft YaHei" w:cs="Microsoft YaHei" w:eastAsia="Microsoft YaHei" w:hAnsi="Microsoft YaHei"/>
          <w:b/>
          <w:bCs/>
          <w:color w:val="232321"/>
          <w:sz w:val="28"/>
          <w:szCs w:val="28"/>
        </w:rPr>
        <w:t xml:space="preserve">六、商业模式与发展规划</w:t>
      </w:r>
    </w:p>
    <w:p>
      <w:pPr>
        <w:pStyle w:val="Heading2"/>
        <w:spacing w:after="120" w:before="220" w:line="300"/>
      </w:pPr>
      <w:r>
        <w:rPr>
          <w:rFonts w:ascii="Microsoft YaHei" w:cs="Microsoft YaHei" w:eastAsia="Microsoft YaHei" w:hAnsi="Microsoft YaHei"/>
          <w:b/>
          <w:bCs/>
          <w:color w:val="7A5A34"/>
          <w:sz w:val="24"/>
          <w:szCs w:val="24"/>
        </w:rPr>
        <w:t xml:space="preserve">6.1 商业模式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rPr>
          <w:tblHeader/>
        </w:trPr>
        <w:tc>
          <w:tcPr>
            <w:tcW w:type="dxa" w:w="2400"/>
            <w:tcBorders>
              <w:top w:val="single" w:color="D8CDBD" w:sz="1"/>
              <w:left w:val="single" w:color="D8CDBD" w:sz="1"/>
              <w:bottom w:val="single" w:color="D8CDBD" w:sz="1"/>
              <w:right w:val="single" w:color="D8CDBD" w:sz="1"/>
            </w:tcBorders>
            <w:shd w:fill="23232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方面</w:t>
            </w:r>
          </w:p>
        </w:tc>
        <w:tc>
          <w:tcPr>
            <w:tcW w:type="dxa" w:w="6626"/>
            <w:tcBorders>
              <w:top w:val="single" w:color="D8CDBD" w:sz="1"/>
              <w:left w:val="single" w:color="D8CDBD" w:sz="1"/>
              <w:bottom w:val="single" w:color="D8CDBD" w:sz="1"/>
              <w:right w:val="single" w:color="D8CDBD" w:sz="1"/>
            </w:tcBorders>
            <w:shd w:fill="23232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规划</w:t>
            </w:r>
          </w:p>
        </w:tc>
      </w:tr>
      <w:tr>
        <w:tc>
          <w:tcPr>
            <w:tcW w:type="dxa" w:w="2400"/>
            <w:tcBorders>
              <w:top w:val="single" w:color="D8CDBD" w:sz="1"/>
              <w:left w:val="single" w:color="D8CDBD" w:sz="1"/>
              <w:bottom w:val="single" w:color="D8CDBD" w:sz="1"/>
              <w:right w:val="single" w:color="D8CDBD" w:sz="1"/>
            </w:tcBorders>
            <w:shd w:fill="F6F1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6B4A24"/>
                <w:sz w:val="20"/>
                <w:szCs w:val="20"/>
              </w:rPr>
              <w:t xml:space="preserve">核心开源</w:t>
            </w:r>
          </w:p>
        </w:tc>
        <w:tc>
          <w:tcPr>
            <w:tcW w:type="dxa" w:w="6626"/>
            <w:tcBorders>
              <w:top w:val="single" w:color="D8CDBD" w:sz="1"/>
              <w:left w:val="single" w:color="D8CDBD" w:sz="1"/>
              <w:bottom w:val="single" w:color="D8CDBD" w:sz="1"/>
              <w:right w:val="single" w:color="D8CDBD" w:sz="1"/>
            </w:tcBorders>
            <w:shd w:fill="F6F1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2A2A28"/>
                <w:sz w:val="20"/>
                <w:szCs w:val="20"/>
              </w:rPr>
              <w:t xml:space="preserve">以 MIT License 开源运行时与核心能力，面向个人与开发者免费使用。</w:t>
            </w:r>
          </w:p>
        </w:tc>
      </w:tr>
      <w:tr>
        <w:tc>
          <w:tcPr>
            <w:tcW w:type="dxa" w:w="2400"/>
            <w:tcBorders>
              <w:top w:val="single" w:color="D8CDBD" w:sz="1"/>
              <w:left w:val="single" w:color="D8CDBD" w:sz="1"/>
              <w:bottom w:val="single" w:color="D8CDBD" w:sz="1"/>
              <w:right w:val="single" w:color="D8CDB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6B4A24"/>
                <w:sz w:val="20"/>
                <w:szCs w:val="20"/>
              </w:rPr>
              <w:t xml:space="preserve">社区生态</w:t>
            </w:r>
          </w:p>
        </w:tc>
        <w:tc>
          <w:tcPr>
            <w:tcW w:type="dxa" w:w="6626"/>
            <w:tcBorders>
              <w:top w:val="single" w:color="D8CDBD" w:sz="1"/>
              <w:left w:val="single" w:color="D8CDBD" w:sz="1"/>
              <w:bottom w:val="single" w:color="D8CDBD" w:sz="1"/>
              <w:right w:val="single" w:color="D8CDB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2A2A28"/>
                <w:sz w:val="20"/>
                <w:szCs w:val="20"/>
              </w:rPr>
              <w:t xml:space="preserve">开放插件与社区客户端接入，形成可扩展的工具生态。</w:t>
            </w:r>
          </w:p>
        </w:tc>
      </w:tr>
      <w:tr>
        <w:tc>
          <w:tcPr>
            <w:tcW w:type="dxa" w:w="2400"/>
            <w:tcBorders>
              <w:top w:val="single" w:color="D8CDBD" w:sz="1"/>
              <w:left w:val="single" w:color="D8CDBD" w:sz="1"/>
              <w:bottom w:val="single" w:color="D8CDBD" w:sz="1"/>
              <w:right w:val="single" w:color="D8CDBD" w:sz="1"/>
            </w:tcBorders>
            <w:shd w:fill="F6F1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6B4A24"/>
                <w:sz w:val="20"/>
                <w:szCs w:val="20"/>
              </w:rPr>
              <w:t xml:space="preserve">增值方向（远期）</w:t>
            </w:r>
          </w:p>
        </w:tc>
        <w:tc>
          <w:tcPr>
            <w:tcW w:type="dxa" w:w="6626"/>
            <w:tcBorders>
              <w:top w:val="single" w:color="D8CDBD" w:sz="1"/>
              <w:left w:val="single" w:color="D8CDBD" w:sz="1"/>
              <w:bottom w:val="single" w:color="D8CDBD" w:sz="1"/>
              <w:right w:val="single" w:color="D8CDBD" w:sz="1"/>
            </w:tcBorders>
            <w:shd w:fill="F6F1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2A2A28"/>
                <w:sz w:val="20"/>
                <w:szCs w:val="20"/>
              </w:rPr>
              <w:t xml:space="preserve">面向团队的私有化部署、托管服务、专业支持与定制化扩展。</w:t>
            </w:r>
          </w:p>
        </w:tc>
      </w:tr>
    </w:tbl>
    <w:p>
      <w:pPr>
        <w:pStyle w:val="Heading2"/>
        <w:spacing w:after="120" w:before="220" w:line="300"/>
      </w:pPr>
      <w:r>
        <w:rPr>
          <w:rFonts w:ascii="Microsoft YaHei" w:cs="Microsoft YaHei" w:eastAsia="Microsoft YaHei" w:hAnsi="Microsoft YaHei"/>
          <w:b/>
          <w:bCs/>
          <w:color w:val="7A5A34"/>
          <w:sz w:val="24"/>
          <w:szCs w:val="24"/>
        </w:rPr>
        <w:t xml:space="preserve">6.2 当前进展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color w:val="2A2A28"/>
          <w:sz w:val="21"/>
          <w:szCs w:val="21"/>
        </w:rPr>
        <w:t xml:space="preserve">项目主流路径已进入“能跑”状态：内核（Session、Agent、工具、HTTP、Host Face、MCP）可用；多厂商 LLM Registry 可用；社区客户端经自研兼容容器接入；产品网页与浏览器端到端测试（Playwright）覆盖主路径；对外 CLI 包 @xrkseek/harness-cli 已发布至 v0.1.21。</w:t>
      </w:r>
    </w:p>
    <w:p>
      <w:pPr>
        <w:pStyle w:val="Heading2"/>
        <w:spacing w:after="120" w:before="220" w:line="300"/>
      </w:pPr>
      <w:r>
        <w:rPr>
          <w:rFonts w:ascii="Microsoft YaHei" w:cs="Microsoft YaHei" w:eastAsia="Microsoft YaHei" w:hAnsi="Microsoft YaHei"/>
          <w:b/>
          <w:bCs/>
          <w:color w:val="7A5A34"/>
          <w:sz w:val="24"/>
          <w:szCs w:val="24"/>
        </w:rPr>
        <w:t xml:space="preserve">6.3 实施规划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4626"/>
        <w:gridCol w:w="2500"/>
      </w:tblGrid>
      <w:tr>
        <w:trPr>
          <w:tblHeader/>
        </w:trPr>
        <w:tc>
          <w:tcPr>
            <w:tcW w:type="dxa" w:w="1900"/>
            <w:tcBorders>
              <w:top w:val="single" w:color="D8CDBD" w:sz="1"/>
              <w:left w:val="single" w:color="D8CDBD" w:sz="1"/>
              <w:bottom w:val="single" w:color="D8CDBD" w:sz="1"/>
              <w:right w:val="single" w:color="D8CDBD" w:sz="1"/>
            </w:tcBorders>
            <w:shd w:fill="23232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阶段</w:t>
            </w:r>
          </w:p>
        </w:tc>
        <w:tc>
          <w:tcPr>
            <w:tcW w:type="dxa" w:w="4626"/>
            <w:tcBorders>
              <w:top w:val="single" w:color="D8CDBD" w:sz="1"/>
              <w:left w:val="single" w:color="D8CDBD" w:sz="1"/>
              <w:bottom w:val="single" w:color="D8CDBD" w:sz="1"/>
              <w:right w:val="single" w:color="D8CDBD" w:sz="1"/>
            </w:tcBorders>
            <w:shd w:fill="23232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重点</w:t>
            </w:r>
          </w:p>
        </w:tc>
        <w:tc>
          <w:tcPr>
            <w:tcW w:type="dxa" w:w="2500"/>
            <w:tcBorders>
              <w:top w:val="single" w:color="D8CDBD" w:sz="1"/>
              <w:left w:val="single" w:color="D8CDBD" w:sz="1"/>
              <w:bottom w:val="single" w:color="D8CDBD" w:sz="1"/>
              <w:right w:val="single" w:color="D8CDBD" w:sz="1"/>
            </w:tcBorders>
            <w:shd w:fill="23232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目标</w:t>
            </w:r>
          </w:p>
        </w:tc>
      </w:tr>
      <w:tr>
        <w:tc>
          <w:tcPr>
            <w:tcW w:type="dxa" w:w="1900"/>
            <w:tcBorders>
              <w:top w:val="single" w:color="D8CDBD" w:sz="1"/>
              <w:left w:val="single" w:color="D8CDBD" w:sz="1"/>
              <w:bottom w:val="single" w:color="D8CDBD" w:sz="1"/>
              <w:right w:val="single" w:color="D8CDBD" w:sz="1"/>
            </w:tcBorders>
            <w:shd w:fill="F6F1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6B4A24"/>
                <w:sz w:val="20"/>
                <w:szCs w:val="20"/>
              </w:rPr>
              <w:t xml:space="preserve">阶段一 · 夯实</w:t>
            </w:r>
          </w:p>
        </w:tc>
        <w:tc>
          <w:tcPr>
            <w:tcW w:type="dxa" w:w="4626"/>
            <w:tcBorders>
              <w:top w:val="single" w:color="D8CDBD" w:sz="1"/>
              <w:left w:val="single" w:color="D8CDBD" w:sz="1"/>
              <w:bottom w:val="single" w:color="D8CDBD" w:sz="1"/>
              <w:right w:val="single" w:color="D8CDBD" w:sz="1"/>
            </w:tcBorders>
            <w:shd w:fill="F6F1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2A2A28"/>
                <w:sz w:val="20"/>
                <w:szCs w:val="20"/>
              </w:rPr>
              <w:t xml:space="preserve">内核稳定、会话持久化、产品壳主路径、端到端测试。</w:t>
            </w:r>
          </w:p>
        </w:tc>
        <w:tc>
          <w:tcPr>
            <w:tcW w:type="dxa" w:w="2500"/>
            <w:tcBorders>
              <w:top w:val="single" w:color="D8CDBD" w:sz="1"/>
              <w:left w:val="single" w:color="D8CDBD" w:sz="1"/>
              <w:bottom w:val="single" w:color="D8CDBD" w:sz="1"/>
              <w:right w:val="single" w:color="D8CDBD" w:sz="1"/>
            </w:tcBorders>
            <w:shd w:fill="F6F1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2A2A28"/>
                <w:sz w:val="20"/>
                <w:szCs w:val="20"/>
              </w:rPr>
              <w:t xml:space="preserve">形成可稳定运行的 v0.1.x 公开发行线。</w:t>
            </w:r>
          </w:p>
        </w:tc>
      </w:tr>
      <w:tr>
        <w:tc>
          <w:tcPr>
            <w:tcW w:type="dxa" w:w="1900"/>
            <w:tcBorders>
              <w:top w:val="single" w:color="D8CDBD" w:sz="1"/>
              <w:left w:val="single" w:color="D8CDBD" w:sz="1"/>
              <w:bottom w:val="single" w:color="D8CDBD" w:sz="1"/>
              <w:right w:val="single" w:color="D8CDB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6B4A24"/>
                <w:sz w:val="20"/>
                <w:szCs w:val="20"/>
              </w:rPr>
              <w:t xml:space="preserve">阶段二 · 生态</w:t>
            </w:r>
          </w:p>
        </w:tc>
        <w:tc>
          <w:tcPr>
            <w:tcW w:type="dxa" w:w="4626"/>
            <w:tcBorders>
              <w:top w:val="single" w:color="D8CDBD" w:sz="1"/>
              <w:left w:val="single" w:color="D8CDBD" w:sz="1"/>
              <w:bottom w:val="single" w:color="D8CDBD" w:sz="1"/>
              <w:right w:val="single" w:color="D8CDB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2A2A28"/>
                <w:sz w:val="20"/>
                <w:szCs w:val="20"/>
              </w:rPr>
              <w:t xml:space="preserve">插件市场、MCP 热挂载、社区客户端兼容、调用链增强。</w:t>
            </w:r>
          </w:p>
        </w:tc>
        <w:tc>
          <w:tcPr>
            <w:tcW w:type="dxa" w:w="2500"/>
            <w:tcBorders>
              <w:top w:val="single" w:color="D8CDBD" w:sz="1"/>
              <w:left w:val="single" w:color="D8CDBD" w:sz="1"/>
              <w:bottom w:val="single" w:color="D8CDBD" w:sz="1"/>
              <w:right w:val="single" w:color="D8CDB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2A2A28"/>
                <w:sz w:val="20"/>
                <w:szCs w:val="20"/>
              </w:rPr>
              <w:t xml:space="preserve">开放可扩展，社区可共建。</w:t>
            </w:r>
          </w:p>
        </w:tc>
      </w:tr>
      <w:tr>
        <w:tc>
          <w:tcPr>
            <w:tcW w:type="dxa" w:w="1900"/>
            <w:tcBorders>
              <w:top w:val="single" w:color="D8CDBD" w:sz="1"/>
              <w:left w:val="single" w:color="D8CDBD" w:sz="1"/>
              <w:bottom w:val="single" w:color="D8CDBD" w:sz="1"/>
              <w:right w:val="single" w:color="D8CDBD" w:sz="1"/>
            </w:tcBorders>
            <w:shd w:fill="F6F1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6B4A24"/>
                <w:sz w:val="20"/>
                <w:szCs w:val="20"/>
              </w:rPr>
              <w:t xml:space="preserve">阶段三 · 场景</w:t>
            </w:r>
          </w:p>
        </w:tc>
        <w:tc>
          <w:tcPr>
            <w:tcW w:type="dxa" w:w="4626"/>
            <w:tcBorders>
              <w:top w:val="single" w:color="D8CDBD" w:sz="1"/>
              <w:left w:val="single" w:color="D8CDBD" w:sz="1"/>
              <w:bottom w:val="single" w:color="D8CDBD" w:sz="1"/>
              <w:right w:val="single" w:color="D8CDBD" w:sz="1"/>
            </w:tcBorders>
            <w:shd w:fill="F6F1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2A2A28"/>
                <w:sz w:val="20"/>
                <w:szCs w:val="20"/>
              </w:rPr>
              <w:t xml:space="preserve">知识工作台、研究助手、多厂商模型对照、权限策略深化。</w:t>
            </w:r>
          </w:p>
        </w:tc>
        <w:tc>
          <w:tcPr>
            <w:tcW w:type="dxa" w:w="2500"/>
            <w:tcBorders>
              <w:top w:val="single" w:color="D8CDBD" w:sz="1"/>
              <w:left w:val="single" w:color="D8CDBD" w:sz="1"/>
              <w:bottom w:val="single" w:color="D8CDBD" w:sz="1"/>
              <w:right w:val="single" w:color="D8CDBD" w:sz="1"/>
            </w:tcBorders>
            <w:shd w:fill="F6F1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2A2A28"/>
                <w:sz w:val="20"/>
                <w:szCs w:val="20"/>
              </w:rPr>
              <w:t xml:space="preserve">围绕真实场景沉淀工作流。</w:t>
            </w:r>
          </w:p>
        </w:tc>
      </w:tr>
      <w:tr>
        <w:tc>
          <w:tcPr>
            <w:tcW w:type="dxa" w:w="1900"/>
            <w:tcBorders>
              <w:top w:val="single" w:color="D8CDBD" w:sz="1"/>
              <w:left w:val="single" w:color="D8CDBD" w:sz="1"/>
              <w:bottom w:val="single" w:color="D8CDBD" w:sz="1"/>
              <w:right w:val="single" w:color="D8CDB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6B4A24"/>
                <w:sz w:val="20"/>
                <w:szCs w:val="20"/>
              </w:rPr>
              <w:t xml:space="preserve">阶段四 · 服务</w:t>
            </w:r>
          </w:p>
        </w:tc>
        <w:tc>
          <w:tcPr>
            <w:tcW w:type="dxa" w:w="4626"/>
            <w:tcBorders>
              <w:top w:val="single" w:color="D8CDBD" w:sz="1"/>
              <w:left w:val="single" w:color="D8CDBD" w:sz="1"/>
              <w:bottom w:val="single" w:color="D8CDBD" w:sz="1"/>
              <w:right w:val="single" w:color="D8CDB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2A2A28"/>
                <w:sz w:val="20"/>
                <w:szCs w:val="20"/>
              </w:rPr>
              <w:t xml:space="preserve">团队私有化部署、托管服务、专业支持。</w:t>
            </w:r>
          </w:p>
        </w:tc>
        <w:tc>
          <w:tcPr>
            <w:tcW w:type="dxa" w:w="2500"/>
            <w:tcBorders>
              <w:top w:val="single" w:color="D8CDBD" w:sz="1"/>
              <w:left w:val="single" w:color="D8CDBD" w:sz="1"/>
              <w:bottom w:val="single" w:color="D8CDBD" w:sz="1"/>
              <w:right w:val="single" w:color="D8CDB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2A2A28"/>
                <w:sz w:val="20"/>
                <w:szCs w:val="20"/>
              </w:rPr>
              <w:t xml:space="preserve">形成可持续的商业闭环。</w:t>
            </w:r>
          </w:p>
        </w:tc>
      </w:tr>
    </w:tbl>
    <w:p>
      <w:pPr>
        <w:pStyle w:val="Heading2"/>
        <w:spacing w:after="120" w:before="220" w:line="300"/>
      </w:pPr>
      <w:r>
        <w:rPr>
          <w:rFonts w:ascii="Microsoft YaHei" w:cs="Microsoft YaHei" w:eastAsia="Microsoft YaHei" w:hAnsi="Microsoft YaHei"/>
          <w:b/>
          <w:bCs/>
          <w:color w:val="7A5A34"/>
          <w:sz w:val="24"/>
          <w:szCs w:val="24"/>
        </w:rPr>
        <w:t xml:space="preserve">6.4 近期里程碑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icrosoft YaHei" w:cs="Microsoft YaHei" w:eastAsia="Microsoft YaHei" w:hAnsi="Microsoft YaHei"/>
          <w:color w:val="2A2A28"/>
          <w:sz w:val="21"/>
          <w:szCs w:val="21"/>
        </w:rPr>
        <w:t xml:space="preserve">稳定 v0.1.x 发布线，持续完善文档与能力矩阵；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icrosoft YaHei" w:cs="Microsoft YaHei" w:eastAsia="Microsoft YaHei" w:hAnsi="Microsoft YaHei"/>
          <w:color w:val="2A2A28"/>
          <w:sz w:val="21"/>
          <w:szCs w:val="21"/>
        </w:rPr>
        <w:t xml:space="preserve">开放插件与社区接入，沉淀真实应用案例；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icrosoft YaHei" w:cs="Microsoft YaHei" w:eastAsia="Microsoft YaHei" w:hAnsi="Microsoft YaHei"/>
          <w:color w:val="2A2A28"/>
          <w:sz w:val="21"/>
          <w:szCs w:val="21"/>
        </w:rPr>
        <w:t xml:space="preserve">深化安全与权限策略，面向私有化场景打磨；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icrosoft YaHei" w:cs="Microsoft YaHei" w:eastAsia="Microsoft YaHei" w:hAnsi="Microsoft YaHei"/>
          <w:color w:val="2A2A28"/>
          <w:sz w:val="21"/>
          <w:szCs w:val="21"/>
        </w:rPr>
        <w:t xml:space="preserve">建立用户反馈闭环，以诚实边界与可追溯赢得信任。</w:t>
      </w:r>
    </w:p>
    <w:p>
      <w:r>
        <w:br w:type="page"/>
      </w:r>
    </w:p>
    <w:p>
      <w:pPr>
        <w:pStyle w:val="Heading1"/>
        <w:pBdr>
          <w:bottom w:val="single" w:color="B0803C" w:sz="12" w:space="5"/>
        </w:pBdr>
        <w:spacing w:after="160" w:before="300" w:line="320"/>
      </w:pPr>
      <w:r>
        <w:rPr>
          <w:rFonts w:ascii="Microsoft YaHei" w:cs="Microsoft YaHei" w:eastAsia="Microsoft YaHei" w:hAnsi="Microsoft YaHei"/>
          <w:b/>
          <w:bCs/>
          <w:color w:val="232321"/>
          <w:sz w:val="28"/>
          <w:szCs w:val="28"/>
        </w:rPr>
        <w:t xml:space="preserve">七、团队组成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color w:val="2A2A28"/>
          <w:sz w:val="21"/>
          <w:szCs w:val="21"/>
        </w:rPr>
        <w:t xml:space="preserve">（下表为团队组成建议模板，请根据实际成员填写：姓名、院校/单位、专业、分工、职责。）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2400"/>
        <w:gridCol w:w="2426"/>
      </w:tblGrid>
      <w:tr>
        <w:trPr>
          <w:tblHeader/>
        </w:trPr>
        <w:tc>
          <w:tcPr>
            <w:tcW w:type="dxa" w:w="1800"/>
            <w:tcBorders>
              <w:top w:val="single" w:color="D8CDBD" w:sz="1"/>
              <w:left w:val="single" w:color="D8CDBD" w:sz="1"/>
              <w:bottom w:val="single" w:color="D8CDBD" w:sz="1"/>
              <w:right w:val="single" w:color="D8CDBD" w:sz="1"/>
            </w:tcBorders>
            <w:shd w:fill="23232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成员</w:t>
            </w:r>
          </w:p>
        </w:tc>
        <w:tc>
          <w:tcPr>
            <w:tcW w:type="dxa" w:w="2400"/>
            <w:tcBorders>
              <w:top w:val="single" w:color="D8CDBD" w:sz="1"/>
              <w:left w:val="single" w:color="D8CDBD" w:sz="1"/>
              <w:bottom w:val="single" w:color="D8CDBD" w:sz="1"/>
              <w:right w:val="single" w:color="D8CDBD" w:sz="1"/>
            </w:tcBorders>
            <w:shd w:fill="23232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院校 / 单位</w:t>
            </w:r>
          </w:p>
        </w:tc>
        <w:tc>
          <w:tcPr>
            <w:tcW w:type="dxa" w:w="2400"/>
            <w:tcBorders>
              <w:top w:val="single" w:color="D8CDBD" w:sz="1"/>
              <w:left w:val="single" w:color="D8CDBD" w:sz="1"/>
              <w:bottom w:val="single" w:color="D8CDBD" w:sz="1"/>
              <w:right w:val="single" w:color="D8CDBD" w:sz="1"/>
            </w:tcBorders>
            <w:shd w:fill="23232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专业 / 方向</w:t>
            </w:r>
          </w:p>
        </w:tc>
        <w:tc>
          <w:tcPr>
            <w:tcW w:type="dxa" w:w="2426"/>
            <w:tcBorders>
              <w:top w:val="single" w:color="D8CDBD" w:sz="1"/>
              <w:left w:val="single" w:color="D8CDBD" w:sz="1"/>
              <w:bottom w:val="single" w:color="D8CDBD" w:sz="1"/>
              <w:right w:val="single" w:color="D8CDBD" w:sz="1"/>
            </w:tcBorders>
            <w:shd w:fill="23232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分工与职责</w:t>
            </w:r>
          </w:p>
        </w:tc>
      </w:tr>
      <w:tr>
        <w:tc>
          <w:tcPr>
            <w:tcW w:type="dxa" w:w="1800"/>
            <w:tcBorders>
              <w:top w:val="single" w:color="D8CDBD" w:sz="1"/>
              <w:left w:val="single" w:color="D8CDBD" w:sz="1"/>
              <w:bottom w:val="single" w:color="D8CDBD" w:sz="1"/>
              <w:right w:val="single" w:color="D8CDBD" w:sz="1"/>
            </w:tcBorders>
            <w:shd w:fill="F6F1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2A2A28"/>
                <w:sz w:val="20"/>
                <w:szCs w:val="20"/>
              </w:rPr>
              <w:t xml:space="preserve">（姓名）</w:t>
            </w:r>
          </w:p>
        </w:tc>
        <w:tc>
          <w:tcPr>
            <w:tcW w:type="dxa" w:w="2400"/>
            <w:tcBorders>
              <w:top w:val="single" w:color="D8CDBD" w:sz="1"/>
              <w:left w:val="single" w:color="D8CDBD" w:sz="1"/>
              <w:bottom w:val="single" w:color="D8CDBD" w:sz="1"/>
              <w:right w:val="single" w:color="D8CDBD" w:sz="1"/>
            </w:tcBorders>
            <w:shd w:fill="F6F1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2A2A28"/>
                <w:sz w:val="20"/>
                <w:szCs w:val="20"/>
              </w:rPr>
              <w:t xml:space="preserve">（院校）</w:t>
            </w:r>
          </w:p>
        </w:tc>
        <w:tc>
          <w:tcPr>
            <w:tcW w:type="dxa" w:w="2400"/>
            <w:tcBorders>
              <w:top w:val="single" w:color="D8CDBD" w:sz="1"/>
              <w:left w:val="single" w:color="D8CDBD" w:sz="1"/>
              <w:bottom w:val="single" w:color="D8CDBD" w:sz="1"/>
              <w:right w:val="single" w:color="D8CDBD" w:sz="1"/>
            </w:tcBorders>
            <w:shd w:fill="F6F1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2A2A28"/>
                <w:sz w:val="20"/>
                <w:szCs w:val="20"/>
              </w:rPr>
              <w:t xml:space="preserve">（专业）</w:t>
            </w:r>
          </w:p>
        </w:tc>
        <w:tc>
          <w:tcPr>
            <w:tcW w:type="dxa" w:w="2426"/>
            <w:tcBorders>
              <w:top w:val="single" w:color="D8CDBD" w:sz="1"/>
              <w:left w:val="single" w:color="D8CDBD" w:sz="1"/>
              <w:bottom w:val="single" w:color="D8CDBD" w:sz="1"/>
              <w:right w:val="single" w:color="D8CDBD" w:sz="1"/>
            </w:tcBorders>
            <w:shd w:fill="F6F1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2A2A28"/>
                <w:sz w:val="20"/>
                <w:szCs w:val="20"/>
              </w:rPr>
              <w:t xml:space="preserve">项目负责人 · 架构与核心开发</w:t>
            </w:r>
          </w:p>
        </w:tc>
      </w:tr>
      <w:tr>
        <w:tc>
          <w:tcPr>
            <w:tcW w:type="dxa" w:w="1800"/>
            <w:tcBorders>
              <w:top w:val="single" w:color="D8CDBD" w:sz="1"/>
              <w:left w:val="single" w:color="D8CDBD" w:sz="1"/>
              <w:bottom w:val="single" w:color="D8CDBD" w:sz="1"/>
              <w:right w:val="single" w:color="D8CDB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2A2A28"/>
                <w:sz w:val="20"/>
                <w:szCs w:val="20"/>
              </w:rPr>
              <w:t xml:space="preserve">（姓名）</w:t>
            </w:r>
          </w:p>
        </w:tc>
        <w:tc>
          <w:tcPr>
            <w:tcW w:type="dxa" w:w="2400"/>
            <w:tcBorders>
              <w:top w:val="single" w:color="D8CDBD" w:sz="1"/>
              <w:left w:val="single" w:color="D8CDBD" w:sz="1"/>
              <w:bottom w:val="single" w:color="D8CDBD" w:sz="1"/>
              <w:right w:val="single" w:color="D8CDB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2A2A28"/>
                <w:sz w:val="20"/>
                <w:szCs w:val="20"/>
              </w:rPr>
              <w:t xml:space="preserve">（院校）</w:t>
            </w:r>
          </w:p>
        </w:tc>
        <w:tc>
          <w:tcPr>
            <w:tcW w:type="dxa" w:w="2400"/>
            <w:tcBorders>
              <w:top w:val="single" w:color="D8CDBD" w:sz="1"/>
              <w:left w:val="single" w:color="D8CDBD" w:sz="1"/>
              <w:bottom w:val="single" w:color="D8CDBD" w:sz="1"/>
              <w:right w:val="single" w:color="D8CDB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2A2A28"/>
                <w:sz w:val="20"/>
                <w:szCs w:val="20"/>
              </w:rPr>
              <w:t xml:space="preserve">（专业）</w:t>
            </w:r>
          </w:p>
        </w:tc>
        <w:tc>
          <w:tcPr>
            <w:tcW w:type="dxa" w:w="2426"/>
            <w:tcBorders>
              <w:top w:val="single" w:color="D8CDBD" w:sz="1"/>
              <w:left w:val="single" w:color="D8CDBD" w:sz="1"/>
              <w:bottom w:val="single" w:color="D8CDBD" w:sz="1"/>
              <w:right w:val="single" w:color="D8CDB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2A2A28"/>
                <w:sz w:val="20"/>
                <w:szCs w:val="20"/>
              </w:rPr>
              <w:t xml:space="preserve">产品与前端（产品壳 / 交互）</w:t>
            </w:r>
          </w:p>
        </w:tc>
      </w:tr>
      <w:tr>
        <w:tc>
          <w:tcPr>
            <w:tcW w:type="dxa" w:w="1800"/>
            <w:tcBorders>
              <w:top w:val="single" w:color="D8CDBD" w:sz="1"/>
              <w:left w:val="single" w:color="D8CDBD" w:sz="1"/>
              <w:bottom w:val="single" w:color="D8CDBD" w:sz="1"/>
              <w:right w:val="single" w:color="D8CDBD" w:sz="1"/>
            </w:tcBorders>
            <w:shd w:fill="F6F1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2A2A28"/>
                <w:sz w:val="20"/>
                <w:szCs w:val="20"/>
              </w:rPr>
              <w:t xml:space="preserve">（姓名）</w:t>
            </w:r>
          </w:p>
        </w:tc>
        <w:tc>
          <w:tcPr>
            <w:tcW w:type="dxa" w:w="2400"/>
            <w:tcBorders>
              <w:top w:val="single" w:color="D8CDBD" w:sz="1"/>
              <w:left w:val="single" w:color="D8CDBD" w:sz="1"/>
              <w:bottom w:val="single" w:color="D8CDBD" w:sz="1"/>
              <w:right w:val="single" w:color="D8CDBD" w:sz="1"/>
            </w:tcBorders>
            <w:shd w:fill="F6F1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2A2A28"/>
                <w:sz w:val="20"/>
                <w:szCs w:val="20"/>
              </w:rPr>
              <w:t xml:space="preserve">（院校）</w:t>
            </w:r>
          </w:p>
        </w:tc>
        <w:tc>
          <w:tcPr>
            <w:tcW w:type="dxa" w:w="2400"/>
            <w:tcBorders>
              <w:top w:val="single" w:color="D8CDBD" w:sz="1"/>
              <w:left w:val="single" w:color="D8CDBD" w:sz="1"/>
              <w:bottom w:val="single" w:color="D8CDBD" w:sz="1"/>
              <w:right w:val="single" w:color="D8CDBD" w:sz="1"/>
            </w:tcBorders>
            <w:shd w:fill="F6F1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2A2A28"/>
                <w:sz w:val="20"/>
                <w:szCs w:val="20"/>
              </w:rPr>
              <w:t xml:space="preserve">（专业）</w:t>
            </w:r>
          </w:p>
        </w:tc>
        <w:tc>
          <w:tcPr>
            <w:tcW w:type="dxa" w:w="2426"/>
            <w:tcBorders>
              <w:top w:val="single" w:color="D8CDBD" w:sz="1"/>
              <w:left w:val="single" w:color="D8CDBD" w:sz="1"/>
              <w:bottom w:val="single" w:color="D8CDBD" w:sz="1"/>
              <w:right w:val="single" w:color="D8CDBD" w:sz="1"/>
            </w:tcBorders>
            <w:shd w:fill="F6F1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2A2A28"/>
                <w:sz w:val="20"/>
                <w:szCs w:val="20"/>
              </w:rPr>
              <w:t xml:space="preserve">模型接入与算法 / 测试</w:t>
            </w:r>
          </w:p>
        </w:tc>
      </w:tr>
      <w:tr>
        <w:tc>
          <w:tcPr>
            <w:tcW w:type="dxa" w:w="1800"/>
            <w:tcBorders>
              <w:top w:val="single" w:color="D8CDBD" w:sz="1"/>
              <w:left w:val="single" w:color="D8CDBD" w:sz="1"/>
              <w:bottom w:val="single" w:color="D8CDBD" w:sz="1"/>
              <w:right w:val="single" w:color="D8CDB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2A2A28"/>
                <w:sz w:val="20"/>
                <w:szCs w:val="20"/>
              </w:rPr>
              <w:t xml:space="preserve">（姓名）</w:t>
            </w:r>
          </w:p>
        </w:tc>
        <w:tc>
          <w:tcPr>
            <w:tcW w:type="dxa" w:w="2400"/>
            <w:tcBorders>
              <w:top w:val="single" w:color="D8CDBD" w:sz="1"/>
              <w:left w:val="single" w:color="D8CDBD" w:sz="1"/>
              <w:bottom w:val="single" w:color="D8CDBD" w:sz="1"/>
              <w:right w:val="single" w:color="D8CDB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2A2A28"/>
                <w:sz w:val="20"/>
                <w:szCs w:val="20"/>
              </w:rPr>
              <w:t xml:space="preserve">（院校）</w:t>
            </w:r>
          </w:p>
        </w:tc>
        <w:tc>
          <w:tcPr>
            <w:tcW w:type="dxa" w:w="2400"/>
            <w:tcBorders>
              <w:top w:val="single" w:color="D8CDBD" w:sz="1"/>
              <w:left w:val="single" w:color="D8CDBD" w:sz="1"/>
              <w:bottom w:val="single" w:color="D8CDBD" w:sz="1"/>
              <w:right w:val="single" w:color="D8CDB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2A2A28"/>
                <w:sz w:val="20"/>
                <w:szCs w:val="20"/>
              </w:rPr>
              <w:t xml:space="preserve">（专业）</w:t>
            </w:r>
          </w:p>
        </w:tc>
        <w:tc>
          <w:tcPr>
            <w:tcW w:type="dxa" w:w="2426"/>
            <w:tcBorders>
              <w:top w:val="single" w:color="D8CDBD" w:sz="1"/>
              <w:left w:val="single" w:color="D8CDBD" w:sz="1"/>
              <w:bottom w:val="single" w:color="D8CDBD" w:sz="1"/>
              <w:right w:val="single" w:color="D8CDB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2A2A28"/>
                <w:sz w:val="20"/>
                <w:szCs w:val="20"/>
              </w:rPr>
              <w:t xml:space="preserve">社区与运营 / 文档</w:t>
            </w:r>
          </w:p>
        </w:tc>
      </w:tr>
    </w:tbl>
    <w:p>
      <w:pPr>
        <w:pStyle w:val="Heading2"/>
        <w:spacing w:after="120" w:before="220" w:line="300"/>
      </w:pPr>
      <w:r>
        <w:rPr>
          <w:rFonts w:ascii="Microsoft YaHei" w:cs="Microsoft YaHei" w:eastAsia="Microsoft YaHei" w:hAnsi="Microsoft YaHei"/>
          <w:b/>
          <w:bCs/>
          <w:color w:val="7A5A34"/>
          <w:sz w:val="24"/>
          <w:szCs w:val="24"/>
        </w:rPr>
        <w:t xml:space="preserve">7.1 团队优势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icrosoft YaHei" w:cs="Microsoft YaHei" w:eastAsia="Microsoft YaHei" w:hAnsi="Microsoft YaHei"/>
          <w:color w:val="2A2A28"/>
          <w:sz w:val="21"/>
          <w:szCs w:val="21"/>
        </w:rPr>
        <w:t xml:space="preserve">全栈 TypeScript 能力，覆盖内核、产品壳与社区接入；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icrosoft YaHei" w:cs="Microsoft YaHei" w:eastAsia="Microsoft YaHei" w:hAnsi="Microsoft YaHei"/>
          <w:color w:val="2A2A28"/>
          <w:sz w:val="21"/>
          <w:szCs w:val="21"/>
        </w:rPr>
        <w:t xml:space="preserve">清晰的分层架构与文档沉淀，便于协作与可持续维护；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icrosoft YaHei" w:cs="Microsoft YaHei" w:eastAsia="Microsoft YaHei" w:hAnsi="Microsoft YaHei"/>
          <w:color w:val="2A2A28"/>
          <w:sz w:val="21"/>
          <w:szCs w:val="21"/>
        </w:rPr>
        <w:t xml:space="preserve">开源与社区导向，注重能力边界与用户信任。</w:t>
      </w:r>
    </w:p>
    <w:p>
      <w:r>
        <w:br w:type="page"/>
      </w:r>
    </w:p>
    <w:p>
      <w:pPr>
        <w:pStyle w:val="Heading1"/>
        <w:pBdr>
          <w:bottom w:val="single" w:color="B0803C" w:sz="12" w:space="5"/>
        </w:pBdr>
        <w:spacing w:after="160" w:before="300" w:line="320"/>
      </w:pPr>
      <w:r>
        <w:rPr>
          <w:rFonts w:ascii="Microsoft YaHei" w:cs="Microsoft YaHei" w:eastAsia="Microsoft YaHei" w:hAnsi="Microsoft YaHei"/>
          <w:b/>
          <w:bCs/>
          <w:color w:val="232321"/>
          <w:sz w:val="28"/>
          <w:szCs w:val="28"/>
        </w:rPr>
        <w:t xml:space="preserve">八、风险分析与对策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rPr>
          <w:tblHeader/>
        </w:trPr>
        <w:tc>
          <w:tcPr>
            <w:tcW w:type="dxa" w:w="2600"/>
            <w:tcBorders>
              <w:top w:val="single" w:color="D8CDBD" w:sz="1"/>
              <w:left w:val="single" w:color="D8CDBD" w:sz="1"/>
              <w:bottom w:val="single" w:color="D8CDBD" w:sz="1"/>
              <w:right w:val="single" w:color="D8CDBD" w:sz="1"/>
            </w:tcBorders>
            <w:shd w:fill="23232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风险类型</w:t>
            </w:r>
          </w:p>
        </w:tc>
        <w:tc>
          <w:tcPr>
            <w:tcW w:type="dxa" w:w="6426"/>
            <w:tcBorders>
              <w:top w:val="single" w:color="D8CDBD" w:sz="1"/>
              <w:left w:val="single" w:color="D8CDBD" w:sz="1"/>
              <w:bottom w:val="single" w:color="D8CDBD" w:sz="1"/>
              <w:right w:val="single" w:color="D8CDBD" w:sz="1"/>
            </w:tcBorders>
            <w:shd w:fill="23232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风险描述与应对思路</w:t>
            </w:r>
          </w:p>
        </w:tc>
      </w:tr>
      <w:tr>
        <w:tc>
          <w:tcPr>
            <w:tcW w:type="dxa" w:w="2600"/>
            <w:tcBorders>
              <w:top w:val="single" w:color="D8CDBD" w:sz="1"/>
              <w:left w:val="single" w:color="D8CDBD" w:sz="1"/>
              <w:bottom w:val="single" w:color="D8CDBD" w:sz="1"/>
              <w:right w:val="single" w:color="D8CDBD" w:sz="1"/>
            </w:tcBorders>
            <w:shd w:fill="F6F1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6B4A24"/>
                <w:sz w:val="20"/>
                <w:szCs w:val="20"/>
              </w:rPr>
              <w:t xml:space="preserve">技术风险</w:t>
            </w:r>
          </w:p>
        </w:tc>
        <w:tc>
          <w:tcPr>
            <w:tcW w:type="dxa" w:w="6426"/>
            <w:tcBorders>
              <w:top w:val="single" w:color="D8CDBD" w:sz="1"/>
              <w:left w:val="single" w:color="D8CDBD" w:sz="1"/>
              <w:bottom w:val="single" w:color="D8CDBD" w:sz="1"/>
              <w:right w:val="single" w:color="D8CDBD" w:sz="1"/>
            </w:tcBorders>
            <w:shd w:fill="F6F1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2A2A28"/>
                <w:sz w:val="20"/>
                <w:szCs w:val="20"/>
              </w:rPr>
              <w:t xml:space="preserve">大模型与框架迭代快。对策：厂商中立 Registry，抽象适配层，降低耦合；以测试保障主路径稳定。</w:t>
            </w:r>
          </w:p>
        </w:tc>
      </w:tr>
      <w:tr>
        <w:tc>
          <w:tcPr>
            <w:tcW w:type="dxa" w:w="2600"/>
            <w:tcBorders>
              <w:top w:val="single" w:color="D8CDBD" w:sz="1"/>
              <w:left w:val="single" w:color="D8CDBD" w:sz="1"/>
              <w:bottom w:val="single" w:color="D8CDBD" w:sz="1"/>
              <w:right w:val="single" w:color="D8CDB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6B4A24"/>
                <w:sz w:val="20"/>
                <w:szCs w:val="20"/>
              </w:rPr>
              <w:t xml:space="preserve">市场风险</w:t>
            </w:r>
          </w:p>
        </w:tc>
        <w:tc>
          <w:tcPr>
            <w:tcW w:type="dxa" w:w="6426"/>
            <w:tcBorders>
              <w:top w:val="single" w:color="D8CDBD" w:sz="1"/>
              <w:left w:val="single" w:color="D8CDBD" w:sz="1"/>
              <w:bottom w:val="single" w:color="D8CDBD" w:sz="1"/>
              <w:right w:val="single" w:color="D8CDB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2A2A28"/>
                <w:sz w:val="20"/>
                <w:szCs w:val="20"/>
              </w:rPr>
              <w:t xml:space="preserve">竞品众多、同质化。对策：聚焦“本地优先 + 会话真源 + 诚实边界”差异化，深耕个人与私有化场景。</w:t>
            </w:r>
          </w:p>
        </w:tc>
      </w:tr>
      <w:tr>
        <w:tc>
          <w:tcPr>
            <w:tcW w:type="dxa" w:w="2600"/>
            <w:tcBorders>
              <w:top w:val="single" w:color="D8CDBD" w:sz="1"/>
              <w:left w:val="single" w:color="D8CDBD" w:sz="1"/>
              <w:bottom w:val="single" w:color="D8CDBD" w:sz="1"/>
              <w:right w:val="single" w:color="D8CDBD" w:sz="1"/>
            </w:tcBorders>
            <w:shd w:fill="F6F1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6B4A24"/>
                <w:sz w:val="20"/>
                <w:szCs w:val="20"/>
              </w:rPr>
              <w:t xml:space="preserve">安全与隐私</w:t>
            </w:r>
          </w:p>
        </w:tc>
        <w:tc>
          <w:tcPr>
            <w:tcW w:type="dxa" w:w="6426"/>
            <w:tcBorders>
              <w:top w:val="single" w:color="D8CDBD" w:sz="1"/>
              <w:left w:val="single" w:color="D8CDBD" w:sz="1"/>
              <w:bottom w:val="single" w:color="D8CDBD" w:sz="1"/>
              <w:right w:val="single" w:color="D8CDBD" w:sz="1"/>
            </w:tcBorders>
            <w:shd w:fill="F6F1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2A2A28"/>
                <w:sz w:val="20"/>
                <w:szCs w:val="20"/>
              </w:rPr>
              <w:t xml:space="preserve">智能体执行侧风险。对策：三级权限预设 + 策略放行，敏感数据默认本机；披露能力边界与安全清单。</w:t>
            </w:r>
          </w:p>
        </w:tc>
      </w:tr>
      <w:tr>
        <w:tc>
          <w:tcPr>
            <w:tcW w:type="dxa" w:w="2600"/>
            <w:tcBorders>
              <w:top w:val="single" w:color="D8CDBD" w:sz="1"/>
              <w:left w:val="single" w:color="D8CDBD" w:sz="1"/>
              <w:bottom w:val="single" w:color="D8CDBD" w:sz="1"/>
              <w:right w:val="single" w:color="D8CDB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6B4A24"/>
                <w:sz w:val="20"/>
                <w:szCs w:val="20"/>
              </w:rPr>
              <w:t xml:space="preserve">商业化风险</w:t>
            </w:r>
          </w:p>
        </w:tc>
        <w:tc>
          <w:tcPr>
            <w:tcW w:type="dxa" w:w="6426"/>
            <w:tcBorders>
              <w:top w:val="single" w:color="D8CDBD" w:sz="1"/>
              <w:left w:val="single" w:color="D8CDBD" w:sz="1"/>
              <w:bottom w:val="single" w:color="D8CDBD" w:sz="1"/>
              <w:right w:val="single" w:color="D8CDB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2A2A28"/>
                <w:sz w:val="20"/>
                <w:szCs w:val="20"/>
              </w:rPr>
              <w:t xml:space="preserve">开源项目盈利路径待验证。对策：先以开源聚生态与口碑，再谨慎推进团队私有化与托管服务。</w:t>
            </w:r>
          </w:p>
        </w:tc>
      </w:tr>
    </w:tbl>
    <w:p>
      <w:pPr>
        <w:pStyle w:val="Heading2"/>
        <w:spacing w:after="120" w:before="220" w:line="300"/>
      </w:pPr>
      <w:r>
        <w:rPr>
          <w:rFonts w:ascii="Microsoft YaHei" w:cs="Microsoft YaHei" w:eastAsia="Microsoft YaHei" w:hAnsi="Microsoft YaHei"/>
          <w:b/>
          <w:bCs/>
          <w:color w:val="7A5A34"/>
          <w:sz w:val="24"/>
          <w:szCs w:val="24"/>
        </w:rPr>
        <w:t xml:space="preserve">8.1 应对原则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icrosoft YaHei" w:cs="Microsoft YaHei" w:eastAsia="Microsoft YaHei" w:hAnsi="Microsoft YaHei"/>
          <w:color w:val="2A2A28"/>
          <w:sz w:val="21"/>
          <w:szCs w:val="21"/>
        </w:rPr>
        <w:t xml:space="preserve">保持“能跑 / 未稳 / 未做”的诚实能力矩阵，迭代公开；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icrosoft YaHei" w:cs="Microsoft YaHei" w:eastAsia="Microsoft YaHei" w:hAnsi="Microsoft YaHei"/>
          <w:color w:val="2A2A28"/>
          <w:sz w:val="21"/>
          <w:szCs w:val="21"/>
        </w:rPr>
        <w:t xml:space="preserve">以测试与全链路审计保障工程质量；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icrosoft YaHei" w:cs="Microsoft YaHei" w:eastAsia="Microsoft YaHei" w:hAnsi="Microsoft YaHei"/>
          <w:color w:val="2A2A28"/>
          <w:sz w:val="21"/>
          <w:szCs w:val="21"/>
        </w:rPr>
        <w:t xml:space="preserve">优先满足个人与私有化场景的真实刚需，再谈规模化。</w:t>
      </w:r>
    </w:p>
    <w:p>
      <w:r>
        <w:br w:type="page"/>
      </w:r>
    </w:p>
    <w:p>
      <w:pPr>
        <w:pStyle w:val="Heading1"/>
        <w:pBdr>
          <w:bottom w:val="single" w:color="B0803C" w:sz="12" w:space="5"/>
        </w:pBdr>
        <w:spacing w:after="160" w:before="300" w:line="320"/>
      </w:pPr>
      <w:r>
        <w:rPr>
          <w:rFonts w:ascii="Microsoft YaHei" w:cs="Microsoft YaHei" w:eastAsia="Microsoft YaHei" w:hAnsi="Microsoft YaHei"/>
          <w:b/>
          <w:bCs/>
          <w:color w:val="232321"/>
          <w:sz w:val="28"/>
          <w:szCs w:val="28"/>
        </w:rPr>
        <w:t xml:space="preserve">九、结语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color w:val="2A2A28"/>
          <w:sz w:val="21"/>
          <w:szCs w:val="21"/>
        </w:rPr>
        <w:t xml:space="preserve">XRK-Harness 以“向阳而生，笃光而行”为理念，坚持开源、本地优先、厂商中立与诚实披露，致力于让每个人都能低成本拥有属于自己的智能体。项目不追求功能的堆砌，而是把会话真源、可组合架构、诚实边界这三件事做扎实。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color w:val="2A2A28"/>
          <w:sz w:val="21"/>
          <w:szCs w:val="21"/>
        </w:rPr>
        <w:t xml:space="preserve">我们期待与更多开发者、研究者一起，把这套运行时打磨成可信、可扩展、可长期使用的个人智能体基座。</w:t>
      </w:r>
    </w:p>
    <w:p>
      <w:r>
        <w:br w:type="page"/>
      </w:r>
    </w:p>
    <w:p>
      <w:pPr>
        <w:pStyle w:val="Heading1"/>
        <w:pBdr>
          <w:bottom w:val="single" w:color="B0803C" w:sz="12" w:space="5"/>
        </w:pBdr>
        <w:spacing w:after="160" w:before="300" w:line="320"/>
      </w:pPr>
      <w:r>
        <w:rPr>
          <w:rFonts w:ascii="Microsoft YaHei" w:cs="Microsoft YaHei" w:eastAsia="Microsoft YaHei" w:hAnsi="Microsoft YaHei"/>
          <w:b/>
          <w:bCs/>
          <w:color w:val="232321"/>
          <w:sz w:val="28"/>
          <w:szCs w:val="28"/>
        </w:rPr>
        <w:t xml:space="preserve">附录：项目信息一览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rPr>
          <w:tblHeader/>
        </w:trPr>
        <w:tc>
          <w:tcPr>
            <w:tcW w:type="dxa" w:w="2600"/>
            <w:tcBorders>
              <w:top w:val="single" w:color="D8CDBD" w:sz="1"/>
              <w:left w:val="single" w:color="D8CDBD" w:sz="1"/>
              <w:bottom w:val="single" w:color="D8CDBD" w:sz="1"/>
              <w:right w:val="single" w:color="D8CDBD" w:sz="1"/>
            </w:tcBorders>
            <w:shd w:fill="23232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字段</w:t>
            </w:r>
          </w:p>
        </w:tc>
        <w:tc>
          <w:tcPr>
            <w:tcW w:type="dxa" w:w="6426"/>
            <w:tcBorders>
              <w:top w:val="single" w:color="D8CDBD" w:sz="1"/>
              <w:left w:val="single" w:color="D8CDBD" w:sz="1"/>
              <w:bottom w:val="single" w:color="D8CDBD" w:sz="1"/>
              <w:right w:val="single" w:color="D8CDBD" w:sz="1"/>
            </w:tcBorders>
            <w:shd w:fill="23232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内容</w:t>
            </w:r>
          </w:p>
        </w:tc>
      </w:tr>
      <w:tr>
        <w:tc>
          <w:tcPr>
            <w:tcW w:type="dxa" w:w="2600"/>
            <w:tcBorders>
              <w:top w:val="single" w:color="D8CDBD" w:sz="1"/>
              <w:left w:val="single" w:color="D8CDBD" w:sz="1"/>
              <w:bottom w:val="single" w:color="D8CDBD" w:sz="1"/>
              <w:right w:val="single" w:color="D8CDBD" w:sz="1"/>
            </w:tcBorders>
            <w:shd w:fill="F6F1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6B4A24"/>
                <w:sz w:val="20"/>
                <w:szCs w:val="20"/>
              </w:rPr>
              <w:t xml:space="preserve">项目名称</w:t>
            </w:r>
          </w:p>
        </w:tc>
        <w:tc>
          <w:tcPr>
            <w:tcW w:type="dxa" w:w="6426"/>
            <w:tcBorders>
              <w:top w:val="single" w:color="D8CDBD" w:sz="1"/>
              <w:left w:val="single" w:color="D8CDBD" w:sz="1"/>
              <w:bottom w:val="single" w:color="D8CDBD" w:sz="1"/>
              <w:right w:val="single" w:color="D8CDBD" w:sz="1"/>
            </w:tcBorders>
            <w:shd w:fill="F6F1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2A2A28"/>
                <w:sz w:val="20"/>
                <w:szCs w:val="20"/>
              </w:rPr>
              <w:t xml:space="preserve">XRK-Harness（XRK 智能体运行时与服务器套件）</w:t>
            </w:r>
          </w:p>
        </w:tc>
      </w:tr>
      <w:tr>
        <w:tc>
          <w:tcPr>
            <w:tcW w:type="dxa" w:w="2600"/>
            <w:tcBorders>
              <w:top w:val="single" w:color="D8CDBD" w:sz="1"/>
              <w:left w:val="single" w:color="D8CDBD" w:sz="1"/>
              <w:bottom w:val="single" w:color="D8CDBD" w:sz="1"/>
              <w:right w:val="single" w:color="D8CDB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6B4A24"/>
                <w:sz w:val="20"/>
                <w:szCs w:val="20"/>
              </w:rPr>
              <w:t xml:space="preserve">所属领域</w:t>
            </w:r>
          </w:p>
        </w:tc>
        <w:tc>
          <w:tcPr>
            <w:tcW w:type="dxa" w:w="6426"/>
            <w:tcBorders>
              <w:top w:val="single" w:color="D8CDBD" w:sz="1"/>
              <w:left w:val="single" w:color="D8CDBD" w:sz="1"/>
              <w:bottom w:val="single" w:color="D8CDBD" w:sz="1"/>
              <w:right w:val="single" w:color="D8CDB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2A2A28"/>
                <w:sz w:val="20"/>
                <w:szCs w:val="20"/>
              </w:rPr>
              <w:t xml:space="preserve">信息技术服务业</w:t>
            </w:r>
          </w:p>
        </w:tc>
      </w:tr>
      <w:tr>
        <w:tc>
          <w:tcPr>
            <w:tcW w:type="dxa" w:w="2600"/>
            <w:tcBorders>
              <w:top w:val="single" w:color="D8CDBD" w:sz="1"/>
              <w:left w:val="single" w:color="D8CDBD" w:sz="1"/>
              <w:bottom w:val="single" w:color="D8CDBD" w:sz="1"/>
              <w:right w:val="single" w:color="D8CDBD" w:sz="1"/>
            </w:tcBorders>
            <w:shd w:fill="F6F1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6B4A24"/>
                <w:sz w:val="20"/>
                <w:szCs w:val="20"/>
              </w:rPr>
              <w:t xml:space="preserve">所在地区</w:t>
            </w:r>
          </w:p>
        </w:tc>
        <w:tc>
          <w:tcPr>
            <w:tcW w:type="dxa" w:w="6426"/>
            <w:tcBorders>
              <w:top w:val="single" w:color="D8CDBD" w:sz="1"/>
              <w:left w:val="single" w:color="D8CDBD" w:sz="1"/>
              <w:bottom w:val="single" w:color="D8CDBD" w:sz="1"/>
              <w:right w:val="single" w:color="D8CDBD" w:sz="1"/>
            </w:tcBorders>
            <w:shd w:fill="F6F1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2A2A28"/>
                <w:sz w:val="20"/>
                <w:szCs w:val="20"/>
              </w:rPr>
              <w:t xml:space="preserve">辽宁省 沈阳市</w:t>
            </w:r>
          </w:p>
        </w:tc>
      </w:tr>
      <w:tr>
        <w:tc>
          <w:tcPr>
            <w:tcW w:type="dxa" w:w="2600"/>
            <w:tcBorders>
              <w:top w:val="single" w:color="D8CDBD" w:sz="1"/>
              <w:left w:val="single" w:color="D8CDBD" w:sz="1"/>
              <w:bottom w:val="single" w:color="D8CDBD" w:sz="1"/>
              <w:right w:val="single" w:color="D8CDB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6B4A24"/>
                <w:sz w:val="20"/>
                <w:szCs w:val="20"/>
              </w:rPr>
              <w:t xml:space="preserve">开源协议</w:t>
            </w:r>
          </w:p>
        </w:tc>
        <w:tc>
          <w:tcPr>
            <w:tcW w:type="dxa" w:w="6426"/>
            <w:tcBorders>
              <w:top w:val="single" w:color="D8CDBD" w:sz="1"/>
              <w:left w:val="single" w:color="D8CDBD" w:sz="1"/>
              <w:bottom w:val="single" w:color="D8CDBD" w:sz="1"/>
              <w:right w:val="single" w:color="D8CDB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2A2A28"/>
                <w:sz w:val="20"/>
                <w:szCs w:val="20"/>
              </w:rPr>
              <w:t xml:space="preserve">MIT License</w:t>
            </w:r>
          </w:p>
        </w:tc>
      </w:tr>
      <w:tr>
        <w:tc>
          <w:tcPr>
            <w:tcW w:type="dxa" w:w="2600"/>
            <w:tcBorders>
              <w:top w:val="single" w:color="D8CDBD" w:sz="1"/>
              <w:left w:val="single" w:color="D8CDBD" w:sz="1"/>
              <w:bottom w:val="single" w:color="D8CDBD" w:sz="1"/>
              <w:right w:val="single" w:color="D8CDBD" w:sz="1"/>
            </w:tcBorders>
            <w:shd w:fill="F6F1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6B4A24"/>
                <w:sz w:val="20"/>
                <w:szCs w:val="20"/>
              </w:rPr>
              <w:t xml:space="preserve">技术栈</w:t>
            </w:r>
          </w:p>
        </w:tc>
        <w:tc>
          <w:tcPr>
            <w:tcW w:type="dxa" w:w="6426"/>
            <w:tcBorders>
              <w:top w:val="single" w:color="D8CDBD" w:sz="1"/>
              <w:left w:val="single" w:color="D8CDBD" w:sz="1"/>
              <w:bottom w:val="single" w:color="D8CDBD" w:sz="1"/>
              <w:right w:val="single" w:color="D8CDBD" w:sz="1"/>
            </w:tcBorders>
            <w:shd w:fill="F6F1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2A2A28"/>
                <w:sz w:val="20"/>
                <w:szCs w:val="20"/>
              </w:rPr>
              <w:t xml:space="preserve">TypeScript · Node.js ≥ 26 · pnpm</w:t>
            </w:r>
          </w:p>
        </w:tc>
      </w:tr>
      <w:tr>
        <w:tc>
          <w:tcPr>
            <w:tcW w:type="dxa" w:w="2600"/>
            <w:tcBorders>
              <w:top w:val="single" w:color="D8CDBD" w:sz="1"/>
              <w:left w:val="single" w:color="D8CDBD" w:sz="1"/>
              <w:bottom w:val="single" w:color="D8CDBD" w:sz="1"/>
              <w:right w:val="single" w:color="D8CDB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6B4A24"/>
                <w:sz w:val="20"/>
                <w:szCs w:val="20"/>
              </w:rPr>
              <w:t xml:space="preserve">对外 CLI</w:t>
            </w:r>
          </w:p>
        </w:tc>
        <w:tc>
          <w:tcPr>
            <w:tcW w:type="dxa" w:w="6426"/>
            <w:tcBorders>
              <w:top w:val="single" w:color="D8CDBD" w:sz="1"/>
              <w:left w:val="single" w:color="D8CDBD" w:sz="1"/>
              <w:bottom w:val="single" w:color="D8CDBD" w:sz="1"/>
              <w:right w:val="single" w:color="D8CDB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2A2A28"/>
                <w:sz w:val="20"/>
                <w:szCs w:val="20"/>
              </w:rPr>
              <w:t xml:space="preserve">@xrkseek/harness-cli（主命令 xrkh，亦 xrk-harness）</w:t>
            </w:r>
          </w:p>
        </w:tc>
      </w:tr>
      <w:tr>
        <w:tc>
          <w:tcPr>
            <w:tcW w:type="dxa" w:w="2600"/>
            <w:tcBorders>
              <w:top w:val="single" w:color="D8CDBD" w:sz="1"/>
              <w:left w:val="single" w:color="D8CDBD" w:sz="1"/>
              <w:bottom w:val="single" w:color="D8CDBD" w:sz="1"/>
              <w:right w:val="single" w:color="D8CDBD" w:sz="1"/>
            </w:tcBorders>
            <w:shd w:fill="F6F1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6B4A24"/>
                <w:sz w:val="20"/>
                <w:szCs w:val="20"/>
              </w:rPr>
              <w:t xml:space="preserve">当前版本</w:t>
            </w:r>
          </w:p>
        </w:tc>
        <w:tc>
          <w:tcPr>
            <w:tcW w:type="dxa" w:w="6426"/>
            <w:tcBorders>
              <w:top w:val="single" w:color="D8CDBD" w:sz="1"/>
              <w:left w:val="single" w:color="D8CDBD" w:sz="1"/>
              <w:bottom w:val="single" w:color="D8CDBD" w:sz="1"/>
              <w:right w:val="single" w:color="D8CDBD" w:sz="1"/>
            </w:tcBorders>
            <w:shd w:fill="F6F1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2A2A28"/>
                <w:sz w:val="20"/>
                <w:szCs w:val="20"/>
              </w:rPr>
              <w:t xml:space="preserve">v0.1.21</w:t>
            </w:r>
          </w:p>
        </w:tc>
      </w:tr>
      <w:tr>
        <w:tc>
          <w:tcPr>
            <w:tcW w:type="dxa" w:w="2600"/>
            <w:tcBorders>
              <w:top w:val="single" w:color="D8CDBD" w:sz="1"/>
              <w:left w:val="single" w:color="D8CDBD" w:sz="1"/>
              <w:bottom w:val="single" w:color="D8CDBD" w:sz="1"/>
              <w:right w:val="single" w:color="D8CDB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6B4A24"/>
                <w:sz w:val="20"/>
                <w:szCs w:val="20"/>
              </w:rPr>
              <w:t xml:space="preserve">填报日期</w:t>
            </w:r>
          </w:p>
        </w:tc>
        <w:tc>
          <w:tcPr>
            <w:tcW w:type="dxa" w:w="6426"/>
            <w:tcBorders>
              <w:top w:val="single" w:color="D8CDBD" w:sz="1"/>
              <w:left w:val="single" w:color="D8CDBD" w:sz="1"/>
              <w:bottom w:val="single" w:color="D8CDBD" w:sz="1"/>
              <w:right w:val="single" w:color="D8CDB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2A2A28"/>
                <w:sz w:val="20"/>
                <w:szCs w:val="20"/>
              </w:rPr>
              <w:t xml:space="preserve">2026 年 8 月 26 日</w:t>
            </w:r>
          </w:p>
        </w:tc>
      </w:tr>
      <w:tr>
        <w:tc>
          <w:tcPr>
            <w:tcW w:type="dxa" w:w="2600"/>
            <w:tcBorders>
              <w:top w:val="single" w:color="D8CDBD" w:sz="1"/>
              <w:left w:val="single" w:color="D8CDBD" w:sz="1"/>
              <w:bottom w:val="single" w:color="D8CDBD" w:sz="1"/>
              <w:right w:val="single" w:color="D8CDBD" w:sz="1"/>
            </w:tcBorders>
            <w:shd w:fill="F6F1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6B4A24"/>
                <w:sz w:val="20"/>
                <w:szCs w:val="20"/>
              </w:rPr>
              <w:t xml:space="preserve">核心定位</w:t>
            </w:r>
          </w:p>
        </w:tc>
        <w:tc>
          <w:tcPr>
            <w:tcW w:type="dxa" w:w="6426"/>
            <w:tcBorders>
              <w:top w:val="single" w:color="D8CDBD" w:sz="1"/>
              <w:left w:val="single" w:color="D8CDBD" w:sz="1"/>
              <w:bottom w:val="single" w:color="D8CDBD" w:sz="1"/>
              <w:right w:val="single" w:color="D8CDBD" w:sz="1"/>
            </w:tcBorders>
            <w:shd w:fill="F6F1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2A2A28"/>
                <w:sz w:val="20"/>
                <w:szCs w:val="20"/>
              </w:rPr>
              <w:t xml:space="preserve">开源、本地优先、厂商中立的个人智能体运行时与服务器套件</w:t>
            </w:r>
          </w:p>
        </w:tc>
      </w:tr>
      <w:tr>
        <w:tc>
          <w:tcPr>
            <w:tcW w:type="dxa" w:w="2600"/>
            <w:tcBorders>
              <w:top w:val="single" w:color="D8CDBD" w:sz="1"/>
              <w:left w:val="single" w:color="D8CDBD" w:sz="1"/>
              <w:bottom w:val="single" w:color="D8CDBD" w:sz="1"/>
              <w:right w:val="single" w:color="D8CDB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6B4A24"/>
                <w:sz w:val="20"/>
                <w:szCs w:val="20"/>
              </w:rPr>
              <w:t xml:space="preserve">官方网站</w:t>
            </w:r>
          </w:p>
        </w:tc>
        <w:tc>
          <w:tcPr>
            <w:tcW w:type="dxa" w:w="6426"/>
            <w:tcBorders>
              <w:top w:val="single" w:color="D8CDBD" w:sz="1"/>
              <w:left w:val="single" w:color="D8CDBD" w:sz="1"/>
              <w:bottom w:val="single" w:color="D8CDBD" w:sz="1"/>
              <w:right w:val="single" w:color="D8CDB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2A2A28"/>
                <w:sz w:val="20"/>
                <w:szCs w:val="20"/>
              </w:rPr>
              <w:t xml:space="preserve">https://github.com/xrkseek/XRK-harness</w:t>
            </w:r>
          </w:p>
        </w:tc>
      </w:tr>
    </w:tbl>
    <w:p>
      <w:pPr>
        <w:spacing w:after="120" w:line="300"/>
      </w:pPr>
      <w:r>
        <w:rPr>
          <w:rFonts w:ascii="Microsoft YaHei" w:cs="Microsoft YaHei" w:eastAsia="Microsoft YaHei" w:hAnsi="Microsoft YaHei"/>
          <w:color w:val="6B655C"/>
          <w:sz w:val="18"/>
          <w:szCs w:val="18"/>
        </w:rPr>
        <w:t xml:space="preserve">注：以上版本、能力、竞品与规划信息基于项目文档与公开资料整理，请以项目最新文档为准。填报时如需调整，可在 Word 中直接修改。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icrosoft YaHei" w:cs="Microsoft YaHei" w:eastAsia="Microsoft YaHei" w:hAnsi="Microsoft YaHei"/>
        <w:color w:val="6B655C"/>
        <w:sz w:val="16"/>
        <w:szCs w:val="16"/>
      </w:rPr>
      <w:t xml:space="preserve">第 </w:t>
    </w:r>
    <w:r>
      <w:rPr>
        <w:rFonts w:ascii="Microsoft YaHei" w:cs="Microsoft YaHei" w:eastAsia="Microsoft YaHei" w:hAnsi="Microsoft YaHei"/>
        <w:color w:val="6B655C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Microsoft YaHei" w:cs="Microsoft YaHei" w:eastAsia="Microsoft YaHei" w:hAnsi="Microsoft YaHei"/>
        <w:color w:val="6B655C"/>
        <w:sz w:val="16"/>
        <w:szCs w:val="16"/>
      </w:rPr>
      <w:t xml:space="preserve"> 页 / 共 </w:t>
    </w:r>
    <w:r>
      <w:rPr>
        <w:rFonts w:ascii="Microsoft YaHei" w:cs="Microsoft YaHei" w:eastAsia="Microsoft YaHei" w:hAnsi="Microsoft YaHei"/>
        <w:color w:val="6B655C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>
      <w:rPr>
        <w:rFonts w:ascii="Microsoft YaHei" w:cs="Microsoft YaHei" w:eastAsia="Microsoft YaHei" w:hAnsi="Microsoft YaHei"/>
        <w:color w:val="6B655C"/>
        <w:sz w:val="16"/>
        <w:szCs w:val="16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8CDBD" w:sz="4" w:space="2"/>
      </w:pBdr>
      <w:spacing w:after="60"/>
      <w:jc w:val="right"/>
    </w:pPr>
    <w:r>
      <w:rPr>
        <w:rFonts w:ascii="Microsoft YaHei" w:cs="Microsoft YaHei" w:eastAsia="Microsoft YaHei" w:hAnsi="Microsoft YaHei"/>
        <w:color w:val="6B655C"/>
        <w:sz w:val="16"/>
        <w:szCs w:val="16"/>
      </w:rPr>
      <w:t xml:space="preserve">XRK-Harness 项目计划书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◆"/>
      <w:lvlJc w:val="left"/>
      <w:pPr>
        <w:ind w:left="460" w:hanging="220"/>
      </w:pPr>
      <w:rPr>
        <w:color w:val="B0803C"/>
      </w:rPr>
    </w:lvl>
    <w:lvl w:ilvl="1" w15:tentative="1">
      <w:start w:val="1"/>
      <w:numFmt w:val="bullet"/>
      <w:lvlText w:val="◦"/>
      <w:lvlJc w:val="left"/>
      <w:pPr>
        <w:ind w:left="900" w:hanging="22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00"/>
      <w:outlineLvl w:val="0"/>
    </w:pPr>
    <w:rPr>
      <w:rFonts w:ascii="Microsoft YaHei" w:cs="Microsoft YaHei" w:eastAsia="Microsoft YaHei" w:hAnsi="Microsoft YaHei"/>
      <w:b/>
      <w:bCs/>
      <w:color w:val="232321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Microsoft YaHei" w:cs="Microsoft YaHei" w:eastAsia="Microsoft YaHei" w:hAnsi="Microsoft YaHei"/>
      <w:b/>
      <w:bCs/>
      <w:color w:val="7A5A3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7cf2fe7f779502543f649869508581e911bd4221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XRK-Harness 项目计划书</dc:title>
  <dc:creator>XRK-Harness 团队</dc:creator>
  <dc:description>面向个人的 TypeScript 智能体运行时与服务器套件项目书</dc:description>
  <cp:lastModifiedBy>Un-named</cp:lastModifiedBy>
  <cp:revision>1</cp:revision>
  <dcterms:created xsi:type="dcterms:W3CDTF">2026-08-26T13:01:22.004Z</dcterms:created>
  <dcterms:modified xsi:type="dcterms:W3CDTF">2026-08-26T13:01:22.005Z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