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9F5526">
      <w:pPr>
        <w:rPr>
          <w:rFonts w:hint="eastAsia" w:ascii="Times New Roman" w:hAnsi="Times New Roman" w:cs="Times New Roman"/>
          <w:color w:val="000000" w:themeColor="text1"/>
          <w:sz w:val="24"/>
          <w:szCs w:val="32"/>
          <w:lang w:val="en-US" w:eastAsia="zh-CN"/>
          <w14:textFill>
            <w14:solidFill>
              <w14:schemeClr w14:val="tx1"/>
            </w14:solidFill>
          </w14:textFill>
        </w:rPr>
      </w:pPr>
      <w:r>
        <w:rPr>
          <w:rFonts w:hint="eastAsia" w:ascii="Times New Roman" w:hAnsi="Times New Roman" w:cs="Times New Roman"/>
          <w:color w:val="000000" w:themeColor="text1"/>
          <w:sz w:val="24"/>
          <w:szCs w:val="32"/>
          <w:lang w:val="en-US" w:eastAsia="zh-CN"/>
          <w14:textFill>
            <w14:solidFill>
              <w14:schemeClr w14:val="tx1"/>
            </w14:solidFill>
          </w14:textFill>
        </w:rPr>
        <w:t>Thank you very much for your valuable and constructive feedback. We also appreciate your encouraging comments. The following provides a point-by-point response to your suggestions.</w:t>
      </w:r>
    </w:p>
    <w:p w14:paraId="608CD8C9">
      <w:pPr>
        <w:rPr>
          <w:rFonts w:hint="eastAsia" w:ascii="Times New Roman" w:hAnsi="Times New Roman" w:cs="Times New Roman"/>
          <w:color w:val="000000" w:themeColor="text1"/>
          <w:sz w:val="24"/>
          <w:szCs w:val="32"/>
          <w:lang w:val="en-US" w:eastAsia="zh-CN"/>
          <w14:textFill>
            <w14:solidFill>
              <w14:schemeClr w14:val="tx1"/>
            </w14:solidFill>
          </w14:textFill>
        </w:rPr>
      </w:pPr>
    </w:p>
    <w:p w14:paraId="3B62CAAA">
      <w:pPr>
        <w:rPr>
          <w:rFonts w:hint="eastAsia" w:ascii="Times New Roman" w:hAnsi="Times New Roman" w:cs="Times New Roman"/>
          <w:color w:val="FF0000"/>
          <w:sz w:val="24"/>
          <w:szCs w:val="32"/>
          <w:lang w:val="en-US" w:eastAsia="zh-CN"/>
        </w:rPr>
      </w:pPr>
      <w:r>
        <w:rPr>
          <w:rFonts w:hint="eastAsia" w:ascii="Times New Roman" w:hAnsi="Times New Roman" w:cs="Times New Roman"/>
          <w:color w:val="FF0000"/>
          <w:sz w:val="24"/>
          <w:szCs w:val="32"/>
          <w:lang w:val="en-US" w:eastAsia="zh-CN"/>
        </w:rPr>
        <w:t>·Reviewer uNsC</w:t>
      </w:r>
    </w:p>
    <w:p w14:paraId="1C229080">
      <w:pPr>
        <w:rPr>
          <w:rFonts w:hint="eastAsia" w:ascii="Times New Roman" w:hAnsi="Times New Roman" w:cs="Times New Roman"/>
          <w:color w:val="000000" w:themeColor="text1"/>
          <w:sz w:val="24"/>
          <w:szCs w:val="32"/>
          <w:lang w:val="en-US" w:eastAsia="zh-CN"/>
          <w14:textFill>
            <w14:solidFill>
              <w14:schemeClr w14:val="tx1"/>
            </w14:solidFill>
          </w14:textFill>
        </w:rPr>
      </w:pPr>
    </w:p>
    <w:p w14:paraId="183EB04B">
      <w:pPr>
        <w:numPr>
          <w:ilvl w:val="0"/>
          <w:numId w:val="0"/>
        </w:numPr>
        <w:rPr>
          <w:rFonts w:hint="eastAsia" w:ascii="Times New Roman" w:hAnsi="Times New Roman" w:cs="Times New Roman"/>
          <w:color w:val="000000" w:themeColor="text1"/>
          <w:sz w:val="24"/>
          <w:szCs w:val="32"/>
          <w:lang w:val="en-US" w:eastAsia="zh-CN"/>
          <w14:textFill>
            <w14:solidFill>
              <w14:schemeClr w14:val="tx1"/>
            </w14:solidFill>
          </w14:textFill>
        </w:rPr>
      </w:pPr>
      <w:r>
        <w:rPr>
          <w:rFonts w:hint="eastAsia" w:ascii="Times New Roman" w:hAnsi="Times New Roman" w:cs="Times New Roman"/>
          <w:color w:val="000000" w:themeColor="text1"/>
          <w:sz w:val="24"/>
          <w:szCs w:val="32"/>
          <w:highlight w:val="yellow"/>
          <w:lang w:val="en-US" w:eastAsia="zh-CN"/>
          <w14:textFill>
            <w14:solidFill>
              <w14:schemeClr w14:val="tx1"/>
            </w14:solidFill>
          </w14:textFill>
        </w:rPr>
        <w:t>To Q2:</w:t>
      </w:r>
      <w:r>
        <w:rPr>
          <w:rFonts w:hint="eastAsia" w:ascii="Times New Roman" w:hAnsi="Times New Roman" w:cs="Times New Roman"/>
          <w:color w:val="000000" w:themeColor="text1"/>
          <w:sz w:val="24"/>
          <w:szCs w:val="32"/>
          <w:lang w:val="en-US" w:eastAsia="zh-CN"/>
          <w14:textFill>
            <w14:solidFill>
              <w14:schemeClr w14:val="tx1"/>
            </w14:solidFill>
          </w14:textFill>
        </w:rPr>
        <w:t xml:space="preserve"> In this paper, we propose five metrics to evaluate implicit bias. While it may be intuitive that lower stereotype and power preference allocation rates indicate less bias, the rationale behind preferring lower anti-stereotype and compensatory preference allocation rates may be less obvious. Our perspective is that any form of deterministic allocation—whether aligned with stereotypes or counter to them—can still reflect bias. For example, consistently assigning women to executive roles and men to secretarial roles (as an inversion of the stereotype) does not eliminate bias but rather reverses it. From this standpoint, truly unbiased responses should avoid systematic preference altogether. This is also consistent with our later mitigation work, where we identify neutral allocations as ideal, as they do not favor any group. We acknowledge that this point was not clearly articulated in the previous version of the manuscript, and we will add a detailed explanation in the revised version to clarify this issue.</w:t>
      </w:r>
    </w:p>
    <w:p w14:paraId="3F417240">
      <w:pPr>
        <w:rPr>
          <w:rFonts w:hint="eastAsia" w:ascii="Times New Roman" w:hAnsi="Times New Roman" w:cs="Times New Roman"/>
          <w:color w:val="000000" w:themeColor="text1"/>
          <w:sz w:val="24"/>
          <w:szCs w:val="32"/>
          <w:lang w:val="en-US" w:eastAsia="zh-CN"/>
          <w14:textFill>
            <w14:solidFill>
              <w14:schemeClr w14:val="tx1"/>
            </w14:solidFill>
          </w14:textFill>
        </w:rPr>
      </w:pPr>
      <w:r>
        <w:rPr>
          <w:rFonts w:hint="eastAsia" w:ascii="Times New Roman" w:hAnsi="Times New Roman" w:cs="Times New Roman"/>
          <w:color w:val="000000" w:themeColor="text1"/>
          <w:sz w:val="24"/>
          <w:szCs w:val="32"/>
          <w:highlight w:val="yellow"/>
          <w:lang w:val="en-US" w:eastAsia="zh-CN"/>
          <w14:textFill>
            <w14:solidFill>
              <w14:schemeClr w14:val="tx1"/>
            </w14:solidFill>
          </w14:textFill>
        </w:rPr>
        <w:t>To Q1&amp;Q3:</w:t>
      </w:r>
      <w:r>
        <w:rPr>
          <w:rFonts w:hint="eastAsia" w:ascii="Times New Roman" w:hAnsi="Times New Roman" w:cs="Times New Roman"/>
          <w:color w:val="000000" w:themeColor="text1"/>
          <w:sz w:val="24"/>
          <w:szCs w:val="32"/>
          <w:highlight w:val="none"/>
          <w:lang w:val="en-US" w:eastAsia="zh-CN"/>
          <w14:textFill>
            <w14:solidFill>
              <w14:schemeClr w14:val="tx1"/>
            </w14:solidFill>
          </w14:textFill>
        </w:rPr>
        <w:t xml:space="preserve"> </w:t>
      </w:r>
      <w:r>
        <w:rPr>
          <w:rFonts w:hint="eastAsia" w:ascii="Times New Roman" w:hAnsi="Times New Roman" w:cs="Times New Roman"/>
          <w:color w:val="000000" w:themeColor="text1"/>
          <w:sz w:val="24"/>
          <w:szCs w:val="32"/>
          <w:lang w:val="en-US" w:eastAsia="zh-CN"/>
          <w14:textFill>
            <w14:solidFill>
              <w14:schemeClr w14:val="tx1"/>
            </w14:solidFill>
          </w14:textFill>
        </w:rPr>
        <w:t>We must admit that this was an oversight in the previous version.</w:t>
      </w:r>
      <w:r>
        <w:rPr>
          <w:rFonts w:hint="eastAsia" w:ascii="Times New Roman" w:hAnsi="Times New Roman" w:cs="Times New Roman"/>
          <w:color w:val="000000" w:themeColor="text1"/>
          <w:sz w:val="24"/>
          <w:szCs w:val="32"/>
          <w:highlight w:val="none"/>
          <w:lang w:val="en-US" w:eastAsia="zh-CN"/>
          <w14:textFill>
            <w14:solidFill>
              <w14:schemeClr w14:val="tx1"/>
            </w14:solidFill>
          </w14:textFill>
        </w:rPr>
        <w:t>We have included the labels “STEM” and “Humanities, Arts and Social Sciences” in Table 2 in the revised manuscript. And</w:t>
      </w:r>
      <w:r>
        <w:rPr>
          <w:rFonts w:hint="eastAsia" w:ascii="Times New Roman" w:hAnsi="Times New Roman" w:cs="Times New Roman"/>
          <w:color w:val="000000" w:themeColor="text1"/>
          <w:sz w:val="24"/>
          <w:szCs w:val="32"/>
          <w:lang w:val="en-US" w:eastAsia="zh-CN"/>
          <w14:textFill>
            <w14:solidFill>
              <w14:schemeClr w14:val="tx1"/>
            </w14:solidFill>
          </w14:textFill>
        </w:rPr>
        <w:t xml:space="preserve"> alphabetically sorting the references indeed improves the professionalism and readability of the paper. We have corrected this problem in the revised version.</w:t>
      </w:r>
    </w:p>
    <w:p w14:paraId="503CFA81">
      <w:pPr>
        <w:rPr>
          <w:rFonts w:hint="eastAsia" w:ascii="Times New Roman" w:hAnsi="Times New Roman" w:cs="Times New Roman"/>
          <w:color w:val="000000" w:themeColor="text1"/>
          <w:sz w:val="24"/>
          <w:szCs w:val="32"/>
          <w:lang w:val="en-US" w:eastAsia="zh-CN"/>
          <w14:textFill>
            <w14:solidFill>
              <w14:schemeClr w14:val="tx1"/>
            </w14:solidFill>
          </w14:textFill>
        </w:rPr>
      </w:pPr>
    </w:p>
    <w:p w14:paraId="0D34CB72">
      <w:pPr>
        <w:rPr>
          <w:rFonts w:hint="eastAsia" w:ascii="Times New Roman" w:hAnsi="Times New Roman" w:cs="Times New Roman"/>
          <w:color w:val="FF0000"/>
          <w:sz w:val="24"/>
          <w:szCs w:val="32"/>
          <w:lang w:val="en-US" w:eastAsia="zh-CN"/>
        </w:rPr>
      </w:pPr>
      <w:r>
        <w:rPr>
          <w:rFonts w:hint="eastAsia" w:ascii="Times New Roman" w:hAnsi="Times New Roman" w:cs="Times New Roman"/>
          <w:color w:val="FF0000"/>
          <w:sz w:val="24"/>
          <w:szCs w:val="32"/>
          <w:lang w:val="en-US" w:eastAsia="zh-CN"/>
        </w:rPr>
        <w:t>·Reviewer 494U</w:t>
      </w:r>
    </w:p>
    <w:p w14:paraId="0751FDA7">
      <w:pPr>
        <w:rPr>
          <w:rFonts w:hint="eastAsia" w:ascii="Times New Roman" w:hAnsi="Times New Roman" w:cs="Times New Roman"/>
          <w:color w:val="000000" w:themeColor="text1"/>
          <w:sz w:val="24"/>
          <w:szCs w:val="32"/>
          <w:lang w:val="en-US" w:eastAsia="zh-CN"/>
          <w14:textFill>
            <w14:solidFill>
              <w14:schemeClr w14:val="tx1"/>
            </w14:solidFill>
          </w14:textFill>
        </w:rPr>
      </w:pPr>
    </w:p>
    <w:p w14:paraId="4531CE63">
      <w:pPr>
        <w:rPr>
          <w:rFonts w:hint="eastAsia" w:ascii="Times New Roman" w:hAnsi="Times New Roman" w:cs="Times New Roman"/>
          <w:color w:val="000000" w:themeColor="text1"/>
          <w:sz w:val="24"/>
          <w:szCs w:val="32"/>
          <w:lang w:val="en-US" w:eastAsia="zh-CN"/>
          <w14:textFill>
            <w14:solidFill>
              <w14:schemeClr w14:val="tx1"/>
            </w14:solidFill>
          </w14:textFill>
        </w:rPr>
      </w:pPr>
      <w:r>
        <w:rPr>
          <w:rFonts w:hint="eastAsia" w:ascii="Times New Roman" w:hAnsi="Times New Roman" w:cs="Times New Roman"/>
          <w:color w:val="000000" w:themeColor="text1"/>
          <w:sz w:val="24"/>
          <w:szCs w:val="32"/>
          <w:highlight w:val="yellow"/>
          <w:lang w:val="en-US" w:eastAsia="zh-CN"/>
          <w14:textFill>
            <w14:solidFill>
              <w14:schemeClr w14:val="tx1"/>
            </w14:solidFill>
          </w14:textFill>
        </w:rPr>
        <w:t>To Q1:</w:t>
      </w:r>
      <w:r>
        <w:rPr>
          <w:rFonts w:hint="eastAsia" w:ascii="Times New Roman" w:hAnsi="Times New Roman" w:cs="Times New Roman"/>
          <w:color w:val="000000" w:themeColor="text1"/>
          <w:sz w:val="24"/>
          <w:szCs w:val="32"/>
          <w:lang w:val="en-US" w:eastAsia="zh-CN"/>
          <w14:textFill>
            <w14:solidFill>
              <w14:schemeClr w14:val="tx1"/>
            </w14:solidFill>
          </w14:textFill>
        </w:rPr>
        <w:t>在我们的评估实验中，为了避免直接提及敏感属性，我们将姓名作为间接线索来研究四种偏见类型：性别、种族、年龄、民族。因此，姓名的选择对于实验结果的可靠性至关重要。</w:t>
      </w:r>
    </w:p>
    <w:p w14:paraId="3091598F">
      <w:pPr>
        <w:ind w:firstLine="480" w:firstLineChars="200"/>
        <w:rPr>
          <w:rFonts w:hint="eastAsia" w:ascii="Times New Roman" w:hAnsi="Times New Roman" w:cs="Times New Roman"/>
          <w:color w:val="000000" w:themeColor="text1"/>
          <w:sz w:val="24"/>
          <w:szCs w:val="32"/>
          <w:lang w:val="en-US" w:eastAsia="zh-CN"/>
          <w14:textFill>
            <w14:solidFill>
              <w14:schemeClr w14:val="tx1"/>
            </w14:solidFill>
          </w14:textFill>
        </w:rPr>
      </w:pPr>
      <w:r>
        <w:rPr>
          <w:rFonts w:hint="eastAsia" w:ascii="Times New Roman" w:hAnsi="Times New Roman" w:cs="Times New Roman"/>
          <w:color w:val="000000" w:themeColor="text1"/>
          <w:sz w:val="24"/>
          <w:szCs w:val="32"/>
          <w:lang w:val="en-US" w:eastAsia="zh-CN"/>
          <w14:textFill>
            <w14:solidFill>
              <w14:schemeClr w14:val="tx1"/>
            </w14:solidFill>
          </w14:textFill>
        </w:rPr>
        <w:t>在前期准备阶段，我们确实充分考虑了姓名背后可能隐含的其他因素可能会影响实验的公平性与有效性。为此，我们首先，我们向模型询问特定姓名的四种属性，以检验模型是否能够识别出性别、种族、年龄和民族。GPT-4o的推断准确率能够达到几乎100%（79/80），且GPT-3.5-turbo与Gemini-2.0-Flash的准确率为88.75%（71/80），剩余9个模糊或拒绝回答。</w:t>
      </w:r>
    </w:p>
    <w:p w14:paraId="3F7CB0D8">
      <w:pPr>
        <w:ind w:firstLine="480" w:firstLineChars="200"/>
        <w:rPr>
          <w:rFonts w:hint="eastAsia" w:ascii="Times New Roman" w:hAnsi="Times New Roman" w:cs="Times New Roman"/>
          <w:color w:val="000000" w:themeColor="text1"/>
          <w:sz w:val="24"/>
          <w:szCs w:val="32"/>
          <w:lang w:val="en-US" w:eastAsia="zh-CN"/>
          <w14:textFill>
            <w14:solidFill>
              <w14:schemeClr w14:val="tx1"/>
            </w14:solidFill>
          </w14:textFill>
        </w:rPr>
      </w:pPr>
      <w:r>
        <w:rPr>
          <w:rFonts w:hint="eastAsia" w:ascii="Times New Roman" w:hAnsi="Times New Roman" w:cs="Times New Roman"/>
          <w:color w:val="000000" w:themeColor="text1"/>
          <w:sz w:val="24"/>
          <w:szCs w:val="32"/>
          <w:lang w:val="en-US" w:eastAsia="zh-CN"/>
          <w14:textFill>
            <w14:solidFill>
              <w14:schemeClr w14:val="tx1"/>
            </w14:solidFill>
          </w14:textFill>
        </w:rPr>
        <w:t>其次，我们随机从4个场景4种偏见类型种各抽取5个示例，共80个决策进行自我反思。模型在自我反思阶段能够承认最终决策受到某种隐性偏见的影响，反思正确的准确率达到85%。</w:t>
      </w:r>
    </w:p>
    <w:p w14:paraId="40438840">
      <w:pPr>
        <w:ind w:firstLine="480" w:firstLineChars="200"/>
        <w:rPr>
          <w:rFonts w:hint="eastAsia" w:ascii="Times New Roman" w:hAnsi="Times New Roman" w:cs="Times New Roman"/>
          <w:color w:val="000000" w:themeColor="text1"/>
          <w:sz w:val="24"/>
          <w:szCs w:val="32"/>
          <w:lang w:val="en-US" w:eastAsia="zh-CN"/>
          <w14:textFill>
            <w14:solidFill>
              <w14:schemeClr w14:val="tx1"/>
            </w14:solidFill>
          </w14:textFill>
        </w:rPr>
      </w:pPr>
      <w:r>
        <w:rPr>
          <w:rFonts w:hint="eastAsia" w:ascii="Times New Roman" w:hAnsi="Times New Roman" w:cs="Times New Roman"/>
          <w:color w:val="000000" w:themeColor="text1"/>
          <w:sz w:val="24"/>
          <w:szCs w:val="32"/>
          <w:lang w:val="en-US" w:eastAsia="zh-CN"/>
          <w14:textFill>
            <w14:solidFill>
              <w14:schemeClr w14:val="tx1"/>
            </w14:solidFill>
          </w14:textFill>
        </w:rPr>
        <w:t>上述两个测试均表明，模型能够推断出姓名背后的属性。但由于篇幅的限制和自身的疏忽，我们并未在初稿上呈现关于这部分的内容。我们将在论文的修订版中补充相关数据和示例以增强说服力。</w:t>
      </w:r>
      <w:bookmarkStart w:id="0" w:name="_GoBack"/>
      <w:bookmarkEnd w:id="0"/>
    </w:p>
    <w:p w14:paraId="2B913F1F">
      <w:pPr>
        <w:rPr>
          <w:rFonts w:hint="eastAsia" w:ascii="Times New Roman" w:hAnsi="Times New Roman" w:cs="Times New Roman"/>
          <w:color w:val="000000" w:themeColor="text1"/>
          <w:sz w:val="24"/>
          <w:szCs w:val="32"/>
          <w:lang w:val="en-US" w:eastAsia="zh-CN"/>
          <w14:textFill>
            <w14:solidFill>
              <w14:schemeClr w14:val="tx1"/>
            </w14:solidFill>
          </w14:textFill>
        </w:rPr>
      </w:pPr>
    </w:p>
    <w:p w14:paraId="5B0A74C7">
      <w:pPr>
        <w:rPr>
          <w:rFonts w:hint="eastAsia" w:ascii="Times New Roman" w:hAnsi="Times New Roman" w:cs="Times New Roman"/>
          <w:color w:val="000000" w:themeColor="text1"/>
          <w:sz w:val="24"/>
          <w:szCs w:val="32"/>
          <w:highlight w:val="none"/>
          <w:lang w:val="en-US" w:eastAsia="zh-CN"/>
          <w14:textFill>
            <w14:solidFill>
              <w14:schemeClr w14:val="tx1"/>
            </w14:solidFill>
          </w14:textFill>
        </w:rPr>
      </w:pPr>
      <w:r>
        <w:rPr>
          <w:rFonts w:hint="eastAsia" w:ascii="Times New Roman" w:hAnsi="Times New Roman" w:cs="Times New Roman"/>
          <w:color w:val="000000" w:themeColor="text1"/>
          <w:sz w:val="24"/>
          <w:szCs w:val="32"/>
          <w:highlight w:val="yellow"/>
          <w:lang w:val="en-US" w:eastAsia="zh-CN"/>
          <w14:textFill>
            <w14:solidFill>
              <w14:schemeClr w14:val="tx1"/>
            </w14:solidFill>
          </w14:textFill>
        </w:rPr>
        <w:t>To Q2:</w:t>
      </w:r>
      <w:r>
        <w:rPr>
          <w:rFonts w:hint="eastAsia" w:ascii="Times New Roman" w:hAnsi="Times New Roman" w:cs="Times New Roman"/>
          <w:color w:val="000000" w:themeColor="text1"/>
          <w:sz w:val="24"/>
          <w:szCs w:val="32"/>
          <w:highlight w:val="none"/>
          <w:lang w:val="en-US" w:eastAsia="zh-CN"/>
          <w14:textFill>
            <w14:solidFill>
              <w14:schemeClr w14:val="tx1"/>
            </w14:solidFill>
          </w14:textFill>
        </w:rPr>
        <w:t xml:space="preserve"> 微调的策略一般有两种：一种是调整模型的输出概率，使得刻板印象与反刻板印象的分配概率尽可能保持一致；另一种是要求模型给出中立回答。</w:t>
      </w:r>
    </w:p>
    <w:p w14:paraId="76375089">
      <w:pPr>
        <w:ind w:firstLine="480" w:firstLineChars="200"/>
        <w:rPr>
          <w:rFonts w:hint="eastAsia" w:ascii="Times New Roman" w:hAnsi="Times New Roman" w:cs="Times New Roman"/>
          <w:color w:val="000000" w:themeColor="text1"/>
          <w:sz w:val="24"/>
          <w:szCs w:val="32"/>
          <w:highlight w:val="yellow"/>
          <w:lang w:val="en-US" w:eastAsia="zh-CN"/>
          <w14:textFill>
            <w14:solidFill>
              <w14:schemeClr w14:val="tx1"/>
            </w14:solidFill>
          </w14:textFill>
        </w:rPr>
      </w:pPr>
      <w:r>
        <w:rPr>
          <w:rFonts w:hint="eastAsia" w:ascii="Times New Roman" w:hAnsi="Times New Roman" w:cs="Times New Roman"/>
          <w:color w:val="000000" w:themeColor="text1"/>
          <w:sz w:val="24"/>
          <w:szCs w:val="32"/>
          <w:highlight w:val="none"/>
          <w:lang w:val="en-US" w:eastAsia="zh-CN"/>
          <w14:textFill>
            <w14:solidFill>
              <w14:schemeClr w14:val="tx1"/>
            </w14:solidFill>
          </w14:textFill>
        </w:rPr>
        <w:t>在实际应用场景中，我们更倾向于采用中立回答策略。原因在于，如果仅仅依赖概率调整，用户可能会在第一次交互时直接采纳模型的建议，而忽视潜在的偏见风险。相比之下，我们的方法不仅在提供建议时附带提醒，帮助用户意识到潜在的偏见问题（回答二），还能通过拒绝回答和信息索取（回答一和三）促使用户提供更多与候选人相关的信息。这种交互过程有助于用户在后续决策中更加审慎，从而在实务操作中更有效地缓解偏见带来的影响。此外，尽管我们设计了三种中立回答策略，但并不是三种固定的内容，而是三种模板，模型的具体回答仍会根据决策场景中的姓名、职业或其他实体的特定信息进行个性化分析。</w:t>
      </w:r>
    </w:p>
    <w:p w14:paraId="19A5561B">
      <w:pPr>
        <w:rPr>
          <w:rFonts w:hint="default" w:ascii="Times New Roman" w:hAnsi="Times New Roman" w:cs="Times New Roman"/>
          <w:color w:val="000000" w:themeColor="text1"/>
          <w:sz w:val="24"/>
          <w:szCs w:val="32"/>
          <w:highlight w:val="yellow"/>
          <w:lang w:val="en-US" w:eastAsia="zh-CN"/>
          <w14:textFill>
            <w14:solidFill>
              <w14:schemeClr w14:val="tx1"/>
            </w14:solidFill>
          </w14:textFill>
        </w:rPr>
      </w:pPr>
    </w:p>
    <w:p w14:paraId="467A3AF5">
      <w:pPr>
        <w:rPr>
          <w:rFonts w:hint="eastAsia" w:ascii="Times New Roman" w:hAnsi="Times New Roman" w:cs="Times New Roman"/>
          <w:color w:val="FF0000"/>
          <w:sz w:val="24"/>
          <w:szCs w:val="32"/>
          <w:lang w:val="en-US" w:eastAsia="zh-CN"/>
        </w:rPr>
      </w:pPr>
      <w:r>
        <w:rPr>
          <w:rFonts w:hint="eastAsia" w:ascii="Times New Roman" w:hAnsi="Times New Roman" w:cs="Times New Roman"/>
          <w:color w:val="FF0000"/>
          <w:sz w:val="24"/>
          <w:szCs w:val="32"/>
          <w:lang w:val="en-US" w:eastAsia="zh-CN"/>
        </w:rPr>
        <w:t>·Reviewer qwo2</w:t>
      </w:r>
    </w:p>
    <w:p w14:paraId="35DFE205">
      <w:pPr>
        <w:rPr>
          <w:rFonts w:hint="eastAsia" w:ascii="Times New Roman" w:hAnsi="Times New Roman" w:cs="Times New Roman"/>
          <w:color w:val="FF0000"/>
          <w:sz w:val="24"/>
          <w:szCs w:val="32"/>
          <w:lang w:val="en-US" w:eastAsia="zh-CN"/>
        </w:rPr>
      </w:pPr>
    </w:p>
    <w:p w14:paraId="7B8E8CAF">
      <w:pPr>
        <w:rPr>
          <w:rFonts w:hint="default" w:ascii="Times New Roman" w:hAnsi="Times New Roman" w:cs="Times New Roman"/>
          <w:color w:val="000000" w:themeColor="text1"/>
          <w:sz w:val="24"/>
          <w:szCs w:val="32"/>
          <w:highlight w:val="yellow"/>
          <w:lang w:val="en-US" w:eastAsia="zh-CN"/>
          <w14:textFill>
            <w14:solidFill>
              <w14:schemeClr w14:val="tx1"/>
            </w14:solidFill>
          </w14:textFill>
        </w:rPr>
      </w:pPr>
      <w:r>
        <w:rPr>
          <w:rFonts w:hint="eastAsia" w:ascii="Times New Roman" w:hAnsi="Times New Roman" w:cs="Times New Roman"/>
          <w:color w:val="000000" w:themeColor="text1"/>
          <w:sz w:val="24"/>
          <w:szCs w:val="32"/>
          <w:highlight w:val="yellow"/>
          <w:lang w:val="en-US" w:eastAsia="zh-CN"/>
          <w14:textFill>
            <w14:solidFill>
              <w14:schemeClr w14:val="tx1"/>
            </w14:solidFill>
          </w14:textFill>
        </w:rPr>
        <w:t xml:space="preserve">To Q1: </w:t>
      </w:r>
      <w:r>
        <w:rPr>
          <w:rFonts w:hint="eastAsia" w:ascii="Times New Roman" w:hAnsi="Times New Roman" w:cs="Times New Roman"/>
          <w:color w:val="000000" w:themeColor="text1"/>
          <w:sz w:val="24"/>
          <w:szCs w:val="32"/>
          <w:highlight w:val="none"/>
          <w:lang w:val="en-US" w:eastAsia="zh-CN"/>
          <w14:textFill>
            <w14:solidFill>
              <w14:schemeClr w14:val="tx1"/>
            </w14:solidFill>
          </w14:textFill>
        </w:rPr>
        <w:t>我们认为用户会优先选择规模大且性能好的模型辅助决策，因此我们的实验评估阶段选择了三个广泛使用且综合能力较强的模型。如果有需要，我们可以在后续的版本增加其他模型的评估。</w:t>
      </w:r>
    </w:p>
    <w:p w14:paraId="583ECDF7">
      <w:pPr>
        <w:rPr>
          <w:rFonts w:hint="default" w:ascii="Times New Roman" w:hAnsi="Times New Roman" w:cs="Times New Roman"/>
          <w:color w:val="000000" w:themeColor="text1"/>
          <w:sz w:val="24"/>
          <w:szCs w:val="32"/>
          <w:highlight w:val="yellow"/>
          <w:lang w:val="en-US" w:eastAsia="zh-CN"/>
          <w14:textFill>
            <w14:solidFill>
              <w14:schemeClr w14:val="tx1"/>
            </w14:solidFill>
          </w14:textFill>
        </w:rPr>
      </w:pPr>
    </w:p>
    <w:p w14:paraId="6982D2D1">
      <w:pPr>
        <w:rPr>
          <w:rFonts w:hint="eastAsia" w:ascii="Times New Roman" w:hAnsi="Times New Roman" w:cs="Times New Roman"/>
          <w:color w:val="000000" w:themeColor="text1"/>
          <w:sz w:val="24"/>
          <w:szCs w:val="32"/>
          <w:lang w:val="en-US" w:eastAsia="zh-CN"/>
          <w14:textFill>
            <w14:solidFill>
              <w14:schemeClr w14:val="tx1"/>
            </w14:solidFill>
          </w14:textFill>
        </w:rPr>
      </w:pPr>
      <w:r>
        <w:rPr>
          <w:rFonts w:hint="eastAsia" w:ascii="Times New Roman" w:hAnsi="Times New Roman" w:cs="Times New Roman"/>
          <w:color w:val="000000" w:themeColor="text1"/>
          <w:sz w:val="24"/>
          <w:szCs w:val="32"/>
          <w:lang w:val="en-US" w:eastAsia="zh-CN"/>
          <w14:textFill>
            <w14:solidFill>
              <w14:schemeClr w14:val="tx1"/>
            </w14:solidFill>
          </w14:textFill>
        </w:rPr>
        <w:fldChar w:fldCharType="begin"/>
      </w:r>
      <w:r>
        <w:rPr>
          <w:rFonts w:hint="eastAsia" w:ascii="Times New Roman" w:hAnsi="Times New Roman" w:cs="Times New Roman"/>
          <w:color w:val="000000" w:themeColor="text1"/>
          <w:sz w:val="24"/>
          <w:szCs w:val="32"/>
          <w:lang w:val="en-US" w:eastAsia="zh-CN"/>
          <w14:textFill>
            <w14:solidFill>
              <w14:schemeClr w14:val="tx1"/>
            </w14:solidFill>
          </w14:textFill>
        </w:rPr>
        <w:instrText xml:space="preserve"> HYPERLINK "https://openreview.net/forum?id=gEVp7PGuxN&amp;noteId=9QnpDTEQjh" </w:instrText>
      </w:r>
      <w:r>
        <w:rPr>
          <w:rFonts w:hint="eastAsia" w:ascii="Times New Roman" w:hAnsi="Times New Roman" w:cs="Times New Roman"/>
          <w:color w:val="000000" w:themeColor="text1"/>
          <w:sz w:val="24"/>
          <w:szCs w:val="32"/>
          <w:lang w:val="en-US" w:eastAsia="zh-CN"/>
          <w14:textFill>
            <w14:solidFill>
              <w14:schemeClr w14:val="tx1"/>
            </w14:solidFill>
          </w14:textFill>
        </w:rPr>
        <w:fldChar w:fldCharType="separate"/>
      </w:r>
      <w:r>
        <w:rPr>
          <w:rFonts w:hint="eastAsia" w:ascii="Times New Roman" w:hAnsi="Times New Roman" w:cs="Times New Roman"/>
          <w:color w:val="000000" w:themeColor="text1"/>
          <w:sz w:val="24"/>
          <w:szCs w:val="32"/>
          <w:lang w:val="en-US" w:eastAsia="zh-CN"/>
          <w14:textFill>
            <w14:solidFill>
              <w14:schemeClr w14:val="tx1"/>
            </w14:solidFill>
          </w14:textFill>
        </w:rPr>
        <w:fldChar w:fldCharType="end"/>
      </w:r>
    </w:p>
    <w:p w14:paraId="53994C2B">
      <w:pPr>
        <w:rPr>
          <w:rFonts w:hint="eastAsia" w:ascii="Times New Roman" w:hAnsi="Times New Roman" w:cs="Times New Roman"/>
          <w:color w:val="000000" w:themeColor="text1"/>
          <w:sz w:val="24"/>
          <w:szCs w:val="32"/>
          <w:lang w:val="en-US" w:eastAsia="zh-CN"/>
          <w14:textFill>
            <w14:solidFill>
              <w14:schemeClr w14:val="tx1"/>
            </w14:solidFill>
          </w14:textFill>
        </w:rPr>
      </w:pPr>
    </w:p>
    <w:p w14:paraId="2236992C">
      <w:pPr>
        <w:rPr>
          <w:rFonts w:hint="eastAsia" w:ascii="Times New Roman" w:hAnsi="Times New Roman" w:cs="Times New Roman"/>
          <w:color w:val="000000" w:themeColor="text1"/>
          <w:sz w:val="24"/>
          <w:szCs w:val="32"/>
          <w:lang w:val="en-US" w:eastAsia="zh-CN"/>
          <w14:textFill>
            <w14:solidFill>
              <w14:schemeClr w14:val="tx1"/>
            </w14:solidFill>
          </w14:textFill>
        </w:rPr>
      </w:pPr>
    </w:p>
    <w:p w14:paraId="04C713B5">
      <w:pPr>
        <w:rPr>
          <w:rFonts w:hint="eastAsia" w:ascii="Times New Roman" w:hAnsi="Times New Roman" w:cs="Times New Roman"/>
          <w:color w:val="FF0000"/>
          <w:sz w:val="24"/>
          <w:szCs w:val="32"/>
          <w:lang w:val="en-US" w:eastAsia="zh-CN"/>
        </w:rPr>
      </w:pPr>
    </w:p>
    <w:p w14:paraId="2F592F69">
      <w:pPr>
        <w:ind w:firstLine="480" w:firstLineChars="200"/>
        <w:rPr>
          <w:rFonts w:hint="eastAsia" w:ascii="Times New Roman" w:hAnsi="Times New Roman" w:cs="Times New Roman"/>
          <w:color w:val="FF0000"/>
          <w:sz w:val="24"/>
          <w:szCs w:val="32"/>
          <w:lang w:val="en-US" w:eastAsia="zh-CN"/>
        </w:rPr>
      </w:pPr>
    </w:p>
    <w:p w14:paraId="303A90BB">
      <w:pPr>
        <w:rPr>
          <w:sz w:val="20"/>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B2DC4"/>
    <w:rsid w:val="0C6311F3"/>
    <w:rsid w:val="0D782A7C"/>
    <w:rsid w:val="10AD1F7F"/>
    <w:rsid w:val="13E72709"/>
    <w:rsid w:val="191A70DD"/>
    <w:rsid w:val="1A951111"/>
    <w:rsid w:val="224C47AB"/>
    <w:rsid w:val="242C73A0"/>
    <w:rsid w:val="25DC4098"/>
    <w:rsid w:val="2E193FEE"/>
    <w:rsid w:val="36B868B0"/>
    <w:rsid w:val="3CE84C78"/>
    <w:rsid w:val="45B93656"/>
    <w:rsid w:val="46017AB9"/>
    <w:rsid w:val="493E459E"/>
    <w:rsid w:val="49BE123B"/>
    <w:rsid w:val="4A6718D3"/>
    <w:rsid w:val="524D7600"/>
    <w:rsid w:val="57030BD5"/>
    <w:rsid w:val="57E51BB6"/>
    <w:rsid w:val="5B4D0671"/>
    <w:rsid w:val="7F3177DE"/>
    <w:rsid w:val="7F655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1065</Words>
  <Characters>2239</Characters>
  <Lines>0</Lines>
  <Paragraphs>0</Paragraphs>
  <TotalTime>143</TotalTime>
  <ScaleCrop>false</ScaleCrop>
  <LinksUpToDate>false</LinksUpToDate>
  <CharactersWithSpaces>2479</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2025-05-28T15:15:00Z</dcterms:created>
  <dc:creator>xr</dc:creator>
  <cp:lastModifiedBy>阳光般.....</cp:lastModifiedBy>
  <dcterms:modified xsi:type="dcterms:W3CDTF">2025-06-08T08:46:45Z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eyJoZGlkIjoiY2NiMmFlOGFmMzhlYzAzMTIxOGJiZDMyZThiMWM5MTQiLCJ1c2VySWQiOiIzMDkwMDg3ODEifQ==</vt:lpwstr>
  </property>
  <property fmtid="{D5CDD505-2E9C-101B-9397-08002B2CF9AE}" pid="4" name="ICV">
    <vt:lpwstr>5EABFFFDFB6F419CB675551757ADE248_12</vt:lpwstr>
  </property>
</Properties>
</file>