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grace/manifest.xml" ContentType="application/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GraceFixture01" Type="http://schemas.openxmlformats.org/officeDocument/2006/relationships/customXml" Target="/grace/manifest.xml" /></ns0: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/>
        </w:rPr>
        <w:t>Hello world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

<file path=grace/manifest.xml><?xml version="1.0" encoding="utf-8"?>
<ns0:manifest xmlns:ns0="urn:mint:grace:2026:manifest" xmlns:grace="urn:mint:grace:2026:manifest">
  <ns0:documentStructure>
    <ns0:format>docx</ns0:format>
    <ns0:parts>4</ns0:parts>
    <ns0:has_custom_xml>False</ns0:has_custom_xml>
  </ns0:documentStructure>
  <ns0:fingerprint>be5dd3b841902a4c6a307b575422482cb1ec907362e4f497cf5e921816f6a99b</ns0:fingerprint>
  <ns0:instructions>
    <ns0:rule index="0">Validate document structure before any edit operation.</ns0:rule>
    <ns0:rule index="1">Preserve existing Custom XML Parts from other namespaces.</ns0:rule>
    <ns0:rule index="2">Apply design tokens consistently across all document elements.</ns0:rule>
    <ns0:rule index="3">Use fixed column widths in tables, never percentage-based widths.</ns0:rule>
    <ns0:rule index="4">Use w:br for line breaks instead of raw newline characters.</ns0:rule>
    <ns0:rule index="5">Maintain font embedding for all non-system fonts.</ns0:rule>
    <ns0:rule index="6">Keep text within safe margins (0.5 inch from edges).</ns0:rule>
    <ns0:rule index="7">Run validation after each edit to catch cascading issues.</ns0:rule>
  </ns0:instructions>
</ns0:manifest>
</file>