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MINT: Model-Independent Normalization Toolkit</w:t>
      </w:r>
    </w:p>
    <w:p>
      <w:r>
        <w:t>How We Taught Any LLM to Generate Documents of Consistent Quality</w:t>
      </w:r>
    </w:p>
    <w:p>
      <w:r>
        <w:br w:type="page"/>
      </w:r>
    </w:p>
    <w:p>
      <w:r>
        <w:fldChar w:fldCharType="begin"/>
        <w:instrText xml:space="preserve"> TOC \o "1-2" \h \z \u </w:instrText>
        <w:fldChar w:fldCharType="end"/>
      </w:r>
    </w:p>
    <w:p>
      <w:pPr>
        <w:pStyle w:val="Heading1"/>
      </w:pPr>
      <w:r>
        <w:t>The Problem (Where It Started)</w:t>
      </w:r>
    </w:p>
    <w:p>
      <w:r>
        <w:t>Pain points discovered when integrating LLMs into document workflows:</w:t>
      </w:r>
    </w:p>
    <w:p>
      <w:pPr>
        <w:pStyle w:val="ListBullet"/>
      </w:pPr>
      <w:r>
        <w:t>Claude generates valid docx, but GPT-4 with the same prompt produces broken markup</w:t>
      </w:r>
    </w:p>
    <w:p>
      <w:pPr>
        <w:pStyle w:val="ListBullet"/>
      </w:pPr>
      <w:r>
        <w:t>Session A yields a perfect xlsx, Session B — empty tables</w:t>
      </w:r>
    </w:p>
    <w:p>
      <w:pPr>
        <w:pStyle w:val="ListBullet"/>
      </w:pPr>
      <w:r>
        <w:t>No way to guarantee quality without manually inspecting every file</w:t>
      </w:r>
    </w:p>
    <w:p>
      <w:pPr>
        <w:pStyle w:val="ListBullet"/>
      </w:pPr>
      <w:r>
        <w:t>Each new format (pptx → xlsx → docx) is a separate hell with libraries and edge cases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BF5FB"/>
            <w:tcBorders>
              <w:left w:val="single" w:sz="24" w:color="2E75B6" w:space="0"/>
              <w:top w:val="single" w:sz="4" w:color="2E75B6" w:space="0"/>
              <w:right w:val="single" w:sz="4" w:color="2E75B6" w:space="0"/>
              <w:bottom w:val="single" w:sz="4" w:color="2E75B6" w:space="0"/>
            </w:tcBorders>
            <w:tcMar>
              <w:top w:w="120" w:type="dxa"/>
              <w:bottom w:w="120" w:type="dxa"/>
              <w:left w:w="200" w:type="dxa"/>
              <w:right w:w="200" w:type="dxa"/>
            </w:tcMar>
            <w:vAlign w:val="top"/>
          </w:tcPr>
          <w:p>
            <w:r>
              <w:rPr>
                <w:b/>
                <w:color w:val="2E75B6"/>
              </w:rPr>
              <w:t>Key insight</w:t>
            </w:r>
          </w:p>
          <w:p>
            <w:r>
              <w:t>the problem isn't that models are "bad" — it's the absence of a normalization layer between raw LLM output and a valid OOXML document.</w:t>
            </w:r>
          </w:p>
        </w:tc>
      </w:tr>
    </w:tbl>
    <w:p>
      <w:pPr>
        <w:pStyle w:val="Heading1"/>
      </w:pPr>
      <w:r>
        <w:t>The Idea (What)</w:t>
      </w:r>
    </w:p>
    <w:p>
      <w:r>
        <w:t>Instead of teaching every model to be perfect — build a pipeline: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5F5"/>
            <w:tcBorders>
              <w:left w:val="single" w:sz="24" w:color="DDDDDD" w:space="0"/>
              <w:top w:val="single" w:sz="4" w:color="DDDDDD" w:space="0"/>
              <w:right w:val="single" w:sz="4" w:color="DDDDDD" w:space="0"/>
              <w:bottom w:val="single" w:sz="4" w:color="DDDDDD" w:space="0"/>
            </w:tcBorders>
            <w:tcMar>
              <w:top w:w="120" w:type="dxa"/>
              <w:bottom w:w="120" w:type="dxa"/>
              <w:left w:w="200" w:type="dxa"/>
              <w:right w:w="200" w:type="dxa"/>
            </w:tcMar>
            <w:vAlign w:val="top"/>
          </w:tcPr>
          <w:p>
            <w:r>
              <w:rPr>
                <w:b/>
                <w:color w:val="DDDDDD"/>
              </w:rPr>
              <w:t>text</w:t>
            </w:r>
          </w:p>
          <w:p>
            <w:r>
              <w:rPr>
                <w:rFonts w:ascii="Courier New" w:hAnsi="Courier New"/>
                <w:sz w:val="20"/>
              </w:rPr>
              <w:t>LLM → Skill Prompt → Sandboxed JS → Validation → Auto-Fix → Visual QA → Ready Document</w:t>
            </w:r>
          </w:p>
        </w:tc>
      </w:tr>
    </w:tbl>
    <w:p>
      <w:r>
        <w:t>The model is responsible only for content and structure. Everything else — validation, correction, security — is deterministic and model-independent.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BF5FB"/>
            <w:tcBorders>
              <w:left w:val="single" w:sz="24" w:color="2E75B6" w:space="0"/>
              <w:top w:val="single" w:sz="4" w:color="2E75B6" w:space="0"/>
              <w:right w:val="single" w:sz="4" w:color="2E75B6" w:space="0"/>
              <w:bottom w:val="single" w:sz="4" w:color="2E75B6" w:space="0"/>
            </w:tcBorders>
            <w:tcMar>
              <w:top w:w="120" w:type="dxa"/>
              <w:bottom w:w="120" w:type="dxa"/>
              <w:left w:w="200" w:type="dxa"/>
              <w:right w:w="200" w:type="dxa"/>
            </w:tcMar>
            <w:vAlign w:val="top"/>
          </w:tcPr>
          <w:p>
            <w:r>
              <w:rPr>
                <w:b/>
                <w:color w:val="2E75B6"/>
              </w:rPr>
              <w:t>MINT</w:t>
            </w:r>
          </w:p>
          <w:p>
            <w:r>
              <w:t>Model-Independent Normalization Toolkit. Claude-quality output for any model.</w:t>
            </w:r>
          </w:p>
        </w:tc>
      </w:tr>
    </w:tbl>
    <w:p>
      <w:pPr>
        <w:pStyle w:val="Heading1"/>
      </w:pPr>
      <w:r>
        <w:t>Architecture Evolution (How It Grew)</w:t>
      </w:r>
    </w:p>
    <w:p>
      <w:r>
        <w:t>Described as 4 phases, each born from real pain:</w:t>
      </w:r>
    </w:p>
    <w:p>
      <w:pPr>
        <w:pStyle w:val="Heading1"/>
      </w:pPr>
      <w:r>
        <w:t>Parallel Branch: code-review-skill</w:t>
      </w:r>
    </w:p>
    <w:p>
      <w:r>
        <w:t>How MINT work led to open-source contributions:</w:t>
      </w:r>
    </w:p>
    <w:p>
      <w:pPr>
        <w:pStyle w:val="ListBullet"/>
      </w:pPr>
      <w:r>
        <w:t>While developing skill prompts for code review, we found awesome-skills/code-review-skill</w:t>
      </w:r>
    </w:p>
    <w:p>
      <w:pPr>
        <w:pStyle w:val="ListBullet"/>
      </w:pPr>
      <w:r>
        <w:t>Saw missing guides for Angular, Svelte, NestJS, Django, Kotlin, C#</w:t>
      </w:r>
    </w:p>
    <w:p>
      <w:pPr>
        <w:pStyle w:val="ListBullet"/>
      </w:pPr>
      <w:r>
        <w:t>Wrote 6 guides (+4700 lines) → PR #10</w:t>
      </w:r>
    </w:p>
    <w:p>
      <w:pPr>
        <w:pStyle w:val="ListBullet"/>
      </w:pPr>
      <w:r>
        <w:t>Returned with universal code-quality guide and performance patterns → PR #11</w:t>
      </w:r>
    </w:p>
    <w:p>
      <w:pPr>
        <w:pStyle w:val="ListBullet"/>
      </w:pPr>
      <w:r>
        <w:t>Each contribution is ammunition for MINTs QA pipeline: better review skills → better auto-fix</w:t>
      </w:r>
    </w:p>
    <w:p>
      <w:pPr>
        <w:pStyle w:val="Heading1"/>
      </w:pPr>
      <w:r>
        <w:t>Key Architectural Decisions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4320"/>
          </w:tcPr>
          <w:p>
            <w:r>
              <w:t>Skill prompts, not hardcoded logic</w:t>
            </w:r>
          </w:p>
        </w:tc>
        <w:tc>
          <w:tcPr>
            <w:tcW w:type="dxa" w:w="4320"/>
          </w:tcPr>
          <w:p>
            <w:r>
              <w:t>Any LLM, any model, any provider</w:t>
            </w:r>
          </w:p>
        </w:tc>
      </w:tr>
      <w:tr>
        <w:tc>
          <w:tcPr>
            <w:tcW w:type="dxa" w:w="4320"/>
          </w:tcPr>
          <w:p>
            <w:r>
              <w:t>Node.js sandbox, not Python eval</w:t>
            </w:r>
          </w:p>
        </w:tc>
        <w:tc>
          <w:tcPr>
            <w:tcW w:type="dxa" w:w="4320"/>
          </w:tcPr>
          <w:p>
            <w:r>
              <w:t>docx-js/PptxGenJS/ExcelJS — de-facto standard for OOXML in JS</w:t>
            </w:r>
          </w:p>
        </w:tc>
      </w:tr>
      <w:tr>
        <w:tc>
          <w:tcPr>
            <w:tcW w:type="dxa" w:w="4320"/>
          </w:tcPr>
          <w:p>
            <w:r>
              <w:t>YAML rules, not Python</w:t>
            </w:r>
          </w:p>
        </w:tc>
        <w:tc>
          <w:tcPr>
            <w:tcW w:type="dxa" w:w="4320"/>
          </w:tcPr>
          <w:p>
            <w:r>
              <w:t>Non-trivial agents can add rules without changing code</w:t>
            </w:r>
          </w:p>
        </w:tc>
      </w:tr>
      <w:tr>
        <w:tc>
          <w:tcPr>
            <w:tcW w:type="dxa" w:w="4320"/>
          </w:tcPr>
          <w:p>
            <w:r>
              <w:t>GRACE semantic markup</w:t>
            </w:r>
          </w:p>
        </w:tc>
        <w:tc>
          <w:tcPr>
            <w:tcW w:type="dxa" w:w="4320"/>
          </w:tcPr>
          <w:p>
            <w:r>
              <w:t>LLM navigation through code without reading entire files</w:t>
            </w:r>
          </w:p>
        </w:tc>
      </w:tr>
      <w:tr>
        <w:tc>
          <w:tcPr>
            <w:tcW w:type="dxa" w:w="4320"/>
          </w:tcPr>
          <w:p>
            <w:r>
              <w:t>MCP tools (g1/g2)</w:t>
            </w:r>
          </w:p>
        </w:tc>
        <w:tc>
          <w:tcPr>
            <w:tcW w:type="dxa" w:w="4320"/>
          </w:tcPr>
          <w:p>
            <w:r>
              <w:t>Integration with Claude Code, Cursor, other MCP clients</w:t>
            </w:r>
          </w:p>
        </w:tc>
      </w:tr>
      <w:tr>
        <w:tc>
          <w:tcPr>
            <w:tcW w:type="dxa" w:w="4320"/>
          </w:tcPr>
          <w:p>
            <w:r>
              <w:t>json.dumps() instead of string interpolation</w:t>
            </w:r>
          </w:p>
        </w:tc>
        <w:tc>
          <w:tcPr>
            <w:tcW w:type="dxa" w:w="4320"/>
          </w:tcPr>
          <w:p>
            <w:r>
              <w:t>JS injection via crafted input is a real attack vector</w:t>
            </w:r>
          </w:p>
        </w:tc>
      </w:tr>
      <w:tr>
        <w:tc>
          <w:tcPr>
            <w:tcW w:type="dxa" w:w="4320"/>
          </w:tcPr>
          <w:p>
            <w:r>
              <w:t>Path.resolve() + .. check</w:t>
            </w:r>
          </w:p>
        </w:tc>
        <w:tc>
          <w:tcPr>
            <w:tcW w:type="dxa" w:w="4320"/>
          </w:tcPr>
          <w:p>
            <w:r>
              <w:t>Tests use temp dirs outside project root</w:t>
            </w:r>
          </w:p>
        </w:tc>
      </w:tr>
    </w:tbl>
    <w:p>
      <w:pPr>
        <w:pStyle w:val="Heading1"/>
      </w:pPr>
      <w:r>
        <w:t>Where We Are and Where Were Going</w:t>
      </w:r>
    </w:p>
    <w:p>
      <w:r>
        <w:t>Now: working runtime with validation, auto-fix, fingerprinting, MCP integration, and GRACE-governed codebase.</w:t>
      </w:r>
    </w:p>
    <w:p>
      <w:r>
        <w:t>Next: Template engine + visual QA pipeline (L1 deterministic + L2 LLM-assisted) → full docx-as-code for any LLM.</w:t>
      </w:r>
    </w:p>
    <w:p>
      <w:pPr>
        <w:pStyle w:val="Heading1"/>
      </w:pPr>
      <w:r>
        <w:t>Article Structure (for final version)</w:t>
      </w:r>
    </w:p>
    <w:p>
      <w:pPr>
        <w:pStyle w:val="ListNumber"/>
      </w:pPr>
      <w:r>
        <w:t>Prologue: one concrete example — LLM generated a docx, client opened it, and inside was…</w:t>
      </w:r>
    </w:p>
    <w:p>
      <w:pPr>
        <w:pStyle w:val="ListNumber"/>
      </w:pPr>
      <w:r>
        <w:t>The Problem: 3-4 paragraphs about the pain of inconsistent LLM output</w:t>
      </w:r>
    </w:p>
    <w:p>
      <w:pPr>
        <w:pStyle w:val="ListNumber"/>
      </w:pPr>
      <w:r>
        <w:t>Architecture: pipeline diagram with explanations for each stage</w:t>
      </w:r>
    </w:p>
    <w:p>
      <w:pPr>
        <w:pStyle w:val="ListNumber"/>
      </w:pPr>
      <w:r>
        <w:t>GRACE: how the methodology emerged from practical needs of autonomous agents</w:t>
      </w:r>
    </w:p>
    <w:p>
      <w:pPr>
        <w:pStyle w:val="ListNumber"/>
      </w:pPr>
      <w:r>
        <w:t>Security Story: specific vulnerabilities and how they were found/fixed</w:t>
      </w:r>
    </w:p>
    <w:p>
      <w:pPr>
        <w:pStyle w:val="ListNumber"/>
      </w:pPr>
      <w:r>
        <w:t>Open-source Feedback Loop: how contributions to code-review-skill improve MINT</w:t>
      </w:r>
    </w:p>
    <w:p>
      <w:pPr>
        <w:pStyle w:val="ListNumber"/>
      </w:pPr>
      <w:r>
        <w:t>Lessons Learned: what we'd do differently (e.g., GRACE from the very beginning)</w:t>
      </w:r>
    </w:p>
    <w:p>
      <w:pPr>
        <w:pStyle w:val="ListNumber"/>
      </w:pPr>
      <w:r>
        <w:t>Epilogue: vision — any LLM, any document, guaranteed quality</w:t>
      </w:r>
    </w:p>
    <w:p>
      <w:pPr>
        <w:pStyle w:val="Heading1"/>
      </w:pPr>
      <w:r>
        <w:t>Article Draft v2 (2026-05-09 — Pure Python Edition)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BF5FB"/>
            <w:tcBorders>
              <w:left w:val="single" w:sz="24" w:color="2E75B6" w:space="0"/>
              <w:top w:val="single" w:sz="4" w:color="2E75B6" w:space="0"/>
              <w:right w:val="single" w:sz="4" w:color="2E75B6" w:space="0"/>
              <w:bottom w:val="single" w:sz="4" w:color="2E75B6" w:space="0"/>
            </w:tcBorders>
            <w:tcMar>
              <w:top w:w="120" w:type="dxa"/>
              <w:bottom w:w="120" w:type="dxa"/>
              <w:left w:w="200" w:type="dxa"/>
              <w:right w:w="200" w:type="dxa"/>
            </w:tcMar>
            <w:vAlign w:val="top"/>
          </w:tcPr>
          <w:p>
            <w:r>
              <w:rPr>
                <w:b/>
                <w:color w:val="2E75B6"/>
              </w:rPr>
              <w:t>Working title</w:t>
            </w:r>
          </w:p>
          <w:p>
            <w:r>
              <w:t>MINT v0.3: How We Dropped Node.js and Got a Cleaner, Safer, One-Command Toolkit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1980-01-01T00:00:00Z</dcterms:created>
  <dcterms:modified xsi:type="dcterms:W3CDTF">1980-01-01T00:00:00Z</dcterms:modified>
  <cp:category/>
</cp:coreProperties>
</file>