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t>2022</w:t>
      </w:r>
      <w:r>
        <w:rPr>
          <w:rFonts w:ascii="宋体" w:hAnsi="宋体" w:eastAsia="宋体" w:cs="宋体"/>
          <w:b/>
          <w:color w:val="auto"/>
          <w:sz w:val="32"/>
        </w:rPr>
        <w:t>年普通高等学校招生全国统一考试（甲卷）</w:t>
      </w:r>
    </w:p>
    <w:p>
      <w:pPr>
        <w:spacing w:line="360" w:lineRule="auto"/>
        <w:jc w:val="center"/>
        <w:textAlignment w:val="center"/>
        <w:rPr>
          <w:rFonts w:hint="default" w:ascii="宋体" w:hAnsi="宋体" w:eastAsia="宋体" w:cs="宋体"/>
          <w:b/>
          <w:color w:val="auto"/>
          <w:sz w:val="32"/>
          <w:lang w:val="en-US" w:eastAsia="zh-CN"/>
        </w:rPr>
      </w:pPr>
      <w:r>
        <w:rPr>
          <w:rFonts w:ascii="宋体" w:hAnsi="宋体" w:eastAsia="宋体" w:cs="宋体"/>
          <w:b/>
          <w:color w:val="auto"/>
          <w:sz w:val="32"/>
        </w:rPr>
        <w:t>语文</w:t>
      </w:r>
      <w:r>
        <w:rPr>
          <w:rFonts w:hint="eastAsia" w:ascii="宋体" w:hAnsi="宋体" w:cs="宋体"/>
          <w:b/>
          <w:color w:val="auto"/>
          <w:sz w:val="32"/>
          <w:lang w:val="en-US" w:eastAsia="zh-CN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一、现代文阅读（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36</w:t>
      </w:r>
      <w:r>
        <w:rPr>
          <w:rFonts w:ascii="宋体" w:hAnsi="宋体" w:eastAsia="宋体" w:cs="宋体"/>
          <w:b/>
          <w:color w:val="auto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（一）论述类文本阅读（本题共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3</w:t>
      </w:r>
      <w:r>
        <w:rPr>
          <w:rFonts w:ascii="宋体" w:hAnsi="宋体" w:eastAsia="宋体" w:cs="宋体"/>
          <w:b/>
          <w:color w:val="auto"/>
          <w:sz w:val="24"/>
        </w:rPr>
        <w:t>小题，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9</w:t>
      </w:r>
      <w:r>
        <w:rPr>
          <w:rFonts w:ascii="宋体" w:hAnsi="宋体" w:eastAsia="宋体" w:cs="宋体"/>
          <w:b/>
          <w:color w:val="auto"/>
          <w:sz w:val="24"/>
        </w:rPr>
        <w:t>分）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1. B    2. D    3. B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（二）实用类文本阅读（本题共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小题，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12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C    5. D    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①使很多两性花植物的杂种优势能广泛应用于生产；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②找到了我国大幅度提高水稻产量的有效途径；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③促使全国出现与杂交水稻种植相配套的新型种植模式，提高了土地经济效益与生态效益；</w:t>
      </w:r>
      <w:r>
        <w:rPr>
          <w:rFonts w:ascii="宋体" w:hAnsi="宋体" w:eastAsia="宋体" w:cs="宋体"/>
          <w:color w:val="000000"/>
        </w:rPr>
        <w:br w:type="textWrapping"/>
      </w:r>
      <w:r>
        <w:rPr>
          <w:rFonts w:ascii="宋体" w:hAnsi="宋体" w:eastAsia="宋体" w:cs="宋体"/>
          <w:color w:val="000000"/>
        </w:rPr>
        <w:t>④提高了中低产稻田的产量，大大缩小了与高产稻田产量的差距。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（三）文学类文本阅读（本题共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小题，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15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7. A    8. 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）刚毅果敢。腿部受伤化脓，他果断决定让人挤出脓血，体现出铮铮铁骨。（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）意志坚强。没有医疗器械和麻药，他忍受剧痛，有不屈的意志。（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）信念坚定。环境的艰苦和身体的痛苦都不能改变他革命的信念。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）文本一有完整的故事情节，具体展示了事情的起因、经过、高潮和结果；文本二叙事情节简约。（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）文本一重在艺术性，有动作、语言、神态、细节等描写，还有环境的烘托；文本二讲究真实性，没有环境方面的烘托渲染。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二、古代诗文阅读（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34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阅读下面的文言文，完成下面小题。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B    11. A    12. B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13. （1）楚王不听从，说：“我的计划已经妥当了，你就闭口不要多说，就等待看我（得到割地）吧。”</w:t>
      </w:r>
      <w:r>
        <w:rPr>
          <w:color w:val="000000"/>
        </w:rPr>
        <w:br w:type="textWrapping"/>
      </w:r>
      <w:r>
        <w:rPr>
          <w:color w:val="000000"/>
        </w:rPr>
        <w:t>（2）张仪在证实楚齐确实断交以后，才出来接见楚国的索土使臣说：“是这里到那里，纵横总共是六里土地。”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b/>
          <w:color w:val="000000"/>
          <w:sz w:val="24"/>
        </w:rPr>
        <w:t>（二）古代诗歌阅读（本题共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小题，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9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>14. C    15. ①欧诗托物言志，通过对比画眉鸟在不同的环境中的叫声，将画眉鸟作为寄托情怀的对象，抒发的是诗人归隐山林、挣脱羁绊、向往自由的感情。②文诗对画眉进行侧面描写，</w:t>
      </w:r>
      <w:r>
        <w:rPr>
          <w:rFonts w:ascii="宋体" w:hAnsi="宋体" w:eastAsia="宋体" w:cs="宋体"/>
          <w:color w:val="000000"/>
        </w:rPr>
        <w:t>通过对比“公庭事简人皆散”前后对画眉鸟鸣声的听觉感受，衬托出了诗人高洁出尘、闲散淡泊、襟韵洒落的人物形象。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（三）名篇名句默写（本题共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</w:t>
      </w:r>
      <w:r>
        <w:rPr>
          <w:rFonts w:ascii="宋体" w:hAnsi="宋体" w:eastAsia="宋体" w:cs="宋体"/>
          <w:b/>
          <w:color w:val="000000"/>
          <w:sz w:val="24"/>
        </w:rPr>
        <w:t>小题，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16.   ①. 总角之宴     ②. 言笑晏晏    ③. 无边落木萧萧下    ④. 不尽长江滚滚来    ⑤. 金戈铁马    ⑥. 气吞万里如虎</w:t>
      </w:r>
    </w:p>
    <w:p>
      <w:pPr>
        <w:spacing w:line="360" w:lineRule="auto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三、语言文字运用（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（一）语言文字运用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</w:t>
      </w:r>
      <w:r>
        <w:rPr>
          <w:rFonts w:ascii="宋体" w:hAnsi="宋体" w:eastAsia="宋体" w:cs="宋体"/>
          <w:b/>
          <w:color w:val="000000"/>
          <w:sz w:val="24"/>
        </w:rPr>
        <w:t>（本题共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3</w:t>
      </w:r>
      <w:r>
        <w:rPr>
          <w:rFonts w:ascii="宋体" w:hAnsi="宋体" w:eastAsia="宋体" w:cs="宋体"/>
          <w:b/>
          <w:color w:val="000000"/>
          <w:sz w:val="24"/>
        </w:rPr>
        <w:t>小题，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11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）天翻地覆（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）遥不可及（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）身临其境（人在画中游）（</w:t>
      </w:r>
      <w:r>
        <w:rPr>
          <w:rFonts w:ascii="Times New Roman" w:hAnsi="Times New Roman" w:eastAsia="Times New Roman" w:cs="Times New Roman"/>
          <w:color w:val="000000"/>
        </w:rPr>
        <w:t>4</w:t>
      </w:r>
      <w:r>
        <w:rPr>
          <w:rFonts w:ascii="宋体" w:hAnsi="宋体" w:eastAsia="宋体" w:cs="宋体"/>
          <w:color w:val="000000"/>
        </w:rPr>
        <w:t>）尽收眼底</w: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故宫博物院举办的那场名为《清明上河图</w:t>
      </w:r>
      <w:r>
        <w:rPr>
          <w:rFonts w:ascii="Times New Roman" w:hAnsi="Times New Roman" w:eastAsia="Times New Roman" w:cs="Times New Roman"/>
          <w:color w:val="000000"/>
        </w:rPr>
        <w:t>3.0</w:t>
      </w:r>
      <w:r>
        <w:rPr>
          <w:rFonts w:ascii="宋体" w:hAnsi="宋体" w:eastAsia="宋体" w:cs="宋体"/>
          <w:color w:val="000000"/>
        </w:rPr>
        <w:t>》的高科技互动艺术展演，将古代绘画艺术与现代超高清数字技术完美融合。</w:t>
      </w:r>
      <w:r>
        <w:rPr>
          <w:color w:val="000000"/>
        </w:rPr>
        <w:t xml:space="preserve">    19. B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（二）语言文字运用Ⅱ（本题共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小题，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9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）可不是都能吃的；（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）但不可食用；（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）又不能入药。</w:t>
      </w:r>
      <w:r>
        <w:rPr>
          <w:color w:val="000000"/>
        </w:rPr>
        <w:t xml:space="preserve">    21. D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四、写作（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60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textAlignment w:val="center"/>
        <w:rPr>
          <w:rFonts w:ascii="宋体" w:hAnsi="宋体" w:eastAsia="宋体" w:cs="宋体"/>
          <w:b/>
          <w:color w:val="000000"/>
        </w:rPr>
      </w:pPr>
      <w:r>
        <w:rPr>
          <w:rFonts w:ascii="宋体" w:hAnsi="宋体" w:eastAsia="宋体" w:cs="宋体"/>
          <w:b/>
          <w:color w:val="000000"/>
        </w:rPr>
        <w:t>例文：</w:t>
      </w:r>
    </w:p>
    <w:p>
      <w:pPr>
        <w:spacing w:line="360" w:lineRule="auto"/>
        <w:ind w:firstLine="420"/>
        <w:jc w:val="center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在传承中锐意创新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在《红楼梦》“大观园试才题对额”的情节中，众人给匾额题名有着不同的做法。有人直接移用欧阳修《醉翁亭记》中“翼然”二字；有人借鉴化用“泻出于两峰之间”中的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“泻”字，并题名为“泻玉”；也有人根据情境独创“沁芳”二字。三种题名皆有不同艺术效果，“翼然”“泻玉”沁芳”，对优秀传统文化，或“直接移用”，或“借鉴化用”，或“根据情境独创”，即创造性地传承。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“移用”与“化用”是根本，而“独创”则是我们中华文化能够源远流行、历久弥新的根源。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在时代发展中，传承与创新缺一不可，我们要在传承中锐意创新。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传承为浅层，唯有从浅层积累，方能扎实根基。德·斯宾格勒说：“一个失去了自身文化的民族，是一个漂泊无根的民族。”文化是民族之基础，国家之根本。假如一个国家缺乏文化的传承，那么民族精神与个体灵魂便会无所依托，便会逐渐走向虚无。天津城市文明保护者冯骥才深知珍惜、保护与延续城市文明是国家文化传承的重要一环，于是他四处奔走呼吁保护天津旧城，不仅组织专家对老城遗迹展开地毯式考察，还出版了大型画集《旧城遗韵》和文化图册《小洋楼风情》《东西南北》，向大家展示天津旧城的历史遗迹和文化景观。正是有人传承城市文明，百姓精神得以依托，人们精神踏实，国家方能稳定前行，也正是有人学习并使用“有亭翼然”“泻出于两峰之间”这些优美句子，传承发扬传统文化，社会方能更加美好。</w:t>
      </w:r>
    </w:p>
    <w:p>
      <w:pPr>
        <w:spacing w:line="360" w:lineRule="auto"/>
        <w:ind w:firstLine="420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创新为深层，唯有向深层发展，方能迈步未来。“翼然”“泻玉”两个题名固然不错，但相较之下“沁芳”更为新雅，既不落俗套，点出了花木映水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985" b="635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佳境；也思虑周全，契合了元妃省亲之事。活用“沁”“芳”二字，便是对传统文化的创新。在传承中锐意创新，美好未来在前方。故宫，不止步于传统的展示，勇于寻求创新，与现代科技互联网深度融合，积极展现自身的文化魅力。现在故宫已向腾讯平台开放了很多展品，比如《十二美人图》《韩熙载夜宴图》《海错图》……故宫的创新不仅吸引了无数年轻人关注传统文化，更是使无数人自发成为传承者。罗兴连曾说：“古老传统文化如果不走向现代生活，那它就永远只是停留在故纸堆中的一堆符号而已。”我们既要传承传统文化，又要在传承中锐意创新。</w:t>
      </w:r>
    </w:p>
    <w:p>
      <w:pPr>
        <w:spacing w:line="360" w:lineRule="auto"/>
        <w:ind w:firstLine="420"/>
        <w:jc w:val="left"/>
        <w:textAlignment w:val="center"/>
      </w:pPr>
      <w:r>
        <w:rPr>
          <w:rFonts w:ascii="宋体" w:hAnsi="宋体" w:eastAsia="宋体" w:cs="宋体"/>
          <w:color w:val="000000"/>
        </w:rPr>
        <w:t>作为即将迈入大学的青年学生，学习文化知识是我们的责任与义务，提高科学文化水平是我们的目标。在学习方面，理解并能使用知识便是一种传承，发现新问题、提出新方法便是一种创新。我们要从浅层积累，向深层发展，在传承中锐意创新。先打好知识基础，再研究探索新问题、新方向。正如中国科学院院士宋叔和所言：“敏于观察，勤于思考，善于综合，勇于创新。”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t>在学习中传承，在传承中创新，为社会主义现代化建设积蓄力量，为实现中国梦奋力前行。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304" w:right="964" w:bottom="1304" w:left="964" w:header="153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0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2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  <w:p>
    <w:pPr>
      <w:pBdr>
        <w:bottom w:val="none" w:color="auto" w:sz="0" w:space="1"/>
      </w:pBdr>
      <w:snapToGrid w:val="0"/>
      <w:rPr>
        <w:rFonts w:ascii="Times New Roman" w:hAnsi="Times New Roman"/>
        <w:kern w:val="0"/>
        <w:sz w:val="2"/>
        <w:szCs w:val="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Q5Zjk0MmFhZDRlYjBjMjg4MmE2NjgyY2I1Y2E2OWQifQ=="/>
  </w:docVars>
  <w:rsids>
    <w:rsidRoot w:val="00000000"/>
    <w:rsid w:val="3574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2023-01-24T12:56:11Z</dcterms:created>
  <dc:creator>Administrator</dc:creator>
  <cp:lastModifiedBy>小肉圆子儿</cp:lastModifiedBy>
  <dcterms:modified xsi:type="dcterms:W3CDTF">2023-01-24T12:57:00Z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A8C2A2E095214D8B8814A4AEEC92CDCB</vt:lpwstr>
  </property>
</Properties>
</file>