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28"/>
        </w:rPr>
        <w:t>AI碳枢算·中小微企业碳中和智能管理系统</w:t>
      </w:r>
    </w:p>
    <w:p>
      <w:pPr>
        <w:jc w:val="center"/>
      </w:pPr>
      <w:r>
        <w:rPr>
          <w:rFonts w:ascii="黑体" w:hAnsi="黑体" w:eastAsia="黑体"/>
          <w:b/>
          <w:sz w:val="28"/>
        </w:rPr>
        <w:t>软件说明书</w:t>
      </w:r>
    </w:p>
    <w:p/>
    <w:p>
      <w:pPr>
        <w:jc w:val="left"/>
      </w:pPr>
      <w:r>
        <w:rPr>
          <w:rFonts w:ascii="黑体" w:hAnsi="黑体" w:eastAsia="黑体"/>
          <w:b/>
          <w:sz w:val="26"/>
        </w:rPr>
        <w:t>一、系统简介</w:t>
      </w:r>
    </w:p>
    <w:p>
      <w:pPr>
        <w:ind w:firstLine="420"/>
      </w:pPr>
      <w:r>
        <w:rPr>
          <w:rFonts w:ascii="宋体" w:hAnsi="宋体" w:eastAsia="宋体"/>
          <w:b w:val="0"/>
          <w:sz w:val="24"/>
        </w:rPr>
        <w:t>AI碳枢算·中小微企业碳中和智能管理系统采用自动化信息处理技术，搭建智能服务平台，采用集成式资源处理，构建高效、便捷、智能的一体化系统管理平台。本系统实现了碳排放管理与智能分析功能一体化，根据不同用户提供不同的平台功能。同时，能在各功能模块之间实现数据的流转和处理，能够快速采集碳排放数据并进行分析，优化了碳管理过程的繁琐工作，为中小微企业提供一站式碳中和数字化解决方案。</w:t>
      </w:r>
    </w:p>
    <w:p>
      <w:pPr>
        <w:ind w:firstLine="420"/>
      </w:pPr>
      <w:r>
        <w:rPr>
          <w:rFonts w:ascii="宋体" w:hAnsi="宋体" w:eastAsia="宋体"/>
          <w:b w:val="0"/>
          <w:sz w:val="24"/>
        </w:rPr>
        <w:t>系统分为前端展示层和后端服务层，采用RESTful API进行通信。前端使用Vue 3框架开发，基于Element Plus组件库构建用户界面，支持PC端浏览器访问；后端基于Python FastAPI框架开发，使用SQLite数据库存储数据，支持高并发访问。AI碳排放顾问模块集成智谱AI GLM-5.1大语言模型，能够为用户提供智能化的碳管理建议和降碳优化方案。</w:t>
      </w:r>
    </w:p>
    <w:p>
      <w:pPr>
        <w:jc w:val="left"/>
      </w:pPr>
      <w:r>
        <w:rPr>
          <w:rFonts w:ascii="黑体" w:hAnsi="黑体" w:eastAsia="黑体"/>
          <w:b/>
          <w:sz w:val="26"/>
        </w:rPr>
        <w:t>二、主要功能</w:t>
      </w:r>
    </w:p>
    <w:p>
      <w:pPr>
        <w:jc w:val="left"/>
      </w:pPr>
      <w:r>
        <w:rPr>
          <w:rFonts w:ascii="黑体" w:hAnsi="黑体" w:eastAsia="黑体"/>
          <w:b/>
          <w:sz w:val="24"/>
        </w:rPr>
        <w:t>2.1 系统登录</w:t>
      </w:r>
    </w:p>
    <w:p>
      <w:pPr>
        <w:ind w:firstLine="420"/>
      </w:pPr>
      <w:r>
        <w:rPr>
          <w:rFonts w:ascii="宋体" w:hAnsi="宋体" w:eastAsia="宋体"/>
          <w:b w:val="0"/>
          <w:sz w:val="24"/>
        </w:rPr>
        <w:t>系统登录界面是AI碳枢算平台的人机交互界面，它的主要功能是提供安全稳定、简单明了、易于操作的用户环境。用户通过输入正确的用户名和密码，可以进入操作该系统的界面。该界面是和数据库表中的用户表相绑定的。</w:t>
      </w:r>
    </w:p>
    <w:p>
      <w:pPr>
        <w:ind w:firstLine="420"/>
      </w:pPr>
      <w:r>
        <w:rPr>
          <w:rFonts w:ascii="宋体" w:hAnsi="宋体" w:eastAsia="宋体"/>
          <w:b w:val="0"/>
          <w:sz w:val="24"/>
        </w:rPr>
        <w:t>在第一次登录时，系统会自动检测并连接数据库数据，对用户个人数据是否完善进行扫描与分析，并弹出相应的提示信息。</w:t>
      </w:r>
    </w:p>
    <w:p>
      <w:pPr>
        <w:jc w:val="left"/>
      </w:pPr>
      <w:r>
        <w:rPr>
          <w:rFonts w:ascii="黑体" w:hAnsi="黑体" w:eastAsia="黑体"/>
          <w:b/>
          <w:sz w:val="24"/>
        </w:rPr>
        <w:t>2.2 企业管理</w:t>
      </w:r>
    </w:p>
    <w:p>
      <w:pPr>
        <w:ind w:firstLine="420"/>
      </w:pPr>
      <w:r>
        <w:rPr>
          <w:rFonts w:ascii="宋体" w:hAnsi="宋体" w:eastAsia="宋体"/>
          <w:b w:val="0"/>
          <w:sz w:val="24"/>
        </w:rPr>
        <w:t>企业管理模块用于管理企业基本信息。用户可以新增企业信息，填写企业名称、所属行业、所在地区、员工人数等字段。管理员可以查看所有已注册的企业列表，并进行编辑或删除操作。企业信息将作为碳排放计算的基准数据，用于后续的碳排放统计和分析。</w:t>
      </w:r>
    </w:p>
    <w:p>
      <w:pPr>
        <w:jc w:val="left"/>
      </w:pPr>
      <w:r>
        <w:rPr>
          <w:rFonts w:ascii="黑体" w:hAnsi="黑体" w:eastAsia="黑体"/>
          <w:b/>
          <w:sz w:val="24"/>
        </w:rPr>
        <w:t>2.3 碳数据录入</w:t>
      </w:r>
    </w:p>
    <w:p>
      <w:pPr>
        <w:ind w:firstLine="420"/>
      </w:pPr>
      <w:r>
        <w:rPr>
          <w:rFonts w:ascii="宋体" w:hAnsi="宋体" w:eastAsia="宋体"/>
          <w:b w:val="0"/>
          <w:sz w:val="24"/>
        </w:rPr>
        <w:t>碳数据录入模块是系统的核心功能之一，用户可以手动录入企业的碳排放数据，支持按年度和月份进行数据录入。系统支持三种碳排放范围（Scope 1/2/3）的数据分别录入：</w:t>
      </w:r>
    </w:p>
    <w:p>
      <w:pPr>
        <w:ind w:firstLine="420"/>
      </w:pPr>
      <w:r>
        <w:rPr>
          <w:rFonts w:ascii="宋体" w:hAnsi="宋体" w:eastAsia="宋体"/>
          <w:b w:val="0"/>
          <w:sz w:val="24"/>
        </w:rPr>
        <w:t>（1）Scope 1（范围一）：直接排放，包括企业自有或控制的排放源产生的温室气体排放，如燃料燃烧、公司车辆等。</w:t>
      </w:r>
    </w:p>
    <w:p>
      <w:pPr>
        <w:ind w:firstLine="420"/>
      </w:pPr>
      <w:r>
        <w:rPr>
          <w:rFonts w:ascii="宋体" w:hAnsi="宋体" w:eastAsia="宋体"/>
          <w:b w:val="0"/>
          <w:sz w:val="24"/>
        </w:rPr>
        <w:t>（2）Scope 2（范围二）：间接排放，包括因外购电力、蒸汽、供热或制冷而产生的温室气体排放。</w:t>
      </w:r>
    </w:p>
    <w:p>
      <w:pPr>
        <w:ind w:firstLine="420"/>
      </w:pPr>
      <w:r>
        <w:rPr>
          <w:rFonts w:ascii="宋体" w:hAnsi="宋体" w:eastAsia="宋体"/>
          <w:b w:val="0"/>
          <w:sz w:val="24"/>
        </w:rPr>
        <w:t>（3）Scope 3（范围三）：其他间接排放，包括企业价值链中发生的所有其他间接排放，如员工通勤、物流运输、采购商品等。</w:t>
      </w:r>
    </w:p>
    <w:p>
      <w:pPr>
        <w:jc w:val="left"/>
      </w:pPr>
      <w:r>
        <w:rPr>
          <w:rFonts w:ascii="黑体" w:hAnsi="黑体" w:eastAsia="黑体"/>
          <w:b/>
          <w:sz w:val="24"/>
        </w:rPr>
        <w:t>2.4 OCR智能识别</w:t>
      </w:r>
    </w:p>
    <w:p>
      <w:pPr>
        <w:ind w:firstLine="420"/>
      </w:pPr>
      <w:r>
        <w:rPr>
          <w:rFonts w:ascii="宋体" w:hAnsi="宋体" w:eastAsia="宋体"/>
          <w:b w:val="0"/>
          <w:sz w:val="24"/>
        </w:rPr>
        <w:t>系统提供基于RapidOCR的智能OCR识别功能，用户可以上传电费发票、购电凭证等图片文件，系统自动识别发票中的企业名称、用电量、费用等关键信息，并将识别结果自动填充到碳数据录入表单中，大幅减少手动录入工作量。</w:t>
      </w:r>
    </w:p>
    <w:p>
      <w:pPr>
        <w:jc w:val="left"/>
      </w:pPr>
      <w:r>
        <w:rPr>
          <w:rFonts w:ascii="黑体" w:hAnsi="黑体" w:eastAsia="黑体"/>
          <w:b/>
          <w:sz w:val="24"/>
        </w:rPr>
        <w:t>2.5 碳排报告生成</w:t>
      </w:r>
    </w:p>
    <w:p>
      <w:pPr>
        <w:ind w:firstLine="420"/>
      </w:pPr>
      <w:r>
        <w:rPr>
          <w:rFonts w:ascii="宋体" w:hAnsi="宋体" w:eastAsia="宋体"/>
          <w:b w:val="0"/>
          <w:sz w:val="24"/>
        </w:rPr>
        <w:t>碳排报告生成模块为用户提供专业的碳排放分析报告，基于录入的碳排放数据，生成包含排放趋势图、各类排放占比分析、同比环比数据的可视化报告，支持导出为PDF格式文件，方便企业存档和对外披露。</w:t>
      </w:r>
    </w:p>
    <w:p>
      <w:pPr>
        <w:jc w:val="left"/>
      </w:pPr>
      <w:r>
        <w:rPr>
          <w:rFonts w:ascii="黑体" w:hAnsi="黑体" w:eastAsia="黑体"/>
          <w:b/>
          <w:sz w:val="24"/>
        </w:rPr>
        <w:t>2.6 企业碳排对比</w:t>
      </w:r>
    </w:p>
    <w:p>
      <w:pPr>
        <w:ind w:firstLine="420"/>
      </w:pPr>
      <w:r>
        <w:rPr>
          <w:rFonts w:ascii="宋体" w:hAnsi="宋体" w:eastAsia="宋体"/>
          <w:b w:val="0"/>
          <w:sz w:val="24"/>
        </w:rPr>
        <w:t>企业碳排对比模块支持多企业之间的碳排放数据横向对比，以雷达图形式直观展示不同企业在各维度碳排放指标上的差异，帮助企业了解自身在行业中的碳排放水平，为制定减排策略提供数据支撑。</w:t>
      </w:r>
    </w:p>
    <w:p>
      <w:pPr>
        <w:jc w:val="left"/>
      </w:pPr>
      <w:r>
        <w:rPr>
          <w:rFonts w:ascii="黑体" w:hAnsi="黑体" w:eastAsia="黑体"/>
          <w:b/>
          <w:sz w:val="24"/>
        </w:rPr>
        <w:t>2.7 碳价预警</w:t>
      </w:r>
    </w:p>
    <w:p>
      <w:pPr>
        <w:ind w:firstLine="420"/>
      </w:pPr>
      <w:r>
        <w:rPr>
          <w:rFonts w:ascii="宋体" w:hAnsi="宋体" w:eastAsia="宋体"/>
          <w:b w:val="0"/>
          <w:sz w:val="24"/>
        </w:rPr>
        <w:t>碳价预警模块帮助企业实时监控碳市场价格波动，用户可以设置碳价预警阈值，当碳市场价格突破设定阈值时，系统自动发出预警提示，帮助企业把握碳交易时机，优化碳资产管理策略。</w:t>
      </w:r>
    </w:p>
    <w:p>
      <w:pPr>
        <w:jc w:val="left"/>
      </w:pPr>
      <w:r>
        <w:rPr>
          <w:rFonts w:ascii="黑体" w:hAnsi="黑体" w:eastAsia="黑体"/>
          <w:b/>
          <w:sz w:val="24"/>
        </w:rPr>
        <w:t>2.8 降碳优化建议</w:t>
      </w:r>
    </w:p>
    <w:p>
      <w:pPr>
        <w:ind w:firstLine="420"/>
      </w:pPr>
      <w:r>
        <w:rPr>
          <w:rFonts w:ascii="宋体" w:hAnsi="宋体" w:eastAsia="宋体"/>
          <w:b w:val="0"/>
          <w:sz w:val="24"/>
        </w:rPr>
        <w:t>降碳优化建议模块基于企业碳排放数据和行业基准，为企业提供个性化的降碳优化方案。系统内置措施库，包含各类节能减排措施的预期减排量和实施成本数据，结合企业实际情况，智能推荐最优降碳路径。</w:t>
      </w:r>
    </w:p>
    <w:p>
      <w:pPr>
        <w:jc w:val="left"/>
      </w:pPr>
      <w:r>
        <w:rPr>
          <w:rFonts w:ascii="黑体" w:hAnsi="黑体" w:eastAsia="黑体"/>
          <w:b/>
          <w:sz w:val="24"/>
        </w:rPr>
        <w:t>2.9 碳资产管理</w:t>
      </w:r>
    </w:p>
    <w:p>
      <w:pPr>
        <w:ind w:firstLine="420"/>
      </w:pPr>
      <w:r>
        <w:rPr>
          <w:rFonts w:ascii="宋体" w:hAnsi="宋体" w:eastAsia="宋体"/>
          <w:b w:val="0"/>
          <w:sz w:val="24"/>
        </w:rPr>
        <w:t>碳资产管理模块帮助企业管理碳排放权资产，记录碳配额持有量、碳交易历史和碳信用额度，支持碳资产变动记录和余额查询，为企业提供完整的碳资产管理视图。</w:t>
      </w:r>
    </w:p>
    <w:p>
      <w:pPr>
        <w:jc w:val="left"/>
      </w:pPr>
      <w:r>
        <w:rPr>
          <w:rFonts w:ascii="黑体" w:hAnsi="黑体" w:eastAsia="黑体"/>
          <w:b/>
          <w:sz w:val="24"/>
        </w:rPr>
        <w:t>2.10 碳足迹追踪</w:t>
      </w:r>
    </w:p>
    <w:p>
      <w:pPr>
        <w:ind w:firstLine="420"/>
      </w:pPr>
      <w:r>
        <w:rPr>
          <w:rFonts w:ascii="宋体" w:hAnsi="宋体" w:eastAsia="宋体"/>
          <w:b w:val="0"/>
          <w:sz w:val="24"/>
        </w:rPr>
        <w:t>碳足迹追踪模块支持企业按产品或项目维度追踪碳足迹，覆盖从原材料采购、生产加工、物流运输到产品销售的完整生命周期碳排放数据，帮助企业识别高碳排放环节，制定针对性的减排措施。</w:t>
      </w:r>
    </w:p>
    <w:p>
      <w:pPr>
        <w:jc w:val="left"/>
      </w:pPr>
      <w:r>
        <w:rPr>
          <w:rFonts w:ascii="黑体" w:hAnsi="黑体" w:eastAsia="黑体"/>
          <w:b/>
          <w:sz w:val="24"/>
        </w:rPr>
        <w:t>2.11 智能填报向导</w:t>
      </w:r>
    </w:p>
    <w:p>
      <w:pPr>
        <w:ind w:firstLine="420"/>
      </w:pPr>
      <w:r>
        <w:rPr>
          <w:rFonts w:ascii="宋体" w:hAnsi="宋体" w:eastAsia="宋体"/>
          <w:b w:val="0"/>
          <w:sz w:val="24"/>
        </w:rPr>
        <w:t>智能填报向导模块以交互式问卷的形式引导用户完成碳排放数据的填报，系统根据用户的行业类型和经营特点，自动推荐需要填报的排放源类型和数据采集方式，降低数据填报的专业门槛，适合缺乏碳管理经验的用户快速上手。</w:t>
      </w:r>
    </w:p>
    <w:p>
      <w:pPr>
        <w:jc w:val="left"/>
      </w:pPr>
      <w:r>
        <w:rPr>
          <w:rFonts w:ascii="黑体" w:hAnsi="黑体" w:eastAsia="黑体"/>
          <w:b/>
          <w:sz w:val="24"/>
        </w:rPr>
        <w:t>2.12 AI碳排放顾问</w:t>
      </w:r>
    </w:p>
    <w:p>
      <w:pPr>
        <w:ind w:firstLine="420"/>
      </w:pPr>
      <w:r>
        <w:rPr>
          <w:rFonts w:ascii="宋体" w:hAnsi="宋体" w:eastAsia="宋体"/>
          <w:b w:val="0"/>
          <w:sz w:val="24"/>
        </w:rPr>
        <w:t>AI碳排放顾问模块集成智谱AI GLM-5.1大语言模型，为用户提供7×24小时的碳管理智能问答服务。用户可以咨询碳排放计算方法、碳交易规则、碳中和路径规划等各类问题，系统基于专业知识库和大模型能力，给出专业、准确的回答。</w:t>
      </w:r>
    </w:p>
    <w:p>
      <w:pPr>
        <w:jc w:val="left"/>
      </w:pPr>
      <w:r>
        <w:rPr>
          <w:rFonts w:ascii="黑体" w:hAnsi="黑体" w:eastAsia="黑体"/>
          <w:b/>
          <w:sz w:val="24"/>
        </w:rPr>
        <w:t>2.13 数据备份</w:t>
      </w:r>
    </w:p>
    <w:p>
      <w:pPr>
        <w:ind w:firstLine="420"/>
      </w:pPr>
      <w:r>
        <w:rPr>
          <w:rFonts w:ascii="宋体" w:hAnsi="宋体" w:eastAsia="宋体"/>
          <w:b w:val="0"/>
          <w:sz w:val="24"/>
        </w:rPr>
        <w:t>数据备份模块支持用户一键导出所有企业碳排放数据为Excel格式文件，确保数据安全可追溯，防止因系统故障或数据丢失造成损失。管理员可定期执行数据备份操作，保障企业碳管理数据的完整性和安全性。</w:t>
      </w:r>
    </w:p>
    <w:p>
      <w:pPr>
        <w:jc w:val="left"/>
      </w:pPr>
      <w:r>
        <w:rPr>
          <w:rFonts w:ascii="黑体" w:hAnsi="黑体" w:eastAsia="黑体"/>
          <w:b/>
          <w:sz w:val="24"/>
        </w:rPr>
        <w:t>2.14 退出登录</w:t>
      </w:r>
    </w:p>
    <w:p>
      <w:pPr>
        <w:ind w:firstLine="420"/>
      </w:pPr>
      <w:r>
        <w:rPr>
          <w:rFonts w:ascii="宋体" w:hAnsi="宋体" w:eastAsia="宋体"/>
          <w:b w:val="0"/>
          <w:sz w:val="24"/>
        </w:rPr>
        <w:t>在系统主界面右上角提供用户头像和退出登录按钮，点击退出登录后，当前已登录用户的会话将被清除，同时页面将跳转回登录界面，保障账户安全。</w:t>
      </w:r>
    </w:p>
    <w:p>
      <w:pPr>
        <w:jc w:val="left"/>
      </w:pPr>
      <w:r>
        <w:rPr>
          <w:rFonts w:ascii="黑体" w:hAnsi="黑体" w:eastAsia="黑体"/>
          <w:b/>
          <w:sz w:val="26"/>
        </w:rPr>
        <w:t>三、技术架构</w:t>
      </w:r>
    </w:p>
    <w:p>
      <w:pPr>
        <w:ind w:firstLine="420"/>
      </w:pPr>
      <w:r>
        <w:rPr>
          <w:rFonts w:ascii="宋体" w:hAnsi="宋体" w:eastAsia="宋体"/>
          <w:b w:val="0"/>
          <w:sz w:val="24"/>
        </w:rPr>
        <w:t>本系统采用前后端分离架构，主要技术选型如下：</w:t>
      </w:r>
    </w:p>
    <w:p>
      <w:pPr>
        <w:ind w:firstLine="420"/>
      </w:pPr>
      <w:r>
        <w:rPr>
          <w:rFonts w:ascii="宋体" w:hAnsi="宋体" w:eastAsia="宋体"/>
          <w:b w:val="0"/>
          <w:sz w:val="24"/>
        </w:rPr>
        <w:t>前端技术：Vue 3 + Vite + Element Plus + ECharts 5.6.0 + Vue Router (Hash模式)</w:t>
      </w:r>
    </w:p>
    <w:p>
      <w:pPr>
        <w:ind w:firstLine="420"/>
      </w:pPr>
      <w:r>
        <w:rPr>
          <w:rFonts w:ascii="宋体" w:hAnsi="宋体" w:eastAsia="宋体"/>
          <w:b w:val="0"/>
          <w:sz w:val="24"/>
        </w:rPr>
        <w:t>后端技术：Python 3 + FastAPI + SQLite + Uvicorn</w:t>
      </w:r>
    </w:p>
    <w:p>
      <w:pPr>
        <w:ind w:firstLine="420"/>
      </w:pPr>
      <w:r>
        <w:rPr>
          <w:rFonts w:ascii="宋体" w:hAnsi="宋体" w:eastAsia="宋体"/>
          <w:b w:val="0"/>
          <w:sz w:val="24"/>
        </w:rPr>
        <w:t>AI能力：RapidOCR（光学字符识别）、智谱AI GLM-5.1（大语言模型）</w:t>
      </w:r>
    </w:p>
    <w:p>
      <w:pPr>
        <w:ind w:firstLine="420"/>
      </w:pPr>
      <w:r>
        <w:rPr>
          <w:rFonts w:ascii="宋体" w:hAnsi="宋体" w:eastAsia="宋体"/>
          <w:b w:val="0"/>
          <w:sz w:val="24"/>
        </w:rPr>
        <w:t>部署方式：前端部署至GitHub Pages，后端部署至Render云平台</w:t>
      </w:r>
    </w:p>
    <w:p>
      <w:pPr>
        <w:ind w:firstLine="420"/>
      </w:pPr>
      <w:r>
        <w:rPr>
          <w:rFonts w:ascii="宋体" w:hAnsi="宋体" w:eastAsia="宋体"/>
          <w:b w:val="0"/>
          <w:sz w:val="24"/>
        </w:rPr>
        <w:t>PDF报告生成：ReportLab库，支持中文字体</w:t>
      </w:r>
    </w:p>
    <w:p>
      <w:pPr>
        <w:jc w:val="left"/>
      </w:pPr>
      <w:r>
        <w:rPr>
          <w:rFonts w:ascii="黑体" w:hAnsi="黑体" w:eastAsia="黑体"/>
          <w:b/>
          <w:sz w:val="26"/>
        </w:rPr>
        <w:t>四、系统特点</w:t>
      </w:r>
    </w:p>
    <w:p>
      <w:pPr>
        <w:ind w:firstLine="420"/>
      </w:pPr>
      <w:r>
        <w:rPr>
          <w:rFonts w:ascii="宋体" w:hAnsi="宋体" w:eastAsia="宋体"/>
          <w:b w:val="0"/>
          <w:sz w:val="24"/>
        </w:rPr>
        <w:t>（1）一站式碳管理：覆盖碳排放数据采集、计算、分析、报告全流程。</w:t>
      </w:r>
    </w:p>
    <w:p>
      <w:pPr>
        <w:ind w:firstLine="420"/>
      </w:pPr>
      <w:r>
        <w:rPr>
          <w:rFonts w:ascii="宋体" w:hAnsi="宋体" w:eastAsia="宋体"/>
          <w:b w:val="0"/>
          <w:sz w:val="24"/>
        </w:rPr>
        <w:t>（2）AI智能辅助：集成大语言模型，提供专业的碳管理智能问答服务。</w:t>
      </w:r>
    </w:p>
    <w:p>
      <w:pPr>
        <w:ind w:firstLine="420"/>
      </w:pPr>
      <w:r>
        <w:rPr>
          <w:rFonts w:ascii="宋体" w:hAnsi="宋体" w:eastAsia="宋体"/>
          <w:b w:val="0"/>
          <w:sz w:val="24"/>
        </w:rPr>
        <w:t>（3）OCR自动化：支持发票智能识别，自动提取碳排放相关数据，减少人工录入。</w:t>
      </w:r>
    </w:p>
    <w:p>
      <w:pPr>
        <w:ind w:firstLine="420"/>
      </w:pPr>
      <w:r>
        <w:rPr>
          <w:rFonts w:ascii="宋体" w:hAnsi="宋体" w:eastAsia="宋体"/>
          <w:b w:val="0"/>
          <w:sz w:val="24"/>
        </w:rPr>
        <w:t>（4）可视化分析：基于ECharts提供丰富的碳排放数据可视化图表。</w:t>
      </w:r>
    </w:p>
    <w:p>
      <w:pPr>
        <w:ind w:firstLine="420"/>
      </w:pPr>
      <w:r>
        <w:rPr>
          <w:rFonts w:ascii="宋体" w:hAnsi="宋体" w:eastAsia="宋体"/>
          <w:b w:val="0"/>
          <w:sz w:val="24"/>
        </w:rPr>
        <w:t>（5）多维度对比：支持企业级碳排放数据的横向对标分析。</w:t>
      </w:r>
    </w:p>
    <w:p>
      <w:pPr>
        <w:ind w:firstLine="420"/>
      </w:pPr>
      <w:r>
        <w:rPr>
          <w:rFonts w:ascii="宋体" w:hAnsi="宋体" w:eastAsia="宋体"/>
          <w:b w:val="0"/>
          <w:sz w:val="24"/>
        </w:rPr>
        <w:t>（6）预警机制：实时监控碳价波动，及时预警提示企业。</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