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</w:pPr>
      <w:r>
        <w:t>Author biography</w:t>
      </w:r>
    </w:p>
    <w:p>
      <w:pPr>
        <w:keepNext w:val="0"/>
        <w:widowControl/>
        <w:spacing w:after="280"/>
      </w:pPr>
      <w:r>
        <w:rPr>
          <w:b/>
          <w:sz w:val="28"/>
        </w:rPr>
        <w:t>Xuansong Chang</w:t>
      </w:r>
    </w:p>
    <w:p>
      <w:pPr>
        <w:keepNext w:val="0"/>
        <w:widowControl/>
      </w:pPr>
      <w:r>
        <w:t>Xuansong Chang is affiliated with the Stony Brook Institute at Anhui University, Hefei, China. Current research examines evaluation targets and state aggregation in dynamic graph recovery.</w:t>
      </w:r>
    </w:p>
    <w:sectPr w:rsidR="00FC693F" w:rsidRPr="0006063C" w:rsidSect="00034616">
      <w:pgSz w:w="11905" w:h="16838"/>
      <w:pgMar w:top="1181" w:right="1368" w:bottom="1181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80" w:line="259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59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59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60" w:line="259" w:lineRule="auto"/>
      <w:ind w:left="259" w:hanging="259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biography</dc:title>
  <dc:subject>State Aggregation in Dynamic Graph Recovery: Separating Structural Ranking from Temporal Discrimination</dc:subject>
  <dc:creator>Xuansong Chang</dc:creator>
  <cp:keywords/>
  <dc:description/>
  <cp:lastModifiedBy>Xuansong Chang</cp:lastModifiedBy>
  <cp:revision>1</cp:revision>
  <dcterms:created xsi:type="dcterms:W3CDTF">2026-10-27T13:22:39Z</dcterms:created>
  <dcterms:modified xsi:type="dcterms:W3CDTF">2026-10-27T13:22:39Z</dcterms:modified>
  <cp:category/>
  <dc:identifier/>
  <dc:language>en-US</dc:language>
</cp:coreProperties>
</file>