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</w:pPr>
      <w:r>
        <w:t>Research highlights</w:t>
      </w:r>
    </w:p>
    <w:p>
      <w:pPr>
        <w:keepNext w:val="0"/>
        <w:widowControl/>
        <w:spacing w:after="480"/>
      </w:pPr>
      <w:r>
        <w:rPr>
          <w:b w:val="0"/>
          <w:sz w:val="24"/>
        </w:rPr>
        <w:t>State Aggregation in Dynamic Graph Recovery: Separating Structural Ranking from Temporal Discrimination</w:t>
      </w:r>
    </w:p>
    <w:p>
      <w:pPr>
        <w:pStyle w:val="ListBullet"/>
        <w:keepNext w:val="0"/>
        <w:widowControl/>
      </w:pPr>
      <w:r>
        <w:t>Structural ranking and temporal state discrimination can favour different outputs.</w:t>
      </w:r>
    </w:p>
    <w:p>
      <w:pPr>
        <w:pStyle w:val="ListBullet"/>
        <w:keepNext w:val="0"/>
        <w:widowControl/>
      </w:pPr>
      <w:r>
        <w:t>Paired studies show configuration-dependent temporal gains from aggregation.</w:t>
      </w:r>
    </w:p>
    <w:p>
      <w:pPr>
        <w:pStyle w:val="ListBullet"/>
        <w:keepNext w:val="0"/>
        <w:widowControl/>
      </w:pPr>
      <w:r>
        <w:t>Shrinkage and residual controls separate pooled gains from temporal ordering.</w:t>
      </w:r>
    </w:p>
    <w:p>
      <w:pPr>
        <w:pStyle w:val="ListBullet"/>
        <w:keepNext w:val="0"/>
        <w:widowControl/>
      </w:pPr>
      <w:r>
        <w:t>AP conventions and fixed threshold references can change boundary assessments.</w:t>
      </w:r>
    </w:p>
    <w:p>
      <w:pPr>
        <w:pStyle w:val="ListBullet"/>
        <w:keepNext w:val="0"/>
        <w:widowControl/>
      </w:pPr>
      <w:r>
        <w:t>PELT segment refits show pooled gains without established temporal AUROC gains.</w:t>
      </w:r>
    </w:p>
    <w:sectPr w:rsidR="00FC693F" w:rsidRPr="0006063C" w:rsidSect="00034616">
      <w:pgSz w:w="11905" w:h="16838"/>
      <w:pgMar w:top="1181" w:right="1368" w:bottom="1181" w:left="136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80" w:line="259" w:lineRule="auto"/>
    </w:pPr>
    <w:rPr>
      <w:rFonts w:ascii="Times New Roman" w:hAnsi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59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59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80" w:line="259" w:lineRule="auto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60" w:line="259" w:lineRule="auto"/>
      <w:ind w:left="259" w:hanging="259"/>
      <w:contextualSpacing/>
    </w:pPr>
    <w:rPr>
      <w:rFonts w:ascii="Times New Roman" w:hAnsi="Times New Roman" w:eastAsia="Times New Roman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otalTime>0</ns0:TotalTime>
  <ns0:Pages>1</ns0:Pages>
  <ns0:Words>0</ns0:Words>
  <ns0:Characters>0</ns0:Characters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highlights</dc:title>
  <dc:subject>State Aggregation in Dynamic Graph Recovery: Separating Structural Ranking from Temporal Discrimination</dc:subject>
  <dc:creator>Xuansong Chang</dc:creator>
  <cp:keywords/>
  <dc:description/>
  <cp:lastModifiedBy>Xuansong Chang</cp:lastModifiedBy>
  <cp:revision>1</cp:revision>
  <dcterms:created xsi:type="dcterms:W3CDTF">2026-10-27T13:22:39Z</dcterms:created>
  <dcterms:modified xsi:type="dcterms:W3CDTF">2026-10-27T13:22:39Z</dcterms:modified>
  <cp:category/>
  <dc:identifier/>
  <dc:language>en-US</dc:language>
</cp:coreProperties>
</file>