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after="600" w:before="960"/>
        <w:jc w:val="center"/>
      </w:pPr>
      <w:r>
        <w:rPr>
          <w:b w:val="0"/>
          <w:sz w:val="38"/>
        </w:rPr>
        <w:t>State Aggregation in Dynamic Graph Recovery: Separating Structural Ranking from Temporal Discrimination</w:t>
      </w:r>
    </w:p>
    <w:p>
      <w:pPr>
        <w:keepNext w:val="0"/>
        <w:widowControl/>
        <w:spacing w:after="340"/>
        <w:jc w:val="center"/>
      </w:pPr>
      <w:r>
        <w:rPr>
          <w:b w:val="0"/>
          <w:sz w:val="30"/>
        </w:rPr>
        <w:t>Xuansong Chang</w:t>
      </w:r>
    </w:p>
    <w:p>
      <w:pPr>
        <w:keepNext w:val="0"/>
        <w:widowControl/>
        <w:spacing w:after="100"/>
        <w:jc w:val="center"/>
      </w:pPr>
      <w:r>
        <w:t>Stony Brook Institute at Anhui University</w:t>
      </w:r>
    </w:p>
    <w:p>
      <w:pPr>
        <w:keepNext w:val="0"/>
        <w:widowControl/>
        <w:spacing w:after="600"/>
        <w:jc w:val="center"/>
      </w:pPr>
      <w:r>
        <w:t>Anhui University, 3 Feixi Road, Shushan District, Hefei, Anhui 230039, China</w:t>
      </w:r>
    </w:p>
    <w:p>
      <w:pPr>
        <w:pStyle w:val="Heading1"/>
        <w:keepNext w:val="0"/>
        <w:widowControl/>
        <w:spacing w:after="180"/>
      </w:pPr>
      <w:r>
        <w:t>Corresponding author</w:t>
      </w:r>
    </w:p>
    <w:p>
      <w:pPr>
        <w:keepNext w:val="0"/>
        <w:widowControl/>
        <w:spacing w:after="100"/>
      </w:pPr>
      <w:r>
        <w:t>Xuansong Chang</w:t>
      </w:r>
    </w:p>
    <w:p>
      <w:pPr>
        <w:keepNext w:val="0"/>
        <w:widowControl/>
        <w:spacing w:after="100"/>
      </w:pPr>
      <w:r>
        <w:t>Stony Brook Institute at Anhui University</w:t>
      </w:r>
    </w:p>
    <w:p>
      <w:pPr>
        <w:keepNext w:val="0"/>
        <w:widowControl/>
        <w:spacing w:after="100"/>
      </w:pPr>
      <w:r>
        <w:t>Anhui University, 3 Feixi Road, Shushan District, Hefei, Anhui 230039, China</w:t>
      </w:r>
    </w:p>
    <w:p>
      <w:pPr>
        <w:keepNext w:val="0"/>
        <w:widowControl/>
        <w:spacing w:after="0"/>
      </w:pPr>
      <w:r>
        <w:t>alec.xs.chang@gmail.com</w:t>
      </w:r>
    </w:p>
    <w:sectPr w:rsidR="00FC693F" w:rsidRPr="0006063C" w:rsidSect="00034616">
      <w:pgSz w:w="11905" w:h="16838"/>
      <w:pgMar w:top="1181" w:right="1368" w:bottom="1181" w:left="136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80" w:line="259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59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9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 w:line="259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60" w:line="259" w:lineRule="auto"/>
      <w:ind w:left="259" w:hanging="259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Aggregation in Dynamic Graph Recovery: Separating Structural Ranking from Temporal Discrimination</dc:title>
  <dc:subject>State Aggregation in Dynamic Graph Recovery: Separating Structural Ranking from Temporal Discrimination</dc:subject>
  <dc:creator>Xuansong Chang</dc:creator>
  <cp:keywords/>
  <dc:description/>
  <cp:lastModifiedBy>Xuansong Chang</cp:lastModifiedBy>
  <cp:revision>1</cp:revision>
  <dcterms:created xsi:type="dcterms:W3CDTF">2026-10-27T13:22:39Z</dcterms:created>
  <dcterms:modified xsi:type="dcterms:W3CDTF">2026-10-27T13:22:39Z</dcterms:modified>
  <cp:category/>
  <dc:identifier/>
  <dc:language>en-US</dc:language>
</cp:coreProperties>
</file>