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0F3D60"/>
          <w:sz w:val="36"/>
        </w:rPr>
        <w:t>v2e修改建议</w:t>
      </w:r>
    </w:p>
    <w:p>
      <w:pPr>
        <w:jc w:val="center"/>
      </w:pPr>
      <w:r>
        <w:rPr>
          <w:i/>
          <w:color w:val="5A5A5A"/>
          <w:sz w:val="20"/>
        </w:rPr>
        <w:t>基于当前稿件、仓库数据资产、压缩包 DID 参考文献与官方政策文件的审稿式修订方案</w:t>
      </w:r>
    </w:p>
    <w:p/>
    <w:p>
      <w:pPr>
        <w:spacing w:before="80" w:after="120"/>
        <w:ind w:left="227" w:right="227"/>
      </w:pPr>
      <w:r>
        <w:rPr>
          <w:i/>
          <w:color w:val="5A5A5A"/>
          <w:sz w:val="18"/>
        </w:rPr>
        <w:t>用途说明：本报告针对 v2e_0420_1944 当前版本，重点回答“是否适合继续用 DID 补强、如何写得更稳、下一步最值得补哪一块证据”。</w:t>
      </w:r>
    </w:p>
    <w:p>
      <w:pPr>
        <w:pStyle w:val="Heading1"/>
      </w:pPr>
      <w:r>
        <w:t>一、总判断</w:t>
      </w:r>
    </w:p>
    <w:p>
      <w:r>
        <w:t>结论先行：这篇稿子当前最需要的不是“再加一个 DID”，而是把已经存在的 treat_share 多期 DID/TWFE 识别链条做硬、做实、做边界化。就你当前 v2e 的材料看，论文已经有 DID 框架，但仍处于“可发表的谨慎版关联识别”而不是“高说服力准自然实验版 DID”的状态。</w:t>
      </w:r>
    </w:p>
    <w:p>
      <w:r>
        <w:t>如果沿当前仓库和稿件口径直接投稿，我的建议不是新增普通 DID、PSM-DID 或合成控制，而是：保留 treat_share 为唯一主识别；统一改写为连续处理强度下的平均条件关联；把事件研究降格为诊断；把 A/B/C/D 改写为政策文本证据线索；把真正的机制补强转到非文本源变量。</w:t>
      </w:r>
    </w:p>
    <w:p>
      <w:r>
        <w:t>如果你的目标是明显提升识别强度，则最值得投入的不是继续堆方法名，而是恢复真实 city-year treatment registry，把当前省级暴露强度回溯到可核的城市名单与首次处理年，再升级为 city-year stacked DID / Sun-Abraham 事件研究。</w:t>
      </w:r>
    </w:p>
    <w:p>
      <w:pPr>
        <w:pStyle w:val="ListBullet"/>
      </w:pPr>
      <w:r>
        <w:t>当前最佳策略：不新增普通 DID，不把 PSM-DID/SCM 拉到主文；把现有 treat_share 模型写实、写稳、写边界。</w:t>
      </w:r>
    </w:p>
    <w:p>
      <w:pPr>
        <w:pStyle w:val="ListBullet"/>
      </w:pPr>
      <w:r>
        <w:t>当前可接受定位：连续处理强度下的多期 DID/TWFE 面板识别，结论解释为平均条件关联。</w:t>
      </w:r>
    </w:p>
    <w:p>
      <w:pPr>
        <w:pStyle w:val="ListBullet"/>
      </w:pPr>
      <w:r>
        <w:t>当前最值得投入的升级：恢复真实 city-year treatment registry，然后升级为 city-year stacked DID / modern event study。</w:t>
      </w:r>
    </w:p>
    <w:p>
      <w:pPr>
        <w:pStyle w:val="Heading1"/>
      </w:pPr>
      <w:r>
        <w:t>二、按照 DID 审稿标准的逐项判断</w:t>
      </w:r>
    </w:p>
    <w:p>
      <w:r>
        <w:t>下表不是一般性教材判断，而是完全对应你当前 v2e 的数据结构、变量工程和论文叙述来给出的审稿式结论。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1F1F"/>
                <w:sz w:val="17"/>
              </w:rPr>
              <w:t>判断项目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1F1F"/>
                <w:sz w:val="17"/>
              </w:rPr>
              <w:t>当前情况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1F1F"/>
                <w:sz w:val="17"/>
              </w:rPr>
              <w:t>是否满足 DID 要求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1F1F"/>
                <w:sz w:val="17"/>
              </w:rPr>
              <w:t>证据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1F1F"/>
                <w:sz w:val="17"/>
              </w:rPr>
              <w:t>风险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1F1F"/>
                <w:sz w:val="17"/>
              </w:rPr>
              <w:t>修改建议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清晰政策冲击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当前稿件将“政务服务数字化改革”作为总体冲击，但 treat_share 的底层来源是城市处理状态聚合，而非已公开可核的完整城市名单；稿件仅说明多数省份首次处理在 2016 年，西藏为 2017 年，3 个 never-treated。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部分满足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v2e 已明确 treat_share 由城市—年处理字段聚合而成，且当前工作输入仍依赖 implied city-slot registry / province-year audit proxy。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冲击来源若不能落实到真实城市名单和正式文件，对 DID 的外生性与可复核性会被直接质疑。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必须把处理变量回到 official source-of-truth：真实城市名单、首次处理年、政策依据、聚合权重。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政策外生性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现有写法更接近‘改革暴露强度’而非随机试点。多数地区在 2016 年集中进入处理，说明制度推进具有全国改革背景，但地方进入、覆盖强度和聚合口径仍可能受本地治理能力影响。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弱满足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v2e 自己已将核心系数解释为平均条件关联，而非标准 ATT；这一定义是正确的。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如果把结果写成强因果，审稿人会追问：更数字化、更治理能力强的地区是否本来就更易推进 PPP。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保留连续处理 DID/TWFE，但统一降格为“平均条件关联”；除非补齐外部名单，否则不要升级为强因果措辞。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处理组与控制组区分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省级层面有 3 个 never-treated，但 28 个省份首次处理在 2016 年，1 个在 2017 年，处理时点高度集中。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边际满足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主面板 32 个地区单元、31 个正式回归地区，多数在 2016 年首次处理。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not-yet-treated 信息极弱，普通交错 DID 的有效比较主要退化为‘2016 前后 + 极少未处理地区’。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若维持省级面板，不要再把它写成标准 staggered DID；最好恢复到城市层名单后做 city-year stacked DID。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政策前后区分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可以区分。2014—2022 的主面板中，多数省份前后节点在 2016 年。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满足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主样本时间窗口和首次处理年份在稿件中已清楚给出。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政策前窗口太短，尤其对多数 2016 进入处理的单元而言，真正可用的前置期只有 2014—2015 左右。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若能补到 2012—2013 或恢复城市层数据，平行趋势会明显更有说服力。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面板结构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已有省—年面板：266 个省年，262 个进入正式估计；另有 10000 个项目级扩展观察。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满足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稿件已明确 1472→1307→288→266→262 的样本流转；主面板与项目级扩展是分层使用的。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面板存在样本量偏小、聚类数有限、省级聚合过粗等问题。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主模型保留省—年；但对顶刊/高质量投稿，优先升级为城市—年或项目—年/项目—季度。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被解释变量与政策目标相关性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exec_share 与 proc_share 直接对应 PPP 推进结构；ppp_quality_zindex 与政策目标相关但统计不稳。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主结果满足，质量结果仅部分满足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稿件已将 exec_share/proc_share 置于主位，并明确不再把 ppp_quality_zindex 写成中心发现。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如果把质量指标也作为主结论，会与当前证据边界冲突。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坚持“结构改善优先”，质量指标只作方向性信号。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平行趋势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事件研究领先项并非完全平稳，稿件已明确只能作为动态路径与识别边界诊断。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不充分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v2e 已诚实承认 event study 不能当作强平行趋势证明。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这是当前 DID 识别最大的实证短板之一。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把事件研究改写为诊断；加入省份线性趋势、伪政策时间、随机置换；若可能，用 city-year stacked DID 重新做。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同期政策干扰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PPP 领域同时存在 2014 推广、2017 项目库规范、2023 新机制；数字政务方面有 2016、2018、2022 三轮全国性制度强化。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存在明显风险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官方政策链条本身就表明 2016 后不是单一改革环境。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若不梳理同期政策，数字化改革效应可能与 PPP 规范周期共振。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正文必须单列制度背景，清楚区分：数字政务改革是主冲击，PPP 规范政策是背景与控制/边界。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政策预期效应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高度可能。2016 前后大量地方已在推进‘互联网+政务服务’‘一网通办’和审批便民化。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存在风险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2016 全国指导意见之前，地方已有先行改革；2018、2022 又不断强化。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预期效应会使处理前系数提前显著。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加入 lead 项、剔除过渡年、用首次上线年而非中央发文年做事件时点。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空间溢出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很可能存在。数字政务改革与 PPP 规范都具有省际模仿和上级统筹特征，省级聚合又会放大外溢。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存在风险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省级暴露强度本身就是城市改革的上卷平均，邻近/同区域示范可能互相带动。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SUTVA 很难严格成立。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做相邻省份 spillover 控制，或在城市层面加入省级/区域固定效应。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普通 DID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不推荐。当前不是清晰二元处理 + 稳定对照组的典型场景。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不满足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处理强度连续、时点集中、never-treated 太少。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会被批评为把普通 FE 回归包装成 DID。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不要新增普通 DID。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多期 DID / 连续处理 DID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这是当前最匹配的形式，但应解释为 continuous-treatment TWFE / 多期暴露强度模型，而非标准 ATT DID。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可用，但需降格解释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treat_share、did_any、did_intensity 已在主面板中完成构造。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若仍用传统 TWFE 做动态因果解释，会被 Sun-Abraham/Goodman-Bacon 逻辑质疑。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主文保留 treat_share TWFE；附录补 stacked DID / cohort ATT / modern DID 仅作边界诊断。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PSM-DID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在省级 31 个单元下价值有限，且 v2e 现有结果也显示匹配后敏感。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不宜作为主方法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稿件稳健性表已显示 PSM-DID 方向和显著性较敏感。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会被质疑样本太小、匹配结果不稳。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只放附录作为敏感性诊断。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DDD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有潜力，但当前数据不够。若能加入非 PPP 公共项目、非 PPP 采购流程或其他项目库作为对照，则可做第三重差分。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当前不满足，升级后可行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现有主结果只有 PPP 项目结构，没有同层非 PPP 对照对象。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缺少第三维会使 DDD 变成口头建议。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未来可构造‘PPP 项目 vs 非 PPP 政府投资项目’ × 数字改革 × 政策后。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合成控制 / SDID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不适合做主方法。处理地区多、时点集中、对象不是单一试点。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不适合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当前更像广泛改革暴露，而不是少量 treated units。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强行上 SCM 会方法不匹配。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仅在单省/单直辖市个案章节中可做说明性补充。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DID 能补强哪一部分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能补强‘数字化改革是否首先重组 PPP 推进结构’这一主命题；不能直接证明‘全面提升治理质量’。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可以补强，但边界明确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exec_share/proc_share 的主结论最稳，质量口径和机制链条较弱。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如果把 DID 外推到综合治理质量和独立机制，会过度扩张。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把 DID 只服务于主命题：采购—执行结构重组。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如果不继续强化 DID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你仍然可以把论文做强，但方法重心应转向项目阶段转换和结构建模。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可替代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稿件自己已提出需要更细粒度的项目时点数据。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仅靠省级 share 结果难以回应‘真实转换速度’的质疑。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最优替代是项目级 duration / hazard model；其次是 fractional/compositional model 与结构突变分析。</w:t>
            </w:r>
          </w:p>
        </w:tc>
      </w:tr>
    </w:tbl>
    <w:p/>
    <w:p>
      <w:pPr>
        <w:pStyle w:val="Heading1"/>
      </w:pPr>
      <w:r>
        <w:t>三、压缩包文献中最值得直接借鉴的部分</w:t>
      </w:r>
    </w:p>
    <w:p>
      <w:r>
        <w:t>对你这篇 v2e 来说，真正有用的不是“谁也用了 DID”这一点，而是别人如何把处理变量、时点、对照组和机制变量做硬。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1F1F"/>
                <w:sz w:val="17"/>
              </w:rPr>
              <w:t>参考文献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1F1F"/>
                <w:sz w:val="17"/>
              </w:rPr>
              <w:t>方法标签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1F1F"/>
                <w:sz w:val="17"/>
              </w:rPr>
              <w:t>最关键的方法启发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1F1F"/>
                <w:sz w:val="17"/>
              </w:rPr>
              <w:t>对 v2e 的直接用途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以链养税：供应链本地化建设的财税激励逻辑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强度 DID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全国性制度变化但地方激励强度不同，可用 Incentive×Post 识别。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你的 treat_share 更适合被解释为强度暴露，而不是二元处理。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数字经济发展驱动创业活跃度——基于国家大数据综合试验区的准自然实验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多期 DID + Bacon/CSDID + PSM-DID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多期 DID 需要现代稳健性检验，且要控制事前特征和同期政策。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可借鉴附录 modern DID 防守，而不是仅做 TWFE。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数字产业集群政策与关键核心技术突破式创新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交错 DID + Stacked DID + DDD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试点政策可通过 stacked DID 与 DDD 加强净效应识别。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若恢复城市层真实名单，你的数字改革更适合 stacked DID。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行政诉讼跨区划管辖与企业社保遵从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多期 DID + 稳健估计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制度改革落地名单清晰，处理时间可核，结果变量与处理变量分源。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这篇最能说明为什么你的处理变量必须回到真实名单。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社保征管体制改革、人口迁移与非正规就业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Stacked DID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处理时点错位时，堆叠估计可以避免坏对照组。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若 future 版本恢复 city-year，建议用 stacked DID 重估。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电力基础设施与企业出口规模——基于三峡工程送电的准自然实验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多期 DID + 动态检验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清晰外部冲击 + 平行趋势 + 替代估计共同支撑识别。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你需要把制度冲击链条写得像这类论文一样硬。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新城新区建设与地区创业活跃度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交错 DID + 现代 DID 讨论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交错处理下 TWFE 可能偏误，必须谨慎解释事件研究。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v2e 当前动态部分只能当诊断，这一点应写得更克制。</w:t>
            </w:r>
          </w:p>
        </w:tc>
      </w:tr>
    </w:tbl>
    <w:p>
      <w:pPr>
        <w:pStyle w:val="Heading1"/>
      </w:pPr>
      <w:r>
        <w:t>四、最核心的修改建议：不是再加 DID，而是把当前 DID 做硬</w:t>
      </w:r>
    </w:p>
    <w:p>
      <w:pPr>
        <w:pStyle w:val="ListNumber"/>
      </w:pPr>
      <w:r>
        <w:t>第一，把 treat_share 从“结果附近构造的暴露强度”尽可能恢复为“真实城市名单 + 首次处理年 + 聚合权重”的上卷结果。当前 implied city-slot registry 只能支持继续分析，不能支持高强度因果表述。</w:t>
      </w:r>
    </w:p>
    <w:p>
      <w:pPr>
        <w:pStyle w:val="ListNumber"/>
      </w:pPr>
      <w:r>
        <w:t>第二，把事件研究彻底降格为诊断工具。你现在最稳妥的写法不是‘平行趋势成立’，而是‘事件研究揭示了动态路径与识别边界，因此本文进一步采用趋势调整、小样本推断与逐省剔除进行防守性检验’。</w:t>
      </w:r>
    </w:p>
    <w:p>
      <w:pPr>
        <w:pStyle w:val="ListNumber"/>
      </w:pPr>
      <w:r>
        <w:t>第三，把主结果聚焦到 exec_share / proc_share / log-ratio。不要试图把 ppp_quality_zindex 抬成中心结论。</w:t>
      </w:r>
    </w:p>
    <w:p>
      <w:pPr>
        <w:pStyle w:val="ListNumber"/>
      </w:pPr>
      <w:r>
        <w:t>第四，把 A/B/C/D 从‘机制检验’改成‘政策文本证据线索’，并尽快补独立来源机制变量。</w:t>
      </w:r>
    </w:p>
    <w:p>
      <w:pPr>
        <w:pStyle w:val="ListNumber"/>
      </w:pPr>
      <w:r>
        <w:t>第五，把 share 类因变量的统计处理做得更规范：保留 baseline share 回归，但至少增加 log-ratio 与 fractional response 作为稳健性。</w:t>
      </w:r>
    </w:p>
    <w:p>
      <w:pPr>
        <w:pStyle w:val="ListNumber"/>
      </w:pPr>
      <w:r>
        <w:t>第六，把论文贡献重新收束为：数字化改革首先与 PPP 推进结构重组相关，而不是立即全面提升治理质量。这个收束反而会让文章更可信。</w:t>
      </w:r>
    </w:p>
    <w:p>
      <w:pPr>
        <w:pStyle w:val="Heading1"/>
      </w:pPr>
      <w:r>
        <w:t>五、如果保留当前数据口径，最可执行的 DID 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1F1F"/>
                <w:sz w:val="17"/>
              </w:rPr>
              <w:t>设计环节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1F1F"/>
                <w:sz w:val="17"/>
              </w:rPr>
              <w:t>推荐方案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政策冲击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立即可执行版本：把“政务服务数字化改革覆盖强度”界定为主处理来源；制度背景中明确对应 2016《加快推进“互联网+政务服务”工作的指导意见》、2018《全国一体化在线政务服务平台建设的指导意见》、2022《加快推进政务服务标准化规范化便利化的指导意见》。理想升级版本：恢复真实 city-year 改革落地名单，以城市首次接入/上线/纳入一体化平台或‘一网通办’改革为事件时点。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政策实施时间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当前主样本多数省份首次处理为 2016，西藏为 2017。当前论文仍可用 2016 作为主要制度节点，但正文必须承认：真正识别依赖的是 city-year 改革进入处理的名单与年份，而不是抽象的全国发文年。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处理组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当前可行：treat_share 较高的省份；更规范：city-year 中已进入数字改革的城市。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控制组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当前可行：treat_share=0 或较低的省份、以及极少数 never-treated 地区；更规范：not-yet-treated / never-treated 城市。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样本窗口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当前：2014—2022；更优：若能补数据，扩展到 2012—2022 以增强政策前窗口。2023 以后不建议并入主 DID，因为 PPP 新机制与后疫情环境会显著改变制度背景。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被解释变量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主结果：exec_share、proc_share；强烈建议新增 log((exec_share+c)/(proc_share+c)) 作为构成性补强。ppp_quality_zindex 仅作辅助结果。若能取得项目级时间戳，优先新增 procurement→execution 转换时长/转换概率。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核心解释变量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主文保持 treat_share；did_any、did_intensity 只作替代口径。若升级到城市层，则主变量改为 Treat_city × Post_t 或 cohort/event-time dummies。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控制变量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优先保留仓库已存在且与治理和数字基础相关的变量：dfi、digital_econ、base_station_density、software_gdp_share、it_service_gdp_share、ln_rd_expenditure、ln_tech_contract_value、ln_patent_grants、doc_count/text_missing；新增省份趋势项。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固定效应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当前：province FE + year FE；防守性规格：province linear trend。升级版本：city FE + year FE，并可加 province×year 或 region×year 视数据层级而定。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标准误聚类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按省聚类，并报告 wild cluster bootstrap；若升级到城市层，按城市聚类，必要时做 province-level two-way clustering 的稳健性比较。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基准模型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当前推荐写成连续处理 TWFE：Y_pt = β·treat_share_pt + γX_pt + μ_p + λ_t + ε_pt。正文明确 β 表示平均条件关联，不是标准 ATT。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平行趋势检验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当前 event study 只能做诊断，不能写成强证明。若恢复真实 cohort，可用 Sun-Abraham / stacked event study 检验前置期是否显著。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稳健性检验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必须做：省份线性趋势、wild bootstrap、leave-one-out、placebo year、随机置换、剔除特殊地区/年份、替换为 log-ratio、fractional response。建议做：剔除 2017 PPP 规范冲击年份、控制 PPP 文本数量、控制数字经济趋势。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机制检验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当前 A/B/C/D 仅保留为政策文本证据线索；真正的独立机制变量应来自非文本源：审批时长、采购到执行间隔、项目退库率、公告披露完整度、在线服务指数、项目执行周期。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异质性分析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围绕理论只保留三类：财政压力高低、原有 PPP 风险暴露、数字基础高低。政府数据开放度可保留，但不宜过度展开。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结果解释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只能解释为：数字化改革暴露强度较高的地区，更可能出现 PPP 项目由采购阶段向执行阶段的相对份额重组。这是治理过程重组的方向性证据，不是综合治理质量全面提升的强因果证明。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论文方法部分写法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把主识别、防守检验、文本证据线索、项目级扩展识别四层严格分开。把 DID 从‘强因果展示’改写为‘连续暴露强度下的面板识别与边界诊断’。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可能被审稿人质疑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处理变量不是正式名单；处理时点过于集中；前趋势不稳；share 因变量存在构成性约束；机制变量与处理变量同源；聚类数有限。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补救方式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P0：恢复真实 city-year treatment registry；P1：重新做 stacked DID / modern event study；P2：补非文本机制变量；P3：项目级 duration model 直接识别阶段转换。</w:t>
            </w:r>
          </w:p>
        </w:tc>
      </w:tr>
    </w:tbl>
    <w:p>
      <w:pPr>
        <w:pStyle w:val="Heading1"/>
      </w:pPr>
      <w:r>
        <w:t>六、如果你愿意做一轮真正意义上的升级：建议的理想设计</w:t>
      </w:r>
    </w:p>
    <w:p>
      <w:r>
        <w:t>理想升级版不是在省级 31 个单元上继续堆更多 DID 名称，而是把处理回到城市层。具体做法是：基于真实的 city-year 改革名单，识别各城市首次进入数字政务改革的年份；把城市作为处理单位，未处理或尚未处理城市作为对照；将 PPP 项目推进结果下沉到 city-year 或 project-year 层级；使用 stacked DID / Sun-Abraham 事件研究估计动态效应。</w:t>
      </w:r>
    </w:p>
    <w:p>
      <w:r>
        <w:t>若你能拿到 PPP 项目级的采购启动时间、签约时间、执行启动时间、退库时间，那么比 share 回归更强的方法是 duration / hazard model。因为你的研究问题本质上是‘数字化改革是否改变了项目从采购走向执行的转换速度’，这比省级份额更直接，也更能回应公共管理审稿人的问题意识。</w:t>
      </w:r>
    </w:p>
    <w:p>
      <w:r>
        <w:t>若未来能同时获得非 PPP 的政府投资项目或其他公共采购项目，还可以构造 DDD：PPP 项目 × 数字改革暴露 × 政策后。这样能更有力地证明你识别到的是 PPP 场景特有的治理重组，而不是一般性的行政效率改善。</w:t>
      </w:r>
    </w:p>
    <w:p>
      <w:pPr>
        <w:pStyle w:val="Heading1"/>
      </w:pPr>
      <w:r>
        <w:t>七、可直接写入论文的方法设计文本（按当前可行版本）</w:t>
      </w:r>
    </w:p>
    <w:p>
      <w:pPr>
        <w:pStyle w:val="Heading2"/>
      </w:pPr>
      <w:r>
        <w:t>制度背景</w:t>
      </w:r>
    </w:p>
    <w:p>
      <w:r>
        <w:t>本文研究的制度背景应分成两条线并明确区分。第一条线是数字政务改革：2016 年国务院印发《关于加快推进“互联网+政务服务”工作的指导意见》，明确提出推进数据共享、优化服务流程、建设一体化网上政务服务平台；2018 年国务院印发《关于加快推进全国一体化在线政务服务平台建设的指导意见》，强调加快建设全国一体化在线政务服务平台、全面推进“一网通办”；2022 年国务院又就政务服务标准化、规范化、便利化作出系统部署。第二条线是 PPP 制度环境：2014 年财政部发文推广 PPP 模式，2017 年财政部规范 PPP 项目库管理并强调防止 PPP 异化为融资平台，2023 年又转入 PPP 新机制。数字政务改革是本文要识别的主冲击，PPP 政策是结果发生的制度环境与潜在干扰源，而不是本文的主处理。</w:t>
      </w:r>
    </w:p>
    <w:p>
      <w:pPr>
        <w:pStyle w:val="Heading2"/>
      </w:pPr>
      <w:r>
        <w:t>识别策略</w:t>
      </w:r>
    </w:p>
    <w:p>
      <w:r>
        <w:t>在现有数据条件下，本文不宜将 treat_share 回归解释为标准二元 DID 的处理平均效应。更准确的做法是：利用城市层数字化改革状态在省级层面的聚合份额，构造省—年层面的改革暴露强度 treat_share，并在地区和年份固定效应框架下估计数字化改革暴露强度与 PPP 推进结构之间的平均条件关联。由于多数省份首次处理年份集中在 2016 年、never-treated 地区较少，且事件研究中处理前系数并非完全平稳，本文将主结果界定为方向性、过程性的准因果证据，而不将其表述为无条件强因果效应。</w:t>
      </w:r>
    </w:p>
    <w:p>
      <w:pPr>
        <w:pStyle w:val="Heading2"/>
      </w:pPr>
      <w:r>
        <w:t>模型设定</w:t>
      </w:r>
    </w:p>
    <w:p>
      <w:r>
        <w:t>基准模型建议写为：Y_pt = β·treat_share_pt + γX_pt + μ_p + λ_t + ε_pt。其中，Y_pt 为省 p 在年份 t 的 PPP 推进结构或辅助治理结果；treat_share_pt 为由城市改革状态聚合形成的省级数字化改革暴露强度；X_pt 为控制变量；μ_p 和 λ_t 分别为地区固定效应与年份固定效应。为回应省际异质趋势问题，稳健性检验中进一步加入省份线性趋势。考虑到聚类数有限，标准误按省聚类，并同步报告 wild cluster bootstrap 的 p 值。</w:t>
      </w:r>
    </w:p>
    <w:p>
      <w:pPr>
        <w:pStyle w:val="Heading2"/>
      </w:pPr>
      <w:r>
        <w:t>变量定义</w:t>
      </w:r>
    </w:p>
    <w:p>
      <w:r>
        <w:t>被解释变量应明确区分主结果与辅助结果。主结果为 exec_share 与 proc_share，分别表示执行阶段占比和采购阶段占比；为回应份额型因变量的加总约束，建议新增 log((exec_share+c)/(proc_share+c)) 作为构成性补强，其中 c 取最小正份额的一半。ppp_quality_zindex 仅作为辅助质量结果，不承担主结论。核心解释变量为 treat_share；did_any 与 did_intensity 仅作为替代口径。控制变量优先使用当前仓库中已经存在的数字经济、数字基础与创新能力变量，包括 dfi、digital_econ、base_station_density、software_gdp_share、it_service_gdp_share、ln_rd_expenditure、ln_tech_contract_value、ln_patent_grants，以及文本覆盖或缺失控制量。</w:t>
      </w:r>
    </w:p>
    <w:p>
      <w:pPr>
        <w:pStyle w:val="Heading2"/>
      </w:pPr>
      <w:r>
        <w:t>数据处理</w:t>
      </w:r>
    </w:p>
    <w:p>
      <w:r>
        <w:t>数据处理部分要把‘文档级文本—省年治理测度—省级主面板—项目级扩展底表’四层链条写清楚，并把 1472→1307→288→266→262 的筛选流程独立成图或附录表。最关键的是处理变量定义：必须说明 treat_share 由哪些城市在何年进入数字化改革后汇总而成；如果当前只能使用 implied city-slot registry，则正文必须明确其 proxy 身份，并把省级重构材料定义为复核资产而非完整复现包。</w:t>
      </w:r>
    </w:p>
    <w:p>
      <w:pPr>
        <w:pStyle w:val="Heading2"/>
      </w:pPr>
      <w:r>
        <w:t>平行趋势检验</w:t>
      </w:r>
    </w:p>
    <w:p>
      <w:r>
        <w:t>基于当前结果，事件研究不能被写成‘平行趋势已经成立’。建议写法是：事件研究用于考察动态路径并诊断识别边界；由于部分领先项存在显著性或边际显著性，本文不将其视为对平行趋势假设的强证明，而是进一步采用省份线性趋势、伪政策时间、随机置换和逐省剔除等方式评估主结果的稳健性。若未来恢复真实 city-year cohort，则可进一步采用 stacked DID 或 Sun-Abraham 事件研究进行更规范的动态识别。</w:t>
      </w:r>
    </w:p>
    <w:p>
      <w:pPr>
        <w:pStyle w:val="Heading2"/>
      </w:pPr>
      <w:r>
        <w:t>稳健性检验</w:t>
      </w:r>
    </w:p>
    <w:p>
      <w:r>
        <w:t>稳健性检验应服务于三类质疑：趋势偏误、构成性约束与小样本推断。第一，加入省份线性趋势，检验主结果是否仍保留方向和基本显著性；第二，新增 log-ratio、fractional response 或 compositional robustness，以回应 share 结果的机械约束；第三，采用 wild cluster bootstrap、leave-one-out、placebo year、随机置换处理时点和剔除特殊地区/年份，检验结论是否由有限聚类或单一区域驱动。PSM-DID、DML、候选 IV 等只作为附录诊断，不进入正文主防守层。</w:t>
      </w:r>
    </w:p>
    <w:p>
      <w:pPr>
        <w:pStyle w:val="Heading2"/>
      </w:pPr>
      <w:r>
        <w:t>机制检验</w:t>
      </w:r>
    </w:p>
    <w:p>
      <w:r>
        <w:t>机制部分不宜再写成独立的强中介识别。当前 A/B/C/D 与 treat_share 同样依托政策文本工程，因此它们更适合被解释为制度表达和治理重心变化的文本证据线索。真正的机制补强应来自非文本源变量，如审批时长、采购到执行间隔、公告披露完整度、项目退库率、在线服务指数、项目执行周期等。只有这些变量完成独立构造并与主面板可靠对接后，才能在正文中新增‘独立机制补强’段落。</w:t>
      </w:r>
    </w:p>
    <w:p>
      <w:pPr>
        <w:pStyle w:val="Heading2"/>
      </w:pPr>
      <w:r>
        <w:t>结果解释</w:t>
      </w:r>
    </w:p>
    <w:p>
      <w:r>
        <w:t>结果解释必须坚持边界控制。若 treat_share 对 exec_share 为正、对 proc_share 为负，应解释为：数字化改革暴露强度较高的地区更可能出现 PPP 项目由采购阶段向执行阶段的相对份额重组，说明改革首先与治理过程重组相关。不得进一步外推为‘数字化改革已经全面提升 PPP 治理质量’。对 ppp_quality_zindex，只能写作方向性信号而非中心结论。</w:t>
      </w:r>
    </w:p>
    <w:p>
      <w:pPr>
        <w:pStyle w:val="Heading2"/>
      </w:pPr>
      <w:r>
        <w:t>局限性说明</w:t>
      </w:r>
    </w:p>
    <w:p>
      <w:r>
        <w:t>局限性至少要写四点。第一，处理变量目前仍未完全回到真实城市名单与原始阈值底表，treat_share 更适合被理解为省级暴露强度而非标准处理指示。第二，多数地区处理时点集中在 2016 年，not-yet-treated 信息有限。第三，事件研究领先项并非完全平稳，因而主结果仍需理解为有限条件下的准因果证据。第四，主结果变量为结构性份额指标，不能完全替代项目阶段转换速度和持续时间本身。未来研究应进一步恢复城市层处理名单、引入项目级时间戳，并用 duration / hazard model 直接识别采购到执行的转换过程。</w:t>
      </w:r>
    </w:p>
    <w:p>
      <w:pPr>
        <w:pStyle w:val="Heading1"/>
      </w:pPr>
      <w:r>
        <w:t>八、审稿人最可能打的点，以及对应补救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1F1F"/>
                <w:sz w:val="17"/>
              </w:rPr>
              <w:t>审稿质疑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1F1F"/>
                <w:sz w:val="17"/>
              </w:rPr>
              <w:t>为什么会被质疑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1F1F"/>
                <w:sz w:val="17"/>
              </w:rPr>
              <w:t>你应该怎么补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处理变量不是官方名单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treat_share 仍依赖 implied/proxy 资产，城市级 source-of-truth 未显式落地。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补真实城市名单、首次处理年、阈值依据、聚合权重；正文统一承认 proxy 身份。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处理时点太集中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多数地区 2016 首次处理，交错信息有限。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不要夸大 staggered DID；附录补 stacked DID，正文改为连续暴露强度识别。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前趋势不平行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事件研究领先项并非完全平稳。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把 event study 降格为诊断，加入省份趋势、placebo year、随机化推断。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share 结果存在机械关系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exec_share 上升与 proc_share 下降存在构成性约束。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新增 log-ratio、fractional response、必要时 compositional robustness。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机制变量与处理变量同源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A/B/C/D 与 treat_share 都来自政策文本工程。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只保留‘文本证据线索’写法，另补审批时长、转换间隔、退库率等非文本机制变量。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聚类数有限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省级正式回归地区仅 31 个。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标准聚类之外报告 wild cluster bootstrap；不要过度依赖边际显著。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质量指标不稳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ppp_quality_zindex 方向虽正但统计不稳定。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从主结论中撤出，只保留为方向性信号。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结果解释过强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7"/>
              </w:rPr>
              <w:t>当前证据更像治理过程重组，而非全面质量提升。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统一改写摘要、引言、结论与政策含义，避免强因果和全面改善措辞。</w:t>
            </w:r>
          </w:p>
        </w:tc>
      </w:tr>
    </w:tbl>
    <w:p>
      <w:pPr>
        <w:pStyle w:val="Heading1"/>
      </w:pPr>
      <w:r>
        <w:t>九、最终建议：你的文章应当怎样改</w:t>
      </w:r>
    </w:p>
    <w:p>
      <w:pPr>
        <w:pStyle w:val="ListBullet"/>
      </w:pPr>
      <w:r>
        <w:t>如果目标是尽快形成一版更稳的投稿稿：保持当前 treat_share TWFE 为唯一主识别，明确写成平均条件关联；把主发现压缩到 PPP 推进结构重组；加强趋势调整、wild bootstrap、log-ratio 和 leave-one-out；机制部分降格为文本证据线索。</w:t>
      </w:r>
    </w:p>
    <w:p>
      <w:pPr>
        <w:pStyle w:val="ListBullet"/>
      </w:pPr>
      <w:r>
        <w:t>如果目标是把识别说服力明显再上一个台阶：优先重建 city-year treatment registry，而不是继续做更多省级回归；这一步的收益远高于再加一项 PSM-DID 或再画一张事件研究图。</w:t>
      </w:r>
    </w:p>
    <w:p>
      <w:pPr>
        <w:pStyle w:val="ListBullet"/>
      </w:pPr>
      <w:r>
        <w:t>如果目标是把论文做成更强的公共管理研究：尽快转向项目级阶段转换的 duration / hazard design。这将比当前 share 结果更直接地回答‘数字化改革如何改变 PPP 推进过程’。</w:t>
      </w:r>
    </w:p>
    <w:p>
      <w:pPr>
        <w:pStyle w:val="Heading1"/>
      </w:pPr>
      <w:r>
        <w:t>十、参考依据（本报告整理时实际使用）</w:t>
      </w:r>
    </w:p>
    <w:p>
      <w:pPr>
        <w:pStyle w:val="ListBullet"/>
      </w:pPr>
      <w:r>
        <w:t>官方政策链：2016《国务院关于加快推进“互联网+政务服务”工作的指导意见》；2018《国务院关于加快推进全国一体化在线政务服务平台建设的指导意见》；2022《国务院关于加快推进政务服务标准化规范化便利化的指导意见》；2014《财政部关于推广运用政府和社会资本合作模式有关问题的通知》；2017《财政部关于规范政府和社会资本合作（PPP）综合信息平台项目库管理的通知》；2023《国务院办公厅转发国家发展改革委、财政部〈关于规范实施政府和社会资本合作新机制的指导意见〉的通知》。</w:t>
      </w:r>
    </w:p>
    <w:p>
      <w:pPr>
        <w:pStyle w:val="ListBullet"/>
      </w:pPr>
      <w:r>
        <w:t>压缩包重点应用论文：以链养税：供应链本地化建设的财税激励逻辑；数字经济发展驱动创业活跃度——基于国家大数据综合试验区的准自然实验；数字产业集群政策与关键核心技术突破式创新；行政诉讼跨区划管辖与企业社保遵从；社保征管体制改革、人口迁移与非正规就业；电力基础设施与企业出口规模——基于三峡工程送电的准自然实验；新城新区建设与地区创业活跃度。</w:t>
      </w:r>
    </w:p>
    <w:p>
      <w:pPr>
        <w:pStyle w:val="ListBullet"/>
      </w:pPr>
      <w:r>
        <w:t>当前仓库/执行包中已经显式出现的相关数据与审计资产：appendix_A_treat_share_reconstruction、appendix_A_province_treatment_timing、appendix_A_sample_exclusions、05_省级数字经济面板、14_省地形X宽带、15_地级市互联网普及率、PPP 基准回归与机制检验工作簿。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F3D6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F3D6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F3D6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