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C1996D8">
      <ns0:pPr>
        <ns0:spacing ns0:before="0" ns0:after="120" ns0:line="420" ns0:lineRule="auto"/>
        <ns0:jc ns0:val="center"/>
      </ns0:pPr>
      <ns0:r>
        <ns0:t>政务服务数字化改革与PPP项目推进结构调整</ns0:t>
      </ns0:r>
    </ns0:p>
    <ns0:p ns2:paraId="390DCDE6">
      <ns0:pPr>
        <ns0:spacing ns0:before="0" ns0:after="100" ns0:line="420" ns0:lineRule="auto"/>
        <ns0:jc ns0:val="center"/>
      </ns0:pPr>
      <ns0:r>
        <ns0:t>——基于政策文本量化与省级面板的条件关联证据</ns0:t>
      </ns0:r>
    </ns0:p>
    <ns0:p ns2:paraId="30403AEF">
      <ns0:pPr>
        <ns0:spacing ns0:before="100" ns0:after="40" ns0:line="420" ns0:lineRule="auto"/>
        <ns0:jc ns0:val="left"/>
      </ns0:pPr>
      <ns0:r>
        <ns0:t>摘要</ns0:t>
      </ns0:r>
    </ns0:p>
    <ns0:p ns2:paraId="06D5E74C">
      <ns0:pPr>
        <ns0:spacing ns0:before="0" ns0:after="0" ns0:line="420" ns0:lineRule="auto"/>
        <ns0:ind ns0:firstLine="420"/>
        <ns0:jc ns0:val="both"/>
      </ns0:pPr>
      <ns0:r>
        <ns0:t>本文关注的核心问题不是数字化改革是否立即全面提升PPP治理质量，而是它是否首先与PPP项目推进结构重组相关。基于地方政府PPP政策文本、统一口径的省级主面板以及项目级风险底表，本文将政策文本量化结果转化为治理能力测度变量，并以treat_share为唯一主识别中的核心处理变量，在地区和年份固定效应框架下估计数字化改革暴露强度与PPP项目推进结构、治理表现之间的平均条件关联。结果显示，在基准TWFE规格下，treat_share与exec_share显著正相关（系数0.3556），与proc_share显著负相关（系数-0.4023）；在同一262个正式估计观测上补充构造的执行/采购对数比率指标也给出同向支持（系数3.1916，p = 0.0277）。相比之下，综合治理质量指标ppp_quality_zindex虽有正向信号，但统计上不够稳定，不能承担全文主结论。事件研究仅用于动态路径和识别边界说明；趋势调整型DID与逐省剔除表明采购阶段占比下降的防守性支撑强于执行阶段占比上升；wild cluster bootstrap进一步提示推断强度弱于标准聚类结果。A/B/C/D文本维度与treat_share均依托政策文本工程，因此相关结果统一降格为“政策文本证据线索”，仅用于解释制度接口、数据协同和前端规范环节更可能率先响应，而不再写作独立的强机制识别。项目级高低风险识别只属于治理辅助识别，不改变本文以多期DID/TWFE为唯一主识别的研究结构。本文据此将数字化改革在PPP领域的经验结果界定为过程性、方向性的条件关联证据：其更接近于改善政府内部协同、前端规范和采购—执行衔接，而非立即、全面地提升所有治理质量指标。</ns0:t>
      </ns0:r>
    </ns0:p>
    <ns0:p ns2:paraId="67752E94">
      <ns0:pPr>
        <ns0:spacing ns0:before="0" ns0:after="40" ns0:line="420" ns0:lineRule="auto"/>
        <ns0:jc ns0:val="left"/>
      </ns0:pPr>
      <ns0:r>
        <ns0:t>关键词：数字政府；政务服务数字化改革；PPP治理；政策文本量化；推进结构重组；治理辅助识别</ns0:t>
      </ns0:r>
    </ns0:p>
    <ns0:p ns2:paraId="5705B879">
      <ns0:pPr>
        <ns0:spacing ns0:before="160" ns0:after="60" ns0:line="420" ns0:lineRule="auto"/>
        <ns0:jc ns0:val="left"/>
      </ns0:pPr>
      <ns0:r>
        <ns0:t>1 引言</ns0:t>
      </ns0:r>
    </ns0:p>
    <ns0:p ns2:paraId="7EA9AC05">
      <ns0:pPr>
        <ns0:spacing ns0:before="0" ns0:after="0" ns0:line="420" ns0:lineRule="auto"/>
        <ns0:ind ns0:firstLine="420"/>
        <ns0:jc ns0:val="both"/>
      </ns0:pPr>
      <ns0:r>
        <ns0: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ns0:t>
      </ns0:r>
    </ns0:p>
    <ns0:p ns2:paraId="2AF545B6">
      <ns0:pPr>
        <ns0:spacing ns0:before="0" ns0:after="0" ns0:line="420" ns0:lineRule="auto"/>
        <ns0:ind ns0:firstLine="420"/>
        <ns0:jc ns0:val="both"/>
      </ns0:pPr>
      <ns0:r>
        <ns0: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ns0:t>
      </ns0:r>
    </ns0:p>
    <ns0:p ns2:paraId="07EBD6BC">
      <ns0:pPr>
        <ns0:spacing ns0:before="0" ns0:after="0" ns0:line="420" ns0:lineRule="auto"/>
        <ns0:ind ns0:firstLine="420"/>
        <ns0:jc ns0:val="both"/>
      </ns0:pPr>
      <ns0:r>
        <ns0: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ns0:t>
      </ns0:r>
    </ns0:p>
    <ns0:p ns2:paraId="51C6C0BD">
      <ns0:pPr>
        <ns0:spacing ns0:before="0" ns0:after="0" ns0:line="420" ns0:lineRule="auto"/>
        <ns0:ind ns0:firstLine="420"/>
        <ns0:jc ns0:val="both"/>
      </ns0:pPr>
      <ns0:r>
        <ns0: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ns0:t>
      </ns0:r>
    </ns0:p>
    <ns0:p ns2:paraId="72D87E3E">
      <ns0:pPr>
        <ns0:spacing ns0:before="0" ns0:after="0" ns0:line="420" ns0:lineRule="auto"/>
        <ns0:ind ns0:firstLine="420"/>
        <ns0:jc ns0:val="both"/>
      </ns0:pPr>
      <ns0:r>
        <ns0: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ns0:t>
      </ns0:r>
    </ns0:p>
    <ns0:p ns2:paraId="4943697C">
      <ns0:pPr>
        <ns0:spacing ns0:before="160" ns0:after="60" ns0:line="420" ns0:lineRule="auto"/>
        <ns0:jc ns0:val="left"/>
      </ns0:pPr>
      <ns0:r>
        <ns0:t>2 文献综述</ns0:t>
      </ns0:r>
    </ns0:p>
    <ns0:p ns2:paraId="532AF634">
      <ns0:pPr>
        <ns0:spacing ns0:before="100" ns0:after="40" ns0:line="420" ns0:lineRule="auto"/>
        <ns0:jc ns0:val="left"/>
      </ns0:pPr>
      <ns0:r>
        <ns0:t>2.1 数字政府、政策执行与组织协同</ns0:t>
      </ns0:r>
    </ns0:p>
    <ns0:p ns2:paraId="7B2D6F51">
      <ns0:pPr>
        <ns0:spacing ns0:before="0" ns0:after="0" ns0:line="420" ns0:lineRule="auto"/>
        <ns0:ind ns0:firstLine="420"/>
        <ns0:jc ns0:val="both"/>
      </ns0:pPr>
      <ns0:r>
        <ns0: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ns0:t>
      </ns0:r>
    </ns0:p>
    <ns0:p ns2:paraId="3A1123CD">
      <ns0:pPr>
        <ns0:spacing ns0:before="0" ns0:after="0" ns0:line="420" ns0:lineRule="auto"/>
        <ns0:ind ns0:firstLine="420"/>
        <ns0:jc ns0:val="both"/>
      </ns0:pPr>
      <ns0:r>
        <ns0: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ns0:t>
      </ns0:r>
    </ns0:p>
    <ns0:p ns2:paraId="196E2D94">
      <ns0:pPr>
        <ns0:spacing ns0:before="0" ns0:after="0" ns0:line="420" ns0:lineRule="auto"/>
        <ns0:ind ns0:firstLine="420"/>
        <ns0:jc ns0:val="both"/>
      </ns0:pPr>
      <ns0:r>
        <ns0: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ns0:t>
      </ns0:r>
    </ns0:p>
    <ns0:p ns2:paraId="426717FE">
      <ns0:pPr>
        <ns0:spacing ns0:before="100" ns0:after="40" ns0:line="420" ns0:lineRule="auto"/>
        <ns0:jc ns0:val="left"/>
      </ns0:pPr>
      <ns0:r>
        <ns0:t>2.2 PPP治理、公共服务供给与项目推进</ns0:t>
      </ns0:r>
    </ns0:p>
    <ns0:p ns2:paraId="28EF0F58">
      <ns0:pPr>
        <ns0:spacing ns0:before="0" ns0:after="0" ns0:line="420" ns0:lineRule="auto"/>
        <ns0:ind ns0:firstLine="420"/>
        <ns0:jc ns0:val="both"/>
      </ns0:pPr>
      <ns0:r>
        <ns0: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ns0:t>
      </ns0:r>
    </ns0:p>
    <ns0:p ns2:paraId="158F9385">
      <ns0:pPr>
        <ns0:spacing ns0:before="0" ns0:after="0" ns0:line="420" ns0:lineRule="auto"/>
        <ns0:ind ns0:firstLine="420"/>
        <ns0:jc ns0:val="both"/>
      </ns0:pPr>
      <ns0:r>
        <ns0: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ns0:t>
      </ns0:r>
    </ns0:p>
    <ns0:p ns2:paraId="282BBE2B">
      <ns0:pPr>
        <ns0:spacing ns0:before="0" ns0:after="0" ns0:line="420" ns0:lineRule="auto"/>
        <ns0:ind ns0:firstLine="420"/>
        <ns0:jc ns0:val="both"/>
      </ns0:pPr>
      <ns0:r>
        <ns0: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ns0:t>
      </ns0:r>
    </ns0:p>
    <ns0:p ns2:paraId="2940264A">
      <ns0:pPr>
        <ns0:spacing ns0:before="100" ns0:after="40" ns0:line="420" ns0:lineRule="auto"/>
        <ns0:jc ns0:val="left"/>
      </ns0:pPr>
      <ns0:r>
        <ns0:t>2.3 政策文本量化、治理测度与变量工程</ns0:t>
      </ns0:r>
    </ns0:p>
    <ns0:p ns2:paraId="0B47B6EC">
      <ns0:pPr>
        <ns0:spacing ns0:before="0" ns0:after="0" ns0:line="420" ns0:lineRule="auto"/>
        <ns0:ind ns0:firstLine="420"/>
        <ns0:jc ns0:val="both"/>
      </ns0:pPr>
      <ns0:r>
        <ns0: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ns0:t>
      </ns0:r>
    </ns0:p>
    <ns0:p ns2:paraId="61656872">
      <ns0:pPr>
        <ns0:spacing ns0:before="0" ns0:after="0" ns0:line="420" ns0:lineRule="auto"/>
        <ns0:ind ns0:firstLine="420"/>
        <ns0:jc ns0:val="both"/>
      </ns0:pPr>
      <ns0:r>
        <ns0: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ns0:t>
      </ns0:r>
    </ns0:p>
    <ns0:p ns2:paraId="29E67CB4">
      <ns0:pPr>
        <ns0:spacing ns0:before="0" ns0:after="0" ns0:line="420" ns0:lineRule="auto"/>
        <ns0:ind ns0:firstLine="420"/>
        <ns0:jc ns0:val="both"/>
      </ns0:pPr>
      <ns0:r>
        <ns0: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ns0:t>
      </ns0:r>
    </ns0:p>
    <ns0:p ns2:paraId="060D3D1F">
      <ns0:pPr>
        <ns0:spacing ns0:before="100" ns0:after="40" ns0:line="420" ns0:lineRule="auto"/>
        <ns0:jc ns0:val="left"/>
      </ns0:pPr>
      <ns0:r>
        <ns0:t>2.4 风险治理与辅助识别的边界</ns0:t>
      </ns0:r>
    </ns0:p>
    <ns0:p ns2:paraId="615D316D">
      <ns0:pPr>
        <ns0:spacing ns0:before="0" ns0:after="0" ns0:line="420" ns0:lineRule="auto"/>
        <ns0:ind ns0:firstLine="420"/>
        <ns0:jc ns0:val="both"/>
      </ns0:pPr>
      <ns0:r>
        <ns0: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ns0:t>
      </ns0:r>
    </ns0:p>
    <ns0:p ns2:paraId="70365786">
      <ns0:pPr>
        <ns0:spacing ns0:before="0" ns0:after="0" ns0:line="420" ns0:lineRule="auto"/>
        <ns0:ind ns0:firstLine="420"/>
        <ns0:jc ns0:val="both"/>
      </ns0:pPr>
      <ns0:r>
        <ns0: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ns0:t>
      </ns0:r>
    </ns0:p>
    <ns0:p ns2:paraId="66567846">
      <ns0:pPr>
        <ns0:spacing ns0:before="0" ns0:after="0" ns0:line="420" ns0:lineRule="auto"/>
        <ns0:ind ns0:firstLine="420"/>
        <ns0:jc ns0:val="both"/>
      </ns0:pPr>
      <ns0:r>
        <ns0: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ns0:t>
      </ns0:r>
    </ns0:p>
    <ns0:p ns2:paraId="735A44BC">
      <ns0:pPr>
        <ns0:spacing ns0:before="0" ns0:after="0" ns0:line="420" ns0:lineRule="auto"/>
        <ns0:ind ns0:firstLine="420"/>
        <ns0:jc ns0:val="both"/>
      </ns0:pPr>
      <ns0:r>
        <ns0: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ns0:t>
      </ns0:r>
    </ns0:p>
    <ns0:p ns2:paraId="6707BDC3">
      <ns0:pPr>
        <ns0:spacing ns0:before="160" ns0:after="60" ns0:line="420" ns0:lineRule="auto"/>
        <ns0:jc ns0:val="left"/>
      </ns0:pPr>
      <ns0:r>
        <ns0:t>3 理论分析与研究假设</ns0:t>
      </ns0:r>
    </ns0:p>
    <ns0:p ns2:paraId="1C9B496D">
      <ns0:pPr>
        <ns0:spacing ns0:before="0" ns0:after="0" ns0:line="420" ns0:lineRule="auto"/>
        <ns0:ind ns0:firstLine="420"/>
        <ns0:jc ns0:val="both"/>
      </ns0:pPr>
      <ns0:r>
        <ns0: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ns0:t>
      </ns0:r>
    </ns0:p>
    <ns0:p ns2:paraId="563E5DF9">
      <ns0:pPr>
        <ns0:spacing ns0:before="160" ns0:after="60" ns0:line="420" ns0:lineRule="auto"/>
        <ns0:jc ns0:val="left"/>
      </ns0:pPr>
      <ns0:r>
        <ns0:t>3.1 数字化改革、政府协同与PPP推进结构</ns0:t>
      </ns0:r>
    </ns0:p>
    <ns0:p ns2:paraId="2319931F">
      <ns0:pPr>
        <ns0:spacing ns0:before="0" ns0:after="0" ns0:line="420" ns0:lineRule="auto"/>
        <ns0:ind ns0:firstLine="420"/>
        <ns0:jc ns0:val="both"/>
      </ns0:pPr>
      <ns0:r>
        <ns0: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ns0:t>
      </ns0:r>
    </ns0:p>
    <ns0:p ns2:paraId="17069AF5">
      <ns0:pPr>
        <ns0:spacing ns0:before="0" ns0:after="0" ns0:line="420" ns0:lineRule="auto"/>
        <ns0:ind ns0:firstLine="420"/>
        <ns0:jc ns0:val="both"/>
      </ns0:pPr>
      <ns0:r>
        <ns0: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ns0:t>
      </ns0:r>
    </ns0:p>
    <ns0:p ns2:paraId="1C61CB02">
      <ns0:pPr>
        <ns0:spacing ns0:before="0" ns0:after="0" ns0:line="420" ns0:lineRule="auto"/>
        <ns0:ind ns0:firstLine="420"/>
        <ns0:jc ns0:val="both"/>
      </ns0:pPr>
      <ns0:r>
        <ns0:t>从公共管理视角看，这一结果的含义在于，PPP治理过程的改善首先依赖制度接口和程序环境的调整，而非所有治理环节同步升级；从证据边界看，表5支持的是部分机制和阶段性传导，而不是完整闭合的机制证明。由于A/B/C/D维度均来自政策文本工程后的省—年聚合结果，当前稿件更适合将其解释为制度表达与治理重心重分布的证据线索，而不是与主识别并列的独立因果机制识别。</ns0:t>
      </ns0:r>
    </ns0:p>
    <ns0:p ns2:paraId="2A8A054C">
      <ns0:pPr>
        <ns0:spacing ns0:before="0" ns0:after="0" ns0:line="420" ns0:lineRule="auto"/>
        <ns0:ind ns0:firstLine="420"/>
        <ns0:jc ns0:val="both"/>
      </ns0:pPr>
      <ns0:r>
        <ns0: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ns0:t>
      </ns0:r>
    </ns0:p>
    <ns0:p ns2:paraId="587F4C6B">
      <ns0:pPr>
        <ns0:spacing ns0:before="50" ns0:after="50" ns0:line="420" ns0:lineRule="auto"/>
        <ns0:jc ns0:val="left"/>
      </ns0:pPr>
      <ns0:r>
        <ns0:t>基于上述分析，本文提出第一个研究假设：</ns0:t>
      </ns0:r>
    </ns0:p>
    <ns0:p ns2:paraId="496EF862">
      <ns0:pPr>
        <ns0:spacing ns0:before="0" ns0:after="0" ns0:line="420" ns0:lineRule="auto"/>
        <ns0:ind ns0:firstLine="420"/>
        <ns0:jc ns0:val="both"/>
      </ns0:pPr>
      <ns0:r>
        <ns0:t>假说H1：政务服务数字化改革将优先改善PPP项目的推进结构，具体表现为执行阶段占比上升、采购阶段占比下降。</ns0:t>
      </ns0:r>
    </ns0:p>
    <ns0:p ns2:paraId="31900A7E">
      <ns0:pPr>
        <ns0:spacing ns0:before="160" ns0:after="60" ns0:line="420" ns0:lineRule="auto"/>
        <ns0:jc ns0:val="left"/>
      </ns0:pPr>
      <ns0:r>
        <ns0:t>3.2 接口优先、前端规范先行与阶段性传导</ns0:t>
      </ns0:r>
    </ns0:p>
    <ns0:p ns2:paraId="67455CD8">
      <ns0:pPr>
        <ns0:spacing ns0:before="0" ns0:after="0" ns0:line="420" ns0:lineRule="auto"/>
        <ns0:ind ns0:firstLine="420"/>
        <ns0:jc ns0:val="both"/>
      </ns0:pPr>
      <ns0:r>
        <ns0: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ns0:t>
      </ns0:r>
    </ns0:p>
    <ns0:p ns2:paraId="6578DD09">
      <ns0:pPr>
        <ns0:spacing ns0:before="0" ns0:after="0" ns0:line="420" ns0:lineRule="auto"/>
        <ns0:ind ns0:firstLine="420"/>
        <ns0:jc ns0:val="both"/>
      </ns0:pPr>
      <ns0:r>
        <ns0: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ns0:t>
      </ns0:r>
    </ns0:p>
    <ns0:p ns2:paraId="49AE620C">
      <ns0:pPr>
        <ns0:spacing ns0:before="0" ns0:after="0" ns0:line="420" ns0:lineRule="auto"/>
        <ns0:ind ns0:firstLine="420"/>
        <ns0:jc ns0:val="both"/>
      </ns0:pPr>
      <ns0:r>
        <ns0: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ns0:t>
      </ns0:r>
    </ns0:p>
    <ns0:p ns2:paraId="1DEC935D">
      <ns0:pPr>
        <ns0:spacing ns0:before="0" ns0:after="0" ns0:line="420" ns0:lineRule="auto"/>
        <ns0:ind ns0:firstLine="420"/>
        <ns0:jc ns0:val="both"/>
      </ns0:pPr>
      <ns0:r>
        <ns0: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ns0:t>
      </ns0:r>
    </ns0:p>
    <ns0:p ns2:paraId="22C0CE5F">
      <ns0:pPr>
        <ns0:spacing ns0:before="0" ns0:after="0" ns0:line="420" ns0:lineRule="auto"/>
        <ns0:ind ns0:firstLine="420"/>
        <ns0:jc ns0:val="both"/>
      </ns0:pPr>
      <ns0:r>
        <ns0: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ns0:t>
      </ns0:r>
    </ns0:p>
    <ns0:p ns2:paraId="2E9AB6EF">
      <ns0:pPr>
        <ns0:spacing ns0:before="50" ns0:after="50" ns0:line="420" ns0:lineRule="auto"/>
        <ns0:jc ns0:val="left"/>
      </ns0:pPr>
      <ns0:r>
        <ns0:t>基于上述分析，本文提出第二个研究假设：</ns0:t>
      </ns0:r>
    </ns0:p>
    <ns0:p ns2:paraId="78BA2F7C">
      <ns0:pPr>
        <ns0:spacing ns0:before="0" ns0:after="0" ns0:line="420" ns0:lineRule="auto"/>
        <ns0:ind ns0:firstLine="420"/>
        <ns0:jc ns0:val="both"/>
      </ns0:pPr>
      <ns0:r>
        <ns0:t>假说H2：政务服务数字化改革将优先强化数字治理接口与前端规范准入相关的治理环境，并通过程序环境调整推动PPP项目由采购环节向执行环节转换，但完整、稳定的强中介链条未必成立。</ns0:t>
      </ns0:r>
    </ns0:p>
    <ns0:p ns2:paraId="549CC562">
      <ns0:pPr>
        <ns0:spacing ns0:before="160" ns0:after="60" ns0:line="420" ns0:lineRule="auto"/>
        <ns0:jc ns0:val="left"/>
      </ns0:pPr>
      <ns0:r>
        <ns0:t>3.3 项目级风险识别的扩展命题与理论边界</ns0:t>
      </ns0:r>
    </ns0:p>
    <ns0:p ns2:paraId="4584768D">
      <ns0:pPr>
        <ns0:spacing ns0:before="0" ns0:after="0" ns0:line="420" ns0:lineRule="auto"/>
        <ns0:ind ns0:firstLine="420"/>
        <ns0:jc ns0:val="both"/>
      </ns0:pPr>
      <ns0:r>
        <ns0: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ns0:t>
      </ns0:r>
    </ns0:p>
    <ns0:p ns2:paraId="6B908506">
      <ns0:pPr>
        <ns0:spacing ns0:before="0" ns0:after="0" ns0:line="420" ns0:lineRule="auto"/>
        <ns0:ind ns0:firstLine="420"/>
        <ns0:jc ns0:val="both"/>
      </ns0:pPr>
      <ns0:r>
        <ns0: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ns0:t>
      </ns0:r>
    </ns0:p>
    <ns0:p ns2:paraId="7AFAD483">
      <ns0:pPr>
        <ns0:spacing ns0:before="0" ns0:after="0" ns0:line="420" ns0:lineRule="auto"/>
        <ns0:ind ns0:firstLine="420"/>
        <ns0:jc ns0:val="both"/>
      </ns0:pPr>
      <ns0:r>
        <ns0: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ns0:t>
      </ns0:r>
    </ns0:p>
    <ns0:p ns2:paraId="7A1D6B8D">
      <ns0:pPr>
        <ns0:spacing ns0:before="0" ns0:after="0" ns0:line="420" ns0:lineRule="auto"/>
        <ns0:ind ns0:firstLine="420"/>
        <ns0:jc ns0:val="both"/>
      </ns0:pPr>
      <ns0:r>
        <ns0: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ns0:t>
      </ns0:r>
    </ns0:p>
    <ns0:p ns2:paraId="1EF45851">
      <ns0:pPr>
        <ns0:spacing ns0:before="0" ns0:after="0" ns0:line="420" ns0:lineRule="auto"/>
        <ns0:ind ns0:firstLine="420"/>
        <ns0:jc ns0:val="both"/>
      </ns0:pPr>
      <ns0:r>
        <ns0: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ns0:t>
      </ns0:r>
    </ns0:p>
    <ns0:p ns2:paraId="35579BB8">
      <ns0:pPr>
        <ns0:spacing ns0:before="0" ns0:after="0" ns0:line="420" ns0:lineRule="auto"/>
        <ns0:ind ns0:firstLine="420"/>
        <ns0:jc ns0:val="both"/>
      </ns0:pPr>
      <ns0:r>
        <ns0: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ns0:t>
      </ns0:r>
    </ns0:p>
    <ns0:p ns2:paraId="202B20E1">
      <ns0:pPr>
        <ns0:spacing ns0:before="160" ns0:after="60" ns0:line="420" ns0:lineRule="auto"/>
        <ns0:jc ns0:val="left"/>
      </ns0:pPr>
      <ns0:r>
        <ns0:t>4 研究设计</ns0:t>
      </ns0:r>
    </ns0:p>
    <ns0:p ns2:paraId="107004AD">
      <ns0:pPr>
        <ns0:spacing ns0:before="100" ns0:after="40" ns0:line="420" ns0:lineRule="auto"/>
        <ns0:jc ns0:val="left"/>
      </ns0:pPr>
      <ns0:r>
        <ns0:t>4.1 数据来源与样本结构</ns0:t>
      </ns0:r>
    </ns0:p>
    <ns0:p ns2:paraId="50857982">
      <ns0:pPr>
        <ns0:spacing ns0:before="0" ns0:after="0" ns0:line="420" ns0:lineRule="auto"/>
        <ns0:ind ns0:firstLine="420"/>
        <ns0:jc ns0:val="both"/>
      </ns0:pPr>
      <ns0:r>
        <ns0:t>本文使用三层正式数据资产：一是PPP政策文本整合池及其文档级变量表，二是省—年文本聚合变量表，三是正式V3主面板与项目级风险底表。当前仓库内可直接核实的样本流转链条为：1472份政策文本全文池，经正式筛选形成1307份DID主识别窗口文本文档，再聚合为288个省—年文本单元，随后与正式V3主面板对接形成266个省—年观测值，其中262个进入第5.3节正式估计样本，另外4个新疆生产建设兵团观测因基准控制变量不完整而被排除。本轮v1e交付随附appendix_C_sample_flow_20260419.csv和appendix_A_sample_exclusions_20260419.csv，用于把1472→1307→288→266→262的样本流转链条落成可复核资产。</ns0:t>
      </ns0:r>
    </ns0:p>
    <ns0:p ns2:paraId="70C32763">
      <ns0:pPr>
        <ns0:spacing ns0:before="0" ns0:after="0" ns0:line="420" ns0:lineRule="auto"/>
        <ns0:ind ns0:firstLine="420"/>
        <ns0:jc ns0:val="both"/>
      </ns0:pPr>
      <ns0:r>
        <ns0:t>正式V3主面板覆盖2014—2022年省级观察，包含31个省级单位及新疆生产建设兵团。文档级变量表与省—年变量表分别承担文本工程和聚合映射功能，只有在完成省—年层级映射并进入正式主面板后，相关文本变量才参与后文的机制解释与扩展分析；项目级风险底表则只在第5.7节服务于治理辅助识别，不进入主识别框架。与上一轮相比，本轮不再只在正文中口头描述样本流转，而是把关键计数、删样节点和处理变量重构表同步写入附录化资产。</ns0:t>
      </ns0:r>
    </ns0:p>
    <ns0:p ns2:paraId="78B5B591">
      <ns0:pPr>
        <ns0:spacing ns0:before="0" ns0:after="40" ns0:line="420" ns0:lineRule="auto"/>
        <ns0:jc ns0:val="center"/>
      </ns0:pPr>
      <ns0:r>
        <ns0:t>需要说明的是，当前仓库可以直接支持省—年层面的treat_share重构、样本流转复核和基准样本删样说明，但尚未显式落地城市级处理名单与原始阈值表。因此，本轮只能把相关补充材料界定为province-year层面的复核资产，而不能夸大为完整的城市级复现包。</ns0:t>
      </ns0:r>
    </ns0:p>
    <ns0:p ns2:paraId="7BA7EC6B">
      <ns0:r>
        <ns0:t>Panel A 年度分布与层级结构</ns0:t>
      </ns0:r>
    </ns0:p>
    <ns0:tbl>
      <ns0:tblPr>
        <ns0:tblStyle ns0:val="2"/>
        <ns0:tblW ns0:w="8811"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96"/>
        <ns0:gridCol ns0:w="1007"/>
        <ns0:gridCol ns0:w="1233"/>
        <ns0:gridCol ns0:w="1233"/>
        <ns0:gridCol ns0:w="1007"/>
        <ns0:gridCol ns0:w="2102"/>
        <ns0:gridCol ns0:w="1233"/>
      </ns0:tblGrid>
      <ns0:tr ns2:paraId="64CBCBB5">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96"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40" ns0:type="dxa"/>
              <ns0:left ns0:w="50" ns0:type="dxa"/>
              <ns0:bottom ns0:w="40" ns0:type="dxa"/>
              <ns0:right ns0:w="50" ns0:type="dxa"/>
            </ns0:tcMar>
            <ns0:vAlign ns0:val="center"/>
          </ns0:tcPr>
          <ns0:p ns2:paraId="541593D2">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年份</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7671D5B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文本总数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4BC68E7">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中央文本数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89DFFF6">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地方文本数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FF978F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总字符数</ns0:t>
            </ns0:r>
          </ns0:p>
        </ns0:tc>
        <ns0:tc>
          <ns0:tcPr>
            <ns0:tcW ns0:w="2102"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38DBB260">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平均篇幅（字符）</ns0:t>
            </ns0:r>
          </ns0:p>
        </ns0:tc>
        <ns0:tc>
          <ns0:tcPr>
            <ns0:tcW ns0:w="1233"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625055A">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平均句子数</ns0:t>
            </ns0:r>
          </ns0:p>
        </ns0:tc>
      </ns0:tr>
      <ns0:tr ns2:paraId="7138F5EA">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65882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2014</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135BD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8B4E4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119ABD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D2C9F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88,130</ns0:t>
            </ns0:r>
          </ns0:p>
        </ns0:tc>
        <ns0:tc>
          <ns0:tcPr>
            <ns0:tcW ns0:w="2102"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9C72A3D">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3,525.20</ns0:t>
            </ns0:r>
          </ns0:p>
        </ns0:tc>
        <ns0:tc>
          <ns0:tcPr>
            <ns0:tcW ns0:w="1233"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FA6FA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64.52</ns0:t>
            </ns0:r>
          </ns0:p>
        </ns0:tc>
      </ns0:tr>
      <ns0:tr ns2:paraId="40522B2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4837B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D4115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47AAE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120A09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ACA49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1,167,069</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824601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3,422.49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864F5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62.29</ns0:t>
            </ns0:r>
          </ns0:p>
        </ns0:tc>
      </ns0:tr>
      <ns0:tr ns2:paraId="4945B00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9143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0B567F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302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8D2AA3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B474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582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1,127,167</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2F769E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3,732.34</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9BA88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65.32</ns0:t>
            </ns0:r>
          </ns0:p>
        </ns0:tc>
      </ns0:tr>
      <ns0:tr ns2:paraId="70E3B07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F9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C6A33B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F4853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190CAC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96DA1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1,203,030</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A62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3,724.55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16EA7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62.82</ns0:t>
            </ns0:r>
          </ns0:p>
        </ns0:tc>
      </ns0:tr>
      <ns0:tr ns2:paraId="5C0FC80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FA9EDD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9178E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140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4364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5D5BE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E185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543,578</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88B1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3,882.70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281B7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61.89</ns0:t>
            </ns0:r>
          </ns0:p>
        </ns0:tc>
      </ns0:tr>
      <ns0:tr ns2:paraId="288CC0F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ADCC71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29CE52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5B0088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67E26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A73AFB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256,981</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A57EB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3,953.55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12FE5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68.43</ns0:t>
            </ns0:r>
          </ns0:p>
        </ns0:tc>
      </ns0:tr>
      <ns0:tr ns2:paraId="369F6D5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33AF82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64ADF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0D860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D8FDC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28E4F0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291,202</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556789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3,271.93</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B55D6B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47.47</ns0:t>
            </ns0:r>
          </ns0:p>
        </ns0:tc>
      </ns0:tr>
      <ns0:tr ns2:paraId="1108608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42C98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1ADD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81CF05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B32DA2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6BBDD3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217,655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D515C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3,627.58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C53FE3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62.75</ns0:t>
            </ns0:r>
          </ns0:p>
        </ns0:tc>
      </ns0:tr>
      <ns0:tr ns2:paraId="48157CF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0747BC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BB3C0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8A200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A85E33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48E28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190,596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8640B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3,403.50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42A5E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52.93</ns0:t>
            </ns0:r>
          </ns0:p>
        </ns0:tc>
      </ns0:tr>
      <ns0:tr ns2:paraId="4D8E4B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6C916A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468F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CBE5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7E4968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31C214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66,766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FF84F3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3,514.00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B2D9C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53.16</ns0:t>
            </ns0:r>
          </ns0:p>
        </ns0:tc>
      </ns0:tr>
      <ns0:tr ns2:paraId="49E048D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81C606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453ABB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9376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0008EB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3F7EF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59,873</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9551A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2,064.59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BA00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12.45</ns0:t>
            </ns0:r>
          </ns0:p>
        </ns0:tc>
      </ns0:tr>
      <ns0:tr ns2:paraId="43F19C2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FEE58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6427B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CEA9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37655F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BA1C5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7E9B9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3D35052">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58.50</ns0:t>
            </ns0:r>
          </ns0:p>
        </ns0:tc>
      </ns0:tr>
      <ns0:tr ns2:paraId="68063BA3">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39FC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无年份</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945A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B27CEA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A2277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316E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28,956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F29357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2,227.38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897307C">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37.08</ns0:t>
            </ns0:r>
          </ns0:p>
        </ns0:tc>
      </ns0:tr>
      <ns0:tr ns2:paraId="162BEB6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59CA55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合计</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7570E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1,472</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29D2D5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105</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14003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1,367</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9E23B9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5,272,818</ns0:t>
            </ns0:r>
          </ns0:p>
        </ns0:tc>
        <ns0:tc>
          <ns0:tcPr>
            <ns0:tcW ns0:w="2102"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57F5A3A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3,582.08</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7CBCE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60.72</ns0:t>
            </ns0:r>
          </ns0:p>
        </ns0:tc>
      </ns0:tr>
    </ns0:tbl>
    <ns0:p ns2:paraId="127EC8B6">
      <ns0:pPr>
        <ns0:spacing ns0:before="0" ns0:after="0" ns0:line="420" ns0:lineRule="auto"/>
        <ns0:ind ns0:firstLine="420"/>
        <ns0:jc ns0:val="both"/>
      </ns0:pPr>
      <ns0:r>
        <ns0: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ns0:t>
      </ns0:r>
    </ns0:p>
    <ns0:p ns2:paraId="5150231C">
      <ns0:pPr>
        <ns0:spacing ns0:before="0" ns0:after="0" ns0:line="420" ns0:lineRule="auto"/>
        <ns0:ind ns0:firstLine="420"/>
        <ns0:jc ns0:val="both"/>
      </ns0:pPr>
    </ns0:p>
    <ns0:p ns2:paraId="58190B4F">
      <ns0:pPr>
        <ns0:spacing ns0:before="0" ns0:after="0" ns0:line="420" ns0:lineRule="auto"/>
        <ns0:ind ns0:firstLine="420"/>
        <ns0:jc ns0:val="both"/>
      </ns0:pPr>
    </ns0:p>
    <ns0:p ns2:paraId="5C8689EA">
      <ns0:pPr>
        <ns0:spacing ns0:before="0" ns0:after="0" ns0:line="420" ns0:lineRule="auto"/>
        <ns0:ind ns0:firstLine="420"/>
        <ns0:jc ns0:val="both"/>
      </ns0:pPr>
    </ns0:p>
    <ns0:p ns2:paraId="57E31665">
      <ns0:pPr>
        <ns0:spacing ns0:before="0" ns0:after="0" ns0:line="420" ns0:lineRule="auto"/>
        <ns0:ind ns0:firstLine="420"/>
        <ns0:jc ns0:val="both"/>
      </ns0:pPr>
    </ns0:p>
    <ns0:p ns2:paraId="4D6F8E3C">
      <ns0:pPr>
        <ns0:spacing ns0:before="0" ns0:after="0" ns0:line="420" ns0:lineRule="auto"/>
        <ns0:ind ns0:firstLine="420"/>
        <ns0:jc ns0:val="both"/>
      </ns0:pPr>
    </ns0:p>
    <ns0:p ns2:paraId="12316BE1">
      <ns0:pPr>
        <ns0:spacing ns0:before="0" ns0:after="0" ns0:line="420" ns0:lineRule="auto"/>
        <ns0:ind ns0:firstLine="420"/>
        <ns0:jc ns0:val="both"/>
      </ns0:pPr>
    </ns0:p>
    <ns0:p ns2:paraId="6DA916B7">
      <ns0:pPr>
        <ns0:spacing ns0:before="0" ns0:after="0" ns0:line="420" ns0:lineRule="auto"/>
        <ns0:ind ns0:firstLine="420"/>
        <ns0:jc ns0:val="both"/>
      </ns0:pPr>
    </ns0:p>
    <ns0:p ns2:paraId="75152F6C">
      <ns0:pPr>
        <ns0:spacing ns0:before="0" ns0:after="0" ns0:line="420" ns0:lineRule="auto"/>
        <ns0:ind ns0:firstLine="420"/>
        <ns0:jc ns0:val="both"/>
      </ns0:pPr>
    </ns0:p>
    <ns0:p ns2:paraId="1ECABF05">
      <ns0:pPr>
        <ns0:spacing ns0:before="0" ns0:after="0" ns0:line="420" ns0:lineRule="auto"/>
        <ns0:ind ns0:firstLine="420"/>
        <ns0:jc ns0:val="both"/>
      </ns0:pPr>
    </ns0:p>
    <ns0:p ns2:paraId="45FA0671">
      <ns0:pPr>
        <ns0:spacing ns0:before="0" ns0:after="0" ns0:line="420" ns0:lineRule="auto"/>
        <ns0:ind ns0:firstLine="420"/>
        <ns0:jc ns0:val="both"/>
      </ns0:pPr>
    </ns0:p>
    <ns0:p ns2:paraId="1A3B8C3A">
      <ns0:pPr>
        <ns0:spacing ns0:before="0" ns0:after="0" ns0:line="420" ns0:lineRule="auto"/>
        <ns0:ind ns0:firstLine="420"/>
        <ns0:jc ns0:val="both"/>
      </ns0:pPr>
    </ns0:p>
    <ns0:p ns2:paraId="7BA403B2">
      <ns0:pPr>
        <ns0:spacing ns0:before="0" ns0:after="0" ns0:line="420" ns0:lineRule="auto"/>
        <ns0:ind ns0:firstLine="420"/>
        <ns0:jc ns0:val="both"/>
      </ns0:pPr>
    </ns0:p>
    <ns0:p ns2:paraId="3F4B0680">
      <ns0:pPr>
        <ns0:spacing ns0:before="0" ns0:after="0" ns0:line="420" ns0:lineRule="auto"/>
        <ns0:ind ns0:firstLine="420"/>
        <ns0:jc ns0:val="both"/>
      </ns0:pPr>
    </ns0:p>
    <ns0:p ns2:paraId="4FE3E300">
      <ns0:pPr>
        <ns0:spacing ns0:before="0" ns0:after="0" ns0:line="420" ns0:lineRule="auto"/>
        <ns0:ind ns0:firstLine="420"/>
        <ns0:jc ns0:val="both"/>
      </ns0:pPr>
    </ns0:p>
    <ns0:p ns2:paraId="316B083A">
      <ns0:pPr>
        <ns0:spacing ns0:before="0" ns0:after="0" ns0:line="420" ns0:lineRule="auto"/>
        <ns0:ind ns0:firstLine="420"/>
        <ns0:jc ns0:val="both"/>
      </ns0:pPr>
    </ns0:p>
    <ns0:p ns2:paraId="4BB0B8C1">
      <ns0:pPr>
        <ns0:spacing ns0:before="0" ns0:after="0" ns0:line="420" ns0:lineRule="auto"/>
        <ns0:ind ns0:firstLine="420"/>
        <ns0:jc ns0:val="both"/>
      </ns0:pPr>
    </ns0:p>
    <ns0:p ns2:paraId="5F72921B">
      <ns0:pPr>
        <ns0:spacing ns0:before="0" ns0:after="0" ns0:line="420" ns0:lineRule="auto"/>
        <ns0:ind ns0:firstLine="420"/>
        <ns0:jc ns0:val="both"/>
      </ns0:pPr>
    </ns0:p>
    <ns0:p ns2:paraId="7F4EB822">
      <ns0:pPr>
        <ns0:spacing ns0:before="0" ns0:after="0" ns0:line="420" ns0:lineRule="auto"/>
        <ns0:ind ns0:firstLine="420"/>
        <ns0:jc ns0:val="both"/>
      </ns0:pPr>
    </ns0:p>
    <ns0:p ns2:paraId="0095DCF9">
      <ns0:pPr>
        <ns0:spacing ns0:before="0" ns0:after="0" ns0:line="420" ns0:lineRule="auto"/>
        <ns0:ind ns0:firstLine="420"/>
        <ns0:jc ns0:val="both"/>
      </ns0:pPr>
    </ns0:p>
    <ns0:p ns2:paraId="75BD4D39">
      <ns0:pPr>
        <ns0:spacing ns0:before="0" ns0:after="0" ns0:line="420" ns0:lineRule="auto"/>
        <ns0:ind ns0:firstLine="420"/>
        <ns0:jc ns0:val="both"/>
      </ns0:pPr>
    </ns0:p>
    <ns0:p ns2:paraId="31405C7C">
      <ns0:pPr>
        <ns0:spacing ns0:before="0" ns0:after="0" ns0:line="420" ns0:lineRule="auto"/>
        <ns0:ind ns0:firstLine="420"/>
        <ns0:jc ns0:val="both"/>
      </ns0:pPr>
    </ns0:p>
    <ns0:p ns2:paraId="51FC0AF5">
      <ns0:pPr>
        <ns0:spacing ns0:before="0" ns0:after="0" ns0:line="420" ns0:lineRule="auto"/>
        <ns0:ind ns0:firstLine="420"/>
        <ns0:jc ns0:val="both"/>
      </ns0:pPr>
    </ns0:p>
    <ns0:p ns2:paraId="1D58A06F">
      <ns0:pPr>
        <ns0:spacing ns0:before="0" ns0:after="40" ns0:line="420" ns0:lineRule="auto"/>
        <ns0:jc ns0:val="center"/>
      </ns0:pPr>
      <ns0:r>
        <ns0: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ns0:t>
      </ns0:r>
    </ns0:p>
    <ns0:tbl>
      <ns0:tblPr>
        <ns0:tblStyle ns0:val="2"/>
        <ns0:tblW ns0:w="918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609"/>
        <ns0:gridCol ns0:w="1521"/>
        <ns0:gridCol ns0:w="1516"/>
        <ns0:gridCol ns0:w="1512"/>
        <ns0:gridCol ns0:w="1516"/>
        <ns0:gridCol ns0:w="1512"/>
      </ns0:tblGrid>
      <ns0:tr ns2:paraId="5E484CC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531"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A97EA3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项目/变量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76C3A8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均值或数量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127766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标准差</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E1CE9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最小值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6145E2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最大值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085EFB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说明</ns0:t>
            </ns0:r>
          </ns0:p>
        </ns0:tc>
      </ns0:tr>
      <ns0:tr ns2:paraId="6686098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01B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样本期</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97B7E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2014—2022</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B089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6E9F5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2A4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F0CF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V3主面板覆盖区间</ns0:t>
            </ns0:r>
          </ns0:p>
        </ns0:tc>
      </ns0:tr>
      <ns0:tr ns2:paraId="31BD0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2FD05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地区单元数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860B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32</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F5846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64338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2A57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621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主面板地区数</ns0:t>
            </ns0:r>
          </ns0:p>
        </ns0:tc>
      </ns0:tr>
      <ns0:tr ns2:paraId="7EB4863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68F17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正式回归地区数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DFA01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B0675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392A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077B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5BC79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表4有效地区数</ns0:t>
            </ns0:r>
          </ns0:p>
        </ns0:tc>
      </ns0:tr>
      <ns0:tr ns2:paraId="21AE468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17C1F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F0240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DF5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F6B66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F2FA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3D999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主要处理批次</ns0:t>
            </ns0:r>
          </ns0:p>
        </ns0:tc>
      </ns0:tr>
      <ns0:tr ns2:paraId="0ACB55C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25C23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8043A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AAE1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5726A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45098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8501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少量后续进入处理</ns0:t>
            </ns0:r>
          </ns0:p>
        </ns0:tc>
      </ns0:tr>
      <ns0:tr ns2:paraId="2AD1BF5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CA23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Never-treated地区</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C4800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265EB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016CB2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68D2C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F9F03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用于DID对照基准</ns0:t>
            </ns0:r>
          </ns0:p>
        </ns0:tc>
      </ns0:tr>
      <ns0:tr ns2:paraId="74399C5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0D7A4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75C2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0.3008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BD490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1081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3059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6CC9B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982E28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0EC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did_any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F9DF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E23D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0.4561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DC501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B2585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238B8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4D235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63F80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did_intensity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94C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0.2371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358F0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0.2803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1D5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65891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D7B23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BB259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786A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647CB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4F40C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0.3413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35F65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9E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2699B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329873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E285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4F484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4A072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0.3440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57AD1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1F3C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D0526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9AD2E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93B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prep_share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2D1775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0.0145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6CCF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0.0386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EE12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5C79F7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0.3333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CD81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C7BF34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477A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9D638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0.0055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72555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0.4648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86300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-2.8557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E8852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0.4246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C9FED7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F26F5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1220F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60CD9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27.5498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6A3D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53.1080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49B2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5675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505.6180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97326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0626E7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86A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01DA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52.2510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79E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53.6970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ECA6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B0E2B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363.2887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CC408A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4A44DF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9F30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0EB3F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143.9109</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B0A81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106.9286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99CBC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96C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380.7391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7443F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4CB22D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6C2E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D2C8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29.5266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1A867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34.6515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8C7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40DE9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384.6154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D75F2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06B866D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BEB45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doc_count</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570C6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4.9023</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1529DD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6.7822</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C8FF3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C6AA5D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42.0000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05470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bl>
    <ns0:p ns2:paraId="68357A71">
      <ns0:pPr>
        <ns0:spacing ns0:before="100" ns0:after="40" ns0:line="420" ns0:lineRule="auto"/>
        <ns0:jc ns0:val="left"/>
      </ns0:pPr>
      <ns0:r>
        <ns0:t>4.2 文本分析与变量落地</ns0:t>
      </ns0:r>
    </ns0:p>
    <ns0:p ns2:paraId="61F65DEB">
      <ns0:pPr>
        <ns0:spacing ns0:before="0" ns0:after="0" ns0:line="420" ns0:lineRule="auto"/>
        <ns0:ind ns0:firstLine="420"/>
        <ns0:jc ns0:val="both"/>
      </ns0:pPr>
      <ns0:r>
        <ns0: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ns0:t>
      </ns0:r>
    </ns0:p>
    <ns0:p ns2:paraId="52911E8E">
      <ns0:pPr>
        <ns0:spacing ns0:before="0" ns0:after="0" ns0:line="420" ns0:lineRule="auto"/>
        <ns0:ind ns0:firstLine="420"/>
        <ns0:jc ns0:val="both"/>
      </ns0:pPr>
      <ns0:r>
        <ns0: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ns0:t>
      </ns0:r>
    </ns0:p>
    <ns0:p ns2:paraId="75C7868A">
      <ns0:pPr>
        <ns0:spacing ns0:before="0" ns0:after="0" ns0:line="420" ns0:lineRule="auto"/>
        <ns0:ind ns0:firstLine="420"/>
        <ns0:jc ns0:val="both"/>
      </ns0:pPr>
    </ns0:p>
    <ns0:p ns2:paraId="112EFDEB">
      <ns0:pPr>
        <ns0:spacing ns0:before="0" ns0:after="0" ns0:line="420" ns0:lineRule="auto"/>
        <ns0:ind ns0:firstLine="420"/>
        <ns0:jc ns0:val="both"/>
      </ns0:pPr>
    </ns0:p>
    <ns0:p ns2:paraId="66029298">
      <ns0:pPr>
        <ns0:spacing ns0:before="0" ns0:after="0" ns0:line="420" ns0:lineRule="auto"/>
        <ns0:ind ns0:firstLine="420"/>
        <ns0:jc ns0:val="both"/>
      </ns0:pPr>
    </ns0:p>
    <ns0:p ns2:paraId="4127FEE5">
      <ns0:pPr>
        <ns0:spacing ns0:before="0" ns0:after="0" ns0:line="420" ns0:lineRule="auto"/>
        <ns0:ind ns0:firstLine="420"/>
        <ns0:jc ns0:val="both"/>
      </ns0:pPr>
    </ns0:p>
    <ns0:p ns2:paraId="1532047E">
      <ns0:pPr>
        <ns0:spacing ns0:before="0" ns0:after="0" ns0:line="420" ns0:lineRule="auto"/>
        <ns0:ind ns0:firstLine="420"/>
        <ns0:jc ns0:val="both"/>
      </ns0:pPr>
    </ns0:p>
    <ns0:p ns2:paraId="4FD5D492">
      <ns0:pPr>
        <ns0:spacing ns0:before="0" ns0:after="0" ns0:line="420" ns0:lineRule="auto"/>
        <ns0:ind ns0:firstLine="420"/>
        <ns0:jc ns0:val="both"/>
      </ns0:pPr>
    </ns0:p>
    <ns0:p ns2:paraId="55E91CA8">
      <ns0:pPr>
        <ns0:spacing ns0:before="0" ns0:after="0" ns0:line="420" ns0:lineRule="auto"/>
        <ns0:ind ns0:firstLine="420"/>
        <ns0:jc ns0:val="both"/>
      </ns0:pPr>
    </ns0:p>
    <ns0:p ns2:paraId="726CAFC3">
      <ns0:pPr>
        <ns0:spacing ns0:before="0" ns0:after="0" ns0:line="420" ns0:lineRule="auto"/>
        <ns0:ind ns0:firstLine="420"/>
        <ns0:jc ns0:val="both"/>
      </ns0:pPr>
    </ns0:p>
    <ns0:p ns2:paraId="5D053928">
      <ns0:pPr>
        <ns0:spacing ns0:before="0" ns0:after="0" ns0:line="420" ns0:lineRule="auto"/>
        <ns0:ind ns0:firstLine="420"/>
        <ns0:jc ns0:val="both"/>
      </ns0:pPr>
    </ns0:p>
    <ns0:p ns2:paraId="2DC54A27">
      <ns0:pPr>
        <ns0:spacing ns0:before="0" ns0:after="0" ns0:line="420" ns0:lineRule="auto"/>
        <ns0:ind ns0:firstLine="420"/>
        <ns0:jc ns0:val="both"/>
      </ns0:pPr>
    </ns0:p>
    <ns0:p ns2:paraId="517AD08C">
      <ns0:pPr>
        <ns0:spacing ns0:before="0" ns0:after="0" ns0:line="420" ns0:lineRule="auto"/>
        <ns0:ind ns0:firstLine="420"/>
        <ns0:jc ns0:val="both"/>
      </ns0:pPr>
    </ns0:p>
    <ns0:p ns2:paraId="4ECA8209">
      <ns0:pPr>
        <ns0:spacing ns0:before="0" ns0:after="0" ns0:line="420" ns0:lineRule="auto"/>
        <ns0:ind ns0:firstLine="420"/>
        <ns0:jc ns0:val="both"/>
      </ns0:pPr>
    </ns0:p>
    <ns0:p ns2:paraId="713622C7">
      <ns0:pPr>
        <ns0:spacing ns0:before="0" ns0:after="40" ns0:line="420" ns0:lineRule="auto"/>
        <ns0:jc ns0:val="center"/>
      </ns0:pPr>
      <ns0:r>
        <ns0: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ns0:t>
      </ns0:r>
    </ns0:p>
    <ns0:p ns2:paraId="4B59D11A">
      <ns0:r>
        <ns0:t>Panel A 代码本与二级主题框架</ns0:t>
      </ns0:r>
    </ns0:p>
    <ns0:tbl>
      <ns0:tblPr>
        <ns0:tblStyle ns0:val="2"/>
        <ns0:tblW ns0:w="8730"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38"/>
        <ns0:gridCol ns0:w="938"/>
        <ns0:gridCol ns0:w="1462"/>
        <ns0:gridCol ns0:w="1956"/>
        <ns0:gridCol ns0:w="2078"/>
        <ns0:gridCol ns0:w="1358"/>
      </ns0:tblGrid>
      <ns0:tr ns2:paraId="2D65E7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45C5D8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一级主题</ns0:t>
            </ns0:r>
          </ns0:p>
        </ns0:tc>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1E34FA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二级代码</ns0:t>
            </ns0:r>
          </ns0:p>
        </ns0:tc>
        <ns0:tc>
          <ns0:tcPr>
            <ns0:tcW ns0:w="0" ns0:type="auto"/>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E17722">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二级主题名称</ns0:t>
            </ns0:r>
          </ns0:p>
        </ns0:tc>
        <ns0:tc>
          <ns0:tcPr>
            <ns0:tcW ns0:w="1956"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83A86E">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操作性定义（简写）</ns0:t>
            </ns0:r>
          </ns0:p>
        </ns0:tc>
        <ns0:tc>
          <ns0:tcPr>
            <ns0:tcW ns0:w="207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5FC5199">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典型触发词/短语（示例）</ns0:t>
            </ns0:r>
          </ns0:p>
        </ns0:tc>
        <ns0:tc>
          <ns0:tcPr>
            <ns0:tcW ns0:w="135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59BD6881">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后续变量映射</ns0:t>
            </ns0:r>
          </ns0:p>
        </ns0:tc>
      </ns0:tr>
      <ns0:tr ns2:paraId="78195F3D">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16215BE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5E38E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ns0:t>
            </ns0:r>
          </ns0:p>
        </ns0:tc>
        <ns0:tc>
          <ns0:tcPr>
            <ns0:tcW ns0:w="0" ns0:type="auto"/>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88D68A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平台建设与在线办理</ns0:t>
            </ns0:r>
          </ns0:p>
        </ns0:tc>
        <ns0:tc>
          <ns0:tcPr>
            <ns0:tcW ns0:w="1956"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005A375B">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PPP管理、审批、受理、流程办理的线上平台化表达</ns0:t>
            </ns0:r>
          </ns0:p>
        </ns0:tc>
        <ns0:tc>
          <ns0:tcPr>
            <ns0:tcW ns0:w="207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93937D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平台、系统、在线办理、网上审批、一网通办</ns0:t>
            </ns0:r>
          </ns0:p>
        </ns0:tc>
        <ns0:tc>
          <ns0:tcPr>
            <ns0:tcW ns0:w="135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F474AF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A1_idx / A_idx</ns0:t>
            </ns0:r>
          </ns0:p>
        </ns0:tc>
      </ns0:tr>
      <ns0:tr ns2:paraId="6D4F33D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F47C6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385F30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E913B1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数据共享与动态报送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06B903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跨部门数据共享、动态更新、监测台账、接口对接</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88DD9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数据共享、归集、动态报送、数据接口、互联互通</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46D468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A2_idx / A_idx</ns0:t>
            </ns0:r>
          </ns0:p>
        </ns0:tc>
      </ns0:tr>
      <ns0:tr ns2:paraId="1CFB56A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52F5ED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2B2567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01FD6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信息公开与透明协同</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02BC89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项目公示、披露、过程透明、社会监督便利性</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2726F2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信息公开、公示、披露、透明、公告、社会监督</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25CEF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A3_idx / A_idx</ns0:t>
            </ns0:r>
          </ns0:p>
        </ns0:tc>
      </ns0:tr>
      <ns0:tr ns2:paraId="31C0866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D84CE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D79B8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BBBA7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项目识别、筛选与入库</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F5BFB76">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PPP项目识别、储备、筛选、遴选、入库管理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0D083D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项目识别、项目储备库、入库、备选项目、适宜采用</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6A9FEC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B1_idx / B_idx</ns0:t>
            </ns0:r>
          </ns0:p>
        </ns0:tc>
      </ns0:tr>
      <ns0:tr ns2:paraId="6D2AB3B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9D4C1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AB6DFA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B1EC3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财政承受能力与物有所值论证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3EB8D7F">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财承、VFM、支出责任、预算约束与财务测算</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CB660B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财政承受能力、物有所值、VFM、支出责任、预算约束</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7C190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B2_idx / B_idx</ns0:t>
            </ns0:r>
          </ns0:p>
        </ns0:tc>
      </ns0:tr>
      <ns0:tr ns2:paraId="3B5121D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A327A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31BEA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974685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实施方案设计与审批程序</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C2B0F5C">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实施方案编制、审议、批复、备案、联审联批</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24E25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实施方案、审批程序、审议、批复、备案、论证</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700B7E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B3_idx / B_idx</ns0:t>
            </ns0:r>
          </ns0:p>
        </ns0:tc>
      </ns0:tr>
      <ns0:tr ns2:paraId="421228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3A4EAD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BF7E5E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B80A6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社会资本采购与竞争配置</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4A164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招标采购、资格预审、评标、中标与竞争配置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826A19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采购、公开招标、竞争性磋商、资格预审、中标</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C1D29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C1_idx / C_idx</ns0:t>
            </ns0:r>
          </ns0:p>
        </ns0:tc>
      </ns0:tr>
      <ns0:tr ns2:paraId="0350273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F8C71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0C7E0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A0067F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合同设计、权责配置与收益安排</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18E9AB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PPP合同、风险分担、回报机制、付费方式、收益安排</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FE8D8E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合同、权利义务、风险分担、回报机制、政府付费</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7915D8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C2_idx / C_idx</ns0:t>
            </ns0:r>
          </ns0:p>
        </ns0:tc>
      </ns0:tr>
      <ns0:tr ns2:paraId="7E43760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AB80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1824B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C80823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项目执行、绩效评价与运营维护</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0279B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项目实施、建设推进、运营管理、绩效考核、后评价</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2A29D7E">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实施、执行、推进、运营、维护、绩效评价、验收</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ED9617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C3_idx / C_idx</ns0:t>
            </ns0:r>
          </ns0:p>
        </ns0:tc>
      </ns0:tr>
      <ns0:tr ns2:paraId="1F4BD8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D42C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5194B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D38B15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财政约束、债务底线与责任风险</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16699D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财政风险、债务约束、隐性债务、底线管理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29DF10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财政风险、债务风险、隐性债务、底线管理、责任边界</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78DAA5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D1_idx / D_idx</ns0:t>
            </ns0:r>
          </ns0:p>
        </ns0:tc>
      </ns0:tr>
      <ns0:tr ns2:paraId="2215FA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AD889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4FF165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640E6B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违约失灵、终止补偿与退出机制</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EA3C54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违约、提前终止、补偿、退出、重组与失败项目处置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C81854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违约、终止、补偿、退出、解约、清算、风险处置</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4376EC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D2_idx / D_idx</ns0:t>
            </ns0:r>
          </ns0:p>
        </ns0:tc>
      </ns0:tr>
      <ns0:tr ns2:paraId="1075E2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206E10D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0D1E66D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ns0:t>
            </ns0:r>
          </ns0:p>
        </ns0:tc>
        <ns0:tc>
          <ns0:tcPr>
            <ns0:tcW ns0:w="1462"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4155960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监督检查、整改清退与问责纠偏</ns0:t>
            </ns0:r>
          </ns0:p>
        </ns0:tc>
        <ns0:tc>
          <ns0:tcPr>
            <ns0:tcW ns0:w="1956"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7C05E9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监管、审计、整改、清退、责任追究与纠偏</ns0:t>
            </ns0:r>
          </ns0:p>
        </ns0:tc>
        <ns0:tc>
          <ns0:tcPr>
            <ns0:tcW ns0:w="207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62378D3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监管、审计、督查、整改、清退、问责、黑名单</ns0:t>
            </ns0:r>
          </ns0:p>
        </ns0:tc>
        <ns0:tc>
          <ns0:tcPr>
            <ns0:tcW ns0:w="135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4B5AA3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D3_idx / D_idx</ns0:t>
            </ns0:r>
          </ns0:p>
        </ns0:tc>
      </ns0:tr>
    </ns0:tbl>
    <ns0:p ns2:paraId="76019701">
      <ns0:pPr>
        <ns0:spacing ns0:before="0" ns0:after="0" ns0:line="420" ns0:lineRule="auto"/>
        <ns0:ind ns0:firstLine="420"/>
        <ns0:jc ns0:val="both"/>
      </ns0:pPr>
      <ns0:r>
        <ns0: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ns0:t>
      </ns0:r>
    </ns0:p>
    <ns0:p ns2:paraId="76019701">
      <ns0:pPr>
        <ns0:spacing ns0:before="0" ns0:after="0" ns0:line="420" ns0:lineRule="auto"/>
        <ns0:ind ns0:firstLine="420"/>
        <ns0:jc ns0:val="both"/>
      </ns0:pPr>
      <ns0:r>
        <ns0:t>为降低文本测度的黑箱性，本文在文档级、省—年级和主面板级分别保留了可追溯的复核界面：1307份文档级变量表记录了文本来源、主题标签与A/B/C/D指数，288个平衡省—年观察用于展示聚合后的覆盖格局，266个主面板观察与262个正式估计观察则对应清晰的样本筛选表。也就是说，A/B/C/D维度并非脱离语料的主观评分，而是沿着“文档提取—省年聚合—正式并表—主结果使用”的固定链条进入正文分析；当前材料虽不足以支撑更强的外部效度断言，但足以使变量构造过程保持可复核、可追踪与可解释。</ns0:t>
      </ns0:r>
    </ns0:p>
    <ns0:p ns2:paraId="61F15984">
      <ns0:pPr>
        <ns0:spacing ns0:before="60" ns0:after="60" ns0:line="360" ns0:lineRule="auto"/>
        <ns0:jc ns0:val="center"/>
      </ns0:pPr>
      <ns0:r>
        <ns0: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ns0:drawing>
      </ns0:r>
    </ns0:p>
    <ns0:p ns2:paraId="408A08DA">
      <ns0:pPr>
        <ns0:spacing ns0:before="0" ns0:after="60" ns0:line="420" ns0:lineRule="auto"/>
        <ns0:jc ns0:val="center"/>
      </ns0:pPr>
      <ns0:r>
        <ns0: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ns0:t>
      </ns0:r>
    </ns0:p>
    <ns0:p ns2:paraId="472CB685">
      <ns0:pPr>
        <ns0:spacing ns0:before="60" ns0:after="60" ns0:line="360" ns0:lineRule="auto"/>
        <ns0:jc ns0:val="center"/>
      </ns0:pPr>
      <ns0:r>
        <ns0: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ns0:drawing>
      </ns0:r>
    </ns0:p>
    <ns0:p ns2:paraId="6620257A">
      <ns0:pPr>
        <ns0:spacing ns0:before="100" ns0:after="40" ns0:line="420" ns0:lineRule="auto"/>
        <ns0:jc ns0:val="left"/>
      </ns0:pPr>
      <ns0:r>
        <ns0:t>4.3 处理变量、结果变量与控制变量</ns0:t>
      </ns0:r>
    </ns0:p>
    <ns0:p ns2:paraId="77BE2D78">
      <ns0:pPr>
        <ns0:spacing ns0:before="0" ns0:after="0" ns0:line="420" ns0:lineRule="auto"/>
        <ns0:ind ns0:firstLine="420"/>
        <ns0:jc ns0:val="both"/>
      </ns0:pPr>
      <ns0:r>
        <ns0:t>在主识别部分，本文的核心处理变量是treat_share。该变量以省—年为单位，由城市处理状态聚合而成，精确定义为treat_share_{pt} = treated_city_count_{pt} / city_n_{pt} = (1/N_{pt}) × Σ_i treat_i。与之相对应，post_t = 1[t &gt;= 2016]，did_intensity_{pt} = post_t × treat_share_{pt}，did_any_{pt} = 1(did_intensity_{pt} &gt; 0)；后两者仅作为替代处理口径或诊断口径使用，不进入全文主结论。根据本轮fresh reconstruction，当前口径下多数进入处理的省份首次处理年份为2016年，西藏为2017年；海南、青海和新疆生产建设兵团在当前post窗口下未进入处理。对应的province-year重构表与处理时点表已写入appendix_A_treat_share_reconstruction_20260419.csv和appendix_A_province_treatment_timing_20260419.csv。</ns0:t>
      </ns0:r>
    </ns0:p>
    <ns0:p ns2:paraId="450D60BB">
      <ns0:pPr>
        <ns0:spacing ns0:before="0" ns0:after="0" ns0:line="420" ns0:lineRule="auto"/>
        <ns0:ind ns0:firstLine="420"/>
        <ns0:jc ns0:val="both"/>
      </ns0:pPr>
      <ns0:r>
        <ns0: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ns0:t>
      </ns0:r>
    </ns0:p>
    <ns0:p ns2:paraId="450D60BB">
      <ns0:pPr>
        <ns0:spacing ns0:before="0" ns0:after="0" ns0:line="420" ns0:lineRule="auto"/>
        <ns0:ind ns0:firstLine="420"/>
        <ns0:jc ns0:val="both"/>
      </ns0:pPr>
      <ns0:r>
        <ns0:t>从正式主面板口径看，treat_share、exec_share和proc_share均取值于0到1之间，其中treat_share样本均值约为0.301，exec_share与proc_share的样本均值分别约为0.705和0.281。当前正式基准DID口径使用8个主控制变量：dfi、digital_econ、base_station_density、software_gdp_share、it_service_gdp_share、ln_rd_expenditure、ln_tech_contract_value与ln_patent_grants。本轮fresh baseline rerun即按这一正式口径复算，并与官方5.3长表在机器精度上对齐。</ns0:t>
      </ns0:r>
    </ns0:p>
    <ns0:p ns2:paraId="15049706">
      <ns0:pPr>
        <ns0:spacing ns0:before="0" ns0:after="0" ns0:line="420" ns0:lineRule="auto"/>
        <ns0:ind ns0:firstLine="420"/>
        <ns0:jc ns0:val="both"/>
      </ns0:pPr>
      <ns0:r>
        <ns0: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ns0:t>
      </ns0:r>
    </ns0:p>
    <ns0:p ns2:paraId="3448AB57">
      <ns0:pPr>
        <ns0:spacing ns0:before="0" ns0:after="0" ns0:line="420" ns0:lineRule="auto"/>
        <ns0:ind ns0:firstLine="420"/>
        <ns0:jc ns0:val="both"/>
      </ns0:pPr>
      <ns0:r>
        <ns0: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ns0:t>
      </ns0:r>
    </ns0:p>
    <ns0:p ns2:paraId="2627F338">
      <ns0:pPr>
        <ns0:spacing ns0:before="0" ns0:after="0" ns0:line="420" ns0:lineRule="auto"/>
        <ns0:ind ns0:firstLine="420"/>
        <ns0:jc ns0:val="both"/>
      </ns0:pPr>
      <ns0:r>
        <ns0: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ns0:t>
      </ns0:r>
    </ns0:p>
    <ns0:p ns2:paraId="33DB0F42">
      <ns0:pPr>
        <ns0:spacing ns0:before="100" ns0:after="40" ns0:line="420" ns0:lineRule="auto"/>
        <ns0:jc ns0:val="left"/>
      </ns0:pPr>
      <ns0:r>
        <ns0:t>4.4 计量模型与识别思路</ns0:t>
      </ns0:r>
    </ns0:p>
    <ns0:p ns2:paraId="3B3BC3BA">
      <ns0:pPr>
        <ns0:spacing ns0:before="0" ns0:after="0" ns0:line="420" ns0:lineRule="auto"/>
        <ns0:ind ns0:firstLine="420"/>
        <ns0:jc ns0:val="both"/>
      </ns0:pPr>
      <ns0:r>
        <ns0:t>本文的主识别模型是以treat_share为核心处理变量的多期DID/TWFE模型。形式上，本文估计的核心方程可以写为：Y_pt = β treat_share_pt + γ'X_pt + μ_p + λ_t + ε_pt。</ns0:t>
      </ns0:r>
    </ns0:p>
    <ns0:p ns2:paraId="7EA9AC05">
      <ns0:pPr>
        <ns0:spacing ns0:before="0" ns0:after="0" ns0:line="420" ns0:lineRule="auto"/>
        <ns0:ind ns0:firstLine="420"/>
        <ns0:jc ns0:val="both"/>
      </ns0:pPr>
      <ns0:r>
        <ns0:t>Y_pt = β TreatShare_pt + γ'X_pt + μ_p + λ_t + ε_pt</ns0:t>
      </ns0:r>
    </ns0:p>
    <ns0:p ns2:paraId="7EA9AC05">
      <ns0:pPr>
        <ns0:spacing ns0:before="0" ns0:after="0" ns0:line="420" ns0:lineRule="auto"/>
        <ns0:ind ns0:firstLine="420"/>
        <ns0:jc ns0:val="both"/>
      </ns0:pPr>
      <ns0:r>
        <ns0:t>其中，Y_pt分别表示exec_share、proc_share和ppp_quality_zindex等省级结果变量；treat_share_pt表示省份p在年份t所对应的数字化改革暴露强度；X_pt为正式主面板中的控制变量；μ_p和λ_t分别表示地区固定效应与年份固定效应；标准误在省级层面聚类。更稳妥地说，这里的β应解释为在控制地区固定效应、年份固定效应和正式控制变量后，省级数字化改革暴露强度与PPP推进结构或治理结果之间的平均条件关联，而不是严格意义上的单一处理平均效应。原因在于，treat_share属于连续暴露强度变量，处理批次又高度集中在2016年前后，因此did_any与did_intensity只承担替代处理口径和诊断功能。</ns0:t>
      </ns0:r>
    </ns0:p>
    <ns0:p ns2:paraId="1A6E6399">
      <ns0:pPr>
        <ns0:spacing ns0:before="0" ns0:after="0" ns0:line="420" ns0:lineRule="auto"/>
        <ns0:ind ns0:firstLine="420"/>
        <ns0:jc ns0:val="both"/>
      </ns0:pPr>
      <ns0:r>
        <ns0:t>这一模型的识别含义，并不是比较单一政策是否发生，而是在固定样本、统一控制变量和双向固定效应框架中，检验数字化改革强度变化是否伴随PPP推进结构和治理结果的系统性调整。换言之，本文关注的是省级层面平均结构效应，而不是将每一个动态系数都直接解释为同方向、同强度的改革释放路径。就当前样本而言，正式主面板覆盖2014—2022年、31个省级单元与新疆生产建设兵团，正式主识别样本为262个省—年观察值；后文所有主结果均以这一口径为基准锚点。</ns0:t>
      </ns0:r>
    </ns0:p>
    <ns0:p ns2:paraId="774D7076">
      <ns0:pPr>
        <ns0:spacing ns0:before="0" ns0:after="0" ns0:line="420" ns0:lineRule="auto"/>
        <ns0:ind ns0:firstLine="420"/>
        <ns0:jc ns0:val="both"/>
      </ns0:pPr>
      <ns0:r>
        <ns0:t>需要强调的是，本文对识别强度的处理是克制的。事件研究在本文中只用于说明动态路径和识别边界，不用于声称平行趋势已经成立。考虑到错位处理时点下TWFE动态系数的解释存在额外边界，趋势调整型DID、逐省剔除和wild cluster bootstrap共同承担主识别防守功能；did_any与did_intensity仅作为连续处理变量的替代口径；stack DID、cohort ATT、PSM-DID、DML、候选工具变量和其他替代估计只保留为边界诊断，不改变主识别结构。同时需要说明，机制与异质性部分主要依托当前项目归档中的既有正式辅助结果，其任务在于补充解释和提示适用边界，而不与表4主识别处于同一证据层级。</ns0:t>
      </ns0:r>
    </ns0:p>
    <ns0:p ns2:paraId="3C96DB9E">
      <ns0:pPr>
        <ns0:spacing ns0:before="0" ns0:after="0" ns0:line="420" ns0:lineRule="auto"/>
        <ns0:ind ns0:firstLine="420"/>
        <ns0:jc ns0:val="both"/>
      </ns0:pPr>
      <ns0:r>
        <ns0: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更严格设定下仍可防守”，扩展分析回答“文本与结构变量是否还能服务于项目级辅助识别”。这种分层安排，构成了后文实证分析的基本结构。</ns0:t>
      </ns0:r>
    </ns0:p>
    <ns0:p ns2:paraId="7EA9AC05">
      <ns0:pPr>
        <ns0:spacing ns0:before="0" ns0:after="0" ns0:line="420" ns0:lineRule="auto"/>
        <ns0:ind ns0:firstLine="420"/>
        <ns0:jc ns0:val="both"/>
      </ns0:pPr>
      <ns0:r>
        <ns0:t>同时需要说明，机制与异质性部分主要依托当前项目归档中的既有正式辅助结果，其任务在于补充解释和提示适用边界，而不与表4主识别处于同一证据层级。本文因此不将这些结果写成第二套识别体系，而只在其能够支持的范围内作辅助性讨论。</ns0:t>
      </ns0:r>
    </ns0:p>
    <ns0:p ns2:paraId="41817273">
      <ns0:pPr>
        <ns0:spacing ns0:before="160" ns0:after="60" ns0:line="420" ns0:lineRule="auto"/>
        <ns0:jc ns0:val="left"/>
      </ns0:pPr>
      <ns0:r>
        <ns0:t>5 实证结果与分析</ns0:t>
      </ns0:r>
    </ns0:p>
    <ns0:p ns2:paraId="573CDD58">
      <ns0:pPr>
        <ns0:spacing ns0:before="100" ns0:after="40" ns0:line="420" ns0:lineRule="auto"/>
        <ns0:jc ns0:val="left"/>
      </ns0:pPr>
      <ns0:r>
        <ns0:t>5.1 描述性事实与治理过程背景</ns0:t>
      </ns0:r>
    </ns0:p>
    <ns0:p ns2:paraId="3909E3AF">
      <ns0:pPr>
        <ns0:spacing ns0:before="0" ns0:after="0" ns0:line="420" ns0:lineRule="auto"/>
        <ns0:ind ns0:firstLine="420"/>
        <ns0:jc ns0:val="both"/>
      </ns0:pPr>
      <ns0:r>
        <ns0:t>在进入基准回归之前，有必要先考察样本中的治理过程事实，以便将后文的识别结果置于更具体的项目推进背景之中。这里的任务不是证明因果关系，而是交代PPP项目阶段结构随时间和处理状态变化的基本轮廓。</ns0:t>
      </ns0:r>
    </ns0:p>
    <ns0:p ns2:paraId="5F796F87">
      <ns0:pPr>
        <ns0:spacing ns0:before="0" ns0:after="0" ns0:line="420" ns0:lineRule="auto"/>
        <ns0:ind ns0:firstLine="420"/>
        <ns0:jc ns0:val="both"/>
      </ns0:pPr>
      <ns0:r>
        <ns0: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ns0:t>
      </ns0:r>
    </ns0:p>
    <ns0:p ns2:paraId="372507D8">
      <ns0:pPr>
        <ns0:spacing ns0:before="60" ns0:after="60" ns0:line="360" ns0:lineRule="auto"/>
        <ns0:jc ns0:val="center"/>
      </ns0:pPr>
      <ns0:r>
        <ns0: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ns0:drawing>
      </ns0:r>
    </ns0:p>
    <ns0:p ns2:paraId="0CE02DDB">
      <ns0:pPr>
        <ns0:spacing ns0:before="0" ns0:after="60" ns0:line="420" ns0:lineRule="auto"/>
        <ns0:jc ns0:val="center"/>
      </ns0:pPr>
      <ns0:r>
        <ns0: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平均关联。</ns0:t>
      </ns0:r>
    </ns0:p>
    <ns0:p ns2:paraId="4766A052">
      <ns0:pPr>
        <ns0:spacing ns0:before="0" ns0:after="0" ns0:line="420" ns0:lineRule="auto"/>
        <ns0:ind ns0:firstLine="420"/>
        <ns0:jc ns0:val="both"/>
      </ns0:pPr>
      <ns0:r>
        <ns0: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ns0:t>
      </ns0:r>
    </ns0:p>
    <ns0:p ns2:paraId="3D8A4E4F">
      <ns0:pPr>
        <ns0:spacing ns0:before="60" ns0:after="60" ns0:line="360" ns0:lineRule="auto"/>
        <ns0:jc ns0:val="center"/>
      </ns0:pPr>
      <ns0:r>
        <ns0: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ns0:drawing>
      </ns0:r>
    </ns0:p>
    <ns0:p ns2:paraId="4C36B422">
      <ns0:pPr>
        <ns0:spacing ns0:before="60" ns0:after="60" ns0:line="360" ns0:lineRule="auto"/>
        <ns0:jc ns0:val="center"/>
        <ns0:rPr>
          <ns0:rFonts ns0:hint="eastAsia" ns0:eastAsia="宋体"/>
          <ns0:lang ns0:eastAsia="zh-CN"/>
        </ns0:rPr>
      </ns0:pPr>
      <ns0:r>
        <ns0:rPr>
          <ns0:rFonts ns0:hint="eastAsia" ns0:eastAsia="宋体"/>
          <ns0:lang ns0:eastAsia="zh-CN"/>
        </ns0:rPr>
        <ns0: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ns0:drawing>
      </ns0:r>
    </ns0:p>
    <ns0:p ns2:paraId="137712D3">
      <ns0:pPr>
        <ns0:spacing ns0:before="100" ns0:after="40" ns0:line="420" ns0:lineRule="auto"/>
        <ns0:jc ns0:val="left"/>
      </ns0:pPr>
      <ns0:r>
        <ns0:t>5.2 基准结果</ns0:t>
      </ns0:r>
    </ns0:p>
    <ns0:p ns2:paraId="480BBAA2">
      <ns0:pPr>
        <ns0:spacing ns0:before="0" ns0:after="0" ns0:line="420" ns0:lineRule="auto"/>
        <ns0:ind ns0:firstLine="420"/>
        <ns0:jc ns0:val="both"/>
      </ns0:pPr>
      <ns0:r>
        <ns0:t>在描述性事实之后，本文转向正式主识别，考察政务服务数字化改革是否以及在何种意义上改变了PPP项目推进结构。根据总控文件设定，这一部分构成全文的核心主证据，判断标准也必须服从“PPP推进结构改善优先”的写作边界。</ns0:t>
      </ns0:r>
    </ns0:p>
    <ns0:p ns2:paraId="64C18C6B">
      <ns0:pPr>
        <ns0:spacing ns0:before="0" ns0:after="0" ns0:line="420" ns0:lineRule="auto"/>
        <ns0:ind ns0:firstLine="420"/>
        <ns0:jc ns0:val="both"/>
      </ns0:pPr>
      <ns0:r>
        <ns0:t>表4报告了基准多期DID/TWFE结果。结果显示，在地区和年份固定效应框架下，treat_share对exec_share的估计系数为0.3556，在1%水平上显著；对proc_share的估计系数为-0.4023，同样在1%水平上显著。两者共同指向同一结论：在基准TWFE规格下，改革暴露强度较高的地区更可能出现由采购阶段向执行阶段的相对份额重组。更稳妥地说，这里识别到的是推进结构重组的平均条件关联，而不是数字化改革已经对PPP治理产生全面、稳定因果改善的证明。</ns0:t>
      </ns0:r>
    </ns0:p>
    <ns0:p ns2:paraId="64C18C6B">
      <ns0:pPr>
        <ns0:spacing ns0:before="0" ns0:after="0" ns0:line="420" ns0:lineRule="auto"/>
        <ns0:ind ns0:firstLine="420"/>
        <ns0:jc ns0:val="both"/>
      </ns0:pPr>
      <ns0:r>
        <ns0:t>为回应份额型因变量的构成性约束，本文进一步在与表4相同的262个正式估计观测上补充构造执行/采购对数比率指标log((exec_share+c)/(proc_share+c))。考虑到样本中存在零份额情形，本轮补充估计以执行阶段与采购阶段最小正份额的一半作为连续性修正，即c = 0.0034。在与表4一致的地区固定效应、年份固定效应、省级聚类和控制变量设定下，treat_share对该对数比率的估计系数为3.1916，标准误为1.4500，正态近似p = 0.0277。同时，将c改为最小正份额或固定值0.01、0.001后，系数方向均保持为正。这一结果表明，改革暴露强度较高的地区更可能出现由采购阶段向执行阶段的相对份额重组；但鉴于该结果属于新增补充估计，本文只将其理解为份额型结果处理下的构成性补强，而不是替代正式主规格的第二主模型。</ns0:t>
      </ns0:r>
    </ns0:p>
    <ns0:p ns2:paraId="5714222D">
      <ns0:pPr>
        <ns0:spacing ns0:before="0" ns0:after="40" ns0:line="420" ns0:lineRule="auto"/>
        <ns0:jc ns0:val="center"/>
      </ns0:pPr>
      <ns0:r>
        <ns0:t>相较之下，ppp_quality_zindex的估计系数虽为正，但在统计上并不显著。这个结果具有明确的写作含义。它说明数字化改革并非完全没有改善综合治理质量的方向性信号，但这一信号不足以承担全文主结论。因此，本文只将其解释为边际改善信号，而不把它提升到与推进结构结果并列的地位。</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932"/>
        <ns0:gridCol ns0:w="1878"/>
        <ns0:gridCol ns0:w="1369"/>
        <ns0:gridCol ns0:w="840"/>
        <ns0:gridCol ns0:w="525"/>
        <ns0:gridCol ns0:w="705"/>
        <ns0:gridCol ns0:w="1273"/>
      </ns0:tblGrid>
      <ns0:tr ns2:paraId="1D03221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2A7941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187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AB9DB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treat_share系数</ns0:t>
            </ns0:r>
          </ns0:p>
        </ns0:tc>
        <ns0:tc>
          <ns0:tcPr>
            <ns0:tcW ns0:w="13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93CCC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聚类标准误</ns0:t>
            </ns0:r>
          </ns0:p>
        </ns0:tc>
        <ns0:tc>
          <ns0:tcPr>
            <ns0:tcW ns0:w="84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2C24874">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p值</ns0:t>
            </ns0:r>
          </ns0:p>
        </ns0:tc>
        <ns0:tc>
          <ns0:tcPr>
            <ns0:tcW ns0:w="52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048F28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70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E460DC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R²</ns0:t>
            </ns0:r>
          </ns0:p>
        </ns0:tc>
        <ns0:tc>
          <ns0:tcPr>
            <ns0:tcW ns0:w="127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4BB53A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写作口径</ns0:t>
            </ns0:r>
          </ns0:p>
        </ns0:tc>
      </ns0:tr>
      <ns0:tr ns2:paraId="709B1AE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39A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187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D83FC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0.3556***</ns0:t>
            </ns0:r>
          </ns0:p>
        </ns0:tc>
        <ns0:tc>
          <ns0:tcPr>
            <ns0:tcW ns0:w="13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FC2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(0.1002)</ns0:t>
            </ns0:r>
          </ns0:p>
        </ns0:tc>
        <ns0:tc>
          <ns0:tcPr>
            <ns0:tcW ns0:w="84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1A549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E1886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E9CA3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0.839</ns0:t>
            </ns0:r>
          </ns0:p>
        </ns0:tc>
        <ns0:tc>
          <ns0:tcPr>
            <ns0:tcW ns0:w="127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C62A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601857D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A9744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187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6B65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-0.4023***</ns0:t>
            </ns0:r>
          </ns0:p>
        </ns0:tc>
        <ns0:tc>
          <ns0:tcPr>
            <ns0:tcW ns0:w="13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FC6B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(0.1019)</ns0:t>
            </ns0:r>
          </ns0:p>
        </ns0:tc>
        <ns0:tc>
          <ns0:tcPr>
            <ns0:tcW ns0:w="84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B8E9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9AA6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7756C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0.844</ns0:t>
            </ns0:r>
          </ns0:p>
        </ns0:tc>
        <ns0:tc>
          <ns0:tcPr>
            <ns0:tcW ns0:w="127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66423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1998A8F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2C5078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87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75CF37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0.5253</ns0:t>
            </ns0:r>
          </ns0:p>
        </ns0:tc>
        <ns0:tc>
          <ns0:tcPr>
            <ns0:tcW ns0:w="13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238AE2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(0.4214)</ns0:t>
            </ns0:r>
          </ns0:p>
        </ns0:tc>
        <ns0:tc>
          <ns0:tcPr>
            <ns0:tcW ns0:w="84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C623C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0.213</ns0:t>
            </ns0:r>
          </ns0:p>
        </ns0:tc>
        <ns0:tc>
          <ns0:tcPr>
            <ns0:tcW ns0:w="5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6D033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9093F8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0.613</ns0:t>
            </ns0:r>
          </ns0:p>
        </ns0:tc>
        <ns0:tc>
          <ns0:tcPr>
            <ns0:tcW ns0:w="127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D049F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方向为正但统计不稳</ns0:t>
            </ns0:r>
          </ns0:p>
        </ns0:tc>
      </ns0:tr>
    </ns0:tbl>
    <ns0:p ns2:paraId="362FEDA8">
      <ns0:pPr>
        <ns0:spacing ns0:before="0" ns0:after="0" ns0:line="420" ns0:lineRule="auto"/>
        <ns0:ind ns0:firstLine="420"/>
        <ns0:jc ns0:val="both"/>
      </ns0:pPr>
      <ns0:r>
        <ns0:t>基准结果对公共管理研究的含义在于，数字化改革的现实作用更接近于改善政府内部流程衔接和项目推进程序，而非立即改变所有治理结果。与此同时，也必须保持边界控制：表4及对数比率补充估计共同支持的是推进结构和治理过程的平均条件关联，不支持将改革表述为“全面改善PPP治理质量”的强断言。</ns0:t>
      </ns0:r>
    </ns0:p>
    <ns0:p ns2:paraId="25B069EB">
      <ns0:pPr>
        <ns0:spacing ns0:before="60" ns0:after="60" ns0:line="360" ns0:lineRule="auto"/>
        <ns0:jc ns0:val="center"/>
      </ns0:pPr>
      <ns0:r>
        <ns0: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ns0:drawing>
      </ns0:r>
    </ns0:p>
    <ns0:p ns2:paraId="515580B5">
      <ns0:pPr>
        <ns0:spacing ns0:before="100" ns0:after="40" ns0:line="420" ns0:lineRule="auto"/>
        <ns0:jc ns0:val="left"/>
      </ns0:pPr>
      <ns0:r>
        <ns0:t>5.3 动态路径与识别边界</ns0:t>
      </ns0:r>
    </ns0:p>
    <ns0:p ns2:paraId="7EF0702B">
      <ns0:pPr>
        <ns0:spacing ns0:before="0" ns0:after="0" ns0:line="420" ns0:lineRule="auto"/>
        <ns0:ind ns0:firstLine="420"/>
        <ns0:jc ns0:val="both"/>
      </ns0:pPr>
      <ns0:r>
        <ns0: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ns0:t>
      </ns0:r>
    </ns0:p>
    <ns0:p ns2:paraId="2E4A3FBC">
      <ns0:pPr>
        <ns0:spacing ns0:before="0" ns0:after="0" ns0:line="420" ns0:lineRule="auto"/>
        <ns0:ind ns0:firstLine="420"/>
        <ns0:jc ns0:val="both"/>
      </ns0:pPr>
      <ns0:r>
        <ns0: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这类前趋势既可能与省份基础趋势差异、改革预期或样本构成变化有关，也可能受到错位处理时点下TWFE动态系数加权特性的影响。另一方面，处理后各期系数存在明显波动，且若干时期的方向与表4中的平均效应并不一致。更稳妥的解释因此不是“执行逐步上升、采购相应下降”，而是“动态诊断揭示了平均结构效应之外仍存在时序不平稳和解释边界”。</ns0:t>
      </ns0:r>
    </ns0:p>
    <ns0:p ns2:paraId="46BD8458">
      <ns0:pPr>
        <ns0:spacing ns0:before="0" ns0:after="40" ns0:line="420" ns0:lineRule="auto"/>
        <ns0:jc ns0:val="center"/>
      </ns0:pPr>
      <ns0:r>
        <ns0: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ns0:t>
      </ns0:r>
    </ns0:p>
    <ns0:tbl>
      <ns0:tblPr>
        <ns0:tblStyle ns0:val="2"/>
        <ns0:tblW ns0:w="9919"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768"/>
        <ns0:gridCol ns0:w="1369"/>
        <ns0:gridCol ns0:w="1369"/>
        <ns0:gridCol ns0:w="1370"/>
        <ns0:gridCol ns0:w="1370"/>
        <ns0:gridCol ns0:w="1370"/>
        <ns0:gridCol ns0:w="1303"/>
      </ns0:tblGrid>
      <ns0:tr ns2:paraId="6F918967">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417"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A16FF00">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结果变量</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C566F41">
            <ns0:pPr>
              <ns0:snapToGrid ns0:val="0"/>
              <ns0:spacing ns0:before="0" ns0:after="0" ns0:line="240" ns0:lineRule="auto"/>
              <ns0:ind ns0:left="0" ns0:leftChars="0" ns0:right="0" ns0:rightChars="0" ns0:firstLine="0" ns0:firstLineChars="0"/>
              <ns0:jc ns0:val="center"/>
              <ns0:rPr>
                <ns0:rFonts ns0:ascii="Times New Roman" ns0:hAnsi="Times New Roman" ns0:eastAsia="宋体"/>
                <ns0:b/>
                <ns0:color ns0:val="000000"/>
                <ns0:sz ns0:val="22"/>
                <ns0:szCs ns0:val="22"/>
              </ns0:rPr>
            </ns0:pPr>
            <ns0:r>
              <ns0:rPr>
                <ns0:rFonts ns0:ascii="Times New Roman" ns0:hAnsi="Times New Roman" ns0:eastAsia="宋体"/>
                <ns0:b/>
                <ns0:color ns0:val="000000"/>
                <ns0:sz ns0:val="22"/>
                <ns0:szCs ns0:val="22"/>
              </ns0:rPr>
              <ns0:t>处理前</ns0:t>
            </ns0:r>
          </ns0:p>
          <ns0:p ns2:paraId="799CBD7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(&lt;=-2)</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F8A62B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当期(0)</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AD48DF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后1期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8BB3A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后2期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510F93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后3期及以上</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D251CD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识别边界说明</ns0:t>
            </ns0:r>
          </ns0:p>
        </ns0:tc>
      </ns0:tr>
      <ns0:tr ns2:paraId="47E12AD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FFE6B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exec_share</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7FAD7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-0.1469** [p=0.013]</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E8C8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0.4751***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7A4D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-0.4382***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81B88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-0.4357***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E385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-0.6041***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2B91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A75003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426FD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proc_share</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F9762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0.2438***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2C74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-0.3350*** [p=0.010]</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02066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0.4835***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9730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0.3831***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6E4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0.6803***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3731C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66ED1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BAD4C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ppp_quality_zindex</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289E5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-0.1877* [p=0.051]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40C6B3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0.7400** [p=0.013]</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B6801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-0.4226*** [p=0.002]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D50944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-0.6742*** [p=&lt;0.001]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FDFF16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-0.4672* [p=0.072]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56E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bl>
    <ns0:p ns2:paraId="45D469A8">
      <ns0:pPr>
        <ns0:spacing ns0:before="60" ns0:after="60" ns0:line="360" ns0:lineRule="auto"/>
        <ns0:jc ns0:val="center"/>
      </ns0:pPr>
      <ns0:r>
        <ns0: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ns0:drawing>
      </ns0:r>
    </ns0:p>
    <ns0:p ns2:paraId="443ECE0B">
      <ns0:pPr>
        <ns0:spacing ns0:before="0" ns0:after="60" ns0:line="420" ns0:lineRule="auto"/>
        <ns0:jc ns0:val="center"/>
      </ns0:pPr>
      <ns0:r>
        <ns0: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ns0:t>
      </ns0:r>
    </ns0:p>
    <ns0:p ns2:paraId="2DD0A4AC">
      <ns0:pPr>
        <ns0:spacing ns0:before="0" ns0:after="0" ns0:line="420" ns0:lineRule="auto"/>
        <ns0:ind ns0:firstLine="420"/>
        <ns0:jc ns0:val="both"/>
      </ns0:pPr>
      <ns0:r>
        <ns0:t>基于上述动态路径与识别边界，后文进一步引入趋势调整型 DID、逐省剔除诊断和更保守的小样本推断，对推进结构结论在关键识别挑战下的稳定性进行防守性检验。</ns0:t>
      </ns0:r>
    </ns0:p>
    <ns0:p ns2:paraId="66E241E6">
      <ns0:pPr>
        <ns0:spacing ns0:before="100" ns0:after="40" ns0:line="420" ns0:lineRule="auto"/>
        <ns0:jc ns0:val="left"/>
      </ns0:pPr>
      <ns0:r>
        <ns0:t>5.4 政策文本证据线索与阶段性传导</ns0:t>
      </ns0:r>
    </ns0:p>
    <ns0:p ns2:paraId="24409220">
      <ns0:pPr>
        <ns0:spacing ns0:before="0" ns0:after="0" ns0:line="420" ns0:lineRule="auto"/>
        <ns0:ind ns0:firstLine="420"/>
        <ns0:jc ns0:val="both"/>
      </ns0:pPr>
      <ns0:r>
        <ns0:t>在确认数字化改革暴露强度与PPP推进结构重组存在稳定条件关联之后，进一步的问题是：这一变化更可能通过哪些治理环节显现。根据第三部分提出的理论框架，这里的核心不是寻找一条完整闭合的强中介链条，而是判断改革是否优先作用于数字治理接口和前端规范环境，并是否存在阶段性传导。考虑到A/B/C/D维度与treat_share都依托政策文本工程，本节不再将相关结果写成独立的“机制检验”，而改写为政策文本证据线索。</ns0:t>
      </ns0:r>
    </ns0:p>
    <ns0:p ns2:paraId="5876C728">
      <ns0:pPr>
        <ns0:spacing ns0:before="0" ns0:after="0" ns0:line="420" ns0:lineRule="auto"/>
        <ns0:ind ns0:firstLine="420"/>
        <ns0:jc ns0:val="both"/>
        <ns0:rPr>
          <ns0:rFonts ns0:ascii="Times New Roman" ns0:hAnsi="Times New Roman" ns0:eastAsia="宋体"/>
          <ns0:sz ns0:val="24"/>
          <ns0:szCs ns0:val="24"/>
        </ns0:rPr>
      </ns0:pPr>
      <ns0:r>
        <ns0:t>表5汇总了这组文本证据线索。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改革推进而发生了重分布。需要注意的是，这里的经验含义应理解为治理表达结构变化和制度重心转移，而不宜机械理解为所有单项指标均线性改善。</ns0:t>
      </ns0:r>
    </ns0:p>
    <ns0:p ns2:paraId="70ABB4FB">
      <ns0:pPr>
        <ns0:spacing ns0:before="0" ns0:after="0" ns0:line="420" ns0:lineRule="auto"/>
        <ns0:ind ns0:firstLine="420"/>
        <ns0:jc ns0:val="both"/>
        <ns0:rPr>
          <ns0:rFonts ns0:ascii="Times New Roman" ns0:hAnsi="Times New Roman" ns0:eastAsia="宋体"/>
          <ns0:sz ns0:val="24"/>
          <ns0:szCs ns0:val="24"/>
        </ns0:rPr>
      </ns0:pPr>
    </ns0:p>
    <ns0:p ns2:paraId="45F6FA7F">
      <ns0:pPr>
        <ns0:spacing ns0:before="0" ns0:after="0" ns0:line="420" ns0:lineRule="auto"/>
        <ns0:ind ns0:firstLine="420"/>
        <ns0:jc ns0:val="both"/>
        <ns0:rPr>
          <ns0:rFonts ns0:ascii="Times New Roman" ns0:hAnsi="Times New Roman" ns0:eastAsia="宋体"/>
          <ns0:sz ns0:val="24"/>
          <ns0:szCs ns0:val="24"/>
        </ns0:rPr>
      </ns0:pPr>
    </ns0:p>
    <ns0:p ns2:paraId="1A020118">
      <ns0:pPr>
        <ns0:spacing ns0:before="0" ns0:after="0" ns0:line="420" ns0:lineRule="auto"/>
        <ns0:ind ns0:firstLine="420"/>
        <ns0:jc ns0:val="both"/>
        <ns0:rPr>
          <ns0:rFonts ns0:ascii="Times New Roman" ns0:hAnsi="Times New Roman" ns0:eastAsia="宋体"/>
          <ns0:sz ns0:val="24"/>
          <ns0:szCs ns0:val="24"/>
        </ns0:rPr>
      </ns0:pPr>
    </ns0:p>
    <ns0:p ns2:paraId="0CB0F5DE">
      <ns0:pPr>
        <ns0:spacing ns0:before="0" ns0:after="0" ns0:line="420" ns0:lineRule="auto"/>
        <ns0:ind ns0:firstLine="420"/>
        <ns0:jc ns0:val="both"/>
        <ns0:rPr>
          <ns0:rFonts ns0:ascii="Times New Roman" ns0:hAnsi="Times New Roman" ns0:eastAsia="宋体"/>
          <ns0:sz ns0:val="24"/>
          <ns0:szCs ns0:val="24"/>
        </ns0:rPr>
      </ns0:pPr>
    </ns0:p>
    <ns0:p ns2:paraId="52D7C45B">
      <ns0:pPr>
        <ns0:spacing ns0:before="0" ns0:after="0" ns0:line="420" ns0:lineRule="auto"/>
        <ns0:ind ns0:firstLine="420"/>
        <ns0:jc ns0:val="both"/>
        <ns0:rPr>
          <ns0:rFonts ns0:ascii="Times New Roman" ns0:hAnsi="Times New Roman" ns0:eastAsia="宋体"/>
          <ns0:sz ns0:val="24"/>
          <ns0:szCs ns0:val="24"/>
        </ns0:rPr>
      </ns0:pPr>
    </ns0:p>
    <ns0:p ns2:paraId="688846C3">
      <ns0:pPr>
        <ns0:spacing ns0:before="0" ns0:after="0" ns0:line="420" ns0:lineRule="auto"/>
        <ns0:ind ns0:firstLine="420"/>
        <ns0:jc ns0:val="both"/>
        <ns0:rPr>
          <ns0:rFonts ns0:ascii="Times New Roman" ns0:hAnsi="Times New Roman" ns0:eastAsia="宋体"/>
          <ns0:sz ns0:val="24"/>
          <ns0:szCs ns0:val="24"/>
        </ns0:rPr>
      </ns0:pPr>
    </ns0:p>
    <ns0:p ns2:paraId="2710B73D">
      <ns0:pPr>
        <ns0:spacing ns0:before="0" ns0:after="0" ns0:line="420" ns0:lineRule="auto"/>
        <ns0:ind ns0:firstLine="420"/>
        <ns0:jc ns0:val="both"/>
        <ns0:rPr>
          <ns0:rFonts ns0:ascii="Times New Roman" ns0:hAnsi="Times New Roman" ns0:eastAsia="宋体"/>
          <ns0:sz ns0:val="24"/>
          <ns0:szCs ns0:val="24"/>
        </ns0:rPr>
      </ns0:pPr>
    </ns0:p>
    <ns0:p ns2:paraId="5F78348B">
      <ns0:pPr>
        <ns0:spacing ns0:before="0" ns0:after="0" ns0:line="420" ns0:lineRule="auto"/>
        <ns0:ind ns0:firstLine="420"/>
        <ns0:jc ns0:val="both"/>
        <ns0:rPr>
          <ns0:rFonts ns0:ascii="Times New Roman" ns0:hAnsi="Times New Roman" ns0:eastAsia="宋体"/>
          <ns0:sz ns0:val="24"/>
          <ns0:szCs ns0:val="24"/>
        </ns0:rPr>
      </ns0:pPr>
    </ns0:p>
    <ns0:p ns2:paraId="187C13EB">
      <ns0:pPr>
        <ns0:spacing ns0:before="0" ns0:after="0" ns0:line="420" ns0:lineRule="auto"/>
        <ns0:ind ns0:firstLine="420"/>
        <ns0:jc ns0:val="both"/>
        <ns0:rPr>
          <ns0:rFonts ns0:ascii="Times New Roman" ns0:hAnsi="Times New Roman" ns0:eastAsia="宋体"/>
          <ns0:sz ns0:val="24"/>
          <ns0:szCs ns0:val="24"/>
        </ns0:rPr>
      </ns0:pPr>
    </ns0:p>
    <ns0:p ns2:paraId="1DAA1B29">
      <ns0:pPr>
        <ns0:spacing ns0:before="0" ns0:after="0" ns0:line="420" ns0:lineRule="auto"/>
        <ns0:ind ns0:firstLine="420"/>
        <ns0:jc ns0:val="both"/>
        <ns0:rPr>
          <ns0:rFonts ns0:ascii="Times New Roman" ns0:hAnsi="Times New Roman" ns0:eastAsia="宋体"/>
          <ns0:sz ns0:val="24"/>
          <ns0:szCs ns0:val="24"/>
        </ns0:rPr>
      </ns0:pPr>
    </ns0:p>
    <ns0:p ns2:paraId="103A39A0">
      <ns0:pPr>
        <ns0:spacing ns0:before="0" ns0:after="0" ns0:line="420" ns0:lineRule="auto"/>
        <ns0:ind ns0:firstLine="420"/>
        <ns0:jc ns0:val="both"/>
        <ns0:rPr>
          <ns0:rFonts ns0:ascii="Times New Roman" ns0:hAnsi="Times New Roman" ns0:eastAsia="宋体"/>
          <ns0:sz ns0:val="24"/>
          <ns0:szCs ns0:val="24"/>
        </ns0:rPr>
      </ns0:pPr>
    </ns0:p>
    <ns0:p ns2:paraId="6E9261C9">
      <ns0:pPr>
        <ns0:spacing ns0:before="0" ns0:after="0" ns0:line="420" ns0:lineRule="auto"/>
        <ns0:ind ns0:firstLine="420"/>
        <ns0:jc ns0:val="both"/>
        <ns0:rPr>
          <ns0:rFonts ns0:ascii="Times New Roman" ns0:hAnsi="Times New Roman" ns0:eastAsia="宋体"/>
          <ns0:sz ns0:val="24"/>
          <ns0:szCs ns0:val="24"/>
        </ns0:rPr>
      </ns0:pPr>
    </ns0:p>
    <ns0:p ns2:paraId="02FB14A3">
      <ns0:pPr>
        <ns0:spacing ns0:before="0" ns0:after="0" ns0:line="420" ns0:lineRule="auto"/>
        <ns0:ind ns0:firstLine="420"/>
        <ns0:jc ns0:val="both"/>
        <ns0:rPr>
          <ns0:rFonts ns0:ascii="Times New Roman" ns0:hAnsi="Times New Roman" ns0:eastAsia="宋体"/>
          <ns0:sz ns0:val="24"/>
          <ns0:szCs ns0:val="24"/>
        </ns0:rPr>
      </ns0:pPr>
    </ns0:p>
    <ns0:p ns2:paraId="40F027FD">
      <ns0:pPr>
        <ns0:spacing ns0:before="0" ns0:after="0" ns0:line="420" ns0:lineRule="auto"/>
        <ns0:ind ns0:firstLine="420"/>
        <ns0:jc ns0:val="both"/>
        <ns0:rPr>
          <ns0:rFonts ns0:ascii="Times New Roman" ns0:hAnsi="Times New Roman" ns0:eastAsia="宋体"/>
          <ns0:sz ns0:val="24"/>
          <ns0:szCs ns0:val="24"/>
        </ns0:rPr>
      </ns0:pPr>
    </ns0:p>
    <ns0:p ns2:paraId="4887AC82">
      <ns0:pPr>
        <ns0:spacing ns0:before="0" ns0:after="0" ns0:line="420" ns0:lineRule="auto"/>
        <ns0:jc ns0:val="both"/>
        <ns0:rPr>
          <ns0:rFonts ns0:ascii="Times New Roman" ns0:hAnsi="Times New Roman" ns0:eastAsia="宋体"/>
          <ns0:sz ns0:val="24"/>
          <ns0:szCs ns0:val="24"/>
        </ns0:rPr>
      </ns0:pPr>
    </ns0:p>
    <ns0:p ns2:paraId="76CA5098">
      <ns0:pPr>
        <ns0:spacing ns0:before="0" ns0:after="40" ns0:line="420" ns0:lineRule="auto"/>
        <ns0:jc ns0:val="center"/>
      </ns0:pPr>
      <ns0:r>
        <ns0:t>综合来看，当前证据更支持“接口优先、前端规范先行、部分机制成立”的判断，而不支持完整稳定的强中介链条已经建成。A维度相关项对exec_share和proc_share的系数方向与理论预期大体一致，但统计上并不稳定；链式路径中，B_idx→C_idx和C_idx→D_idx两段显著，而A_idx→B_idx不显著；严格中介分解的Sobel检验和Bootstrap区间均未支持稳定中介效应。</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0"/>
        <ns0:gridCol ns0:w="2238"/>
        <ns0:gridCol ns0:w="2035"/>
        <ns0:gridCol ns0:w="520"/>
        <ns0:gridCol ns0:w="2269"/>
      </ns0:tblGrid>
      <ns0:tr ns2:paraId="6BEC2F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69D92B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机制层级</ns0:t>
            </ns0:r>
          </ns0:p>
        </ns0:tc>
        <ns0:tc>
          <ns0:tcPr>
            <ns0:tcW ns0:w="2238"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1677DF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核心链条/结果</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8D411A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核心系数与显著性</ns0:t>
            </ns0:r>
          </ns0:p>
        </ns0:tc>
        <ns0:tc>
          <ns0:tcPr>
            <ns0:tcW ns0:w="52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AD70AD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N</ns0:t>
            </ns0:r>
          </ns0:p>
        </ns0:tc>
        <ns0:tc>
          <ns0:tcPr>
            <ns0:tcW ns0:w="22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D0C74E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结论</ns0:t>
            </ns0:r>
          </ns0:p>
        </ns0:tc>
      </ns0:tr>
      <ns0:tr ns2:paraId="17AE9D5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2DEE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A维度先行响应</ns0:t>
            </ns0:r>
          </ns0:p>
        </ns0:tc>
        <ns0:tc>
          <ns0:tcPr>
            <ns0:tcW ns0:w="2238"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8C562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treat_share→A_idx</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ACBB3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175.5750*** [p=&lt;0.001]</ns0:t>
            </ns0:r>
          </ns0:p>
        </ns0:tc>
        <ns0:tc>
          <ns0:tcPr>
            <ns0:tcW ns0:w="5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4B73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9A820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接口维度显著先行</ns0:t>
            </ns0:r>
          </ns0:p>
        </ns0:tc>
      </ns0:tr>
      <ns0:tr ns2:paraId="2D2BAC5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0947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前端规范响应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BE3854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treat_share→B_idx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75E3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-296.7251***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2A771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37639F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B维度发生显著调整</ns0:t>
            </ns0:r>
          </ns0:p>
        </ns0:tc>
      </ns0:tr>
      <ns0:tr ns2:paraId="1064C72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DB701D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9F3BD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B_idx→C_idx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E048F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0.8578***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81A6D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797CF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前端规范向采购执行维度传导</ns0:t>
            </ns0:r>
          </ns0:p>
        </ns0:tc>
      </ns0:tr>
      <ns0:tr ns2:paraId="1DACD6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B3EE1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BFB07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F94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0.0934***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F4166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7B50F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后端风险约束存在局部传导</ns0:t>
            </ns0:r>
          </ns0:p>
        </ns0:tc>
      </ns0:tr>
      <ns0:tr ns2:paraId="673623E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0286D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后端直接效应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A92C6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D35B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0.0533 [p=0.999]</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C253C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DD0C2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未观察到稳定直接响应</ns0:t>
            </ns0:r>
          </ns0:p>
        </ns0:tc>
      </ns0:tr>
      <ns0:tr ns2:paraId="797DF03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DBF2A4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77AE6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0D460B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did=0.3074*** [p=0.008]</ns0:t>
            </ns0:r>
          </ns0:p>
          <ns0:p ns2:paraId="30BCB4C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[p=0.283]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D09C7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E08D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716F1F6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E0EBD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1EB0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E4B8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did=-0.3575*** [p=0.002]</ns0:t>
            </ns0:r>
          </ns0:p>
          <ns0:p ns2:paraId="420FB1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[p=0.310]</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5B128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B366B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275EF9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B07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849E1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86AA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did=0.4663 [p=0.271]</ns0:t>
            </ns0:r>
          </ns0:p>
          <ns0:p ns2:paraId="24C391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[p=0.321]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6CC6F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8F11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质量型结果不稳</ns0:t>
            </ns0:r>
          </ns0:p>
        </ns0:tc>
      </ns0:tr>
      <ns0:tr ns2:paraId="1507D02F">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159A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686EE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D0A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ab=0.0415</ns0:t>
            </ns0:r>
          </ns0:p>
          <ns0:p ns2:paraId="313512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p=0.364</ns0:t>
            </ns0:r>
          </ns0:p>
          <ns0:p ns2:paraId="119FFD4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CI=[-0.279, 0.163]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CFF41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73673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19A7D6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9BAB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F6D8C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1AC3F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ab=-0.0391</ns0:t>
            </ns0:r>
          </ns0:p>
          <ns0:p ns2:paraId="6725A34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p=0.377</ns0:t>
            </ns0:r>
          </ns0:p>
          <ns0:p ns2:paraId="5A03BCE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CI=[-0.157, 0.264]</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FCE3E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CF9C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F055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6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FDC67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92C410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203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EB1FA0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ab=0.0406</ns0:t>
            </ns0:r>
          </ns0:p>
          <ns0:p ns2:paraId="0C08C5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p=0.512</ns0:t>
            </ns0:r>
          </ns0:p>
          <ns0:p ns2:paraId="471EF2D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CI=[-0.416, 0.201]</ns0:t>
            </ns0:r>
          </ns0:p>
        </ns0:tc>
        <ns0:tc>
          <ns0:tcPr>
            <ns0:tcW ns0:w="5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BA939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1970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bl>
    <ns0:p ns2:paraId="68967DF6">
      <ns0:pPr>
        <ns0:spacing ns0:before="0" ns0:after="0" ns0:line="420" ns0:lineRule="auto"/>
        <ns0:ind ns0:firstLine="420"/>
        <ns0:jc ns0:val="both"/>
      </ns0:pPr>
      <ns0:r>
        <ns0:t>从公共管理角度看，这一结果的含义在于，PPP治理过程的改进首先依赖制度接口和程序环境的调整，而非所有治理环节同步升级；从证据边界看，表5支持的是部分机制和阶段性传导，而不是完整闭合的机制证明。</ns0:t>
      </ns0:r>
    </ns0:p>
    <ns0:p ns2:paraId="736049D1">
      <ns0:pPr>
        <ns0:spacing ns0:before="100" ns0:after="40" ns0:line="420" ns0:lineRule="auto"/>
        <ns0:jc ns0:val="left"/>
      </ns0:pPr>
      <ns0:r>
        <ns0:t>5.5 异质性分析</ns0:t>
      </ns0:r>
    </ns0:p>
    <ns0:p ns2:paraId="45E15243">
      <ns0:pPr>
        <ns0:spacing ns0:before="0" ns0:after="0" ns0:line="420" ns0:lineRule="auto"/>
        <ns0:ind ns0:firstLine="420"/>
        <ns0:jc ns0:val="both"/>
      </ns0:pPr>
      <ns0:r>
        <ns0:t>在主结果和机制线索之外，本文进一步考察改革效应是否在不同治理环境下存在差异。异质性分析的作用是补充适用边界，而不是生成第二主结论，因此其解释强度必须低于基准结果和机制分析。</ns0:t>
      </ns0:r>
    </ns0:p>
    <ns0:p ns2:paraId="076A2F21">
      <ns0:pPr>
        <ns0:spacing ns0:before="0" ns0:after="0" ns0:line="420" ns0:lineRule="auto"/>
        <ns0:ind ns0:firstLine="420"/>
        <ns0:jc ns0:val="both"/>
      </ns0:pPr>
      <ns0:r>
        <ns0: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ns0:t>
      </ns0:r>
    </ns0:p>
    <ns0:p ns2:paraId="3C9B636F">
      <ns0:pPr>
        <ns0:spacing ns0:before="0" ns0:after="40" ns0:line="420" ns0:lineRule="auto"/>
        <ns0:jc ns0:val="center"/>
      </ns0:pPr>
      <ns0:r>
        <ns0: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ns0:t>
      </ns0:r>
    </ns0:p>
    <ns0:tbl>
      <ns0:tblPr>
        <ns0:tblStyle ns0:val="2"/>
        <ns0:tblW ns0:w="8803"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3"/>
        <ns0:gridCol ns0:w="1932"/>
        <ns0:gridCol ns0:w="1075"/>
        <ns0:gridCol ns0:w="1429"/>
        <ns0:gridCol ns0:w="500"/>
        <ns0:gridCol ns0:w="2404"/>
      </ns0:tblGrid>
      <ns0:tr ns2:paraId="7F609B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5BE597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异质性维度</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0B8A58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75DCCF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交互项</ns0:t>
            </ns0:r>
          </ns0:p>
        </ns0:tc>
        <ns0:tc>
          <ns0:tcPr>
            <ns0:tcW ns0:w="142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CE76DD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交互结果</ns0:t>
            </ns0:r>
          </ns0:p>
        </ns0:tc>
        <ns0:tc>
          <ns0:tcPr>
            <ns0:tcW ns0:w="50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B987A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240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3EA06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解释</ns0:t>
            </ns0:r>
          </ns0:p>
        </ns0:tc>
      </ns0:tr>
      <ns0:tr ns2:paraId="2BF3817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B43B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C04C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029FC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D7EF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-0.4554*** [p=&lt;0.001]</ns0:t>
            </ns0:r>
          </ns0:p>
        </ns0:tc>
        <ns0:tc>
          <ns0:tcPr>
            <ns0:tcW ns0:w="50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D6A3E8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B948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3B70B9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9AD3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A4C0A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8220C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BD55F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0.4188***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92B41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78252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043B7A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3AAF2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治理基础高低</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B15FE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3ACB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D8A26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-0.4548***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0392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6CCA5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7C703B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5225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D17D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A7E6F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D4630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-0.2440 [p=0.368]</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471B7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FFAE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A8F9D5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A74A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6ED2A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6B822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27ED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0.2259 [p=0.337]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43A3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3AB1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FCE63B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E8D1D4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D88C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6FEAA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B79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-0.0879 [p=0.916]</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D841B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C38AE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5021786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FA21E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E3BE90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C7777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9BEF0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0.1190 [p=0.747]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C0231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A152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47A27C7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A7F5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043D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2704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F6A77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-0.2328 [p=0.535]</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5EED93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F2987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2B3C4B6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463"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EF6B76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9AA630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07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EF7D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9963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-0.8604 [p=0.481]</ns0:t>
            </ns0:r>
          </ns0:p>
        </ns0:tc>
        <ns0:tc>
          <ns0:tcPr>
            <ns0:tcW ns0:w="50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5A3D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84EB33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bl>
    <ns0:p ns2:paraId="40047F1B">
      <ns0:pPr>
        <ns0:spacing ns0:before="100" ns0:after="40" ns0:line="420" ns0:lineRule="auto"/>
        <ns0:jc ns0:val="left"/>
      </ns0:pPr>
      <ns0:r>
        <ns0:t>5.6 稳健性检验与主识别防守</ns0:t>
      </ns0:r>
    </ns0:p>
    <ns0:p ns2:paraId="4ED499A3">
      <ns0:pPr>
        <ns0:spacing ns0:before="0" ns0:after="0" ns0:line="420" ns0:lineRule="auto"/>
        <ns0:ind ns0:firstLine="420"/>
        <ns0:jc ns0:val="both"/>
      </ns0:pPr>
      <ns0:r>
        <ns0:t>本节并不引入新的主识别策略，而是围绕表4所报告的treat_share多期DID/TWFE主结果，按“趋势风险—单一区域驱动—有限聚类推断”三个问题逐项防守，并同时明确其证据边界。正文叙述与附录D同步报告标准聚类结果、trend-adjusted DID和wild cluster bootstrap的关键数值。相较之下，stack DID、cohort ATT以及动态补充识别仅保留为边界诊断，不再承担正文中的主防守功能。</ns0:t>
      </ns0:r>
    </ns0:p>
    <ns0:p ns2:paraId="532AF634">
      <ns0:pPr>
        <ns0:spacing ns0:before="100" ns0:after="40" ns0:line="420" ns0:lineRule="auto"/>
        <ns0:jc ns0:val="left"/>
      </ns0:pPr>
      <ns0:r>
        <ns0:t>5.6.1 趋势调整型防守检验</ns0:t>
      </ns0:r>
    </ns0:p>
    <ns0:p ns2:paraId="76682969">
      <ns0:pPr>
        <ns0:spacing ns0:before="0" ns0:after="0" ns0:line="420" ns0:lineRule="auto"/>
        <ns0:ind ns0:firstLine="420"/>
        <ns0:jc ns0:val="both"/>
      </ns0:pPr>
      <ns0:r>
        <ns0: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proc_share的系数为-0.3521，p = 0.0485；执行阶段占比上升在方向上保持一致，但统计强度明显减弱，exec_share的系数为0.2263，p = 0.1945；综合治理质量口径在趋势调整后转为负向且p = 0.6780，更不能被提升为稳健主结论。</ns0:t>
      </ns0:r>
    </ns0:p>
    <ns0:p ns2:paraId="440A0EDF">
      <ns0:pPr>
        <ns0:spacing ns0:before="0" ns0:after="40" ns0:line="420" ns0:lineRule="auto"/>
        <ns0:jc ns0:val="center"/>
      </ns0:pPr>
      <ns0:r>
        <ns0:t>表8 主识别防守型稳健性检验摘要</ns0:t>
      </ns0:r>
    </ns0:p>
    <ns0:tbl>
      <ns0:tblPr>
        <ns0:tblStyle ns0:val="2"/>
        <ns0:tblW ns0:w="932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305"/>
        <ns0:gridCol ns0:w="1519"/>
        <ns0:gridCol ns0:w="1429"/>
        <ns0:gridCol ns0:w="2053"/>
        <ns0:gridCol ns0:w="3020"/>
      </ns0:tblGrid>
      <ns0:tr ns2:paraId="73F1779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PrEx>
        <ns0:trPr>
          <ns0:trHeight ns0:val="0" ns0:hRule="atLeast"/>
          <ns0:tblHeader/>
          <ns0:jc ns0:val="center"/>
        </ns0:trPr>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2EB8CD0">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检验层级</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CA3D60C">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exec_share</ns0:t>
            </ns0:r>
          </ns0:p>
        </ns0:tc>
        <ns0:tc>
          <ns0:tcPr>
            <ns0:tcW ns0:w="1429"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F524504">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proc_share</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0E5B2AF">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ppp_quality_zindex</ns0:t>
            </ns0:r>
          </ns0:p>
        </ns0:tc>
        <ns0:tc>
          <ns0:tcPr>
            <ns0:tcW ns0:w="3020"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DDD1F15">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写作口径</ns0:t>
            </ns0:r>
          </ns0:p>
        </ns0:tc>
      </ns0:tr>
      <ns0:tr ns2:paraId="1BFBE69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FA98C4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常规稳健性：主规格锚定</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FBF04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0.3600*** [p=&lt;0.001]</ns0:t>
            </ns0:r>
          </ns0:p>
        </ns0:tc>
        <ns0:tc>
          <ns0:tcPr>
            <ns0:tcW ns0:w="1429"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55A4B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-0.4065*** [p=&lt;0.001]</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C9F9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0.5226 [p=0.247]</ns0:t>
            </ns0:r>
          </ns0:p>
        </ns0:tc>
        <ns0:tc>
          <ns0:tcPr>
            <ns0:tcW ns0:w="3020"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9209C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1F5651E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E41CFE2">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常规稳健性：滞后一期控制变量</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4BC5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0.4197***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F9AB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-0.5187***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0E2E97">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0.1865 [p=0.588]</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6B7A0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3BE237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AE1EA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常规稳健性：剔除直辖市与兵团</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CF2E7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0.3419***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D146A">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-0.3968***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F23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0.5040 [p=0.296]</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8DEA0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1460CB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F13CE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PSM-DID敏感性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E3AD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-0.5361* [p=0.0871]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118A6C">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0.3104 [p=0.3739]</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A22950B">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-2.6389*** [p=0.0]</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97682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匹配样本结果敏感，作为识别边界而非强化证据</ns0:t>
            </ns0:r>
          </ns0:p>
        </ns0:tc>
      </ns0:tr>
      <ns0:tr ns2:paraId="71FDD0F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FB90F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DML高维稳健性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04A2B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0.1730 [p=0.200]</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E98B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-0.1656 [p=0.212]</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869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0.3129 [p=0.104]</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D0AA00">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三项结果方向一致，但统计强度有限</ns0:t>
            </ns0:r>
          </ns0:p>
        </ns0:tc>
      </ns0:tr>
      <ns0:tr ns2:paraId="74D6415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5F3EC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IV可行性评估</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2A5F9C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最优候选：digital_econ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A5AAC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一阶段t=1.515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D2BC8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recommended=No</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135C9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当前V3主面板下一阶段相关性不足，不能写成正式IV结果</ns0:t>
            </ns0:r>
          </ns0:p>
        </ns0:tc>
      </ns0:tr>
      <ns0:tr ns2:paraId="00A0476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305"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358797B">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安慰剂检验</ns0:t>
            </ns0:r>
          </ns0:p>
        </ns0:tc>
        <ns0:tc>
          <ns0:tcPr>
            <ns0:tcW ns0:w="151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E68DE3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均值=0.0038</ns0:t>
            </ns0:r>
          </ns0:p>
        </ns0:tc>
        <ns0:tc>
          <ns0:tcPr>
            <ns0:tcW ns0:w="142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19C32D2">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95%分位=0.1273</ns0:t>
            </ns0:r>
          </ns0:p>
        </ns0:tc>
        <ns0:tc>
          <ns0:tcPr>
            <ns0:tcW ns0:w="2053"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D641A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99%分位=0.1661</ns0:t>
            </ns0:r>
          </ns0:p>
        </ns0:tc>
        <ns0:tc>
          <ns0:tcPr>
            <ns0:tcW ns0:w="3020"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06332E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随机置换系数围绕零值分布，作为补充性稳健性支持</ns0:t>
            </ns0:r>
          </ns0:p>
        </ns0:tc>
      </ns0:tr>
    </ns0:tbl>
    <ns0:p ns2:paraId="26AA50D4">
      <ns0:pPr>
        <ns0:spacing ns0:before="60" ns0:after="60" ns0:line="360" ns0:lineRule="auto"/>
        <ns0:jc ns0:val="center"/>
      </ns0:pPr>
      <ns0:r>
        <ns0: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ns0:drawing>
      </ns0:r>
    </ns0:p>
    <ns0:p ns2:paraId="025A7CF5">
      <ns0:pPr>
        <ns0:spacing ns0:before="0" ns0:after="60" ns0:line="420" ns0:lineRule="auto"/>
        <ns0:jc ns0:val="center"/>
      </ns0:pPr>
      <ns0:r>
        <ns0:t>图8 主识别防守型补充诊断图：A. 趋势调整型DID与基准DID的结果比较；B. 逐省剔除诊断下核心结果的稳定性</ns0:t>
      </ns0:r>
    </ns0:p>
    <ns0:p ns2:paraId="532AF634">
      <ns0:pPr>
        <ns0:spacing ns0:before="100" ns0:after="40" ns0:line="420" ns0:lineRule="auto"/>
        <ns0:jc ns0:val="left"/>
      </ns0:pPr>
      <ns0:r>
        <ns0:t>5.6.2 单一地区驱动风险诊断：逐省剔除检验</ns0:t>
      </ns0:r>
    </ns0:p>
    <ns0:p ns2:paraId="52B15289">
      <ns0:pPr>
        <ns0:spacing ns0:before="0" ns0:after="0" ns0:line="420" ns0:lineRule="auto"/>
        <ns0:ind ns0:firstLine="420"/>
        <ns0:jc ns0:val="both"/>
      </ns0:pPr>
      <ns0:r>
        <ns0: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ns0:t>
      </ns0:r>
    </ns0:p>
    <ns0:p ns2:paraId="33C848FC">
      <ns0:pPr>
        <ns0:spacing ns0:before="60" ns0:after="60" ns0:line="360" ns0:lineRule="auto"/>
        <ns0:jc ns0:val="center"/>
      </ns0:pPr>
      <ns0:r>
        <ns0: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ns0:drawing>
      </ns0:r>
    </ns0:p>
    <ns0:p ns2:paraId="532AF634">
      <ns0:pPr>
        <ns0:spacing ns0:before="100" ns0:after="40" ns0:line="420" ns0:lineRule="auto"/>
        <ns0:jc ns0:val="left"/>
      </ns0:pPr>
      <ns0:r>
        <ns0:t>5.6.3 Wild Cluster Bootstrap 与更保守推断边界</ns0:t>
      </ns0:r>
    </ns0:p>
    <ns0:p ns2:paraId="7EA9AC05">
      <ns0:pPr>
        <ns0:spacing ns0:before="0" ns0:after="0" ns0:line="420" ns0:lineRule="auto"/>
        <ns0:ind ns0:firstLine="420"/>
        <ns0:jc ns0:val="both"/>
      </ns0:pPr>
      <ns0:r>
        <ns0: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结果表明，执行阶段占比与采购阶段占比的方向与基准DID保持一致，但统计强度进一步减弱：exec_share的wild cluster bootstrap p值为0.0761，proc_share为0.1221，ppp_quality_zindex为0.2372。因此，这一层证据更适合作为边界说明，而不构成对主识别的额外强化。</ns0:t>
      </ns0:r>
    </ns0:p>
    <ns0:p ns2:paraId="5DAC762E">
      <ns0:pPr>
        <ns0:spacing ns0:before="0" ns0:after="60" ns0:line="420" ns0:lineRule="auto"/>
        <ns0:jc ns0:val="center"/>
      </ns0:pPr>
      <ns0:r>
        <ns0:t>图9 安慰剂分布图（补充诊断）</ns0:t>
      </ns0:r>
    </ns0:p>
    <ns0:p ns2:paraId="15EBBA3D">
      <ns0:pPr>
        <ns0:spacing ns0:before="0" ns0:after="0" ns0:line="420" ns0:lineRule="auto"/>
        <ns0:ind ns0:firstLine="420"/>
        <ns0:jc ns0:val="both"/>
      </ns0:pPr>
      <ns0:r>
        <ns0:t>5.6.4 其他补充识别结果（简述）</ns0:t>
      </ns0:r>
    </ns0:p>
    <ns0:p ns2:paraId="7EA9AC05">
      <ns0:pPr>
        <ns0:spacing ns0:before="0" ns0:after="0" ns0:line="420" ns0:lineRule="auto"/>
        <ns0:ind ns0:firstLine="420"/>
        <ns0:jc ns0:val="both"/>
      </ns0:pPr>
      <ns0:r>
        <ns0: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正因如此，正文只保留其方法性说明，而不把它们抬升为主防守层。</ns0:t>
      </ns0:r>
    </ns0:p>
    <ns0:p ns2:paraId="3F854742">
      <ns0:pPr>
        <ns0:spacing ns0:before="100" ns0:after="40" ns0:line="420" ns0:lineRule="auto"/>
        <ns0:jc ns0:val="left"/>
      </ns0:pPr>
      <ns0:r>
        <ns0:t>5.7 项目级扩展分析：高低风险的辅助识别</ns0:t>
      </ns0:r>
    </ns0:p>
    <ns0:p ns2:paraId="62CAE315">
      <ns0:pPr>
        <ns0:spacing ns0:before="0" ns0:after="0" ns0:line="420" ns0:lineRule="auto"/>
        <ns0:ind ns0:firstLine="420"/>
        <ns0:jc ns0:val="both"/>
      </ns0:pPr>
      <ns0:r>
        <ns0: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ns0:t>
      </ns0:r>
    </ns0:p>
    <ns0:p ns2:paraId="21613630">
      <ns0:pPr>
        <ns0:spacing ns0:before="0" ns0:after="0" ns0:line="420" ns0:lineRule="auto"/>
        <ns0:ind ns0:firstLine="420"/>
        <ns0:jc ns0:val="both"/>
      </ns0:pPr>
      <ns0:r>
        <ns0:t>表9报告了六类模型在严格版项目底表上的预测表现。总体看，Blending、XGBoost与CatBoost的AUC均在0.855以上，Logistic模型虽然总体AUC略低，但Recall达到0.7382，在高风险项目召回方面更有优势。结合正式README的边界说明，这些结果只能说明：在结构性标签定义清晰、文本变量与标签严格分离的条件下，PPP项目的极端高低风险具有中等偏强的可识别性；至于参数调优、模型比较和特征贡献等技术细节，并不进入正文主论证。</ns0:t>
      </ns0:r>
    </ns0:p>
    <ns0:p ns2:paraId="54F559D0">
      <ns0:pPr>
        <ns0:spacing ns0:before="0" ns0:after="40" ns0:line="420" ns0:lineRule="auto"/>
        <ns0:jc ns0:val="center"/>
      </ns0:pPr>
      <ns0:r>
        <ns0: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ns0:t>
      </ns0:r>
    </ns0:p>
    <ns0:p ns2:paraId="0EB64389">
      <ns0:pPr>
        <ns0:spacing ns0:before="0" ns0:after="40" ns0:line="420" ns0:lineRule="auto"/>
        <ns0:jc ns0:val="both"/>
      </ns0:pPr>
    </ns0:p>
    <ns0:p ns2:paraId="7024C971">
      <ns0:pPr>
        <ns0:spacing ns0:before="0" ns0:after="40" ns0:line="420" ns0:lineRule="auto"/>
        <ns0:jc ns0:val="both"/>
      </ns0:pPr>
    </ns0:p>
    <ns0:p ns2:paraId="658FFB74">
      <ns0:pPr>
        <ns0:spacing ns0:before="0" ns0:after="40" ns0:line="420" ns0:lineRule="auto"/>
        <ns0:jc ns0:val="both"/>
      </ns0:pPr>
    </ns0:p>
    <ns0:tbl>
      <ns0:tblPr>
        <ns0:tblStyle ns0:val="2"/>
        <ns0:tblW ns0:w="8941"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3600"/>
        <ns0:gridCol ns0:w="802"/>
        <ns0:gridCol ns0:w="802"/>
        <ns0:gridCol ns0:w="803"/>
        <ns0:gridCol ns0:w="1051"/>
        <ns0:gridCol ns0:w="803"/>
        <ns0:gridCol ns0:w="1080"/>
      </ns0:tblGrid>
      <ns0:tr ns2:paraId="5F06C35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3020"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1F9916D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模型</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3C14D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AUC</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0A8E0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AP</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71D976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F1</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3BA95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Precision</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6ACAD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Recall</ns0:t>
            </ns0:r>
          </ns0:p>
        </ns0:tc>
        <ns0:tc>
          <ns0:tcPr>
            <ns0:tcW ns0:w="1156"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4A913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Accuracy</ns0:t>
            </ns0:r>
          </ns0:p>
        </ns0:tc>
      </ns0:tr>
      <ns0:tr ns2:paraId="35251D4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3EAD2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Blending(RF+XGB+LGBM+CATB)</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873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0.8593</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BCA12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A05D789">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0.5301</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37626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0.7974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F103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0.3970</ns0:t>
            </ns0:r>
          </ns0:p>
        </ns0:tc>
        <ns0:tc>
          <ns0:tcPr>
            <ns0:tcW ns0:w="1156"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0F48B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0.8688</ns0:t>
            </ns0:r>
          </ns0:p>
        </ns0:tc>
      </ns0:tr>
      <ns0:tr ns2:paraId="280D99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2B2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XGBoost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AE1AA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0.8589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F7DFC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0.6895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73AA5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0.5617</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E1599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0.7638</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E5107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D4CF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0.8708</ns0:t>
            </ns0:r>
          </ns0:p>
        </ns0:tc>
      </ns0:tr>
      <ns0:tr ns2:paraId="4C0693D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411D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CatBoost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4022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0.8557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C2043A">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0.6910</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A0A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0.5595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C5B0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0.7555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AC727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147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0.8696</ns0:t>
            </ns0:r>
          </ns0:p>
        </ns0:tc>
      </ns0:tr>
      <ns0:tr ns2:paraId="375A761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0614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Logistic</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9E338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0.8537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ADF9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0.6515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B2601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0.5840</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88FA0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0.4831</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B2ECC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0.7382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175E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0.8040</ns0:t>
            </ns0:r>
          </ns0:p>
        </ns0:tc>
      </ns0:tr>
      <ns0:tr ns2:paraId="7A0C23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DFB44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LightGBM</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62EB6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0.8519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2EFD1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0.6769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FD6DD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0.5483</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2B542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0.7163</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F17AEE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925D7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0.8636</ns0:t>
            </ns0:r>
          </ns0:p>
        </ns0:tc>
      </ns0:tr>
      <ns0:tr ns2:paraId="33D7284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26052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RandomForest</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D9453B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0.8311</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93E17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0.6386</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19B982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0.1857</ns0:t>
            </ns0:r>
          </ns0:p>
        </ns0:tc>
        <ns0:tc>
          <ns0:tcPr>
            <ns0:tcW ns0:w="11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A41706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0.9412</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BE029D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0.1030</ns0:t>
            </ns0:r>
          </ns0:p>
        </ns0:tc>
        <ns0:tc>
          <ns0:tcPr>
            <ns0:tcW ns0:w="1156"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6CD5B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0.8316</ns0:t>
            </ns0:r>
          </ns0:p>
        </ns0:tc>
      </ns0:tr>
    </ns0:tbl>
    <ns0:p ns2:paraId="6FE7AA23">
      <ns0:pPr>
        <ns0:spacing ns0:before="0" ns0:after="0" ns0:line="420" ns0:lineRule="auto"/>
        <ns0:ind ns0:firstLine="420"/>
        <ns0:jc ns0:val="both"/>
      </ns0:pPr>
      <ns0:r>
        <ns0: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ns0:t>
      </ns0:r>
    </ns0:p>
    <ns0:p ns2:paraId="7696C213">
      <ns0:pPr>
        <ns0:spacing ns0:before="60" ns0:after="60" ns0:line="360" ns0:lineRule="auto"/>
        <ns0:jc ns0:val="center"/>
      </ns0:pPr>
      <ns0:r>
        <ns0: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ns0:drawing>
      </ns0:r>
    </ns0:p>
    <ns0:p ns2:paraId="61D39B81">
      <ns0:pPr>
        <ns0:spacing ns0:before="60" ns0:after="60" ns0:line="360" ns0:lineRule="auto"/>
        <ns0:jc ns0:val="center"/>
      </ns0:pPr>
      <ns0:r>
        <ns0: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ns0:drawing>
      </ns0:r>
    </ns0:p>
    <ns0:p ns2:paraId="35793112">
      <ns0:pPr>
        <ns0:spacing ns0:before="160" ns0:after="60" ns0:line="420" ns0:lineRule="auto"/>
        <ns0:jc ns0:val="left"/>
      </ns0:pPr>
      <ns0:r>
        <ns0:t>6 结论与展望</ns0:t>
      </ns0:r>
    </ns0:p>
    <ns0:p ns2:paraId="1FDCC103">
      <ns0:pPr>
        <ns0:spacing ns0:before="0" ns0:after="0" ns0:line="420" ns0:lineRule="auto"/>
        <ns0:ind ns0:firstLine="420"/>
        <ns0:jc ns0:val="both"/>
      </ns0:pPr>
      <ns0:r>
        <ns0:t>本文围绕政务服务数字化改革与PPP治理之间的关系，构建了一条由政策文本量化、省级面板估计和项目级扩展分析相衔接的研究路径。与将数字化改革简单写成“全面提升治理质量”的宽泛叙述不同，本文更关注改革首先改变了PPP治理中的哪一类具体环节。基于正式口径的省级主面板和treat_share多期DID/TWFE框架，本文得到三个层次分明且边界清晰的结论。</ns0:t>
      </ns0:r>
    </ns0:p>
    <ns0:p ns2:paraId="064A25FE">
      <ns0:pPr>
        <ns0:spacing ns0:before="0" ns0:after="0" ns0:line="420" ns0:lineRule="auto"/>
        <ns0:ind ns0:firstLine="420"/>
        <ns0:jc ns0:val="both"/>
      </ns0:pPr>
      <ns0:r>
        <ns0:t>第一，在基准TWFE规格下，改革暴露强度较高的地区更可能出现PPP项目推进结构的相对重组。exec_share与treat_share呈显著正相关，proc_share呈显著负相关；执行/采购对数比率的补充估计也给出同向信号。这意味着当前最稳固的证据并不是所有治理质量指标同步跃升，而是采购/准备环节与执行环节之间的阶段份额发生重新配置。</ns0:t>
      </ns0:r>
    </ns0:p>
    <ns0:p ns2:paraId="1BAFC4DA">
      <ns0:pPr>
        <ns0:spacing ns0:before="0" ns0:after="0" ns0:line="420" ns0:lineRule="auto"/>
        <ns0:ind ns0:firstLine="420"/>
        <ns0:jc ns0:val="both"/>
      </ns0:pPr>
      <ns0:r>
        <ns0: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对应，事件研究结果只能用于说明动态路径和识别边界；趋势调整型DID与wild cluster bootstrap则进一步表明，采购阶段占比下降的防守性支撑强于执行阶段占比上升。</ns0:t>
      </ns0:r>
    </ns0:p>
    <ns0:p ns2:paraId="06450458">
      <ns0:pPr>
        <ns0:spacing ns0:before="0" ns0:after="0" ns0:line="420" ns0:lineRule="auto"/>
        <ns0:ind ns0:firstLine="420"/>
        <ns0:jc ns0:val="both"/>
      </ns0:pPr>
      <ns0:r>
        <ns0:t>第三，政策文本证据线索支持“接口优先、前端规范先行、部分机制成立”的判断，但不支持完整稳定的强中介链条。A维度所代表的数字治理接口与数据协同率先响应，前端规范和采购—执行治理维度存在局部传导，但严格中介检验并未成立。由于A/B/C/D维度与treat_share都来自政策文本工程，本文将其统一降格为制度表达与治理重心重分布的证据线索，而不再写作独立的强机制识别。</ns0:t>
      </ns0:r>
    </ns0:p>
    <ns0:p ns2:paraId="7489B298">
      <ns0:pPr>
        <ns0:spacing ns0:before="0" ns0:after="0" ns0:line="420" ns0:lineRule="auto"/>
        <ns0:ind ns0:firstLine="420"/>
        <ns0:jc ns0:val="both"/>
      </ns0:pPr>
      <ns0:r>
        <ns0:t>趋势调整型DID与逐省剔除检验进一步说明，推进结构重组这一核心判断在方向上具有较强稳定性，其中采购阶段占比下降的防守性支撑更强，执行阶段占比上升则对趋势设定和样本扰动更为敏感；wild cluster bootstrap进一步提示，在有限聚类下两项主结果方向仍保留，但推断强度弱于标准聚类结果。也正因如此，本文不将当前结果解释为稳定、强因果的制度效应，而将其界定为过程性、方向性的条件关联证据。</ns0:t>
      </ns0:r>
    </ns0:p>
    <ns0:p ns2:paraId="2175E32E">
      <ns0:pPr>
        <ns0:spacing ns0:before="0" ns0:after="0" ns0:line="420" ns0:lineRule="auto"/>
        <ns0:ind ns0:firstLine="420"/>
        <ns0:jc ns0:val="both"/>
      </ns0:pPr>
      <ns0:r>
        <ns0:t>从学术层面看，本文的主要补位在于三点：其一，将数字政府研究的观察重点从一般行政效率进一步推进到PPP治理过程，强调制度接口与流程协同的先行调整；其二，将项目推进结构重新界定为可观测的公共管理结果，而非仅仅把PPP理解为融资组织方式或财政安排；其三，将政策文本量化收束为服务于治理测度、变量工程和机制解释的工具，而不是单独的方法展示。</ns0:t>
      </ns0:r>
    </ns0:p>
    <ns0:p ns2:paraId="712FA685">
      <ns0:pPr>
        <ns0:spacing ns0:before="0" ns0:after="0" ns0:line="420" ns0:lineRule="auto"/>
        <ns0:ind ns0:firstLine="420"/>
        <ns0:jc ns0:val="both"/>
      </ns0:pPr>
      <ns0:r>
        <ns0:t>基于上述结果，本文的政策含义可以集中在三个方面。其一，政务服务管理部门与发展改革部门应把跨部门数据联通、事项并联审批、物有所值论证和财政承受能力审查纳入同一电子化跟踪链条，以减少采购阶段滞留，而不是把平台建设数量本身当成目标。其二，财政与行业主管部门应把采购—执行转换效率作为PPP治理绩效的重要观察窗口，围绕签约、实施和运营节点建立预警与反馈机制，而不只考核事项上线比例。其三，审计、监管与项目管理部门可以将项目级模型识别作为高风险筛查和资源配置的辅助工具，但其使用必须建立在标签与特征严格分离、预测与因果严格分离的原则之上。</ns0:t>
      </ns0:r>
    </ns0:p>
    <ns0:p ns2:paraId="5EEB491F">
      <ns0:pPr>
        <ns0:spacing ns0:before="0" ns0:after="0" ns0:line="420" ns0:lineRule="auto"/>
        <ns0:ind ns0:firstLine="420"/>
        <ns0:jc ns0:val="both"/>
      </ns0:pPr>
      <ns0:r>
        <ns0: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ns0:t>
      </ns0:r>
    </ns0:p>
    <ns0:p ns2:paraId="797A0FF9">
      <ns0:pPr>
        <ns0:spacing ns0:before="0" ns0:after="0" ns0:line="420" ns0:lineRule="auto"/>
        <ns0:ind ns0:firstLine="420"/>
        <ns0:jc ns0:val="both"/>
      </ns0:pPr>
      <ns0:r>
        <ns0: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ns0:t>
      </ns0:r>
    </ns0:p>
    <ns0:p ns2:paraId="4943697C">
      <ns0:pPr>
        <ns0:spacing ns0:before="160" ns0:after="60" ns0:line="420" ns0:lineRule="auto"/>
        <ns0:jc ns0:val="left"/>
      </ns0:pPr>
      <ns0:r>
        <ns0:t>附录A 处理变量与样本流转补充说明</ns0:t>
      </ns0:r>
    </ns0:p>
    <ns0:p ns2:paraId="7B2D6F51">
      <ns0:pPr>
        <ns0:spacing ns0:before="0" ns0:after="0" ns0:line="420" ns0:lineRule="auto"/>
        <ns0:ind ns0:firstLine="420"/>
        <ns0:jc ns0:val="both"/>
      </ns0:pPr>
      <ns0:r>
        <ns0:t>本轮修订在正式V3主面板基础上补充提供了province-year层面的treat_share重构材料。根据当前仓库内可核实的正式源文件，当前处理变量口径可以概括为：post_t = 1[t &gt;= 2016]，treat_share_{pt} = (1/N_{pt}) × Σ_i treat_i，did_intensity_{pt} = post_t × treat_share_{pt}，did_any_{pt} = 1(did_intensity_{pt} &gt; 0)。多数进入处理的省份首次处理年份为2016年，西藏为2017年；海南、青海和新疆生产建设兵团在当前口径下未进入处理。</ns0:t>
      </ns0:r>
    </ns0:p>
    <ns0:p ns2:paraId="7B2D6F51">
      <ns0:pPr>
        <ns0:spacing ns0:before="0" ns0:after="0" ns0:line="420" ns0:lineRule="auto"/>
        <ns0:ind ns0:firstLine="420"/>
        <ns0:jc ns0:val="both"/>
      </ns0:pPr>
      <ns0:r>
        <ns0:t>正式V3主面板共有266个省—年观察值，其中262个进入第5.3节正式估计样本，另外4个新疆生产建设兵团观测因基准控制变量不完整而被排除。本轮交付随附appendix_A_treat_share_reconstruction_20260419.csv、appendix_A_province_treatment_timing_20260419.csv、appendix_A_sample_exclusions_20260419.csv和appendix_A_treat_share_definition_tables_20260419.md，分别报告province-year层面的treat_share重构结果、省份首次处理时点、删样清单和处理变量定义表。由于当前仓库未显式保存城市级处理名单与原始阈值表，本文只能将这些材料界定为省级重构意义上的复核资产，而不将其写成完整城市级复现包。</ns0:t>
      </ns0:r>
    </ns0:p>
    <ns0:p ns2:paraId="4943697C">
      <ns0:pPr>
        <ns0:spacing ns0:before="160" ns0:after="60" ns0:line="420" ns0:lineRule="auto"/>
        <ns0:jc ns0:val="left"/>
      </ns0:pPr>
      <ns0:r>
        <ns0:t>附录B 对数比率补充估计说明</ns0:t>
      </ns0:r>
    </ns0:p>
    <ns0:p ns2:paraId="7B2D6F51">
      <ns0:pPr>
        <ns0:spacing ns0:before="0" ns0:after="0" ns0:line="420" ns0:lineRule="auto"/>
        <ns0:ind ns0:firstLine="420"/>
        <ns0:jc ns0:val="both"/>
      </ns0:pPr>
      <ns0:r>
        <ns0:t>为回应份额型结果变量的构成性约束，本轮修订在正式估计样本上新增报告执行/采购对数比率指标log((exec_share+c)/(proc_share+c))。基准补充估计以执行阶段与采购阶段最小正份额的一半作为连续性修正，即c = 0.0033557047；在与表4一致的地区固定效应、年份固定效应、省级聚类和控制变量设定下，treat_share对应的估计系数为3.1916，标准误为1.4500，正态近似p = 0.0277。将c改为最小正份额、0.01和0.001后，系数方向均保持为正。</ns0:t>
      </ns0:r>
    </ns0:p>
    <ns0:p ns2:paraId="7B2D6F51">
      <ns0:pPr>
        <ns0:spacing ns0:before="0" ns0:after="0" ns0:line="420" ns0:lineRule="auto"/>
        <ns0:ind ns0:firstLine="420"/>
        <ns0:jc ns0:val="both"/>
      </ns0:pPr>
      <ns0:r>
        <ns0:t>这组结果的作用在于为主文中的结构重组判断提供构成性补强，而不是替代treat_share多期DID/TWFE作为唯一主识别。对应的fresh re-estimate结果已随本轮交付材料写入appendix_B_log_ratio_reestimate_20260419.csv和appendix_B_log_ratio_note_20260419.md。</ns0:t>
      </ns0:r>
    </ns0:p>
    <ns0:p ns2:paraId="4943697C">
      <ns0:pPr>
        <ns0:spacing ns0:before="160" ns0:after="60" ns0:line="420" ns0:lineRule="auto"/>
        <ns0:jc ns0:val="left"/>
      </ns0:pPr>
      <ns0:r>
        <ns0:t>附录C 文本池与样本流转一致性说明</ns0:t>
      </ns0:r>
    </ns0:p>
    <ns0:p ns2:paraId="7B2D6F51">
      <ns0:pPr>
        <ns0:spacing ns0:before="0" ns0:after="0" ns0:line="420" ns0:lineRule="auto"/>
        <ns0:ind ns0:firstLine="420"/>
        <ns0:jc ns0:val="both"/>
      </ns0:pPr>
      <ns0:r>
        <ns0:t>本轮统一采用以下样本流转口径：1472份政策文本全文池，经正式筛选形成1307份DID文本文档样本，进一步聚合为288个省—年文本单元，再与正式V3主面板对接形成266个省—年观测值，其中262个进入主回归样本。这一链条已直接写入appendix_C_sample_flow_20260419.csv。</ns0:t>
      </ns0:r>
    </ns0:p>
    <ns0:p ns2:paraId="7B2D6F51">
      <ns0:pPr>
        <ns0:spacing ns0:before="0" ns0:after="0" ns0:line="420" ns0:lineRule="auto"/>
        <ns0:ind ns0:firstLine="420"/>
        <ns0:jc ns0:val="both"/>
      </ns0:pPr>
      <ns0:r>
        <ns0:t>审稿报告指出旧附表链条中曾出现“全量政策文本池165”的表述。基于当前仓库可核实的正式源文件，本轮未发现可以支持“165 = 全量文本池”这一manuscript-facing口径的现行资产，因此v1e不采纳该写法，而统一维持1472→1307→288→266→262的正式链条。</ns0:t>
      </ns0:r>
    </ns0:p>
    <ns0:p ns2:paraId="4943697C">
      <ns0:pPr>
        <ns0:spacing ns0:before="160" ns0:after="60" ns0:line="420" ns0:lineRule="auto"/>
        <ns0:jc ns0:val="left"/>
      </ns0:pPr>
      <ns0:r>
        <ns0:t>附录D 主识别防守结果摘要</ns0:t>
      </ns0:r>
    </ns0:p>
    <ns0:p ns2:paraId="7B2D6F51">
      <ns0:pPr>
        <ns0:spacing ns0:before="0" ns0:after="0" ns0:line="420" ns0:lineRule="auto"/>
        <ns0:ind ns0:firstLine="420"/>
        <ns0:jc ns0:val="both"/>
      </ns0:pPr>
      <ns0:r>
        <ns0:t>主识别防守结果可概括为三点。第一，trend-adjusted DID下，exec_share的系数为0.2263（p = 0.1945），proc_share的系数为-0.3521（p = 0.0485），ppp_quality_zindex的系数为-0.1699（p = 0.6780）；这说明采购阶段占比下降的防守性支撑强于执行阶段占比上升。第二，wild cluster bootstrap下，exec_share、proc_share和ppp_quality_zindex的p值分别为0.0761、0.1221和0.2372，方向判断保留，但更保守推断下的统计强度明显减弱。第三，逐省剔除结果未出现核心系数符号翻转，但强度对样本扰动仍有敏感性。</ns0:t>
      </ns0:r>
    </ns0:p>
    <ns0:p ns2:paraId="7B2D6F51">
      <ns0:pPr>
        <ns0:spacing ns0:before="0" ns0:after="0" ns0:line="420" ns0:lineRule="auto"/>
        <ns0:ind ns0:firstLine="420"/>
        <ns0:jc ns0:val="both"/>
      </ns0:pPr>
      <ns0:r>
        <ns0:t>需要说明的是，本轮fresh baseline rerun与log-ratio rerun已经在机器精度上对齐正式5.3结果，但趋势调整型DID的手工复算尚未与既有bundle数值完全重合，因此正文仍保留当前项目中已经落地的正式bundle值，并把本轮手工趋势调整型结果仅作为diagnostic artifact随附在fresh_rerun_main_results_20260419.csv和fresh_rerun_summary_20260419.md中，不覆写manuscript-facing数字。</ns0:t>
      </ns0:r>
    </ns0:p>
    <ns0:p ns2:paraId="4943697C">
      <ns0:pPr>
        <ns0:spacing ns0:before="160" ns0:after="60" ns0:line="420" ns0:lineRule="auto"/>
        <ns0:jc ns0:val="left"/>
      </ns0:pPr>
      <ns0:r>
        <ns0:t>附录E 处理变量与文本证据线索的来源边界</ns0:t>
      </ns0:r>
    </ns0:p>
    <ns0:p ns2:paraId="7B2D6F51">
      <ns0:pPr>
        <ns0:spacing ns0:before="0" ns0:after="0" ns0:line="420" ns0:lineRule="auto"/>
        <ns0:ind ns0:firstLine="420"/>
        <ns0:jc ns0:val="both"/>
      </ns0:pPr>
      <ns0:r>
        <ns0:t>treat_share由城市处理状态聚合到省—年层面，A/B/C/D维度则来自政策文本工程后的省—年聚合指标。两类变量都以政策文本体系为基础，因此它们之间的相关性不能被直接写成彼此独立的“机制识别”。本轮据此将第5.4节统一改写为“政策文本证据线索与阶段性传导”，其作用是说明制度表达和治理重心如何随改革推进而调整，而不是证明一条与主识别并列、来源完全独立的强机制链条。</ns0:t>
      </ns0:r>
    </ns0:p>
    <ns0:p ns2:paraId="7B2D6F51">
      <ns0:pPr>
        <ns0:spacing ns0:before="0" ns0:after="0" ns0:line="420" ns0:lineRule="auto"/>
        <ns0:ind ns0:firstLine="420"/>
        <ns0:jc ns0:val="both"/>
      </ns0:pPr>
      <ns0:r>
        <ns0:t>项目级机器学习结果同样必须与主识别保持层级边界。它们可以服务于高风险项目筛查、前端预警和资源配置，但不能被写成对省级主识别的因果强化，更不能替代制度治理。</ns0:t>
      </ns0:r>
    </ns0:p>
    <ns0:p ns2:paraId="4943697C">
      <ns0:pPr>
        <ns0:spacing ns0:before="160" ns0:after="60" ns0:line="420" ns0:lineRule="auto"/>
        <ns0:jc ns0:val="left"/>
      </ns0:pPr>
      <ns0:r>
        <ns0:t>研究透明度与复现说明</ns0:t>
      </ns0:r>
    </ns0:p>
    <ns0:p ns2:paraId="7EA9AC05">
      <ns0:pPr>
        <ns0:spacing ns0:before="0" ns0:after="0" ns0:line="420" ns0:lineRule="auto"/>
        <ns0:ind ns0:firstLine="420"/>
        <ns0:jc ns0:val="both"/>
      </ns0:pPr>
      <ns0:r>
        <ns0: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ns0:t>
      </ns0:r>
    </ns0:p>
    <ns0:p ns2:paraId="7B2D6F51">
      <ns0:pPr>
        <ns0:spacing ns0:before="0" ns0:after="0" ns0:line="420" ns0:lineRule="auto"/>
        <ns0:ind ns0:firstLine="420"/>
        <ns0:jc ns0:val="both"/>
      </ns0:pPr>
      <ns0:r>
        <ns0:t>本轮v1e修订新增执行了一轮fresh reconstruction / rerun：appendix_C_sample_flow_20260419.csv直接复核了1472→1307→288→266→262的样本流转，appendix_A_*文件复核了treat_share的province-year重构、处理时点与4条删样记录，fresh_rerun_main_results_20260419.csv复算了基准treat_share DID，appendix_B_log_ratio_reestimate_20260419.csv复算了对数比率补充估计。其中，基准5.3结果与正式长表在机器精度上对齐；对数比率补充估计也与此前已落地的补充结果对齐。同时必须说明blocker：当前仓库仍未显式落地城市级处理名单、原始阈值表和可直接一键复算wild cluster bootstrap的完整运行环境；趋势调整型DID的手工复算方向一致，但未与既有正式bundle数值完全重合。</ns0:t>
      </ns0:r>
    </ns0:p>
    <ns0:p ns2:paraId="7EA9AC05">
      <ns0:pPr>
        <ns0:spacing ns0:before="0" ns0:after="0" ns0:line="420" ns0:lineRule="auto"/>
        <ns0:ind ns0:firstLine="420"/>
        <ns0:jc ns0:val="both"/>
      </ns0:pPr>
      <ns0:r>
        <ns0: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ns0:t>
      </ns0:r>
    </ns0:p>
    <ns0:p ns2:paraId="7EA9AC05">
      <ns0:pPr>
        <ns0:spacing ns0:before="0" ns0:after="0" ns0:line="420" ns0:lineRule="auto"/>
        <ns0:ind ns0:firstLine="420"/>
        <ns0:jc ns0:val="both"/>
      </ns0:pPr>
      <ns0:r>
        <ns0: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ns0:t>
      </ns0:r>
    </ns0:p>
    <ns0:p ns2:paraId="70B9E2B8">
      <ns0:pPr>
        <ns0:spacing ns0:before="160" ns0:after="60" ns0:line="420" ns0:lineRule="auto"/>
        <ns0:jc ns0:val="left"/>
      </ns0:pPr>
      <ns0:r>
        <ns0:t>参考文献</ns0:t>
      </ns0:r>
    </ns0:p>
    <ns0:p ns2:paraId="3AD017C0">
      <ns0:pPr>
        <ns0:spacing ns0:before="0" ns0:after="0" ns0:line="420" ns0:lineRule="auto"/>
        <ns0:ind ns0:firstLine="420"/>
        <ns0:jc ns0:val="both"/>
      </ns0:pPr>
      <ns0:r>
        <ns0:t>1. 孙慧, 梁英子, 袁婷婷, 王轶涵. 2024. PPP政策内容分析及其市场影响. 系统工程学报.</ns0:t>
      </ns0:r>
    </ns0:p>
    <ns0:p ns2:paraId="3B8F875F">
      <ns0:pPr>
        <ns0:spacing ns0:before="0" ns0:after="0" ns0:line="420" ns0:lineRule="auto"/>
        <ns0:ind ns0:firstLine="420"/>
        <ns0:jc ns0:val="both"/>
      </ns0:pPr>
      <ns0:r>
        <ns0:t>2. 汪峰, 范明明, 张牧扬, 崔杰. 2025. 经济增长目标引领与项目推进：基于中国PPP项目进程的分析. 世界经济.</ns0:t>
      </ns0:r>
    </ns0:p>
    <ns0:p ns2:paraId="2700D4A2">
      <ns0:pPr>
        <ns0:spacing ns0:before="0" ns0:after="0" ns0:line="420" ns0:lineRule="auto"/>
        <ns0:ind ns0:firstLine="420"/>
        <ns0:jc ns0:val="both"/>
      </ns0:pPr>
      <ns0:r>
        <ns0:t>3. 王渊, 李牧南, 梁彦希. 2025. 政策取向一致性与企业高质量绿色转型. 管理世界.</ns0:t>
      </ns0:r>
    </ns0:p>
    <ns0:p ns2:paraId="43EAED88">
      <ns0:pPr>
        <ns0:spacing ns0:before="0" ns0:after="0" ns0:line="420" ns0:lineRule="auto"/>
        <ns0:ind ns0:firstLine="420"/>
        <ns0:jc ns0:val="both"/>
      </ns0:pPr>
      <ns0:r>
        <ns0:t>4. 廖燕珠, 莫桂芳. 2025. 变与稳：危机事件触发政策系统的差异化调适——基于机器学习的省级环境政策文本分析. 公共管理与政策评论.</ns0:t>
      </ns0:r>
    </ns0:p>
    <ns0:p ns2:paraId="20D22E42">
      <ns0:pPr>
        <ns0:spacing ns0:before="0" ns0:after="0" ns0:line="420" ns0:lineRule="auto"/>
        <ns0:ind ns0:firstLine="420"/>
        <ns0:jc ns0:val="both"/>
      </ns0:pPr>
      <ns0:r>
        <ns0:t>5. 肖永慧. 2025. 大数据综合试验区提升企业数据资产化的机制——基于多期DID模型的实证分析. 中国流通经济.</ns0:t>
      </ns0:r>
    </ns0:p>
    <ns0:p ns2:paraId="33578262">
      <ns0:pPr>
        <ns0:spacing ns0:before="0" ns0:after="0" ns0:line="420" ns0:lineRule="auto"/>
        <ns0:ind ns0:firstLine="420"/>
        <ns0:jc ns0:val="both"/>
      </ns0:pPr>
      <ns0:r>
        <ns0:t>6. 范柏乃, 盛中华. 2024. 数字风险治理：研究脉络、理论框架及未来展望. 管理世界.</ns0:t>
      </ns0:r>
    </ns0:p>
    <ns0:p ns2:paraId="64DCA31D">
      <ns0:pPr>
        <ns0:spacing ns0:before="0" ns0:after="0" ns0:line="420" ns0:lineRule="auto"/>
        <ns0:ind ns0:firstLine="420"/>
        <ns0:jc ns0:val="both"/>
      </ns0:pPr>
      <ns0:r>
        <ns0:t>7. 王蓝蓝, 刘艳丽. 2024. 基于BERTopic的计算机视觉领域热点技术主题及演化分析. 科学观察, 19(2). DOI: 10.15978/j.cnki.1673-5668.202402005.</ns0:t>
      </ns0:r>
    </ns0:p>
    <ns0:p ns2:paraId="7DD5A20F">
      <ns0:pPr>
        <ns0:spacing ns0:before="0" ns0:after="0" ns0:line="420" ns0:lineRule="auto"/>
        <ns0:ind ns0:firstLine="420"/>
        <ns0:jc ns0:val="both"/>
      </ns0:pPr>
      <ns0:r>
        <ns0:t>8. 曹玲静, 张志强. 2022. 政策信息学视角下政策文本量化方法研究进展. DOI: 10.11968/tsyqb.1003-6938.2022087.</ns0:t>
      </ns0:r>
    </ns0:p>
    <ns0:p ns2:paraId="13672D30">
      <ns0:pPr>
        <ns0:spacing ns0:before="0" ns0:after="0" ns0:line="420" ns0:lineRule="auto"/>
        <ns0:ind ns0:firstLine="420"/>
        <ns0:jc ns0:val="both"/>
      </ns0:pPr>
      <ns0:r>
        <ns0:t>9. 边江泽, 余湄, 秦淇林. 2025. 注册制改革、信息披露与投资者行为——基于创业板定向增发的证据. 管理世界.</ns0:t>
      </ns0:r>
    </ns0:p>
    <ns0:p ns2:paraId="291DE98B">
      <ns0:pPr>
        <ns0:spacing ns0:before="0" ns0:after="0" ns0:line="420" ns0:lineRule="auto"/>
        <ns0:ind ns0:firstLine="420"/>
        <ns0:jc ns0:val="both"/>
      </ns0:pPr>
      <ns0:r>
        <ns0:t>10. 刘敏, 张露祥, 平卫英, 黄斐. 2025. 基于大语言模型的多阶段网络舆情驱动群体共识决策方法研究. 管理学报.</ns0:t>
      </ns0:r>
    </ns0:p>
    <ns0:p ns2:paraId="759EF7BB">
      <ns0:pPr>
        <ns0:spacing ns0:before="0" ns0:after="0" ns0:line="420" ns0:lineRule="auto"/>
        <ns0:ind ns0:firstLine="420"/>
        <ns0:jc ns0:val="both"/>
      </ns0:pPr>
      <ns0:r>
        <ns0:t>11. 范小云, 王业东, 王道平, 郭文璇, 胡煊翊. 2022. 不同来源金融文本信息含量的异质性分析——基于混合式文本情绪测度方法. 管理世界.</ns0:t>
      </ns0:r>
    </ns0:p>
    <ns0:p ns2:paraId="3CEA9451">
      <ns0:pPr>
        <ns0:spacing ns0:before="0" ns0:after="0" ns0:line="420" ns0:lineRule="auto"/>
        <ns0:ind ns0:firstLine="420"/>
        <ns0:jc ns0:val="both"/>
      </ns0:pPr>
      <ns0:r>
        <ns0:t>12. 李牧南, 王亮, 赖华鹏. 2024. 基于深度学习的我国科技政策属性识别. 科研管理, 45(2). DOI: 10.19571/j.cnki.1000-2995.2024.02.001.</ns0:t>
      </ns0:r>
    </ns0:p>
    <ns0:p ns2:paraId="08FB622C">
      <ns0:pPr>
        <ns0:spacing ns0:before="0" ns0:after="0" ns0:line="420" ns0:lineRule="auto"/>
        <ns0:ind ns0:firstLine="420"/>
        <ns0:jc ns0:val="both"/>
      </ns0:pPr>
      <ns0:r>
        <ns0:t>13. Saito, T., &amp; Rehmsmeier, M. 2015. The precision-recall plot is more informative than the ROC plot when evaluating binary classifiers on imbalanced datasets. PLOS ONE, 10(3): e0118432.</ns0:t>
      </ns0:r>
    </ns0:p>
    <ns0:p ns2:paraId="43020247">
      <ns0:pPr>
        <ns0:spacing ns0:before="0" ns0:after="0" ns0:line="420" ns0:lineRule="auto"/>
        <ns0:ind ns0:firstLine="420"/>
        <ns0:jc ns0:val="both"/>
      </ns0:pPr>
      <ns0:r>
        <ns0:t>14. Sun, L., &amp; Abraham, S. 2021. Estimating dynamic treatment effects in event studies with heterogeneous treatment effects. Journal of Econometrics, 225(2): 175-199.</ns0:t>
      </ns0:r>
    </ns0:p>
    <ns0:p ns2:paraId="40A80004">
      <ns0:pPr>
        <ns0:spacing ns0:before="160" ns0:after="60" ns0:line="420" ns0:lineRule="auto"/>
        <ns0:jc ns0:val="left"/>
      </ns0:pPr>
      <ns0:r>
        <ns0:rPr>
          <ns0:rFonts ns0:ascii="Times New Roman" ns0:hAnsi="Times New Roman" ns0:eastAsia="宋体"/>
          <ns0:b/>
          <ns0:sz ns0:val="28"/>
          <ns0:szCs ns0:val="28"/>
        </ns0:rPr>
        <ns0:t>附录A 文本分析诊断与样本补充</ns0:t>
      </ns0:r>
    </ns0:p>
    <ns0:p ns2:paraId="2518E55B">
      <ns0:pPr>
        <ns0:spacing ns0:before="100" ns0:after="40" ns0:line="420" ns0:lineRule="auto"/>
        <ns0:jc ns0:val="left"/>
      </ns0:pPr>
      <ns0:r>
        <ns0:rPr>
          <ns0:rFonts ns0:ascii="Times New Roman" ns0:hAnsi="Times New Roman" ns0:eastAsia="宋体"/>
          <ns0:b/>
          <ns0:sz ns0:val="25"/>
          <ns0:szCs ns0:val="25"/>
        </ns0:rPr>
        <ns0:t>A1 主题相似性矩阵</ns0:t>
      </ns0:r>
    </ns0:p>
    <ns0:p ns2:paraId="26CD5BC7">
      <ns0:pPr>
        <ns0:spacing ns0:before="0" ns0:after="0" ns0:line="420" ns0:lineRule="auto"/>
        <ns0:ind ns0:firstLine="420"/>
        <ns0:jc ns0:val="both"/>
      </ns0:pPr>
      <ns0:r>
        <ns0:rPr>
          <ns0:rFonts ns0:ascii="Times New Roman" ns0:hAnsi="Times New Roman" ns0:eastAsia="宋体"/>
          <ns0:sz ns0:val="24"/>
          <ns0:szCs ns0:val="24"/>
        </ns0:rPr>
        <ns0: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ns0:t>
      </ns0:r>
    </ns0:p>
    <ns0:p ns2:paraId="789F5628">
      <ns0:pPr>
        <ns0:spacing ns0:before="100" ns0:after="40" ns0:line="420" ns0:lineRule="auto"/>
        <ns0:jc ns0:val="left"/>
      </ns0:pPr>
      <ns0:r>
        <ns0:rPr>
          <ns0:rFonts ns0:ascii="Times New Roman" ns0:hAnsi="Times New Roman" ns0:eastAsia="宋体"/>
          <ns0:b/>
          <ns0:sz ns0:val="25"/>
          <ns0:szCs ns0:val="25"/>
        </ns0:rPr>
        <ns0:t>A2 附录表</ns0:t>
      </ns0:r>
    </ns0:p>
    <ns0:p ns2:paraId="6C5E59EE">
      <ns0:pPr>
        <ns0:spacing ns0:before="0" ns0:after="40" ns0:line="420" ns0:lineRule="auto"/>
        <ns0:jc ns0:val="center"/>
      </ns0:pPr>
      <ns0:r>
        <ns0:rPr>
          <ns0:rFonts ns0:ascii="Times New Roman" ns0:hAnsi="Times New Roman" ns0:eastAsia="宋体"/>
          <ns0:sz ns0:val="21"/>
          <ns0:szCs ns0:val="21"/>
        </ns0:rPr>
        <ns0:t>附表A 样本层级与窗口说明</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700"/>
        <ns0:gridCol ns0:w="1350"/>
        <ns0:gridCol ns0:w="4950"/>
      </ns0:tblGrid>
      <ns0:tr ns2:paraId="1248D0F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EDEDED"/>
            <ns0:vAlign ns0:val="center"/>
          </ns0:tcPr>
          <ns0:p ns2:paraId="35B575C1">
            <ns0:pPr>
              <ns0:spacing ns0:before="0" ns0:after="0" ns0:line="420" ns0:lineRule="auto"/>
              <ns0:jc ns0:val="center"/>
            </ns0:pPr>
            <ns0:r>
              <ns0:rPr>
                <ns0:rFonts ns0:ascii="Times New Roman" ns0:hAnsi="Times New Roman" ns0:eastAsia="宋体"/>
                <ns0:b/>
                <ns0:sz ns0:val="20"/>
                <ns0:szCs ns0:val="20"/>
              </ns0:rPr>
              <ns0:t>层级/窗口</ns0:t>
            </ns0:r>
          </ns0:p>
        </ns0:tc>
        <ns0:tc>
          <ns0:tcPr>
            <ns0:tcW ns0:w="1350" ns0:type="dxa"/>
            <ns0:shd ns0:val="clear" ns0:color="auto" ns0:fill="EDEDED"/>
            <ns0:vAlign ns0:val="center"/>
          </ns0:tcPr>
          <ns0:p ns2:paraId="550B1FC6">
            <ns0:pPr>
              <ns0:spacing ns0:before="0" ns0:after="0" ns0:line="420" ns0:lineRule="auto"/>
              <ns0:jc ns0:val="center"/>
            </ns0:pPr>
            <ns0:r>
              <ns0:rPr>
                <ns0:rFonts ns0:ascii="Times New Roman" ns0:hAnsi="Times New Roman" ns0:eastAsia="宋体"/>
                <ns0:b/>
                <ns0:sz ns0:val="20"/>
                <ns0:szCs ns0:val="20"/>
              </ns0:rPr>
              <ns0:t>数量</ns0:t>
            </ns0:r>
          </ns0:p>
        </ns0:tc>
        <ns0:tc>
          <ns0:tcPr>
            <ns0:tcW ns0:w="4950" ns0:type="dxa"/>
            <ns0:shd ns0:val="clear" ns0:color="auto" ns0:fill="EDEDED"/>
            <ns0:vAlign ns0:val="center"/>
          </ns0:tcPr>
          <ns0:p ns2:paraId="67617FF3">
            <ns0:pPr>
              <ns0:spacing ns0:before="0" ns0:after="0" ns0:line="420" ns0:lineRule="auto"/>
              <ns0:jc ns0:val="center"/>
            </ns0:pPr>
            <ns0:r>
              <ns0:rPr>
                <ns0:rFonts ns0:ascii="Times New Roman" ns0:hAnsi="Times New Roman" ns0:eastAsia="宋体"/>
                <ns0:b/>
                <ns0:sz ns0:val="20"/>
                <ns0:szCs ns0:val="20"/>
              </ns0:rPr>
              <ns0:t>说明</ns0:t>
            </ns0:r>
          </ns0:p>
        </ns0:tc>
      </ns0:tr>
      <ns0:tr ns2:paraId="706714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568D94C">
            <ns0:pPr>
              <ns0:spacing ns0:before="0" ns0:after="0" ns0:line="420" ns0:lineRule="auto"/>
              <ns0:jc ns0:val="left"/>
            </ns0:pPr>
            <ns0:r>
              <ns0:rPr>
                <ns0:rFonts ns0:ascii="Times New Roman" ns0:hAnsi="Times New Roman" ns0:eastAsia="宋体"/>
                <ns0:sz ns0:val="20"/>
                <ns0:szCs ns0:val="20"/>
              </ns0:rPr>
              <ns0:t>全量政策文本池</ns0:t>
            </ns0:r>
          </ns0:p>
        </ns0:tc>
        <ns0:tc>
          <ns0:tcPr>
            <ns0:tcW ns0:w="1350" ns0:type="dxa"/>
            <ns0:shd ns0:val="clear" ns0:color="auto" ns0:fill="FFFFFF"/>
            <ns0:vAlign ns0:val="center"/>
          </ns0:tcPr>
          <ns0:p ns2:paraId="546EA975">
            <ns0:pPr>
              <ns0:spacing ns0:before="0" ns0:after="0" ns0:line="420" ns0:lineRule="auto"/>
              <ns0:jc ns0:val="left"/>
            </ns0:pPr>
            <ns0:r>
              <ns0:rPr>
                <ns0:rFonts ns0:ascii="Times New Roman" ns0:hAnsi="Times New Roman" ns0:eastAsia="宋体"/>
                <ns0:sz ns0:val="20"/>
                <ns0:szCs ns0:val="20"/>
              </ns0:rPr>
              <ns0:t>165</ns0:t>
            </ns0:r>
          </ns0:p>
        </ns0:tc>
        <ns0:tc>
          <ns0:tcPr>
            <ns0:tcW ns0:w="4950" ns0:type="dxa"/>
            <ns0:shd ns0:val="clear" ns0:color="auto" ns0:fill="FFFFFF"/>
            <ns0:vAlign ns0:val="center"/>
          </ns0:tcPr>
          <ns0:p ns2:paraId="029A4A1F">
            <ns0:pPr>
              <ns0:spacing ns0:before="0" ns0:after="0" ns0:line="420" ns0:lineRule="auto"/>
              <ns0:jc ns0:val="left"/>
            </ns0:pPr>
            <ns0:r>
              <ns0:rPr>
                <ns0:rFonts ns0:ascii="Times New Roman" ns0:hAnsi="Times New Roman" ns0:eastAsia="宋体"/>
                <ns0:sz ns0:val="20"/>
                <ns0:szCs ns0:val="20"/>
              </ns0:rPr>
              <ns0:t>扩展与审计窗口</ns0:t>
            </ns0:r>
          </ns0:p>
        </ns0:tc>
      </ns0:tr>
      <ns0:tr ns2:paraId="090D28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DC91577">
            <ns0:pPr>
              <ns0:spacing ns0:before="0" ns0:after="0" ns0:line="420" ns0:lineRule="auto"/>
              <ns0:jc ns0:val="left"/>
            </ns0:pPr>
            <ns0:r>
              <ns0:rPr>
                <ns0:rFonts ns0:ascii="Times New Roman" ns0:hAnsi="Times New Roman" ns0:eastAsia="宋体"/>
                <ns0:sz ns0:val="20"/>
                <ns0:szCs ns0:val="20"/>
              </ns0:rPr>
              <ns0:t>正式DID文档样本</ns0:t>
            </ns0:r>
          </ns0:p>
        </ns0:tc>
        <ns0:tc>
          <ns0:tcPr>
            <ns0:tcW ns0:w="1350" ns0:type="dxa"/>
            <ns0:shd ns0:val="clear" ns0:color="auto" ns0:fill="FFFFFF"/>
            <ns0:vAlign ns0:val="center"/>
          </ns0:tcPr>
          <ns0:p ns2:paraId="38FD8346">
            <ns0:pPr>
              <ns0:spacing ns0:before="0" ns0:after="0" ns0:line="420" ns0:lineRule="auto"/>
              <ns0:jc ns0:val="left"/>
            </ns0:pPr>
            <ns0:r>
              <ns0:rPr>
                <ns0:rFonts ns0:ascii="Times New Roman" ns0:hAnsi="Times New Roman" ns0:eastAsia="宋体"/>
                <ns0:sz ns0:val="20"/>
                <ns0:szCs ns0:val="20"/>
              </ns0:rPr>
              <ns0:t>1307</ns0:t>
            </ns0:r>
          </ns0:p>
        </ns0:tc>
        <ns0:tc>
          <ns0:tcPr>
            <ns0:tcW ns0:w="4950" ns0:type="dxa"/>
            <ns0:shd ns0:val="clear" ns0:color="auto" ns0:fill="FFFFFF"/>
            <ns0:vAlign ns0:val="center"/>
          </ns0:tcPr>
          <ns0:p ns2:paraId="08B66C7D">
            <ns0:pPr>
              <ns0:spacing ns0:before="0" ns0:after="0" ns0:line="420" ns0:lineRule="auto"/>
              <ns0:jc ns0:val="left"/>
            </ns0:pPr>
            <ns0:r>
              <ns0:rPr>
                <ns0:rFonts ns0:ascii="Times New Roman" ns0:hAnsi="Times New Roman" ns0:eastAsia="宋体"/>
                <ns0:sz ns0:val="20"/>
                <ns0:szCs ns0:val="20"/>
              </ns0:rPr>
              <ns0:t>主识别窗口 2014—2022</ns0:t>
            </ns0:r>
          </ns0:p>
        </ns0:tc>
      </ns0:tr>
      <ns0:tr ns2:paraId="0A10567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4770DF55">
            <ns0:pPr>
              <ns0:spacing ns0:before="0" ns0:after="0" ns0:line="420" ns0:lineRule="auto"/>
              <ns0:jc ns0:val="left"/>
            </ns0:pPr>
            <ns0:r>
              <ns0:rPr>
                <ns0:rFonts ns0:ascii="Times New Roman" ns0:hAnsi="Times New Roman" ns0:eastAsia="宋体"/>
                <ns0:sz ns0:val="20"/>
                <ns0:szCs ns0:val="20"/>
              </ns0:rPr>
              <ns0:t>省—年平衡文本单元</ns0:t>
            </ns0:r>
          </ns0:p>
        </ns0:tc>
        <ns0:tc>
          <ns0:tcPr>
            <ns0:tcW ns0:w="1350" ns0:type="dxa"/>
            <ns0:shd ns0:val="clear" ns0:color="auto" ns0:fill="FFFFFF"/>
            <ns0:vAlign ns0:val="center"/>
          </ns0:tcPr>
          <ns0:p ns2:paraId="06C9F355">
            <ns0:pPr>
              <ns0:spacing ns0:before="0" ns0:after="0" ns0:line="420" ns0:lineRule="auto"/>
              <ns0:jc ns0:val="left"/>
            </ns0:pPr>
            <ns0:r>
              <ns0:rPr>
                <ns0:rFonts ns0:ascii="Times New Roman" ns0:hAnsi="Times New Roman" ns0:eastAsia="宋体"/>
                <ns0:sz ns0:val="20"/>
                <ns0:szCs ns0:val="20"/>
              </ns0:rPr>
              <ns0:t>288</ns0:t>
            </ns0:r>
          </ns0:p>
        </ns0:tc>
        <ns0:tc>
          <ns0:tcPr>
            <ns0:tcW ns0:w="4950" ns0:type="dxa"/>
            <ns0:shd ns0:val="clear" ns0:color="auto" ns0:fill="FFFFFF"/>
            <ns0:vAlign ns0:val="center"/>
          </ns0:tcPr>
          <ns0:p ns2:paraId="5073AD5B">
            <ns0:pPr>
              <ns0:spacing ns0:before="0" ns0:after="0" ns0:line="420" ns0:lineRule="auto"/>
              <ns0:jc ns0:val="left"/>
            </ns0:pPr>
            <ns0:r>
              <ns0:rPr>
                <ns0:rFonts ns0:ascii="Times New Roman" ns0:hAnsi="Times New Roman" ns0:eastAsia="宋体"/>
                <ns0:sz ns0:val="20"/>
                <ns0:szCs ns0:val="20"/>
              </ns0:rPr>
              <ns0:t>方案2 平衡口径</ns0:t>
            </ns0:r>
          </ns0:p>
        </ns0:tc>
      </ns0:tr>
      <ns0:tr ns2:paraId="17B7FC6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F2C8124">
            <ns0:pPr>
              <ns0:spacing ns0:before="0" ns0:after="0" ns0:line="420" ns0:lineRule="auto"/>
              <ns0:jc ns0:val="left"/>
            </ns0:pPr>
            <ns0:r>
              <ns0:rPr>
                <ns0:rFonts ns0:ascii="Times New Roman" ns0:hAnsi="Times New Roman" ns0:eastAsia="宋体"/>
                <ns0:sz ns0:val="20"/>
                <ns0:szCs ns0:val="20"/>
              </ns0:rPr>
              <ns0:t>V3主面板观测</ns0:t>
            </ns0:r>
          </ns0:p>
        </ns0:tc>
        <ns0:tc>
          <ns0:tcPr>
            <ns0:tcW ns0:w="1350" ns0:type="dxa"/>
            <ns0:shd ns0:val="clear" ns0:color="auto" ns0:fill="FFFFFF"/>
            <ns0:vAlign ns0:val="center"/>
          </ns0:tcPr>
          <ns0:p ns2:paraId="07579DDC">
            <ns0:pPr>
              <ns0:spacing ns0:before="0" ns0:after="0" ns0:line="420" ns0:lineRule="auto"/>
              <ns0:jc ns0:val="left"/>
            </ns0:pPr>
            <ns0:r>
              <ns0:rPr>
                <ns0:rFonts ns0:ascii="Times New Roman" ns0:hAnsi="Times New Roman" ns0:eastAsia="宋体"/>
                <ns0:sz ns0:val="20"/>
                <ns0:szCs ns0:val="20"/>
              </ns0:rPr>
              <ns0:t>266</ns0:t>
            </ns0:r>
          </ns0:p>
        </ns0:tc>
        <ns0:tc>
          <ns0:tcPr>
            <ns0:tcW ns0:w="4950" ns0:type="dxa"/>
            <ns0:shd ns0:val="clear" ns0:color="auto" ns0:fill="FFFFFF"/>
            <ns0:vAlign ns0:val="center"/>
          </ns0:tcPr>
          <ns0:p ns2:paraId="264ABFA2">
            <ns0:pPr>
              <ns0:spacing ns0:before="0" ns0:after="0" ns0:line="420" ns0:lineRule="auto"/>
              <ns0:jc ns0:val="left"/>
            </ns0:pPr>
            <ns0:r>
              <ns0:rPr>
                <ns0:rFonts ns0:ascii="Times New Roman" ns0:hAnsi="Times New Roman" ns0:eastAsia="宋体"/>
                <ns0:sz ns0:val="20"/>
                <ns0:szCs ns0:val="20"/>
              </ns0:rPr>
              <ns0:t>覆盖地区单元=32</ns0:t>
            </ns0:r>
          </ns0:p>
        </ns0:tc>
      </ns0:tr>
      <ns0:tr ns2:paraId="391176CC">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1B6170E9">
            <ns0:pPr>
              <ns0:spacing ns0:before="0" ns0:after="0" ns0:line="420" ns0:lineRule="auto"/>
              <ns0:jc ns0:val="left"/>
            </ns0:pPr>
            <ns0:r>
              <ns0:rPr>
                <ns0:rFonts ns0:ascii="Times New Roman" ns0:hAnsi="Times New Roman" ns0:eastAsia="宋体"/>
                <ns0:sz ns0:val="20"/>
                <ns0:szCs ns0:val="20"/>
              </ns0:rPr>
              <ns0:t>正式基准回归样本</ns0:t>
            </ns0:r>
          </ns0:p>
        </ns0:tc>
        <ns0:tc>
          <ns0:tcPr>
            <ns0:tcW ns0:w="1350" ns0:type="dxa"/>
            <ns0:shd ns0:val="clear" ns0:color="auto" ns0:fill="FFFFFF"/>
            <ns0:vAlign ns0:val="center"/>
          </ns0:tcPr>
          <ns0:p ns2:paraId="3E24DE7B">
            <ns0:pPr>
              <ns0:spacing ns0:before="0" ns0:after="0" ns0:line="420" ns0:lineRule="auto"/>
              <ns0:jc ns0:val="left"/>
            </ns0:pPr>
            <ns0:r>
              <ns0:rPr>
                <ns0:rFonts ns0:ascii="Times New Roman" ns0:hAnsi="Times New Roman" ns0:eastAsia="宋体"/>
                <ns0:sz ns0:val="20"/>
                <ns0:szCs ns0:val="20"/>
              </ns0:rPr>
              <ns0:t>262</ns0:t>
            </ns0:r>
          </ns0:p>
        </ns0:tc>
        <ns0:tc>
          <ns0:tcPr>
            <ns0:tcW ns0:w="4950" ns0:type="dxa"/>
            <ns0:shd ns0:val="clear" ns0:color="auto" ns0:fill="FFFFFF"/>
            <ns0:vAlign ns0:val="center"/>
          </ns0:tcPr>
          <ns0:p ns2:paraId="52ABE5C1">
            <ns0:pPr>
              <ns0:spacing ns0:before="0" ns0:after="0" ns0:line="420" ns0:lineRule="auto"/>
              <ns0:jc ns0:val="left"/>
            </ns0:pPr>
            <ns0:r>
              <ns0:rPr>
                <ns0:rFonts ns0:ascii="Times New Roman" ns0:hAnsi="Times New Roman" ns0:eastAsia="宋体"/>
                <ns0:sz ns0:val="20"/>
                <ns0:szCs ns0:val="20"/>
              </ns0:rPr>
              <ns0:t>表4对应样本</ns0:t>
            </ns0:r>
          </ns0:p>
        </ns0:tc>
      </ns0:tr>
      <ns0:tr ns2:paraId="11BF600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55A4DF7">
            <ns0:pPr>
              <ns0:spacing ns0:before="0" ns0:after="0" ns0:line="420" ns0:lineRule="auto"/>
              <ns0:jc ns0:val="left"/>
            </ns0:pPr>
            <ns0:r>
              <ns0:rPr>
                <ns0:rFonts ns0:ascii="Times New Roman" ns0:hAnsi="Times New Roman" ns0:eastAsia="宋体"/>
                <ns0:sz ns0:val="20"/>
                <ns0:szCs ns0:val="20"/>
              </ns0:rPr>
              <ns0:t>首次处理年2016</ns0:t>
            </ns0:r>
          </ns0:p>
        </ns0:tc>
        <ns0:tc>
          <ns0:tcPr>
            <ns0:tcW ns0:w="1350" ns0:type="dxa"/>
            <ns0:shd ns0:val="clear" ns0:color="auto" ns0:fill="FFFFFF"/>
            <ns0:vAlign ns0:val="center"/>
          </ns0:tcPr>
          <ns0:p ns2:paraId="33660590">
            <ns0:pPr>
              <ns0:spacing ns0:before="0" ns0:after="0" ns0:line="420" ns0:lineRule="auto"/>
              <ns0:jc ns0:val="left"/>
            </ns0:pPr>
            <ns0:r>
              <ns0:rPr>
                <ns0:rFonts ns0:ascii="Times New Roman" ns0:hAnsi="Times New Roman" ns0:eastAsia="宋体"/>
                <ns0:sz ns0:val="20"/>
                <ns0:szCs ns0:val="20"/>
              </ns0:rPr>
              <ns0:t>28</ns0:t>
            </ns0:r>
          </ns0:p>
        </ns0:tc>
        <ns0:tc>
          <ns0:tcPr>
            <ns0:tcW ns0:w="4950" ns0:type="dxa"/>
            <ns0:shd ns0:val="clear" ns0:color="auto" ns0:fill="FFFFFF"/>
            <ns0:vAlign ns0:val="center"/>
          </ns0:tcPr>
          <ns0:p ns2:paraId="32FD2723">
            <ns0:pPr>
              <ns0:spacing ns0:before="0" ns0:after="0" ns0:line="420" ns0:lineRule="auto"/>
              <ns0:jc ns0:val="left"/>
            </ns0:pPr>
            <ns0:r>
              <ns0:rPr>
                <ns0:rFonts ns0:ascii="Times New Roman" ns0:hAnsi="Times New Roman" ns0:eastAsia="宋体"/>
                <ns0:sz ns0:val="20"/>
                <ns0:szCs ns0:val="20"/>
              </ns0:rPr>
              <ns0:t>多期DID主要处理批次</ns0:t>
            </ns0:r>
          </ns0:p>
        </ns0:tc>
      </ns0:tr>
      <ns0:tr ns2:paraId="3B8CA4FA">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7906F97C">
            <ns0:pPr>
              <ns0:spacing ns0:before="0" ns0:after="0" ns0:line="420" ns0:lineRule="auto"/>
              <ns0:jc ns0:val="left"/>
            </ns0:pPr>
            <ns0:r>
              <ns0:rPr>
                <ns0:rFonts ns0:ascii="Times New Roman" ns0:hAnsi="Times New Roman" ns0:eastAsia="宋体"/>
                <ns0:sz ns0:val="20"/>
                <ns0:szCs ns0:val="20"/>
              </ns0:rPr>
              <ns0:t>首次处理年2017</ns0:t>
            </ns0:r>
          </ns0:p>
        </ns0:tc>
        <ns0:tc>
          <ns0:tcPr>
            <ns0:tcW ns0:w="1350" ns0:type="dxa"/>
            <ns0:shd ns0:val="clear" ns0:color="auto" ns0:fill="FFFFFF"/>
            <ns0:vAlign ns0:val="center"/>
          </ns0:tcPr>
          <ns0:p ns2:paraId="31C5839D">
            <ns0:pPr>
              <ns0:spacing ns0:before="0" ns0:after="0" ns0:line="420" ns0:lineRule="auto"/>
              <ns0:jc ns0:val="left"/>
            </ns0:pPr>
            <ns0:r>
              <ns0:rPr>
                <ns0:rFonts ns0:ascii="Times New Roman" ns0:hAnsi="Times New Roman" ns0:eastAsia="宋体"/>
                <ns0:sz ns0:val="20"/>
                <ns0:szCs ns0:val="20"/>
              </ns0:rPr>
              <ns0:t>1</ns0:t>
            </ns0:r>
          </ns0:p>
        </ns0:tc>
        <ns0:tc>
          <ns0:tcPr>
            <ns0:tcW ns0:w="4950" ns0:type="dxa"/>
            <ns0:shd ns0:val="clear" ns0:color="auto" ns0:fill="FFFFFF"/>
            <ns0:vAlign ns0:val="center"/>
          </ns0:tcPr>
          <ns0:p ns2:paraId="0A9D5B2E">
            <ns0:pPr>
              <ns0:spacing ns0:before="0" ns0:after="0" ns0:line="420" ns0:lineRule="auto"/>
              <ns0:jc ns0:val="left"/>
            </ns0:pPr>
            <ns0:r>
              <ns0:rPr>
                <ns0:rFonts ns0:ascii="Times New Roman" ns0:hAnsi="Times New Roman" ns0:eastAsia="宋体"/>
                <ns0:sz ns0:val="20"/>
                <ns0:szCs ns0:val="20"/>
              </ns0:rPr>
              <ns0:t>少量后续处理</ns0:t>
            </ns0:r>
          </ns0:p>
        </ns0:tc>
      </ns0:tr>
    </ns0:tbl>
    <ns0:p ns2:paraId="16AB49A3">
      <ns0:pPr>
        <ns0:spacing ns0:before="0" ns0:after="40" ns0:line="420" ns0:lineRule="auto"/>
        <ns0:jc ns0:val="center"/>
      </ns0:pPr>
      <ns0:r>
        <ns0:rPr>
          <ns0:rFonts ns0:ascii="Times New Roman" ns0:hAnsi="Times New Roman" ns0:eastAsia="宋体"/>
          <ns0:sz ns0:val="21"/>
          <ns0:szCs ns0:val="21"/>
        </ns0:rPr>
        <ns0:t>附表B 主题维度覆盖率</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600"/>
        <ns0:gridCol ns0:w="1500"/>
        <ns0:gridCol ns0:w="1500"/>
        <ns0:gridCol ns0:w="1500"/>
        <ns0:gridCol ns0:w="2900"/>
      </ns0:tblGrid>
      <ns0:tr ns2:paraId="1782B6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EDEDED"/>
            <ns0:vAlign ns0:val="center"/>
          </ns0:tcPr>
          <ns0:p ns2:paraId="107094CD">
            <ns0:pPr>
              <ns0:spacing ns0:before="0" ns0:after="0" ns0:line="420" ns0:lineRule="auto"/>
              <ns0:jc ns0:val="center"/>
            </ns0:pPr>
            <ns0:r>
              <ns0:rPr>
                <ns0:rFonts ns0:ascii="Times New Roman" ns0:hAnsi="Times New Roman" ns0:eastAsia="宋体"/>
                <ns0:b/>
                <ns0:sz ns0:val="20"/>
                <ns0:szCs ns0:val="20"/>
              </ns0:rPr>
              <ns0:t>维度</ns0:t>
            </ns0:r>
          </ns0:p>
        </ns0:tc>
        <ns0:tc>
          <ns0:tcPr>
            <ns0:tcW ns0:w="1500" ns0:type="dxa"/>
            <ns0:shd ns0:val="clear" ns0:color="auto" ns0:fill="EDEDED"/>
            <ns0:vAlign ns0:val="center"/>
          </ns0:tcPr>
          <ns0:p ns2:paraId="0744770C">
            <ns0:pPr>
              <ns0:spacing ns0:before="0" ns0:after="0" ns0:line="420" ns0:lineRule="auto"/>
              <ns0:jc ns0:val="center"/>
            </ns0:pPr>
            <ns0:r>
              <ns0:rPr>
                <ns0:rFonts ns0:ascii="Times New Roman" ns0:hAnsi="Times New Roman" ns0:eastAsia="宋体"/>
                <ns0:b/>
                <ns0:sz ns0:val="20"/>
                <ns0:szCs ns0:val="20"/>
              </ns0:rPr>
              <ns0:t>文档覆盖率</ns0:t>
            </ns0:r>
          </ns0:p>
        </ns0:tc>
        <ns0:tc>
          <ns0:tcPr>
            <ns0:tcW ns0:w="1500" ns0:type="dxa"/>
            <ns0:shd ns0:val="clear" ns0:color="auto" ns0:fill="EDEDED"/>
            <ns0:vAlign ns0:val="center"/>
          </ns0:tcPr>
          <ns0:p ns2:paraId="69F3C0AD">
            <ns0:pPr>
              <ns0:spacing ns0:before="0" ns0:after="0" ns0:line="420" ns0:lineRule="auto"/>
              <ns0:jc ns0:val="center"/>
            </ns0:pPr>
            <ns0:r>
              <ns0:rPr>
                <ns0:rFonts ns0:ascii="Times New Roman" ns0:hAnsi="Times New Roman" ns0:eastAsia="宋体"/>
                <ns0:b/>
                <ns0:sz ns0:val="20"/>
                <ns0:szCs ns0:val="20"/>
              </ns0:rPr>
              <ns0:t>平均share</ns0:t>
            </ns0:r>
          </ns0:p>
        </ns0:tc>
        <ns0:tc>
          <ns0:tcPr>
            <ns0:tcW ns0:w="1500" ns0:type="dxa"/>
            <ns0:shd ns0:val="clear" ns0:color="auto" ns0:fill="EDEDED"/>
            <ns0:vAlign ns0:val="center"/>
          </ns0:tcPr>
          <ns0:p ns2:paraId="7EEFA4F0">
            <ns0:pPr>
              <ns0:spacing ns0:before="0" ns0:after="0" ns0:line="420" ns0:lineRule="auto"/>
              <ns0:jc ns0:val="center"/>
            </ns0:pPr>
            <ns0:r>
              <ns0:rPr>
                <ns0:rFonts ns0:ascii="Times New Roman" ns0:hAnsi="Times New Roman" ns0:eastAsia="宋体"/>
                <ns0:b/>
                <ns0:sz ns0:val="20"/>
                <ns0:szCs ns0:val="20"/>
              </ns0:rPr>
              <ns0:t>平均idx</ns0:t>
            </ns0:r>
          </ns0:p>
        </ns0:tc>
        <ns0:tc>
          <ns0:tcPr>
            <ns0:tcW ns0:w="2900" ns0:type="dxa"/>
            <ns0:shd ns0:val="clear" ns0:color="auto" ns0:fill="EDEDED"/>
            <ns0:vAlign ns0:val="center"/>
          </ns0:tcPr>
          <ns0:p ns2:paraId="509CB3A1">
            <ns0:pPr>
              <ns0:spacing ns0:before="0" ns0:after="0" ns0:line="420" ns0:lineRule="auto"/>
              <ns0:jc ns0:val="center"/>
            </ns0:pPr>
            <ns0:r>
              <ns0:rPr>
                <ns0:rFonts ns0:ascii="Times New Roman" ns0:hAnsi="Times New Roman" ns0:eastAsia="宋体"/>
                <ns0:b/>
                <ns0:sz ns0:val="20"/>
                <ns0:szCs ns0:val="20"/>
              </ns0:rPr>
              <ns0:t>说明</ns0:t>
            </ns0:r>
          </ns0:p>
        </ns0:tc>
      </ns0:tr>
      <ns0:tr ns2:paraId="3DD5B7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1759900F">
            <ns0:pPr>
              <ns0:spacing ns0:before="0" ns0:after="0" ns0:line="420" ns0:lineRule="auto"/>
              <ns0:jc ns0:val="left"/>
            </ns0:pPr>
            <ns0:r>
              <ns0:rPr>
                <ns0:rFonts ns0:ascii="Times New Roman" ns0:hAnsi="Times New Roman" ns0:eastAsia="宋体"/>
                <ns0:sz ns0:val="20"/>
                <ns0:szCs ns0:val="20"/>
              </ns0:rPr>
              <ns0:t>A维度</ns0:t>
            </ns0:r>
          </ns0:p>
        </ns0:tc>
        <ns0:tc>
          <ns0:tcPr>
            <ns0:tcW ns0:w="1500" ns0:type="dxa"/>
            <ns0:shd ns0:val="clear" ns0:color="auto" ns0:fill="FFFFFF"/>
            <ns0:vAlign ns0:val="center"/>
          </ns0:tcPr>
          <ns0:p ns2:paraId="6F947C11">
            <ns0:pPr>
              <ns0:spacing ns0:before="0" ns0:after="0" ns0:line="420" ns0:lineRule="auto"/>
              <ns0:jc ns0:val="left"/>
            </ns0:pPr>
            <ns0:r>
              <ns0:rPr>
                <ns0:rFonts ns0:ascii="Times New Roman" ns0:hAnsi="Times New Roman" ns0:eastAsia="宋体"/>
                <ns0:sz ns0:val="20"/>
                <ns0:szCs ns0:val="20"/>
              </ns0:rPr>
              <ns0:t>0.7506</ns0:t>
            </ns0:r>
          </ns0:p>
        </ns0:tc>
        <ns0:tc>
          <ns0:tcPr>
            <ns0:tcW ns0:w="1500" ns0:type="dxa"/>
            <ns0:shd ns0:val="clear" ns0:color="auto" ns0:fill="FFFFFF"/>
            <ns0:vAlign ns0:val="center"/>
          </ns0:tcPr>
          <ns0:p ns2:paraId="1D882887">
            <ns0:pPr>
              <ns0:spacing ns0:before="0" ns0:after="0" ns0:line="420" ns0:lineRule="auto"/>
              <ns0:jc ns0:val="left"/>
            </ns0:pPr>
            <ns0:r>
              <ns0:rPr>
                <ns0:rFonts ns0:ascii="Times New Roman" ns0:hAnsi="Times New Roman" ns0:eastAsia="宋体"/>
                <ns0:sz ns0:val="20"/>
                <ns0:szCs ns0:val="20"/>
              </ns0:rPr>
              <ns0:t>0.0788</ns0:t>
            </ns0:r>
          </ns0:p>
        </ns0:tc>
        <ns0:tc>
          <ns0:tcPr>
            <ns0:tcW ns0:w="1500" ns0:type="dxa"/>
            <ns0:shd ns0:val="clear" ns0:color="auto" ns0:fill="FFFFFF"/>
            <ns0:vAlign ns0:val="center"/>
          </ns0:tcPr>
          <ns0:p ns2:paraId="0879E251">
            <ns0:pPr>
              <ns0:spacing ns0:before="0" ns0:after="0" ns0:line="420" ns0:lineRule="auto"/>
              <ns0:jc ns0:val="left"/>
            </ns0:pPr>
            <ns0:r>
              <ns0:rPr>
                <ns0:rFonts ns0:ascii="Times New Roman" ns0:hAnsi="Times New Roman" ns0:eastAsia="宋体"/>
                <ns0:sz ns0:val="20"/>
                <ns0:szCs ns0:val="20"/>
              </ns0:rPr>
              <ns0:t>29.7637</ns0:t>
            </ns0:r>
          </ns0:p>
        </ns0:tc>
        <ns0:tc>
          <ns0:tcPr>
            <ns0:tcW ns0:w="2900" ns0:type="dxa"/>
            <ns0:shd ns0:val="clear" ns0:color="auto" ns0:fill="FFFFFF"/>
            <ns0:vAlign ns0:val="center"/>
          </ns0:tcPr>
          <ns0:p ns2:paraId="14538BDE">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7A7C34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3D8C5DCF">
            <ns0:pPr>
              <ns0:spacing ns0:before="0" ns0:after="0" ns0:line="420" ns0:lineRule="auto"/>
              <ns0:jc ns0:val="left"/>
            </ns0:pPr>
            <ns0:r>
              <ns0:rPr>
                <ns0:rFonts ns0:ascii="Times New Roman" ns0:hAnsi="Times New Roman" ns0:eastAsia="宋体"/>
                <ns0:sz ns0:val="20"/>
                <ns0:szCs ns0:val="20"/>
              </ns0:rPr>
              <ns0:t>B维度</ns0:t>
            </ns0:r>
          </ns0:p>
        </ns0:tc>
        <ns0:tc>
          <ns0:tcPr>
            <ns0:tcW ns0:w="1500" ns0:type="dxa"/>
            <ns0:shd ns0:val="clear" ns0:color="auto" ns0:fill="FFFFFF"/>
            <ns0:vAlign ns0:val="center"/>
          </ns0:tcPr>
          <ns0:p ns2:paraId="74FFB49F">
            <ns0:pPr>
              <ns0:spacing ns0:before="0" ns0:after="0" ns0:line="420" ns0:lineRule="auto"/>
              <ns0:jc ns0:val="left"/>
            </ns0:pPr>
            <ns0:r>
              <ns0:rPr>
                <ns0:rFonts ns0:ascii="Times New Roman" ns0:hAnsi="Times New Roman" ns0:eastAsia="宋体"/>
                <ns0:sz ns0:val="20"/>
                <ns0:szCs ns0:val="20"/>
              </ns0:rPr>
              <ns0:t>0.8401</ns0:t>
            </ns0:r>
          </ns0:p>
        </ns0:tc>
        <ns0:tc>
          <ns0:tcPr>
            <ns0:tcW ns0:w="1500" ns0:type="dxa"/>
            <ns0:shd ns0:val="clear" ns0:color="auto" ns0:fill="FFFFFF"/>
            <ns0:vAlign ns0:val="center"/>
          </ns0:tcPr>
          <ns0:p ns2:paraId="37DC2CCA">
            <ns0:pPr>
              <ns0:spacing ns0:before="0" ns0:after="0" ns0:line="420" ns0:lineRule="auto"/>
              <ns0:jc ns0:val="left"/>
            </ns0:pPr>
            <ns0:r>
              <ns0:rPr>
                <ns0:rFonts ns0:ascii="Times New Roman" ns0:hAnsi="Times New Roman" ns0:eastAsia="宋体"/>
                <ns0:sz ns0:val="20"/>
                <ns0:szCs ns0:val="20"/>
              </ns0:rPr>
              <ns0:t>0.4897</ns0:t>
            </ns0:r>
          </ns0:p>
        </ns0:tc>
        <ns0:tc>
          <ns0:tcPr>
            <ns0:tcW ns0:w="1500" ns0:type="dxa"/>
            <ns0:shd ns0:val="clear" ns0:color="auto" ns0:fill="FFFFFF"/>
            <ns0:vAlign ns0:val="center"/>
          </ns0:tcPr>
          <ns0:p ns2:paraId="366DC9C0">
            <ns0:pPr>
              <ns0:spacing ns0:before="0" ns0:after="0" ns0:line="420" ns0:lineRule="auto"/>
              <ns0:jc ns0:val="left"/>
            </ns0:pPr>
            <ns0:r>
              <ns0:rPr>
                <ns0:rFonts ns0:ascii="Times New Roman" ns0:hAnsi="Times New Roman" ns0:eastAsia="宋体"/>
                <ns0:sz ns0:val="20"/>
                <ns0:szCs ns0:val="20"/>
              </ns0:rPr>
              <ns0:t>62.3245</ns0:t>
            </ns0:r>
          </ns0:p>
        </ns0:tc>
        <ns0:tc>
          <ns0:tcPr>
            <ns0:tcW ns0:w="2900" ns0:type="dxa"/>
            <ns0:shd ns0:val="clear" ns0:color="auto" ns0:fill="FFFFFF"/>
            <ns0:vAlign ns0:val="center"/>
          </ns0:tcPr>
          <ns0:p ns2:paraId="463C37E6">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2BAB8EE3">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4B55F112">
            <ns0:pPr>
              <ns0:spacing ns0:before="0" ns0:after="0" ns0:line="420" ns0:lineRule="auto"/>
              <ns0:jc ns0:val="left"/>
            </ns0:pPr>
            <ns0:r>
              <ns0:rPr>
                <ns0:rFonts ns0:ascii="Times New Roman" ns0:hAnsi="Times New Roman" ns0:eastAsia="宋体"/>
                <ns0:sz ns0:val="20"/>
                <ns0:szCs ns0:val="20"/>
              </ns0:rPr>
              <ns0:t>C维度</ns0:t>
            </ns0:r>
          </ns0:p>
        </ns0:tc>
        <ns0:tc>
          <ns0:tcPr>
            <ns0:tcW ns0:w="1500" ns0:type="dxa"/>
            <ns0:shd ns0:val="clear" ns0:color="auto" ns0:fill="FFFFFF"/>
            <ns0:vAlign ns0:val="center"/>
          </ns0:tcPr>
          <ns0:p ns2:paraId="2E57B79E">
            <ns0:pPr>
              <ns0:spacing ns0:before="0" ns0:after="0" ns0:line="420" ns0:lineRule="auto"/>
              <ns0:jc ns0:val="left"/>
            </ns0:pPr>
            <ns0:r>
              <ns0:rPr>
                <ns0:rFonts ns0:ascii="Times New Roman" ns0:hAnsi="Times New Roman" ns0:eastAsia="宋体"/>
                <ns0:sz ns0:val="20"/>
                <ns0:szCs ns0:val="20"/>
              </ns0:rPr>
              <ns0:t>0.9533</ns0:t>
            </ns0:r>
          </ns0:p>
        </ns0:tc>
        <ns0:tc>
          <ns0:tcPr>
            <ns0:tcW ns0:w="1500" ns0:type="dxa"/>
            <ns0:shd ns0:val="clear" ns0:color="auto" ns0:fill="FFFFFF"/>
            <ns0:vAlign ns0:val="center"/>
          </ns0:tcPr>
          <ns0:p ns2:paraId="24342FF6">
            <ns0:pPr>
              <ns0:spacing ns0:before="0" ns0:after="0" ns0:line="420" ns0:lineRule="auto"/>
              <ns0:jc ns0:val="left"/>
            </ns0:pPr>
            <ns0:r>
              <ns0:rPr>
                <ns0:rFonts ns0:ascii="Times New Roman" ns0:hAnsi="Times New Roman" ns0:eastAsia="宋体"/>
                <ns0:sz ns0:val="20"/>
                <ns0:szCs ns0:val="20"/>
              </ns0:rPr>
              <ns0:t>0.4315</ns0:t>
            </ns0:r>
          </ns0:p>
        </ns0:tc>
        <ns0:tc>
          <ns0:tcPr>
            <ns0:tcW ns0:w="1500" ns0:type="dxa"/>
            <ns0:shd ns0:val="clear" ns0:color="auto" ns0:fill="FFFFFF"/>
            <ns0:vAlign ns0:val="center"/>
          </ns0:tcPr>
          <ns0:p ns2:paraId="171B5810">
            <ns0:pPr>
              <ns0:spacing ns0:before="0" ns0:after="0" ns0:line="420" ns0:lineRule="auto"/>
              <ns0:jc ns0:val="left"/>
            </ns0:pPr>
            <ns0:r>
              <ns0:rPr>
                <ns0:rFonts ns0:ascii="Times New Roman" ns0:hAnsi="Times New Roman" ns0:eastAsia="宋体"/>
                <ns0:sz ns0:val="20"/>
                <ns0:szCs ns0:val="20"/>
              </ns0:rPr>
              <ns0:t>167.8381</ns0:t>
            </ns0:r>
          </ns0:p>
        </ns0:tc>
        <ns0:tc>
          <ns0:tcPr>
            <ns0:tcW ns0:w="2900" ns0:type="dxa"/>
            <ns0:shd ns0:val="clear" ns0:color="auto" ns0:fill="FFFFFF"/>
            <ns0:vAlign ns0:val="center"/>
          </ns0:tcPr>
          <ns0:p ns2:paraId="76F32EBB">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4930D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50DF04A1">
            <ns0:pPr>
              <ns0:spacing ns0:before="0" ns0:after="0" ns0:line="420" ns0:lineRule="auto"/>
              <ns0:jc ns0:val="left"/>
            </ns0:pPr>
            <ns0:r>
              <ns0:rPr>
                <ns0:rFonts ns0:ascii="Times New Roman" ns0:hAnsi="Times New Roman" ns0:eastAsia="宋体"/>
                <ns0:sz ns0:val="20"/>
                <ns0:szCs ns0:val="20"/>
              </ns0:rPr>
              <ns0:t>D维度</ns0:t>
            </ns0:r>
          </ns0:p>
        </ns0:tc>
        <ns0:tc>
          <ns0:tcPr>
            <ns0:tcW ns0:w="1500" ns0:type="dxa"/>
            <ns0:shd ns0:val="clear" ns0:color="auto" ns0:fill="FFFFFF"/>
            <ns0:vAlign ns0:val="center"/>
          </ns0:tcPr>
          <ns0:p ns2:paraId="04C7A18F">
            <ns0:pPr>
              <ns0:spacing ns0:before="0" ns0:after="0" ns0:line="420" ns0:lineRule="auto"/>
              <ns0:jc ns0:val="left"/>
            </ns0:pPr>
            <ns0:r>
              <ns0:rPr>
                <ns0:rFonts ns0:ascii="Times New Roman" ns0:hAnsi="Times New Roman" ns0:eastAsia="宋体"/>
                <ns0:sz ns0:val="20"/>
                <ns0:szCs ns0:val="20"/>
              </ns0:rPr>
              <ns0:t>0.7666</ns0:t>
            </ns0:r>
          </ns0:p>
        </ns0:tc>
        <ns0:tc>
          <ns0:tcPr>
            <ns0:tcW ns0:w="1500" ns0:type="dxa"/>
            <ns0:shd ns0:val="clear" ns0:color="auto" ns0:fill="FFFFFF"/>
            <ns0:vAlign ns0:val="center"/>
          </ns0:tcPr>
          <ns0:p ns2:paraId="1FCE7267">
            <ns0:pPr>
              <ns0:spacing ns0:before="0" ns0:after="0" ns0:line="420" ns0:lineRule="auto"/>
              <ns0:jc ns0:val="left"/>
            </ns0:pPr>
            <ns0:r>
              <ns0:rPr>
                <ns0:rFonts ns0:ascii="Times New Roman" ns0:hAnsi="Times New Roman" ns0:eastAsia="宋体"/>
                <ns0:sz ns0:val="20"/>
                <ns0:szCs ns0:val="20"/>
              </ns0:rPr>
              <ns0:t>0.0000</ns0:t>
            </ns0:r>
          </ns0:p>
        </ns0:tc>
        <ns0:tc>
          <ns0:tcPr>
            <ns0:tcW ns0:w="1500" ns0:type="dxa"/>
            <ns0:shd ns0:val="clear" ns0:color="auto" ns0:fill="FFFFFF"/>
            <ns0:vAlign ns0:val="center"/>
          </ns0:tcPr>
          <ns0:p ns2:paraId="680AA9A3">
            <ns0:pPr>
              <ns0:spacing ns0:before="0" ns0:after="0" ns0:line="420" ns0:lineRule="auto"/>
              <ns0:jc ns0:val="left"/>
            </ns0:pPr>
            <ns0:r>
              <ns0:rPr>
                <ns0:rFonts ns0:ascii="Times New Roman" ns0:hAnsi="Times New Roman" ns0:eastAsia="宋体"/>
                <ns0:sz ns0:val="20"/>
                <ns0:szCs ns0:val="20"/>
              </ns0:rPr>
              <ns0:t>30.4879</ns0:t>
            </ns0:r>
          </ns0:p>
        </ns0:tc>
        <ns0:tc>
          <ns0:tcPr>
            <ns0:tcW ns0:w="2900" ns0:type="dxa"/>
            <ns0:shd ns0:val="clear" ns0:color="auto" ns0:fill="FFFFFF"/>
            <ns0:vAlign ns0:val="center"/>
          </ns0:tcPr>
          <ns0:p ns2:paraId="3CF0CA69">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bl>
    <ns0:p ns2:paraId="4A7CF27F">
      <ns0:pPr>
        <ns0:spacing ns0:before="0" ns0:after="40" ns0:line="420" ns0:lineRule="auto"/>
        <ns0:jc ns0:val="center"/>
      </ns0:pPr>
      <ns0:r>
        <ns0:rPr>
          <ns0:rFonts ns0:ascii="Times New Roman" ns0:hAnsi="Times New Roman" ns0:eastAsia="宋体"/>
          <ns0:sz ns0:val="21"/>
          <ns0:szCs ns0:val="21"/>
        </ns0:rPr>
        <ns0:t>附表C 处理年份结构</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870"/>
        <ns0:gridCol ns0:w="1402"/>
        <ns0:gridCol ns0:w="5727"/>
      </ns0:tblGrid>
      <ns0:tr ns2:paraId="5238F8D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EDEDED"/>
            <ns0:vAlign ns0:val="center"/>
          </ns0:tcPr>
          <ns0:p ns2:paraId="74D573D4">
            <ns0:pPr>
              <ns0:spacing ns0:before="0" ns0:after="0" ns0:line="420" ns0:lineRule="auto"/>
              <ns0:jc ns0:val="center"/>
            </ns0:pPr>
            <ns0:r>
              <ns0:rPr>
                <ns0:rFonts ns0:ascii="Times New Roman" ns0:hAnsi="Times New Roman" ns0:eastAsia="宋体"/>
                <ns0:b/>
                <ns0:sz ns0:val="20"/>
                <ns0:szCs ns0:val="20"/>
              </ns0:rPr>
              <ns0:t>处理年份结构</ns0:t>
            </ns0:r>
          </ns0:p>
        </ns0:tc>
        <ns0:tc>
          <ns0:tcPr>
            <ns0:tcW ns0:w="1402" ns0:type="dxa"/>
            <ns0:shd ns0:val="clear" ns0:color="auto" ns0:fill="EDEDED"/>
            <ns0:vAlign ns0:val="center"/>
          </ns0:tcPr>
          <ns0:p ns2:paraId="570B8CAF">
            <ns0:pPr>
              <ns0:spacing ns0:before="0" ns0:after="0" ns0:line="420" ns0:lineRule="auto"/>
              <ns0:jc ns0:val="center"/>
            </ns0:pPr>
            <ns0:r>
              <ns0:rPr>
                <ns0:rFonts ns0:ascii="Times New Roman" ns0:hAnsi="Times New Roman" ns0:eastAsia="宋体"/>
                <ns0:b/>
                <ns0:sz ns0:val="20"/>
                <ns0:szCs ns0:val="20"/>
              </ns0:rPr>
              <ns0:t>地区数</ns0:t>
            </ns0:r>
          </ns0:p>
        </ns0:tc>
        <ns0:tc>
          <ns0:tcPr>
            <ns0:tcW ns0:w="5727" ns0:type="dxa"/>
            <ns0:shd ns0:val="clear" ns0:color="auto" ns0:fill="EDEDED"/>
            <ns0:vAlign ns0:val="center"/>
          </ns0:tcPr>
          <ns0:p ns2:paraId="68268F68">
            <ns0:pPr>
              <ns0:spacing ns0:before="0" ns0:after="0" ns0:line="420" ns0:lineRule="auto"/>
              <ns0:jc ns0:val="center"/>
            </ns0:pPr>
            <ns0:r>
              <ns0:rPr>
                <ns0:rFonts ns0:ascii="Times New Roman" ns0:hAnsi="Times New Roman" ns0:eastAsia="宋体"/>
                <ns0:b/>
                <ns0:sz ns0:val="20"/>
                <ns0:szCs ns0:val="20"/>
              </ns0:rPr>
              <ns0:t>说明</ns0:t>
            </ns0:r>
          </ns0:p>
        </ns0:tc>
      </ns0:tr>
      <ns0:tr ns2:paraId="4A18E39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7DBB4B11">
            <ns0:pPr>
              <ns0:spacing ns0:before="0" ns0:after="0" ns0:line="420" ns0:lineRule="auto"/>
              <ns0:jc ns0:val="left"/>
            </ns0:pPr>
            <ns0:r>
              <ns0:rPr>
                <ns0:rFonts ns0:ascii="Times New Roman" ns0:hAnsi="Times New Roman" ns0:eastAsia="宋体"/>
                <ns0:sz ns0:val="20"/>
                <ns0:szCs ns0:val="20"/>
              </ns0:rPr>
              <ns0:t>2016</ns0:t>
            </ns0:r>
          </ns0:p>
        </ns0:tc>
        <ns0:tc>
          <ns0:tcPr>
            <ns0:tcW ns0:w="1402" ns0:type="dxa"/>
            <ns0:shd ns0:val="clear" ns0:color="auto" ns0:fill="FFFFFF"/>
            <ns0:vAlign ns0:val="center"/>
          </ns0:tcPr>
          <ns0:p ns2:paraId="5B000648">
            <ns0:pPr>
              <ns0:spacing ns0:before="0" ns0:after="0" ns0:line="420" ns0:lineRule="auto"/>
              <ns0:jc ns0:val="left"/>
            </ns0:pPr>
            <ns0:r>
              <ns0:rPr>
                <ns0:rFonts ns0:ascii="Times New Roman" ns0:hAnsi="Times New Roman" ns0:eastAsia="宋体"/>
                <ns0:sz ns0:val="20"/>
                <ns0:szCs ns0:val="20"/>
              </ns0:rPr>
              <ns0:t>28</ns0:t>
            </ns0:r>
          </ns0:p>
        </ns0:tc>
        <ns0:tc>
          <ns0:tcPr>
            <ns0:tcW ns0:w="5727" ns0:type="dxa"/>
            <ns0:shd ns0:val="clear" ns0:color="auto" ns0:fill="FFFFFF"/>
            <ns0:vAlign ns0:val="center"/>
          </ns0:tcPr>
          <ns0:p ns2:paraId="2FF25E74">
            <ns0:pPr>
              <ns0:spacing ns0:before="0" ns0:after="0" ns0:line="420" ns0:lineRule="auto"/>
              <ns0:jc ns0:val="left"/>
            </ns0:pPr>
            <ns0:r>
              <ns0:rPr>
                <ns0:rFonts ns0:ascii="Times New Roman" ns0:hAnsi="Times New Roman" ns0:eastAsia="宋体"/>
                <ns0:sz ns0:val="20"/>
                <ns0:szCs ns0:val="20"/>
              </ns0:rPr>
              <ns0:t>首个处理年份的主体批次</ns0:t>
            </ns0:r>
          </ns0:p>
        </ns0:tc>
      </ns0:tr>
      <ns0:tr ns2:paraId="78D38EB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5B307E39">
            <ns0:pPr>
              <ns0:spacing ns0:before="0" ns0:after="0" ns0:line="420" ns0:lineRule="auto"/>
              <ns0:jc ns0:val="left"/>
            </ns0:pPr>
            <ns0:r>
              <ns0:rPr>
                <ns0:rFonts ns0:ascii="Times New Roman" ns0:hAnsi="Times New Roman" ns0:eastAsia="宋体"/>
                <ns0:sz ns0:val="20"/>
                <ns0:szCs ns0:val="20"/>
              </ns0:rPr>
              <ns0:t>2017</ns0:t>
            </ns0:r>
          </ns0:p>
        </ns0:tc>
        <ns0:tc>
          <ns0:tcPr>
            <ns0:tcW ns0:w="1402" ns0:type="dxa"/>
            <ns0:shd ns0:val="clear" ns0:color="auto" ns0:fill="FFFFFF"/>
            <ns0:vAlign ns0:val="center"/>
          </ns0:tcPr>
          <ns0:p ns2:paraId="3FC8D987">
            <ns0:pPr>
              <ns0:spacing ns0:before="0" ns0:after="0" ns0:line="420" ns0:lineRule="auto"/>
              <ns0:jc ns0:val="left"/>
            </ns0:pPr>
            <ns0:r>
              <ns0:rPr>
                <ns0:rFonts ns0:ascii="Times New Roman" ns0:hAnsi="Times New Roman" ns0:eastAsia="宋体"/>
                <ns0:sz ns0:val="20"/>
                <ns0:szCs ns0:val="20"/>
              </ns0:rPr>
              <ns0:t>1</ns0:t>
            </ns0:r>
          </ns0:p>
        </ns0:tc>
        <ns0:tc>
          <ns0:tcPr>
            <ns0:tcW ns0:w="5727" ns0:type="dxa"/>
            <ns0:shd ns0:val="clear" ns0:color="auto" ns0:fill="FFFFFF"/>
            <ns0:vAlign ns0:val="center"/>
          </ns0:tcPr>
          <ns0:p ns2:paraId="2CFEEEE5">
            <ns0:pPr>
              <ns0:spacing ns0:before="0" ns0:after="0" ns0:line="420" ns0:lineRule="auto"/>
              <ns0:jc ns0:val="left"/>
            </ns0:pPr>
            <ns0:r>
              <ns0:rPr>
                <ns0:rFonts ns0:ascii="Times New Roman" ns0:hAnsi="Times New Roman" ns0:eastAsia="宋体"/>
                <ns0:sz ns0:val="20"/>
                <ns0:szCs ns0:val="20"/>
              </ns0:rPr>
              <ns0:t>后续少量进入处理</ns0:t>
            </ns0:r>
          </ns0:p>
        </ns0:tc>
      </ns0:tr>
      <ns0:tr ns2:paraId="15FBCFD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37BA0622">
            <ns0:pPr>
              <ns0:spacing ns0:before="0" ns0:after="0" ns0:line="420" ns0:lineRule="auto"/>
              <ns0:jc ns0:val="left"/>
            </ns0:pPr>
            <ns0:r>
              <ns0:rPr>
                <ns0:rFonts ns0:ascii="Times New Roman" ns0:hAnsi="Times New Roman" ns0:eastAsia="宋体"/>
                <ns0:sz ns0:val="20"/>
                <ns0:szCs ns0:val="20"/>
              </ns0:rPr>
              <ns0:t>Never-treated</ns0:t>
            </ns0:r>
          </ns0:p>
        </ns0:tc>
        <ns0:tc>
          <ns0:tcPr>
            <ns0:tcW ns0:w="1402" ns0:type="dxa"/>
            <ns0:shd ns0:val="clear" ns0:color="auto" ns0:fill="FFFFFF"/>
            <ns0:vAlign ns0:val="center"/>
          </ns0:tcPr>
          <ns0:p ns2:paraId="746B9718">
            <ns0:pPr>
              <ns0:spacing ns0:before="0" ns0:after="0" ns0:line="420" ns0:lineRule="auto"/>
              <ns0:jc ns0:val="left"/>
            </ns0:pPr>
            <ns0:r>
              <ns0:rPr>
                <ns0:rFonts ns0:ascii="Times New Roman" ns0:hAnsi="Times New Roman" ns0:eastAsia="宋体"/>
                <ns0:sz ns0:val="20"/>
                <ns0:szCs ns0:val="20"/>
              </ns0:rPr>
              <ns0:t>3</ns0:t>
            </ns0:r>
          </ns0:p>
        </ns0:tc>
        <ns0:tc>
          <ns0:tcPr>
            <ns0:tcW ns0:w="5727" ns0:type="dxa"/>
            <ns0:shd ns0:val="clear" ns0:color="auto" ns0:fill="FFFFFF"/>
            <ns0:vAlign ns0:val="center"/>
          </ns0:tcPr>
          <ns0:p ns2:paraId="09FD63FE">
            <ns0:pPr>
              <ns0:spacing ns0:before="0" ns0:after="0" ns0:line="420" ns0:lineRule="auto"/>
              <ns0:jc ns0:val="left"/>
            </ns0:pPr>
            <ns0:r>
              <ns0:rPr>
                <ns0:rFonts ns0:ascii="Times New Roman" ns0:hAnsi="Times New Roman" ns0:eastAsia="宋体"/>
                <ns0:sz ns0:val="20"/>
                <ns0:szCs ns0:val="20"/>
              </ns0:rPr>
              <ns0:t>新疆生产建设兵团、海南、青海</ns0:t>
            </ns0:r>
          </ns0:p>
        </ns0:tc>
      </ns0:tr>
    </ns0:tbl>
    <ns0:p ns2:paraId="6351D0E7">
      <ns0:pPr>
        <ns0:spacing ns0:before="0" ns0:after="40" ns0:line="420" ns0:lineRule="auto"/>
        <ns0:jc ns0:val="center"/>
      </ns0:pPr>
      <ns0:r>
        <ns0:rPr>
          <ns0:rFonts ns0:ascii="Times New Roman" ns0:hAnsi="Times New Roman" ns0:eastAsia="宋体"/>
          <ns0:sz ns0:val="21"/>
          <ns0:szCs ns0:val="21"/>
        </ns0:rPr>
        <ns0:t>附表D 核心变量扩展描述统计</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571"/>
        <ns0:gridCol ns0:w="1607"/>
        <ns0:gridCol ns0:w="1607"/>
        <ns0:gridCol ns0:w="1607"/>
        <ns0:gridCol ns0:w="1607"/>
      </ns0:tblGrid>
      <ns0:tr ns2:paraId="2786EA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EDEDED"/>
            <ns0:vAlign ns0:val="center"/>
          </ns0:tcPr>
          <ns0:p ns2:paraId="491685D6">
            <ns0:pPr>
              <ns0:spacing ns0:before="0" ns0:after="0" ns0:line="420" ns0:lineRule="auto"/>
              <ns0:jc ns0:val="center"/>
            </ns0:pPr>
            <ns0:r>
              <ns0:rPr>
                <ns0:rFonts ns0:ascii="Times New Roman" ns0:hAnsi="Times New Roman" ns0:eastAsia="宋体"/>
                <ns0:b/>
                <ns0:sz ns0:val="20"/>
                <ns0:szCs ns0:val="20"/>
              </ns0:rPr>
              <ns0:t>变量</ns0:t>
            </ns0:r>
          </ns0:p>
        </ns0:tc>
        <ns0:tc>
          <ns0:tcPr>
            <ns0:tcW ns0:w="1607" ns0:type="dxa"/>
            <ns0:shd ns0:val="clear" ns0:color="auto" ns0:fill="EDEDED"/>
            <ns0:vAlign ns0:val="center"/>
          </ns0:tcPr>
          <ns0:p ns2:paraId="14612127">
            <ns0:pPr>
              <ns0:spacing ns0:before="0" ns0:after="0" ns0:line="420" ns0:lineRule="auto"/>
              <ns0:jc ns0:val="center"/>
            </ns0:pPr>
            <ns0:r>
              <ns0:rPr>
                <ns0:rFonts ns0:ascii="Times New Roman" ns0:hAnsi="Times New Roman" ns0:eastAsia="宋体"/>
                <ns0:b/>
                <ns0:sz ns0:val="20"/>
                <ns0:szCs ns0:val="20"/>
              </ns0:rPr>
              <ns0:t>均值</ns0:t>
            </ns0:r>
          </ns0:p>
        </ns0:tc>
        <ns0:tc>
          <ns0:tcPr>
            <ns0:tcW ns0:w="1607" ns0:type="dxa"/>
            <ns0:shd ns0:val="clear" ns0:color="auto" ns0:fill="EDEDED"/>
            <ns0:vAlign ns0:val="center"/>
          </ns0:tcPr>
          <ns0:p ns2:paraId="588081F1">
            <ns0:pPr>
              <ns0:spacing ns0:before="0" ns0:after="0" ns0:line="420" ns0:lineRule="auto"/>
              <ns0:jc ns0:val="center"/>
            </ns0:pPr>
            <ns0:r>
              <ns0:rPr>
                <ns0:rFonts ns0:ascii="Times New Roman" ns0:hAnsi="Times New Roman" ns0:eastAsia="宋体"/>
                <ns0:b/>
                <ns0:sz ns0:val="20"/>
                <ns0:szCs ns0:val="20"/>
              </ns0:rPr>
              <ns0:t>标准差</ns0:t>
            </ns0:r>
          </ns0:p>
        </ns0:tc>
        <ns0:tc>
          <ns0:tcPr>
            <ns0:tcW ns0:w="1607" ns0:type="dxa"/>
            <ns0:shd ns0:val="clear" ns0:color="auto" ns0:fill="EDEDED"/>
            <ns0:vAlign ns0:val="center"/>
          </ns0:tcPr>
          <ns0:p ns2:paraId="3240F08E">
            <ns0:pPr>
              <ns0:spacing ns0:before="0" ns0:after="0" ns0:line="420" ns0:lineRule="auto"/>
              <ns0:jc ns0:val="center"/>
            </ns0:pPr>
            <ns0:r>
              <ns0:rPr>
                <ns0:rFonts ns0:ascii="Times New Roman" ns0:hAnsi="Times New Roman" ns0:eastAsia="宋体"/>
                <ns0:b/>
                <ns0:sz ns0:val="20"/>
                <ns0:szCs ns0:val="20"/>
              </ns0:rPr>
              <ns0:t>最小值</ns0:t>
            </ns0:r>
          </ns0:p>
        </ns0:tc>
        <ns0:tc>
          <ns0:tcPr>
            <ns0:tcW ns0:w="1607" ns0:type="dxa"/>
            <ns0:shd ns0:val="clear" ns0:color="auto" ns0:fill="EDEDED"/>
            <ns0:vAlign ns0:val="center"/>
          </ns0:tcPr>
          <ns0:p ns2:paraId="1109609D">
            <ns0:pPr>
              <ns0:spacing ns0:before="0" ns0:after="0" ns0:line="420" ns0:lineRule="auto"/>
              <ns0:jc ns0:val="center"/>
            </ns0:pPr>
            <ns0:r>
              <ns0:rPr>
                <ns0:rFonts ns0:ascii="Times New Roman" ns0:hAnsi="Times New Roman" ns0:eastAsia="宋体"/>
                <ns0:b/>
                <ns0:sz ns0:val="20"/>
                <ns0:szCs ns0:val="20"/>
              </ns0:rPr>
              <ns0:t>最大值</ns0:t>
            </ns0:r>
          </ns0:p>
        </ns0:tc>
      </ns0:tr>
      <ns0:tr ns2:paraId="5C74E8B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069FE4D">
            <ns0:pPr>
              <ns0:spacing ns0:before="0" ns0:after="0" ns0:line="420" ns0:lineRule="auto"/>
              <ns0:jc ns0:val="left"/>
            </ns0:pPr>
            <ns0:r>
              <ns0:rPr>
                <ns0:rFonts ns0:ascii="Times New Roman" ns0:hAnsi="Times New Roman" ns0:eastAsia="宋体"/>
                <ns0:sz ns0:val="20"/>
                <ns0:szCs ns0:val="20"/>
              </ns0:rPr>
              <ns0:t>ppp_governance_capacity_index</ns0:t>
            </ns0:r>
          </ns0:p>
        </ns0:tc>
        <ns0:tc>
          <ns0:tcPr>
            <ns0:tcW ns0:w="1607" ns0:type="dxa"/>
            <ns0:shd ns0:val="clear" ns0:color="auto" ns0:fill="FFFFFF"/>
            <ns0:vAlign ns0:val="center"/>
          </ns0:tcPr>
          <ns0:p ns2:paraId="6AB3496C">
            <ns0:pPr>
              <ns0:spacing ns0:before="0" ns0:after="0" ns0:line="420" ns0:lineRule="auto"/>
              <ns0:jc ns0:val="left"/>
            </ns0:pPr>
            <ns0:r>
              <ns0:rPr>
                <ns0:rFonts ns0:ascii="Times New Roman" ns0:hAnsi="Times New Roman" ns0:eastAsia="宋体"/>
                <ns0:sz ns0:val="20"/>
                <ns0:szCs ns0:val="20"/>
              </ns0:rPr>
              <ns0:t>0.0604</ns0:t>
            </ns0:r>
          </ns0:p>
        </ns0:tc>
        <ns0:tc>
          <ns0:tcPr>
            <ns0:tcW ns0:w="1607" ns0:type="dxa"/>
            <ns0:shd ns0:val="clear" ns0:color="auto" ns0:fill="FFFFFF"/>
            <ns0:vAlign ns0:val="center"/>
          </ns0:tcPr>
          <ns0:p ns2:paraId="05EB036A">
            <ns0:pPr>
              <ns0:spacing ns0:before="0" ns0:after="0" ns0:line="420" ns0:lineRule="auto"/>
              <ns0:jc ns0:val="left"/>
            </ns0:pPr>
            <ns0:r>
              <ns0:rPr>
                <ns0:rFonts ns0:ascii="Times New Roman" ns0:hAnsi="Times New Roman" ns0:eastAsia="宋体"/>
                <ns0:sz ns0:val="20"/>
                <ns0:szCs ns0:val="20"/>
              </ns0:rPr>
              <ns0:t>0.4730</ns0:t>
            </ns0:r>
          </ns0:p>
        </ns0:tc>
        <ns0:tc>
          <ns0:tcPr>
            <ns0:tcW ns0:w="1607" ns0:type="dxa"/>
            <ns0:shd ns0:val="clear" ns0:color="auto" ns0:fill="FFFFFF"/>
            <ns0:vAlign ns0:val="center"/>
          </ns0:tcPr>
          <ns0:p ns2:paraId="3DBF0F68">
            <ns0:pPr>
              <ns0:spacing ns0:before="0" ns0:after="0" ns0:line="420" ns0:lineRule="auto"/>
              <ns0:jc ns0:val="left"/>
            </ns0:pPr>
            <ns0:r>
              <ns0:rPr>
                <ns0:rFonts ns0:ascii="Times New Roman" ns0:hAnsi="Times New Roman" ns0:eastAsia="宋体"/>
                <ns0:sz ns0:val="20"/>
                <ns0:szCs ns0:val="20"/>
              </ns0:rPr>
              <ns0:t>-1.3530</ns0:t>
            </ns0:r>
          </ns0:p>
        </ns0:tc>
        <ns0:tc>
          <ns0:tcPr>
            <ns0:tcW ns0:w="1607" ns0:type="dxa"/>
            <ns0:shd ns0:val="clear" ns0:color="auto" ns0:fill="FFFFFF"/>
            <ns0:vAlign ns0:val="center"/>
          </ns0:tcPr>
          <ns0:p ns2:paraId="77B0D0AC">
            <ns0:pPr>
              <ns0:spacing ns0:before="0" ns0:after="0" ns0:line="420" ns0:lineRule="auto"/>
              <ns0:jc ns0:val="left"/>
            </ns0:pPr>
            <ns0:r>
              <ns0:rPr>
                <ns0:rFonts ns0:ascii="Times New Roman" ns0:hAnsi="Times New Roman" ns0:eastAsia="宋体"/>
                <ns0:sz ns0:val="20"/>
                <ns0:szCs ns0:val="20"/>
              </ns0:rPr>
              <ns0:t>1.7378</ns0:t>
            </ns0:r>
          </ns0:p>
        </ns0:tc>
      </ns0:tr>
      <ns0:tr ns2:paraId="1D9C7C92">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6ABF49FC">
            <ns0:pPr>
              <ns0:spacing ns0:before="0" ns0:after="0" ns0:line="420" ns0:lineRule="auto"/>
              <ns0:jc ns0:val="left"/>
            </ns0:pPr>
            <ns0:r>
              <ns0:rPr>
                <ns0:rFonts ns0:ascii="Times New Roman" ns0:hAnsi="Times New Roman" ns0:eastAsia="宋体"/>
                <ns0:sz ns0:val="20"/>
                <ns0:szCs ns0:val="20"/>
              </ns0:rPr>
              <ns0:t>ppp_norm_risk_index</ns0:t>
            </ns0:r>
          </ns0:p>
        </ns0:tc>
        <ns0:tc>
          <ns0:tcPr>
            <ns0:tcW ns0:w="1607" ns0:type="dxa"/>
            <ns0:shd ns0:val="clear" ns0:color="auto" ns0:fill="FFFFFF"/>
            <ns0:vAlign ns0:val="center"/>
          </ns0:tcPr>
          <ns0:p ns2:paraId="228D4F1E">
            <ns0:pPr>
              <ns0:spacing ns0:before="0" ns0:after="0" ns0:line="420" ns0:lineRule="auto"/>
              <ns0:jc ns0:val="left"/>
            </ns0:pPr>
            <ns0:r>
              <ns0:rPr>
                <ns0:rFonts ns0:ascii="Times New Roman" ns0:hAnsi="Times New Roman" ns0:eastAsia="宋体"/>
                <ns0:sz ns0:val="20"/>
                <ns0:szCs ns0:val="20"/>
              </ns0:rPr>
              <ns0:t>0.0762</ns0:t>
            </ns0:r>
          </ns0:p>
        </ns0:tc>
        <ns0:tc>
          <ns0:tcPr>
            <ns0:tcW ns0:w="1607" ns0:type="dxa"/>
            <ns0:shd ns0:val="clear" ns0:color="auto" ns0:fill="FFFFFF"/>
            <ns0:vAlign ns0:val="center"/>
          </ns0:tcPr>
          <ns0:p ns2:paraId="3CF46948">
            <ns0:pPr>
              <ns0:spacing ns0:before="0" ns0:after="0" ns0:line="420" ns0:lineRule="auto"/>
              <ns0:jc ns0:val="left"/>
            </ns0:pPr>
            <ns0:r>
              <ns0:rPr>
                <ns0:rFonts ns0:ascii="Times New Roman" ns0:hAnsi="Times New Roman" ns0:eastAsia="宋体"/>
                <ns0:sz ns0:val="20"/>
                <ns0:szCs ns0:val="20"/>
              </ns0:rPr>
              <ns0:t>0.5366</ns0:t>
            </ns0:r>
          </ns0:p>
        </ns0:tc>
        <ns0:tc>
          <ns0:tcPr>
            <ns0:tcW ns0:w="1607" ns0:type="dxa"/>
            <ns0:shd ns0:val="clear" ns0:color="auto" ns0:fill="FFFFFF"/>
            <ns0:vAlign ns0:val="center"/>
          </ns0:tcPr>
          <ns0:p ns2:paraId="2C9744D3">
            <ns0:pPr>
              <ns0:spacing ns0:before="0" ns0:after="0" ns0:line="420" ns0:lineRule="auto"/>
              <ns0:jc ns0:val="left"/>
            </ns0:pPr>
            <ns0:r>
              <ns0:rPr>
                <ns0:rFonts ns0:ascii="Times New Roman" ns0:hAnsi="Times New Roman" ns0:eastAsia="宋体"/>
                <ns0:sz ns0:val="20"/>
                <ns0:szCs ns0:val="20"/>
              </ns0:rPr>
              <ns0:t>-1.4887</ns0:t>
            </ns0:r>
          </ns0:p>
        </ns0:tc>
        <ns0:tc>
          <ns0:tcPr>
            <ns0:tcW ns0:w="1607" ns0:type="dxa"/>
            <ns0:shd ns0:val="clear" ns0:color="auto" ns0:fill="FFFFFF"/>
            <ns0:vAlign ns0:val="center"/>
          </ns0:tcPr>
          <ns0:p ns2:paraId="55077D7C">
            <ns0:pPr>
              <ns0:spacing ns0:before="0" ns0:after="0" ns0:line="420" ns0:lineRule="auto"/>
              <ns0:jc ns0:val="left"/>
            </ns0:pPr>
            <ns0:r>
              <ns0:rPr>
                <ns0:rFonts ns0:ascii="Times New Roman" ns0:hAnsi="Times New Roman" ns0:eastAsia="宋体"/>
                <ns0:sz ns0:val="20"/>
                <ns0:szCs ns0:val="20"/>
              </ns0:rPr>
              <ns0:t>2.1507</ns0:t>
            </ns0:r>
          </ns0:p>
        </ns0:tc>
      </ns0:tr>
      <ns0:tr ns2:paraId="2D1D6156">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2279574E">
            <ns0:pPr>
              <ns0:spacing ns0:before="0" ns0:after="0" ns0:line="420" ns0:lineRule="auto"/>
              <ns0:jc ns0:val="left"/>
            </ns0:pPr>
            <ns0:r>
              <ns0:rPr>
                <ns0:rFonts ns0:ascii="Times New Roman" ns0:hAnsi="Times New Roman" ns0:eastAsia="宋体"/>
                <ns0:sz ns0:val="20"/>
                <ns0:szCs ns0:val="20"/>
              </ns0:rPr>
              <ns0:t>dfi</ns0:t>
            </ns0:r>
          </ns0:p>
        </ns0:tc>
        <ns0:tc>
          <ns0:tcPr>
            <ns0:tcW ns0:w="1607" ns0:type="dxa"/>
            <ns0:shd ns0:val="clear" ns0:color="auto" ns0:fill="FFFFFF"/>
            <ns0:vAlign ns0:val="center"/>
          </ns0:tcPr>
          <ns0:p ns2:paraId="382F096A">
            <ns0:pPr>
              <ns0:spacing ns0:before="0" ns0:after="0" ns0:line="420" ns0:lineRule="auto"/>
              <ns0:jc ns0:val="left"/>
            </ns0:pPr>
            <ns0:r>
              <ns0:rPr>
                <ns0:rFonts ns0:ascii="Times New Roman" ns0:hAnsi="Times New Roman" ns0:eastAsia="宋体"/>
                <ns0:sz ns0:val="20"/>
                <ns0:szCs ns0:val="20"/>
              </ns0:rPr>
              <ns0:t>263.8445</ns0:t>
            </ns0:r>
          </ns0:p>
        </ns0:tc>
        <ns0:tc>
          <ns0:tcPr>
            <ns0:tcW ns0:w="1607" ns0:type="dxa"/>
            <ns0:shd ns0:val="clear" ns0:color="auto" ns0:fill="FFFFFF"/>
            <ns0:vAlign ns0:val="center"/>
          </ns0:tcPr>
          <ns0:p ns2:paraId="158BE918">
            <ns0:pPr>
              <ns0:spacing ns0:before="0" ns0:after="0" ns0:line="420" ns0:lineRule="auto"/>
              <ns0:jc ns0:val="left"/>
            </ns0:pPr>
            <ns0:r>
              <ns0:rPr>
                <ns0:rFonts ns0:ascii="Times New Roman" ns0:hAnsi="Times New Roman" ns0:eastAsia="宋体"/>
                <ns0:sz ns0:val="20"/>
                <ns0:szCs ns0:val="20"/>
              </ns0:rPr>
              <ns0:t>97.5400</ns0:t>
            </ns0:r>
          </ns0:p>
        </ns0:tc>
        <ns0:tc>
          <ns0:tcPr>
            <ns0:tcW ns0:w="1607" ns0:type="dxa"/>
            <ns0:shd ns0:val="clear" ns0:color="auto" ns0:fill="FFFFFF"/>
            <ns0:vAlign ns0:val="center"/>
          </ns0:tcPr>
          <ns0:p ns2:paraId="1D63F9EF">
            <ns0:pPr>
              <ns0:spacing ns0:before="0" ns0:after="0" ns0:line="420" ns0:lineRule="auto"/>
              <ns0:jc ns0:val="left"/>
            </ns0:pPr>
            <ns0:r>
              <ns0:rPr>
                <ns0:rFonts ns0:ascii="Times New Roman" ns0:hAnsi="Times New Roman" ns0:eastAsia="宋体"/>
                <ns0:sz ns0:val="20"/>
                <ns0:szCs ns0:val="20"/>
              </ns0:rPr>
              <ns0:t>61.4700</ns0:t>
            </ns0:r>
          </ns0:p>
        </ns0:tc>
        <ns0:tc>
          <ns0:tcPr>
            <ns0:tcW ns0:w="1607" ns0:type="dxa"/>
            <ns0:shd ns0:val="clear" ns0:color="auto" ns0:fill="FFFFFF"/>
            <ns0:vAlign ns0:val="center"/>
          </ns0:tcPr>
          <ns0:p ns2:paraId="11C718ED">
            <ns0:pPr>
              <ns0:spacing ns0:before="0" ns0:after="0" ns0:line="420" ns0:lineRule="auto"/>
              <ns0:jc ns0:val="left"/>
            </ns0:pPr>
            <ns0:r>
              <ns0:rPr>
                <ns0:rFonts ns0:ascii="Times New Roman" ns0:hAnsi="Times New Roman" ns0:eastAsia="宋体"/>
                <ns0:sz ns0:val="20"/>
                <ns0:szCs ns0:val="20"/>
              </ns0:rPr>
              <ns0:t>458.9700</ns0:t>
            </ns0:r>
          </ns0:p>
        </ns0:tc>
      </ns0:tr>
      <ns0:tr ns2:paraId="5D8BFB2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A6236F3">
            <ns0:pPr>
              <ns0:spacing ns0:before="0" ns0:after="0" ns0:line="420" ns0:lineRule="auto"/>
              <ns0:jc ns0:val="left"/>
            </ns0:pPr>
            <ns0:r>
              <ns0:rPr>
                <ns0:rFonts ns0:ascii="Times New Roman" ns0:hAnsi="Times New Roman" ns0:eastAsia="宋体"/>
                <ns0:sz ns0:val="20"/>
                <ns0:szCs ns0:val="20"/>
              </ns0:rPr>
              <ns0:t>digital_econ</ns0:t>
            </ns0:r>
          </ns0:p>
        </ns0:tc>
        <ns0:tc>
          <ns0:tcPr>
            <ns0:tcW ns0:w="1607" ns0:type="dxa"/>
            <ns0:shd ns0:val="clear" ns0:color="auto" ns0:fill="FFFFFF"/>
            <ns0:vAlign ns0:val="center"/>
          </ns0:tcPr>
          <ns0:p ns2:paraId="1752DB1A">
            <ns0:pPr>
              <ns0:spacing ns0:before="0" ns0:after="0" ns0:line="420" ns0:lineRule="auto"/>
              <ns0:jc ns0:val="left"/>
            </ns0:pPr>
            <ns0:r>
              <ns0:rPr>
                <ns0:rFonts ns0:ascii="Times New Roman" ns0:hAnsi="Times New Roman" ns0:eastAsia="宋体"/>
                <ns0:sz ns0:val="20"/>
                <ns0:szCs ns0:val="20"/>
              </ns0:rPr>
              <ns0:t>0.1353</ns0:t>
            </ns0:r>
          </ns0:p>
        </ns0:tc>
        <ns0:tc>
          <ns0:tcPr>
            <ns0:tcW ns0:w="1607" ns0:type="dxa"/>
            <ns0:shd ns0:val="clear" ns0:color="auto" ns0:fill="FFFFFF"/>
            <ns0:vAlign ns0:val="center"/>
          </ns0:tcPr>
          <ns0:p ns2:paraId="2C035266">
            <ns0:pPr>
              <ns0:spacing ns0:before="0" ns0:after="0" ns0:line="420" ns0:lineRule="auto"/>
              <ns0:jc ns0:val="left"/>
            </ns0:pPr>
            <ns0:r>
              <ns0:rPr>
                <ns0:rFonts ns0:ascii="Times New Roman" ns0:hAnsi="Times New Roman" ns0:eastAsia="宋体"/>
                <ns0:sz ns0:val="20"/>
                <ns0:szCs ns0:val="20"/>
              </ns0:rPr>
              <ns0:t>0.1047</ns0:t>
            </ns0:r>
          </ns0:p>
        </ns0:tc>
        <ns0:tc>
          <ns0:tcPr>
            <ns0:tcW ns0:w="1607" ns0:type="dxa"/>
            <ns0:shd ns0:val="clear" ns0:color="auto" ns0:fill="FFFFFF"/>
            <ns0:vAlign ns0:val="center"/>
          </ns0:tcPr>
          <ns0:p ns2:paraId="0CE5ADCD">
            <ns0:pPr>
              <ns0:spacing ns0:before="0" ns0:after="0" ns0:line="420" ns0:lineRule="auto"/>
              <ns0:jc ns0:val="left"/>
            </ns0:pPr>
            <ns0:r>
              <ns0:rPr>
                <ns0:rFonts ns0:ascii="Times New Roman" ns0:hAnsi="Times New Roman" ns0:eastAsia="宋体"/>
                <ns0:sz ns0:val="20"/>
                <ns0:szCs ns0:val="20"/>
              </ns0:rPr>
              <ns0:t>0.0174</ns0:t>
            </ns0:r>
          </ns0:p>
        </ns0:tc>
        <ns0:tc>
          <ns0:tcPr>
            <ns0:tcW ns0:w="1607" ns0:type="dxa"/>
            <ns0:shd ns0:val="clear" ns0:color="auto" ns0:fill="FFFFFF"/>
            <ns0:vAlign ns0:val="center"/>
          </ns0:tcPr>
          <ns0:p ns2:paraId="3C70F528">
            <ns0:pPr>
              <ns0:spacing ns0:before="0" ns0:after="0" ns0:line="420" ns0:lineRule="auto"/>
              <ns0:jc ns0:val="left"/>
            </ns0:pPr>
            <ns0:r>
              <ns0:rPr>
                <ns0:rFonts ns0:ascii="Times New Roman" ns0:hAnsi="Times New Roman" ns0:eastAsia="宋体"/>
                <ns0:sz ns0:val="20"/>
                <ns0:szCs ns0:val="20"/>
              </ns0:rPr>
              <ns0:t>0.5903</ns0:t>
            </ns0:r>
          </ns0:p>
        </ns0:tc>
      </ns0:tr>
      <ns0:tr ns2:paraId="4642142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584D67C5">
            <ns0:pPr>
              <ns0:spacing ns0:before="0" ns0:after="0" ns0:line="420" ns0:lineRule="auto"/>
              <ns0:jc ns0:val="left"/>
            </ns0:pPr>
            <ns0:r>
              <ns0:rPr>
                <ns0:rFonts ns0:ascii="Times New Roman" ns0:hAnsi="Times New Roman" ns0:eastAsia="宋体"/>
                <ns0:sz ns0:val="20"/>
                <ns0:szCs ns0:val="20"/>
              </ns0:rPr>
              <ns0:t>ln_ppp_inv</ns0:t>
            </ns0:r>
          </ns0:p>
        </ns0:tc>
        <ns0:tc>
          <ns0:tcPr>
            <ns0:tcW ns0:w="1607" ns0:type="dxa"/>
            <ns0:shd ns0:val="clear" ns0:color="auto" ns0:fill="FFFFFF"/>
            <ns0:vAlign ns0:val="center"/>
          </ns0:tcPr>
          <ns0:p ns2:paraId="178E1C97">
            <ns0:pPr>
              <ns0:spacing ns0:before="0" ns0:after="0" ns0:line="420" ns0:lineRule="auto"/>
              <ns0:jc ns0:val="left"/>
            </ns0:pPr>
            <ns0:r>
              <ns0:rPr>
                <ns0:rFonts ns0:ascii="Times New Roman" ns0:hAnsi="Times New Roman" ns0:eastAsia="宋体"/>
                <ns0:sz ns0:val="20"/>
                <ns0:szCs ns0:val="20"/>
              </ns0:rPr>
              <ns0:t>9.9757</ns0:t>
            </ns0:r>
          </ns0:p>
        </ns0:tc>
        <ns0:tc>
          <ns0:tcPr>
            <ns0:tcW ns0:w="1607" ns0:type="dxa"/>
            <ns0:shd ns0:val="clear" ns0:color="auto" ns0:fill="FFFFFF"/>
            <ns0:vAlign ns0:val="center"/>
          </ns0:tcPr>
          <ns0:p ns2:paraId="39E41E62">
            <ns0:pPr>
              <ns0:spacing ns0:before="0" ns0:after="0" ns0:line="420" ns0:lineRule="auto"/>
              <ns0:jc ns0:val="left"/>
            </ns0:pPr>
            <ns0:r>
              <ns0:rPr>
                <ns0:rFonts ns0:ascii="Times New Roman" ns0:hAnsi="Times New Roman" ns0:eastAsia="宋体"/>
                <ns0:sz ns0:val="20"/>
                <ns0:szCs ns0:val="20"/>
              </ns0:rPr>
              <ns0:t>1.8626</ns0:t>
            </ns0:r>
          </ns0:p>
        </ns0:tc>
        <ns0:tc>
          <ns0:tcPr>
            <ns0:tcW ns0:w="1607" ns0:type="dxa"/>
            <ns0:shd ns0:val="clear" ns0:color="auto" ns0:fill="FFFFFF"/>
            <ns0:vAlign ns0:val="center"/>
          </ns0:tcPr>
          <ns0:p ns2:paraId="576958D6">
            <ns0:pPr>
              <ns0:spacing ns0:before="0" ns0:after="0" ns0:line="420" ns0:lineRule="auto"/>
              <ns0:jc ns0:val="left"/>
            </ns0:pPr>
            <ns0:r>
              <ns0:rPr>
                <ns0:rFonts ns0:ascii="Times New Roman" ns0:hAnsi="Times New Roman" ns0:eastAsia="宋体"/>
                <ns0:sz ns0:val="20"/>
                <ns0:szCs ns0:val="20"/>
              </ns0:rPr>
              <ns0:t>2.9444</ns0:t>
            </ns0:r>
          </ns0:p>
        </ns0:tc>
        <ns0:tc>
          <ns0:tcPr>
            <ns0:tcW ns0:w="1607" ns0:type="dxa"/>
            <ns0:shd ns0:val="clear" ns0:color="auto" ns0:fill="FFFFFF"/>
            <ns0:vAlign ns0:val="center"/>
          </ns0:tcPr>
          <ns0:p ns2:paraId="1401F09F">
            <ns0:pPr>
              <ns0:spacing ns0:before="0" ns0:after="0" ns0:line="420" ns0:lineRule="auto"/>
              <ns0:jc ns0:val="left"/>
            </ns0:pPr>
            <ns0:r>
              <ns0:rPr>
                <ns0:rFonts ns0:ascii="Times New Roman" ns0:hAnsi="Times New Roman" ns0:eastAsia="宋体"/>
                <ns0:sz ns0:val="20"/>
                <ns0:szCs ns0:val="20"/>
              </ns0:rPr>
              <ns0:t>12.8900</ns0:t>
            </ns0:r>
          </ns0:p>
        </ns0:tc>
      </ns0:tr>
      <ns0:tr ns2:paraId="3BEBC90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0498387B">
            <ns0:pPr>
              <ns0:spacing ns0:before="0" ns0:after="0" ns0:line="420" ns0:lineRule="auto"/>
              <ns0:jc ns0:val="left"/>
            </ns0:pPr>
            <ns0:r>
              <ns0:rPr>
                <ns0:rFonts ns0:ascii="Times New Roman" ns0:hAnsi="Times New Roman" ns0:eastAsia="宋体"/>
                <ns0:sz ns0:val="20"/>
                <ns0:szCs ns0:val="20"/>
              </ns0:rPr>
              <ns0:t>doc_count</ns0:t>
            </ns0:r>
          </ns0:p>
        </ns0:tc>
        <ns0:tc>
          <ns0:tcPr>
            <ns0:tcW ns0:w="1607" ns0:type="dxa"/>
            <ns0:shd ns0:val="clear" ns0:color="auto" ns0:fill="FFFFFF"/>
            <ns0:vAlign ns0:val="center"/>
          </ns0:tcPr>
          <ns0:p ns2:paraId="1787FF4C">
            <ns0:pPr>
              <ns0:spacing ns0:before="0" ns0:after="0" ns0:line="420" ns0:lineRule="auto"/>
              <ns0:jc ns0:val="left"/>
            </ns0:pPr>
            <ns0:r>
              <ns0:rPr>
                <ns0:rFonts ns0:ascii="Times New Roman" ns0:hAnsi="Times New Roman" ns0:eastAsia="宋体"/>
                <ns0:sz ns0:val="20"/>
                <ns0:szCs ns0:val="20"/>
              </ns0:rPr>
              <ns0:t>4.9023</ns0:t>
            </ns0:r>
          </ns0:p>
        </ns0:tc>
        <ns0:tc>
          <ns0:tcPr>
            <ns0:tcW ns0:w="1607" ns0:type="dxa"/>
            <ns0:shd ns0:val="clear" ns0:color="auto" ns0:fill="FFFFFF"/>
            <ns0:vAlign ns0:val="center"/>
          </ns0:tcPr>
          <ns0:p ns2:paraId="23700973">
            <ns0:pPr>
              <ns0:spacing ns0:before="0" ns0:after="0" ns0:line="420" ns0:lineRule="auto"/>
              <ns0:jc ns0:val="left"/>
            </ns0:pPr>
            <ns0:r>
              <ns0:rPr>
                <ns0:rFonts ns0:ascii="Times New Roman" ns0:hAnsi="Times New Roman" ns0:eastAsia="宋体"/>
                <ns0:sz ns0:val="20"/>
                <ns0:szCs ns0:val="20"/>
              </ns0:rPr>
              <ns0:t>6.7822</ns0:t>
            </ns0:r>
          </ns0:p>
        </ns0:tc>
        <ns0:tc>
          <ns0:tcPr>
            <ns0:tcW ns0:w="1607" ns0:type="dxa"/>
            <ns0:shd ns0:val="clear" ns0:color="auto" ns0:fill="FFFFFF"/>
            <ns0:vAlign ns0:val="center"/>
          </ns0:tcPr>
          <ns0:p ns2:paraId="113AE7C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7DC945DC">
            <ns0:pPr>
              <ns0:spacing ns0:before="0" ns0:after="0" ns0:line="420" ns0:lineRule="auto"/>
              <ns0:jc ns0:val="left"/>
            </ns0:pPr>
            <ns0:r>
              <ns0:rPr>
                <ns0:rFonts ns0:ascii="Times New Roman" ns0:hAnsi="Times New Roman" ns0:eastAsia="宋体"/>
                <ns0:sz ns0:val="20"/>
                <ns0:szCs ns0:val="20"/>
              </ns0:rPr>
              <ns0:t>42.0000</ns0:t>
            </ns0:r>
          </ns0:p>
        </ns0:tc>
      </ns0:tr>
      <ns0:tr ns2:paraId="329F99BE">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4BAB1704">
            <ns0:pPr>
              <ns0:spacing ns0:before="0" ns0:after="0" ns0:line="420" ns0:lineRule="auto"/>
              <ns0:jc ns0:val="left"/>
            </ns0:pPr>
            <ns0:r>
              <ns0:rPr>
                <ns0:rFonts ns0:ascii="Times New Roman" ns0:hAnsi="Times New Roman" ns0:eastAsia="宋体"/>
                <ns0:sz ns0:val="20"/>
                <ns0:szCs ns0:val="20"/>
              </ns0:rPr>
              <ns0:t>total_chars</ns0:t>
            </ns0:r>
          </ns0:p>
        </ns0:tc>
        <ns0:tc>
          <ns0:tcPr>
            <ns0:tcW ns0:w="1607" ns0:type="dxa"/>
            <ns0:shd ns0:val="clear" ns0:color="auto" ns0:fill="FFFFFF"/>
            <ns0:vAlign ns0:val="center"/>
          </ns0:tcPr>
          <ns0:p ns2:paraId="3885B312">
            <ns0:pPr>
              <ns0:spacing ns0:before="0" ns0:after="0" ns0:line="420" ns0:lineRule="auto"/>
              <ns0:jc ns0:val="left"/>
            </ns0:pPr>
            <ns0:r>
              <ns0:rPr>
                <ns0:rFonts ns0:ascii="Times New Roman" ns0:hAnsi="Times New Roman" ns0:eastAsia="宋体"/>
                <ns0:sz ns0:val="20"/>
                <ns0:szCs ns0:val="20"/>
              </ns0:rPr>
              <ns0:t>17415.4211</ns0:t>
            </ns0:r>
          </ns0:p>
        </ns0:tc>
        <ns0:tc>
          <ns0:tcPr>
            <ns0:tcW ns0:w="1607" ns0:type="dxa"/>
            <ns0:shd ns0:val="clear" ns0:color="auto" ns0:fill="FFFFFF"/>
            <ns0:vAlign ns0:val="center"/>
          </ns0:tcPr>
          <ns0:p ns2:paraId="1AE9B750">
            <ns0:pPr>
              <ns0:spacing ns0:before="0" ns0:after="0" ns0:line="420" ns0:lineRule="auto"/>
              <ns0:jc ns0:val="left"/>
            </ns0:pPr>
            <ns0:r>
              <ns0:rPr>
                <ns0:rFonts ns0:ascii="Times New Roman" ns0:hAnsi="Times New Roman" ns0:eastAsia="宋体"/>
                <ns0:sz ns0:val="20"/>
                <ns0:szCs ns0:val="20"/>
              </ns0:rPr>
              <ns0:t>24242.5218</ns0:t>
            </ns0:r>
          </ns0:p>
        </ns0:tc>
        <ns0:tc>
          <ns0:tcPr>
            <ns0:tcW ns0:w="1607" ns0:type="dxa"/>
            <ns0:shd ns0:val="clear" ns0:color="auto" ns0:fill="FFFFFF"/>
            <ns0:vAlign ns0:val="center"/>
          </ns0:tcPr>
          <ns0:p ns2:paraId="3D72488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0A5CD920">
            <ns0:pPr>
              <ns0:spacing ns0:before="0" ns0:after="0" ns0:line="420" ns0:lineRule="auto"/>
              <ns0:jc ns0:val="left"/>
            </ns0:pPr>
            <ns0:r>
              <ns0:rPr>
                <ns0:rFonts ns0:ascii="Times New Roman" ns0:hAnsi="Times New Roman" ns0:eastAsia="宋体"/>
                <ns0:sz ns0:val="20"/>
                <ns0:szCs ns0:val="20"/>
              </ns0:rPr>
              <ns0:t>166244.0000</ns0:t>
            </ns0:r>
          </ns0:p>
        </ns0:tc>
      </ns0:tr>
      <ns0:tr ns2:paraId="0E0A521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7668C5EF">
            <ns0:pPr>
              <ns0:spacing ns0:before="0" ns0:after="0" ns0:line="420" ns0:lineRule="auto"/>
              <ns0:jc ns0:val="left"/>
            </ns0:pPr>
            <ns0:r>
              <ns0:rPr>
                <ns0:rFonts ns0:ascii="Times New Roman" ns0:hAnsi="Times New Roman" ns0:eastAsia="宋体"/>
                <ns0:sz ns0:val="20"/>
                <ns0:szCs ns0:val="20"/>
              </ns0:rPr>
              <ns0:t>total_sentences</ns0:t>
            </ns0:r>
          </ns0:p>
        </ns0:tc>
        <ns0:tc>
          <ns0:tcPr>
            <ns0:tcW ns0:w="1607" ns0:type="dxa"/>
            <ns0:shd ns0:val="clear" ns0:color="auto" ns0:fill="FFFFFF"/>
            <ns0:vAlign ns0:val="center"/>
          </ns0:tcPr>
          <ns0:p ns2:paraId="0AB1B47E">
            <ns0:pPr>
              <ns0:spacing ns0:before="0" ns0:after="0" ns0:line="420" ns0:lineRule="auto"/>
              <ns0:jc ns0:val="left"/>
            </ns0:pPr>
            <ns0:r>
              <ns0:rPr>
                <ns0:rFonts ns0:ascii="Times New Roman" ns0:hAnsi="Times New Roman" ns0:eastAsia="宋体"/>
                <ns0:sz ns0:val="20"/>
                <ns0:szCs ns0:val="20"/>
              </ns0:rPr>
              <ns0:t>302.2895</ns0:t>
            </ns0:r>
          </ns0:p>
        </ns0:tc>
        <ns0:tc>
          <ns0:tcPr>
            <ns0:tcW ns0:w="1607" ns0:type="dxa"/>
            <ns0:shd ns0:val="clear" ns0:color="auto" ns0:fill="FFFFFF"/>
            <ns0:vAlign ns0:val="center"/>
          </ns0:tcPr>
          <ns0:p ns2:paraId="3C0062B4">
            <ns0:pPr>
              <ns0:spacing ns0:before="0" ns0:after="0" ns0:line="420" ns0:lineRule="auto"/>
              <ns0:jc ns0:val="left"/>
            </ns0:pPr>
            <ns0:r>
              <ns0:rPr>
                <ns0:rFonts ns0:ascii="Times New Roman" ns0:hAnsi="Times New Roman" ns0:eastAsia="宋体"/>
                <ns0:sz ns0:val="20"/>
                <ns0:szCs ns0:val="20"/>
              </ns0:rPr>
              <ns0:t>434.5629</ns0:t>
            </ns0:r>
          </ns0:p>
        </ns0:tc>
        <ns0:tc>
          <ns0:tcPr>
            <ns0:tcW ns0:w="1607" ns0:type="dxa"/>
            <ns0:shd ns0:val="clear" ns0:color="auto" ns0:fill="FFFFFF"/>
            <ns0:vAlign ns0:val="center"/>
          </ns0:tcPr>
          <ns0:p ns2:paraId="1D029639">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6516BAF5">
            <ns0:pPr>
              <ns0:spacing ns0:before="0" ns0:after="0" ns0:line="420" ns0:lineRule="auto"/>
              <ns0:jc ns0:val="left"/>
            </ns0:pPr>
            <ns0:r>
              <ns0:rPr>
                <ns0:rFonts ns0:ascii="Times New Roman" ns0:hAnsi="Times New Roman" ns0:eastAsia="宋体"/>
                <ns0:sz ns0:val="20"/>
                <ns0:szCs ns0:val="20"/>
              </ns0:rPr>
              <ns0:t>3147.0000</ns0:t>
            </ns0:r>
          </ns0:p>
        </ns0:tc>
      </ns0:tr>
    </ns0:tbl>
    <ns0:p ns2:paraId="1F977BDF">
      <ns0:pPr>
        <ns0:spacing ns0:before="160" ns0:after="60" ns0:line="420" ns0:lineRule="auto"/>
        <ns0:jc ns0:val="left"/>
      </ns0:pPr>
      <ns0:r>
        <ns0:rPr>
          <ns0:rFonts ns0:ascii="Times New Roman" ns0:hAnsi="Times New Roman" ns0:eastAsia="宋体"/>
          <ns0:b/>
          <ns0:sz ns0:val="28"/>
          <ns0:szCs ns0:val="28"/>
        </ns0:rPr>
        <ns0:t>附录B 项目级扩展分析补充</ns0:t>
      </ns0:r>
    </ns0:p>
    <ns0:p ns2:paraId="045B131B">
      <ns0:pPr>
        <ns0:spacing ns0:before="100" ns0:after="40" ns0:line="420" ns0:lineRule="auto"/>
        <ns0:jc ns0:val="left"/>
      </ns0:pPr>
      <ns0:r>
        <ns0:rPr>
          <ns0:rFonts ns0:ascii="Times New Roman" ns0:hAnsi="Times New Roman" ns0:eastAsia="宋体"/>
          <ns0:b/>
          <ns0:sz ns0:val="25"/>
          <ns0:szCs ns0:val="25"/>
        </ns0:rPr>
        <ns0:t>B3 成本收益曲线</ns0:t>
      </ns0:r>
    </ns0:p>
    <ns0:p ns2:paraId="18B045C4">
      <ns0:pPr>
        <ns0:spacing ns0:before="0" ns0:after="0" ns0:line="420" ns0:lineRule="auto"/>
        <ns0:ind ns0:firstLine="420"/>
        <ns0:jc ns0:val="both"/>
      </ns0:pPr>
      <ns0:r>
        <ns0:rPr>
          <ns0:rFonts ns0:ascii="Times New Roman" ns0:hAnsi="Times New Roman" ns0:eastAsia="宋体"/>
          <ns0:sz ns0:val="24"/>
          <ns0:szCs ns0:val="24"/>
        </ns0:rPr>
        <ns0: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ns0:t>
      </ns0:r>
    </ns0:p>
    <ns0:p ns2:paraId="2315964B">
      <ns0:pPr>
        <ns0:spacing ns0:before="60" ns0:after="60" ns0:line="360" ns0:lineRule="auto"/>
        <ns0:jc ns0:val="center"/>
      </ns0:pPr>
      <ns0:r>
        <ns0:drawing>
          <ns3:inline distT="0" distB="0" distL="0" distR="0">
            <ns3:extent cx="5577840" cy="2445385"/>
            <ns3:effectExtent l="0" t="0" r="0" b="0"/>
            <ns3:docPr id="13" name="image13.png"/>
            <ns3:cNvGraphicFramePr>
              <ns4:graphicFrameLocks noChangeAspect="1"/>
            </ns3:cNvGraphicFramePr>
            <ns4:graphic>
              <ns4:graphicData uri="http://schemas.openxmlformats.org/drawingml/2006/picture">
                <ns5:pic>
                  <ns5:nvPicPr>
                    <ns5:cNvPr id="13" name="image13.png"/>
                    <ns5:cNvPicPr>
                      <ns4:picLocks noChangeAspect="1"/>
                    </ns5:cNvPicPr>
                  </ns5:nvPicPr>
                  <ns5:blipFill>
                    <ns4:blip ns6:embed="rId15"/>
                    <ns4:stretch>
                      <ns4:fillRect/>
                    </ns4:stretch>
                  </ns5:blipFill>
                  <ns5:spPr>
                    <ns4:xfrm>
                      <ns4:off x="0" y="0"/>
                      <ns4:ext cx="5577840" cy="2445904"/>
                    </ns4:xfrm>
                    <ns4:prstGeom prst="rect">
                      <ns4:avLst/>
                    </ns4:prstGeom>
                  </ns5:spPr>
                </ns5:pic>
              </ns4:graphicData>
            </ns4:graphic>
          </ns3:inline>
        </ns0:drawing>
      </ns0:r>
    </ns0:p>
    <ns0:p ns2:paraId="66741EB3">
      <ns0:pPr>
        <ns0:spacing ns0:before="0" ns0:after="60" ns0:line="420" ns0:lineRule="auto"/>
        <ns0:jc ns0:val="center"/>
      </ns0:pPr>
      <ns0:r>
        <ns0:rPr>
          <ns0:rFonts ns0:ascii="Times New Roman" ns0:hAnsi="Times New Roman" ns0:eastAsia="宋体"/>
          <ns0:sz ns0:val="21"/>
          <ns0:szCs ns0:val="21"/>
        </ns0:rPr>
        <ns0:t>图B3 不同阈值下的成本收益权衡</ns0:t>
      </ns0:r>
    </ns0:p>
    <ns0:p ns2:paraId="70D7360F">
      <ns0:pPr>
        <ns0:spacing ns0:before="160" ns0:after="60" ns0:line="420" ns0:lineRule="auto"/>
        <ns0:jc ns0:val="left"/>
      </ns0:pPr>
    </ns0:p>
    <ns0:p ns2:paraId="24D60885">
      <ns0:pPr>
        <ns0:spacing ns0:before="0" ns0:after="0" ns0:line="420" ns0:lineRule="auto"/>
        <ns0:ind ns0:firstLine="420"/>
        <ns0:jc ns0:val="both"/>
      </ns0:pPr>
    </ns0:p>
    <ns0:p ns2:paraId="694775F2">
      <ns0:pPr>
        <ns0:spacing ns0:before="0" ns0:after="0" ns0:line="420" ns0:lineRule="auto"/>
        <ns0:ind ns0:firstLine="420"/>
        <ns0:jc ns0:val="both"/>
      </ns0:pPr>
    </ns0:p>
    <ns0:p ns2:paraId="75AAD143">
      <ns0:pPr>
        <ns0:spacing ns0:before="0" ns0:after="0" ns0:line="420" ns0:lineRule="auto"/>
        <ns0:ind ns0:firstLine="420"/>
        <ns0:jc ns0:val="both"/>
      </ns0:pPr>
    </ns0:p>
    <ns0:sectPr>
      <ns0:pgSz ns0:w="11906" ns0:h="16838"/>
      <ns0:pgMar ns0:top="1440" ns0:right="1800" ns0:bottom="1440" ns0:left="1800" ns0:header="851" ns0:footer="992" ns0:gutter="0"/>
      <ns0:cols ns0:space="72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