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v1c 修改版本内容复审报告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管理学顶刊标准 · 内容审查版（暂不评价格式）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19"/>
        </w:rPr>
        <w:t>审查对象：v1c.zip / 01_revised_manuscript_v1c_content_only.docx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19"/>
        </w:rPr>
        <w:t>生成时间：2026-04-18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一、总体诊断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结论先行：v1c 相比 V3 已经实质性解决了一批“会被审稿人迅速抓住”的内容问题，尤其是题目收缩、摘要聚焦、H2 拆分、样本流说明、变量定义表、正式基准回归表、经济量级解释、政策建议与实证发现绑定等方面均有明显进步。但若以《管理世界》《公共管理学报》等中文管理学顶刊的实证论文标准衡量，当前版本仍未达到稳定投稿门槛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当前版本可以评价为“较好但尚未达标”：研究问题已清楚，主线已收束到“政务服务数字化改革与 PPP 项目推进结构优化”，但核心识别策略仍以连续处理强度变量下的 TWFE 为主，事件研究领先项显著、处理后方向反转、PSM-DID 方向翻转、wild cluster 显著性减弱等问题仍然提示因果识别强度不足。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因此，下一轮修改的重点不再是一般语言润色，而是：重做或补强主识别、补足文本变量效度证据、解释敏感性结果、进一步压缩扩展分析，并把全篇因果表述继续控制在“影响关系证据/显著相关/推进结构改善”的边界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审查项目</w:t>
            </w:r>
          </w:p>
        </w:tc>
        <w:tc>
          <w:tcPr>
            <w:tcW w:type="dxa" w:w="124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当前判断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已经解决的部分</w:t>
            </w:r>
          </w:p>
        </w:tc>
        <w:tc>
          <w:tcPr>
            <w:tcW w:type="dxa" w:w="272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仍未解决的问题</w:t>
            </w:r>
          </w:p>
        </w:tc>
        <w:tc>
          <w:tcPr>
            <w:tcW w:type="dxa" w:w="6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优先级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研究问题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已基本解决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题目和摘要已收束为推进结构优化，不再泛化为治理质量全面提升。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仍需避免“优化/影响”被解读为强因果承诺。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理论机制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部分解决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H2 已拆为 H2a/H2b/H2c，机制更可检验。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H2c 与主效应仍有重叠；机制检验尚未形成完整强证据。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数据透明度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明显改善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新增样本流和变量定义表，1472/1307/288/266/262 的关系更清楚。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缺少变量构造代码、人工校验、缺失处理明细和文本测度可靠性。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模型识别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未根本解决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第4.4节已承认 TWFE 边界，并保留审慎表述。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没有新增组—时 ATT、连续处理 DID、随机化推断等主识别补强。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结果解释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显著改善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已补 0.1 处理强度的经济意义，质量指标降为辅助结果。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事件研究与稳健性中敏感结果的机制解释仍不充分。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政策建议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基本改善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第6章已按“发现—主体—工具—边界”重写。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仍可进一步结合不同部门职责和政策工具细化。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二、此前问题是否已解决：逐条对照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此前问题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解决程度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v1c已做的修改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下一步仍需处理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题目过大、外延超出证据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已解决大半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题目改为“政务服务数字化改革与PPP项目推进结构优化”，显著缩小了论证边界。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保留该题目；若识别不再补强，可考虑改为“……与PPP项目推进结构调整”。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摘要过长、方法和边界不清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部分解决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摘要已压缩至约406字，交代数据、方法、主发现、边界和贡献。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仍偏长；建议控制在300—350字，删除“贡献在于”后的方法性堆叠。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H2不可检验、机制表述过宽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明显改善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H2 拆为 H2a/H2b/H2c，并明确“不预设B维度单调上升”。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H2c 与H1存在重叠，应改成“机制变量与推进结构的关联”而非重复主效应。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样本流不透明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明显改善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第4.1节说明1472、1307、165、288、266、262、32、31之间的关系。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仍需附录样本筛选表、地区清单、缺失值分布和可复核代码。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变量定义不足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明显改善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新增表4，列出treat_share、did_any、did_intensity、结果变量、机制变量和控制变量。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ppp_quality_zindex权重、方向、标准化方式仍需更明确；A/B/C/D效度仍需补证据。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基准表像内部汇总表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基本解决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表5已改为正式计量表，含系数、标准误、p值、FE、聚类层级、N、R²。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仍需补控制变量清单、表注更规范，并报告置信区间或经济量级。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强因果表述风险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部分解决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第4.4、5.3、5.6、6章均保留识别边界。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若不补强识别，全文不能使用“因果效应”“政策效果被识别”等强表述。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稳健性结果混写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部分解决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表9区分常规扰动、防守型补强、敏感性边界。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PSM-DID方向翻转、wild显著性减弱不能只作为“边界”，需解释为何发生。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项目级机器学习与主识别混写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基本解决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第5.7明确为治理辅助识别，不替代省级面板识别。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建议再压缩正文篇幅，更多移入附录。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政策建议空泛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明显改善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第6章已绑定表5、A维度、质量指标不稳和项目级模型边界。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建议进一步区分发改、财政、政务服务、审计部门的职责。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三、是否达到管理学顶刊标准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判断：暂未达到。理由不是“格式未调整”，而是内容层面仍存在可预期的外审硬质疑。当前稿件的研究对象、理论主线和写作边界已经比前一版更成熟，但方法识别和变量效度还不足以支撑顶刊层级的强结论。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/>
          <w:b/>
          <w:color w:val="365F91"/>
          <w:sz w:val="24"/>
        </w:rPr>
        <w:t>1. 已具备的投稿基础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问题意识清楚：研究问题已从“数字化改革如何优化 PPP 治理”收缩为“改革是否首先改变 PPP 项目推进结构”。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主结论边界更稳：执行阶段占比上升、采购阶段占比下降被确立为主发现，ppp_quality_zindex被降为辅助质量信号。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理论框架更贴近证据：机制从“全面增强”改为“接口先行、前端程序调整、局部传导”。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变量透明度有实质提升：表4和第4.1节补充了核心变量、样本流和样本层级。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结论与政策建议更克制：第6章开始承认动态路径、TWFE、文本效度和机器学习预测任务的边界。</w:t>
      </w:r>
    </w:p>
    <w:p>
      <w:pPr>
        <w:pStyle w:val="Heading2"/>
        <w:spacing w:before="160" w:after="60"/>
      </w:pPr>
      <w:r>
        <w:rPr>
          <w:rFonts w:ascii="Noto Sans CJK SC" w:hAnsi="Noto Sans CJK SC" w:eastAsia="Noto Sans CJK SC"/>
          <w:b/>
          <w:color w:val="365F91"/>
          <w:sz w:val="24"/>
        </w:rPr>
        <w:t>2. 未达标的关键原因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主识别仍不够硬：treat_share是0—1连续处理强度变量，但主模型仍采用TWFE平均关联解释；多数地区集中在2016年处理，never-treated较少。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动态路径不支持强平行趋势叙述：表6中处理前项显著或边际显著，处理后方向反转，这会直接引发审稿人对识别假设的质疑。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稳健性结果暴露脆弱性：表9中wild cluster显著性明显减弱，PSM-DID方向翻转，DML不显著，候选IV一阶段不足；这些结果不能被包装为强稳健性证据。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文本变量效度证据不足：A/B/C/D维度有代码本、嵌入和覆盖率，但缺少人工编码一致性、替代词典、主题映射稳定性等外部效度检验。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文献对话仍偏薄：参考文献数量和层级仍不足，尤其缺少数字政府—组织协同、PPP推进过程、DID方法边界和文本测度效度四类文献的系统对话。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四、最需要改哪里、怎么改、改什么、为什么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0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位置</w:t>
            </w:r>
          </w:p>
        </w:tc>
        <w:tc>
          <w:tcPr>
            <w:tcW w:type="dxa" w:w="204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为什么仍是问题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怎么改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改什么</w:t>
            </w:r>
          </w:p>
        </w:tc>
        <w:tc>
          <w:tcPr>
            <w:tcW w:type="dxa" w:w="158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修改效果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第4.4节 计量模型与识别思路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主识别仍以连续处理强度TWFE为主，审稿人会质疑其因果解释。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补充组—时ATT或连续处理DID；至少将TWFE定位为基准相关性估计。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新增一节“识别策略补充与连续处理强度解释”，报告处理时点分布、剂量分组、ATT或dose-response结果。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把识别对象从模糊的政策效应改成清楚的平均关联/边际强度效应，降低因果过度风险。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第5.3节 动态路径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领先项显著、处理后方向反转，不能支撑平行趋势。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不要说“动态效应验证主结论”；改为识别边界诊断，并解释可能来源。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新增文字说明：处理前差异可能来自省份基础趋势、改革预期或样本构成；后续需用组—时ATT或趋势匹配复核。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避免审稿人认为作者回避平行趋势问题。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第5.6节 稳健性检验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PSM-DID方向翻转、wild不稳、DML不显著。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把PSM-DID、DML、IV统一放入“敏感性分析”；补PSM平衡性、共同支持图和匹配前后差异表。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正文明示：这些检验显示主结果对样本构成和推断方式敏感。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把不利结果转化为诚实边界，而不是被动暴露。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第4.2节 文本分析与变量落地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文本变量效度仍偏内部证明。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补人工抽检和替代词典稳健性；至少提供抽样编码规则和一致性指标。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新增附录：抽取若干政策文本，人工判断A/B/C/D匹配准确率；或用关键词词典替代BERTopic映射复核。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增强文本变量作为机制变量的可信度。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第3.2节 H2机制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H2c与H1重叠，机制证据更多是阶段性联动。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将H2c改成“前端程序环境调整与采购—执行转换相关”，不要重复“执行上升、采购下降”。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H2c建议改为：前端程序环境调整越充分，采购阶段向执行阶段转换的结构性变化越明显。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使机制命题与主效应有区分，避免理论重复。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第2节 文献综述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文献数量和对话深度不足。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按四组文献重写：数字政府与组织协同、PPP项目推进、政策文本测度、DID识别边界。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每组按“共识—分歧—不足—本文进入点”写，不再只罗列研究。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提升顶刊要求的理论定位和边际贡献说服力。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第6章 政策建议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已有改善，但还可更具体。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按主体拆分：发改/财政/政务服务/审计，并对应表5、表7、表9。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每条建议写清楚谁做、做什么、针对哪类项目、解决哪一项实证发现揭示的问题。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避免政策口号化，使建议严格来源于结果。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五、具体改写示范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原文/位置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问题</w:t>
            </w:r>
          </w:p>
        </w:tc>
        <w:tc>
          <w:tcPr>
            <w:tcW w:type="dxa" w:w="328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修改后示范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修改理由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原摘要首句：考察政务服务数字化改革与PPP项目推进结构之间的关系。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“关系”较稳妥，但摘要仍可更精确交代识别边界。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本文基于2014—2022年省级面板数据和PPP政策文本量化结果，考察政务服务数字化改革暴露强度与PPP项目推进结构变化之间的关系。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加入“暴露强度”“结构变化”，避免被理解为无条件因果评估。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H2c：前端程序环境调整与PPP项目推进结构优化显著相关，具体表现为执行阶段占比上升、采购阶段占比下降。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与H1高度重叠，机制假设重复主效应。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H2c：前端程序环境调整越充分，PPP项目从采购环节向执行环节转换的结构性变化越明显。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将H2c从结果假设改为机制条件假设。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表6说明：处理当期方向与基准一致，后续时期反向波动。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该句已克制，但还需说明它对识别意味着什么。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表6显示，处理当期系数方向与基准结果一致，但处理前项显著、处理后系数反向波动，说明传统事件研究更适合作为动态路径和识别边界诊断，而不能作为平行趋势成立的证据。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直接把风险说清楚，避免审稿人认为作者选择性解释。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表9说明：主结果方向较稳，识别边界被明确保留下来。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“较稳”仍略含背书色彩，需更细分。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表9表明，exec_share和proc_share在常规扰动下方向未变，但在小样本聚类推断、匹配样本和高维控制情形下统计强度明显下降，因此本文仅将其解释为方向相对一致但推断敏感的经验证据。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把稳健性和敏感性同时写出。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政策建议：建立跨部门电子流转、材料复用和时限反馈机制。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方向正确，但可进一步指定责任主体和作用机制。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省级发展改革部门可会同财政部门，将PPP项目采购—执行转换节点纳入电子化跟踪清单，建立材料一次提交、多部门复用、节点超期预警和执行反馈机制，以降低采购环节向执行环节转换中的程序摩擦。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补足主体、工具、对象和机制。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六、方法与数据专项审查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审查对象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v1c当前做法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问题</w:t>
            </w:r>
          </w:p>
        </w:tc>
        <w:tc>
          <w:tcPr>
            <w:tcW w:type="dxa" w:w="907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严重程度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修改建议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treat_share定义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表4已给出公式，作为省—年连续处理强度变量。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连续处理强度进入TWFE时，β不等同于简单二元DID平均处理效应。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严重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补连续处理DID或剂量分组估计；明确β是平均关联斜率或强度边际关系。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处理时点结构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表2/附表C显示2016年28个地区、2017年1个、never-treated 3个。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处理时点过度集中，控制组较薄，事件研究和TWFE解释受限。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严重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报告cohort分布，使用组—时ATT或把结论降为相关性证据。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样本筛选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第4.1节说明1472、1307、165、288、266、262。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已有改善，但缺少完整可复核流程表和地区剔除清单。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中高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附录列出每一步剔除原因、对应N、地区清单和变量缺失情况。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ppp_quality_zindex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第4.3节说明由阶段占比和合规指标标准化组合。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权重、方向、标准化公式仍不够细；且结果不显著。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中高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写清公式；正向/反向指标处理；只作辅助，不进入标题和主贡献。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A/B/C/D机制变量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有代码本、图1图2图5和覆盖率。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缺人工一致性、替代词典或主题稳定性检验。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严重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补抽样人工校验、Krippendorff’s alpha/Kappa或替代词典复核。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聚类标准误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表5显示省级聚类，wild结果在表9减弱。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31个聚类且treated/control结构不均衡，常规聚类p值可能偏乐观。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严重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报告wild cluster、随机化推断或置换检验；正文同步下调显著性表述。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PSM-DID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表9方向翻转。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不能作为稳健性背书。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严重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补平衡性检验和共同支持；若无法解释，移至附录并称为敏感性分析。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DML/IV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DML不显著，候选IV不足。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不能强化识别，只能说明边界。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中高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删除“强化证据”口吻，保留为识别可行性探索。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七、结构重构建议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章节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当前问题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修改后功能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具体修改建议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摘要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仍偏长，406字；信息密度高。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独立概括研究问题、方法、发现和边界。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压缩到300—350字；保留“2014—2022、省级面板、固定效应、主发现、识别边界、贡献”。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引言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主线已清楚，但文献争议还不够。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建立现实问题—文献缺口—本文贡献。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在第2段后加入“为何PPP阶段结构是数字政府研究的重要新场景”的理论过渡。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文献综述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分类清楚但文献仍少。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形成学术对话场。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按四类文献重写，并每节结尾写“本文进入点”。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理论假设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H2拆分有效，但H2c需改。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形成可检验机制链。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H2c避免重复H1，改为前端程序环境与阶段转换强度之间关系。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研究设计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进步最大，但仍缺外部效度和复核细节。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提供可复核识别基础。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附变量构造公式、样本流、变量缺失表、处理时点图和文本效度检验。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实证结果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解释边界更清楚。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报告主结果与敏感性边界。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把表9中PSM-DID/DML/IV移至敏感性段落；不要与稳健性并列。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结论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克制且较好。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回应问题并给政策建议。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继续压缩主结论，突出“推进结构而非综合质量”。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八、顶刊审稿式意见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总体评价：本文选题具有较好的公共管理现实意义，尝试将政务服务数字化改革置于PPP项目推进结构这一过程性治理场景中，具有一定创新性。v1c版本相比前版在问题收束、理论机制、变量说明、结果边界和政策建议方面均有实质改进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主要贡献：第一，将数字政府改革的经验对象从一般行政效率或企业端结果推进到PPP项目阶段结构；第二，以政策文本量化构造A/B/C/D治理维度，尝试连接制度表达和面板识别；第三，较为诚实地区分了推进结构改善、综合质量信号和项目级风险辅助识别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主要问题：第一，主识别策略仍不足以支撑强因果表述。连续处理强度、处理时点集中、never-treated较少、事件研究前趋势显著等问题会成为外审重点。第二，文本变量效度仍需独立证据支持。第三，PSM-DID、DML、IV等敏感性结果并未强化结论，反而提示识别脆弱性。第四，文献综述与理论对话仍需扩展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审稿建议：不建议直接录用；若作为顶刊投稿，当前状态属于“大修后再审”或“投稿前仍需系统重修”。若作者能够完成组—时ATT/连续处理DID、小样本推断、文本变量效度检验和文献综述重构，稿件有机会从“较好但未达标”提升到“具备投稿潜力”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九、最终修改优先级清单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优先级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修改任务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为什么重要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具体做法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完成标准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补强主识别策略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这是当前是否能进入顶刊外审的关键。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补组—时ATT、连续处理DID、随机化推断或剂量分组估计；若无法补，则系统降格因果语言。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主结论在更适配方法下方向不翻转，或全文明确只谈影响关系证据。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解释并处理事件研究前趋势问题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表6领先项显著是硬伤。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重估动态DID；加入省份趋势/匹配趋势；说明前趋势风险。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不再把事件研究作为平行趋势证明。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处理PSM-DID和wild不稳问题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当前稳健性暴露敏感性。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补PSM平衡性和共同支持；wild结果纳入正文解释。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敏感性结果被诚实归类，不再与稳健结果混写。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A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补文本变量效度检验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机制变量可信度依赖文本测度。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人工抽检、替代词典、主题稳定性、覆盖率附表。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A/B/C/D变量可被读者复核。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重写H2c与机制段落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避免机制假设重复主效应。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将H2c改为程序环境调整与阶段转换关系。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假设、变量、模型和表7能逐项对应。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扩展文献综述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当前文献对话仍不足。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补数字政府、PPP推进、文本量化、DID方法四类文献。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形成共识—分歧—不足—贡献链条。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B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压缩项目级机器学习部分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避免稀释主线。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正文保留核心指标，技术细节入附录。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项目级分析不抢占主识别位置。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C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摘要再压缩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顶刊摘要需更凝练。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406字压缩到300—350字。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摘要独立、紧凑、边界清楚。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C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政策建议再细化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已有改善但仍可提高执行性。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按部门职责拆分。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建议与表5/表7/表9逐项对应。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28"/>
        </w:rPr>
        <w:t>十、最终结论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v1c版本已经解决了先前相当一部分内容性问题，尤其是研究主线收束、样本流说明、变量定义、基准表规范化、经济意义解释和结论边界控制。若以博士论文或普通CSSCI实证论文标准看，当前版本已经明显可读；但若以管理学顶刊标准衡量，尚未达标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最关键的判断是：论文现在“会讲清楚自己不能证明什么”，这是重大进步；但还没有“用更强识别证明自己最想证明的东西”。下一轮修改必须围绕识别策略和变量效度展开，否则继续润色语言对投稿层级提升有限。</w:t>
      </w:r>
    </w:p>
    <w:sectPr w:rsidR="00FC693F" w:rsidRPr="0006063C" w:rsidSect="00034616">
      <w:pgSz w:w="12240" w:h="15840"/>
      <w:pgMar w:top="119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858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