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body>
    <ns0:p ns2:paraId="2C1996D8">
      <ns0:pPr>
        <ns0:spacing ns0:before="0" ns0:after="120" ns0:line="420" ns0:lineRule="auto"/>
        <ns0:jc ns0:val="center"/>
      </ns0:pPr>
      <ns0:r>
        <ns0:t>政务服务数字化改革如何重塑PPP项目推进结构？</ns0:t>
      </ns0:r>
    </ns0:p>
    <ns0:p ns2:paraId="390DCDE6">
      <ns0:pPr>
        <ns0:spacing ns0:before="0" ns0:after="100" ns0:line="420" ns0:lineRule="auto"/>
        <ns0:jc ns0:val="center"/>
      </ns0:pPr>
      <ns0:r>
        <ns0:t>——基于政策文本量化、省级面板与治理过程的条件关联证据</ns0:t>
      </ns0:r>
    </ns0:p>
    <ns0:p ns2:paraId="30403AEF">
      <ns0:pPr>
        <ns0:spacing ns0:before="100" ns0:after="40" ns0:line="420" ns0:lineRule="auto"/>
        <ns0:jc ns0:val="left"/>
      </ns0:pPr>
      <ns0:r>
        <ns0:t>摘要</ns0:t>
      </ns0:r>
    </ns0:p>
    <ns0:p ns2:paraId="06D5E74C">
      <ns0:pPr>
        <ns0:spacing ns0:before="0" ns0:after="0" ns0:line="420" ns0:lineRule="auto"/>
        <ns0:ind ns0:firstLine="420"/>
        <ns0:jc ns0:val="both"/>
      </ns0:pPr>
      <ns0:r>
        <ns0:t>围绕政务服务数字化改革与PPP治理之间的关系，本文聚焦一个更具公共管理含义而非纯技术含义的问题：数字化改革究竟首先改变了PPP治理链条中的哪类环节。基于地方政府PPP政策文本、统一口径的省级主面板以及项目级风险底表，本文将政策文本量化结果转化为治理能力测度变量，并以treat_share为核心处理变量，在地区和年份固定效应框架下估计政务服务数字化改革暴露强度与PPP项目推进结构、治理表现之间的平均条件关联。结果显示，在基准TWFE规格下，改革暴露强度较高的地区更可能出现由采购阶段向执行阶段的相对份额重组：执行阶段占比与treat_share呈正向关联，采购阶段占比呈负向关联；在正式估计样本上补充构造的执行/采购对数比率指标也给出同向支持。相比之下，综合治理质量指标ppp_quality_zindex虽呈正向变化，但统计上不够稳定，不能承担全文主结论。机制分析表明，改革更可能优先作用于数字治理接口、数据协同和前端规范准入等环节，并伴随采购—执行治理维度的阶段性响应，但完整稳定的强中介链条并未建立。进一步的趋势调整型检验和逐省剔除诊断表明，采购阶段占比下降在更严格设定下仍相对稳健，执行阶段占比上升主要体现为方向保持一致但统计强度有所减弱；事件研究与更保守的小样本推断则提示，这一关系在动态持续性和统计强度上仍需谨慎解释。在严格避免标签泄漏的前提下，项目级高低风险具有中等偏强的可识别性，但这一部分仅构成治理辅助识别的扩展分析，不改变本文以多期DID/TWFE为唯一主识别的研究结构。本文据此将数字化改革在PPP领域的经验结果界定为过程性、方向性的条件关联证据：其更接近于改善政府内部协同、前端规范和审批执行衔接，而非即时、全面地提升所有治理质量指标。</ns0:t>
      </ns0:r>
    </ns0:p>
    <ns0:p ns2:paraId="67752E94">
      <ns0:pPr>
        <ns0:spacing ns0:before="0" ns0:after="40" ns0:line="420" ns0:lineRule="auto"/>
        <ns0:jc ns0:val="left"/>
      </ns0:pPr>
      <ns0:r>
        <ns0:t>关键词：数字政府；政务服务数字化改革；PPP治理；政策文本量化；推进结构重组；治理辅助识别</ns0:t>
      </ns0:r>
    </ns0:p>
    <ns0:p ns2:paraId="5705B879">
      <ns0:pPr>
        <ns0:spacing ns0:before="160" ns0:after="60" ns0:line="420" ns0:lineRule="auto"/>
        <ns0:jc ns0:val="left"/>
      </ns0:pPr>
      <ns0:r>
        <ns0:t>1 引言</ns0:t>
      </ns0:r>
    </ns0:p>
    <ns0:p ns2:paraId="7EA9AC05">
      <ns0:pPr>
        <ns0:spacing ns0:before="0" ns0:after="0" ns0:line="420" ns0:lineRule="auto"/>
        <ns0:ind ns0:firstLine="420"/>
        <ns0:jc ns0:val="both"/>
      </ns0:pPr>
      <ns0:r>
        <ns0: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ns0:t>
      </ns0:r>
    </ns0:p>
    <ns0:p ns2:paraId="2AF545B6">
      <ns0:pPr>
        <ns0:spacing ns0:before="0" ns0:after="0" ns0:line="420" ns0:lineRule="auto"/>
        <ns0:ind ns0:firstLine="420"/>
        <ns0:jc ns0:val="both"/>
      </ns0:pPr>
      <ns0:r>
        <ns0:t>既有研究为理解这一问题提供了三方面基础，但仍存在明显空缺。第一，关于数字政府或数字治理改革的研究，更多关注营商环境、政务效率、信息披露和企业行为等结果变量，对改革如何通过制度接口重塑具体治理过程的讨论仍然有限（肖永慧，2025；边江泽等，2025）。第二，关于PPP治理的经验研究，已有工作已经注意到地方治理压力、财政约束、政策内容与项目推进之间的关系，但对“政府改革如何通过政策执行与流程重构影响PPP推进结构”的解释仍不充分（孙慧等，2024；汪峰等，2025）。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曹玲静、张志强，2022；李牧南等，2024）。至于项目级机器学习识别，已有相关经验更多出现在金融舞弊或企业风险领域，直接移植到PPP并不自然，其适用边界也需要重新界定（范小云等，2022；范柏乃、盛中华，2024）。</ns0:t>
      </ns0:r>
    </ns0:p>
    <ns0:p ns2:paraId="07EBD6BC">
      <ns0:pPr>
        <ns0:spacing ns0:before="0" ns0:after="0" ns0:line="420" ns0:lineRule="auto"/>
        <ns0:ind ns0:firstLine="420"/>
        <ns0:jc ns0:val="both"/>
      </ns0:pPr>
      <ns0:r>
        <ns0: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treat_share为核心处理变量，在地区和年份固定效应框架下考察数字化改革暴露强度与PPP项目推进结构重组之间的平均条件关联；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与PPP项目的推进结构重组和治理过程调整相关联。</ns0:t>
      </ns0:r>
    </ns0:p>
    <ns0:p ns2:paraId="51C6C0BD">
      <ns0:pPr>
        <ns0:spacing ns0:before="0" ns0:after="0" ns0:line="420" ns0:lineRule="auto"/>
        <ns0:ind ns0:firstLine="420"/>
        <ns0:jc ns0:val="both"/>
      </ns0:pPr>
      <ns0:r>
        <ns0:t>本文的经验结果显示，在基准双向固定效应规格下，treat_share与exec_share呈显著正向关联、与proc_share呈显著负向关联，对数比率补充估计也给出同向信号。这意味着当前最稳固的证据首先体现为PPP推进结构的相对重组，而不是所有治理质量指标的同步跃升。相比之下，综合治理质量指标ppp_quality_zindex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ns0:t>
      </ns0:r>
    </ns0:p>
    <ns0:p ns2:paraId="72D87E3E">
      <ns0:pPr>
        <ns0:spacing ns0:before="0" ns0:after="0" ns0:line="420" ns0:lineRule="auto"/>
        <ns0:ind ns0:firstLine="420"/>
        <ns0:jc ns0:val="both"/>
      </ns0:pPr>
      <ns0:r>
        <ns0: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ns0:t>
      </ns0:r>
    </ns0:p>
    <ns0:p ns2:paraId="4943697C">
      <ns0:pPr>
        <ns0:spacing ns0:before="160" ns0:after="60" ns0:line="420" ns0:lineRule="auto"/>
        <ns0:jc ns0:val="left"/>
      </ns0:pPr>
      <ns0:r>
        <ns0:t>2 文献综述</ns0:t>
      </ns0:r>
    </ns0:p>
    <ns0:p ns2:paraId="532AF634">
      <ns0:pPr>
        <ns0:spacing ns0:before="100" ns0:after="40" ns0:line="420" ns0:lineRule="auto"/>
        <ns0:jc ns0:val="left"/>
      </ns0:pPr>
      <ns0:r>
        <ns0:t>2.1 数字政府、政策执行与组织协同</ns0:t>
      </ns0:r>
    </ns0:p>
    <ns0:p ns2:paraId="7B2D6F51">
      <ns0:pPr>
        <ns0:spacing ns0:before="0" ns0:after="0" ns0:line="420" ns0:lineRule="auto"/>
        <ns0:ind ns0:firstLine="420"/>
        <ns0:jc ns0:val="both"/>
      </ns0:pPr>
      <ns0:r>
        <ns0: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肖永慧，2025；边江泽等，2025）。</ns0:t>
      </ns0:r>
    </ns0:p>
    <ns0:p ns2:paraId="3A1123CD">
      <ns0:pPr>
        <ns0:spacing ns0:before="0" ns0:after="0" ns0:line="420" ns0:lineRule="auto"/>
        <ns0:ind ns0:firstLine="420"/>
        <ns0:jc ns0:val="both"/>
      </ns0:pPr>
      <ns0:r>
        <ns0: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ns0:t>
      </ns0:r>
    </ns0:p>
    <ns0:p ns2:paraId="196E2D94">
      <ns0:pPr>
        <ns0:spacing ns0:before="0" ns0:after="0" ns0:line="420" ns0:lineRule="auto"/>
        <ns0:ind ns0:firstLine="420"/>
        <ns0:jc ns0:val="both"/>
      </ns0:pPr>
      <ns0:r>
        <ns0: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王渊等，2025；廖燕珠、莫桂芳，2025）。由此出发，数字化改革在PPP场景下更值得优先考察的，不是所有质量口径是否同步跃升，而是项目推进链条是否首先出现可观测的结构重组。</ns0:t>
      </ns0:r>
    </ns0:p>
    <ns0:p ns2:paraId="426717FE">
      <ns0:pPr>
        <ns0:spacing ns0:before="100" ns0:after="40" ns0:line="420" ns0:lineRule="auto"/>
        <ns0:jc ns0:val="left"/>
      </ns0:pPr>
      <ns0:r>
        <ns0:t>2.2 PPP治理、公共服务供给与项目推进</ns0:t>
      </ns0:r>
    </ns0:p>
    <ns0:p ns2:paraId="28EF0F58">
      <ns0:pPr>
        <ns0:spacing ns0:before="0" ns0:after="0" ns0:line="420" ns0:lineRule="auto"/>
        <ns0:ind ns0:firstLine="420"/>
        <ns0:jc ns0:val="both"/>
      </ns0:pPr>
      <ns0:r>
        <ns0: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孙慧等，2024；汪峰等，2025）。</ns0:t>
      </ns0:r>
    </ns0:p>
    <ns0:p ns2:paraId="158F9385">
      <ns0:pPr>
        <ns0:spacing ns0:before="0" ns0:after="0" ns0:line="420" ns0:lineRule="auto"/>
        <ns0:ind ns0:firstLine="420"/>
        <ns0:jc ns0:val="both"/>
      </ns0:pPr>
      <ns0:r>
        <ns0: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ns0:t>
      </ns0:r>
    </ns0:p>
    <ns0:p ns2:paraId="282BBE2B">
      <ns0:pPr>
        <ns0:spacing ns0:before="0" ns0:after="0" ns0:line="420" ns0:lineRule="auto"/>
        <ns0:ind ns0:firstLine="420"/>
        <ns0:jc ns0:val="both"/>
      </ns0:pPr>
      <ns0:r>
        <ns0: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孙慧等，2024；汪峰等，2025）。正因为如此，执行阶段占比和采购阶段占比并不是单纯的生命周期统计，而是地方政府治理能力和政策执行状态的外在窗口。</ns0:t>
      </ns0:r>
    </ns0:p>
    <ns0:p ns2:paraId="2940264A">
      <ns0:pPr>
        <ns0:spacing ns0:before="100" ns0:after="40" ns0:line="420" ns0:lineRule="auto"/>
        <ns0:jc ns0:val="left"/>
      </ns0:pPr>
      <ns0:r>
        <ns0:t>2.3 政策文本量化、治理测度与变量工程</ns0:t>
      </ns0:r>
    </ns0:p>
    <ns0:p ns2:paraId="0B47B6EC">
      <ns0:pPr>
        <ns0:spacing ns0:before="0" ns0:after="0" ns0:line="420" ns0:lineRule="auto"/>
        <ns0:ind ns0:firstLine="420"/>
        <ns0:jc ns0:val="both"/>
      </ns0:pPr>
      <ns0:r>
        <ns0: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曹玲静、张志强，2022；李牧南等，2024）。</ns0:t>
      </ns0:r>
    </ns0:p>
    <ns0:p ns2:paraId="61656872">
      <ns0:pPr>
        <ns0:spacing ns0:before="0" ns0:after="0" ns0:line="420" ns0:lineRule="auto"/>
        <ns0:ind ns0:firstLine="420"/>
        <ns0:jc ns0:val="both"/>
      </ns0:pPr>
      <ns0:r>
        <ns0: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ns0:t>
      </ns0:r>
    </ns0:p>
    <ns0:p ns2:paraId="29E67CB4">
      <ns0:pPr>
        <ns0:spacing ns0:before="0" ns0:after="0" ns0:line="420" ns0:lineRule="auto"/>
        <ns0:ind ns0:firstLine="420"/>
        <ns0:jc ns0:val="both"/>
      </ns0:pPr>
      <ns0:r>
        <ns0: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王蓝蓝、刘艳丽，2024；曹玲静、张志强，2022；李牧南等，2024）。</ns0:t>
      </ns0:r>
    </ns0:p>
    <ns0:p ns2:paraId="060D3D1F">
      <ns0:pPr>
        <ns0:spacing ns0:before="100" ns0:after="40" ns0:line="420" ns0:lineRule="auto"/>
        <ns0:jc ns0:val="left"/>
      </ns0:pPr>
      <ns0:r>
        <ns0:t>2.4 风险治理与辅助识别的边界</ns0:t>
      </ns0:r>
    </ns0:p>
    <ns0:p ns2:paraId="615D316D">
      <ns0:pPr>
        <ns0:spacing ns0:before="0" ns0:after="0" ns0:line="420" ns0:lineRule="auto"/>
        <ns0:ind ns0:firstLine="420"/>
        <ns0:jc ns0:val="both"/>
      </ns0:pPr>
      <ns0:r>
        <ns0: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范柏乃、盛中华，2024；范小云等，2022；刘敏等，2025）。</ns0:t>
      </ns0:r>
    </ns0:p>
    <ns0:p ns2:paraId="70365786">
      <ns0:pPr>
        <ns0:spacing ns0:before="0" ns0:after="0" ns0:line="420" ns0:lineRule="auto"/>
        <ns0:ind ns0:firstLine="420"/>
        <ns0:jc ns0:val="both"/>
      </ns0:pPr>
      <ns0:r>
        <ns0: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ns0:t>
      </ns0:r>
    </ns0:p>
    <ns0:p ns2:paraId="66567846">
      <ns0:pPr>
        <ns0:spacing ns0:before="0" ns0:after="0" ns0:line="420" ns0:lineRule="auto"/>
        <ns0:ind ns0:firstLine="420"/>
        <ns0:jc ns0:val="both"/>
      </ns0:pPr>
      <ns0:r>
        <ns0: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范柏乃、盛中华，2024；范小云等，2022；刘敏等，2025）。对本文而言，这一区分尤为关键：项目级扩展分析的意义在于补充公共治理工具箱，而不在于重写省级面板上的主识别结论。</ns0:t>
      </ns0:r>
    </ns0:p>
    <ns0:p ns2:paraId="735A44BC">
      <ns0:pPr>
        <ns0:spacing ns0:before="0" ns0:after="0" ns0:line="420" ns0:lineRule="auto"/>
        <ns0:ind ns0:firstLine="420"/>
        <ns0:jc ns0:val="both"/>
      </ns0:pPr>
      <ns0:r>
        <ns0: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ns0:t>
      </ns0:r>
    </ns0:p>
    <ns0:p ns2:paraId="6707BDC3">
      <ns0:pPr>
        <ns0:spacing ns0:before="160" ns0:after="60" ns0:line="420" ns0:lineRule="auto"/>
        <ns0:jc ns0:val="left"/>
      </ns0:pPr>
      <ns0:r>
        <ns0:t>3 理论分析与研究假设</ns0:t>
      </ns0:r>
    </ns0:p>
    <ns0:p ns2:paraId="1C9B496D">
      <ns0:pPr>
        <ns0:spacing ns0:before="0" ns0:after="0" ns0:line="420" ns0:lineRule="auto"/>
        <ns0:ind ns0:firstLine="420"/>
        <ns0:jc ns0:val="both"/>
      </ns0:pPr>
      <ns0:r>
        <ns0: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ns0:t>
      </ns0:r>
    </ns0:p>
    <ns0:p ns2:paraId="563E5DF9">
      <ns0:pPr>
        <ns0:spacing ns0:before="160" ns0:after="60" ns0:line="420" ns0:lineRule="auto"/>
        <ns0:jc ns0:val="left"/>
      </ns0:pPr>
      <ns0:r>
        <ns0:t>3.1 数字化改革、政府协同与PPP推进结构</ns0:t>
      </ns0:r>
    </ns0:p>
    <ns0:p ns2:paraId="2319931F">
      <ns0:pPr>
        <ns0:spacing ns0:before="0" ns0:after="0" ns0:line="420" ns0:lineRule="auto"/>
        <ns0:ind ns0:firstLine="420"/>
        <ns0:jc ns0:val="both"/>
      </ns0:pPr>
      <ns0:r>
        <ns0: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ns0:t>
      </ns0:r>
    </ns0:p>
    <ns0:p ns2:paraId="17069AF5">
      <ns0:pPr>
        <ns0:spacing ns0:before="0" ns0:after="0" ns0:line="420" ns0:lineRule="auto"/>
        <ns0:ind ns0:firstLine="420"/>
        <ns0:jc ns0:val="both"/>
      </ns0:pPr>
      <ns0:r>
        <ns0: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ns0:t>
      </ns0:r>
    </ns0:p>
    <ns0:p ns2:paraId="1C61CB02">
      <ns0:pPr>
        <ns0:spacing ns0:before="0" ns0:after="0" ns0:line="420" ns0:lineRule="auto"/>
        <ns0:ind ns0:firstLine="420"/>
        <ns0:jc ns0:val="both"/>
      </ns0:pPr>
      <ns0:r>
        <ns0: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ns0:t>
      </ns0:r>
    </ns0:p>
    <ns0:p ns2:paraId="2A8A054C">
      <ns0:pPr>
        <ns0:spacing ns0:before="0" ns0:after="0" ns0:line="420" ns0:lineRule="auto"/>
        <ns0:ind ns0:firstLine="420"/>
        <ns0:jc ns0:val="both"/>
      </ns0:pPr>
      <ns0:r>
        <ns0:t>已有关于PPP项目进程和政策内容的研究表明，前端规范供给、政府目标牵引和项目入库规则往往会优先改变项目在不同阶段之间的转换速度，而不必然立即改善所有质量指标（孙慧等，2024；汪峰等，2025）。换言之，数字化改革若通过提升协同效率、压缩程序摩擦和规范准入条件发挥作用，那么最早可见的经验结果更可能是采购、准备与执行阶段之间的结构重组，而不是综合治理质量的同步跃升。</ns0:t>
      </ns0:r>
    </ns0:p>
    <ns0:p ns2:paraId="587F4C6B">
      <ns0:pPr>
        <ns0:spacing ns0:before="50" ns0:after="50" ns0:line="420" ns0:lineRule="auto"/>
        <ns0:jc ns0:val="left"/>
      </ns0:pPr>
      <ns0:r>
        <ns0:t>基于上述分析，本文提出第一个研究假设：</ns0:t>
      </ns0:r>
    </ns0:p>
    <ns0:p ns2:paraId="496EF862">
      <ns0:pPr>
        <ns0:spacing ns0:before="0" ns0:after="0" ns0:line="420" ns0:lineRule="auto"/>
        <ns0:ind ns0:firstLine="420"/>
        <ns0:jc ns0:val="both"/>
      </ns0:pPr>
      <ns0:r>
        <ns0:t>假说H1：政务服务数字化改革暴露强度越高，PPP项目推进结构由采购/准备阶段向执行阶段发生相对份额重组的程度越高。</ns0:t>
      </ns0:r>
    </ns0:p>
    <ns0:p ns2:paraId="31900A7E">
      <ns0:pPr>
        <ns0:spacing ns0:before="160" ns0:after="60" ns0:line="420" ns0:lineRule="auto"/>
        <ns0:jc ns0:val="left"/>
      </ns0:pPr>
      <ns0:r>
        <ns0:t>3.2 接口优先、前端规范先行与阶段性传导</ns0:t>
      </ns0:r>
    </ns0:p>
    <ns0:p ns2:paraId="67455CD8">
      <ns0:pPr>
        <ns0:spacing ns0:before="0" ns0:after="0" ns0:line="420" ns0:lineRule="auto"/>
        <ns0:ind ns0:firstLine="420"/>
        <ns0:jc ns0:val="both"/>
      </ns0:pPr>
      <ns0:r>
        <ns0: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ns0:t>
      </ns0:r>
    </ns0:p>
    <ns0:p ns2:paraId="6578DD09">
      <ns0:pPr>
        <ns0:spacing ns0:before="0" ns0:after="0" ns0:line="420" ns0:lineRule="auto"/>
        <ns0:ind ns0:firstLine="420"/>
        <ns0:jc ns0:val="both"/>
      </ns0:pPr>
      <ns0:r>
        <ns0: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ns0:t>
      </ns0:r>
    </ns0:p>
    <ns0:p ns2:paraId="49AE620C">
      <ns0:pPr>
        <ns0:spacing ns0:before="0" ns0:after="0" ns0:line="420" ns0:lineRule="auto"/>
        <ns0:ind ns0:firstLine="420"/>
        <ns0:jc ns0:val="both"/>
      </ns0:pPr>
      <ns0:r>
        <ns0: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ns0:t>
      </ns0:r>
    </ns0:p>
    <ns0:p ns2:paraId="1DEC935D">
      <ns0:pPr>
        <ns0:spacing ns0:before="0" ns0:after="0" ns0:line="420" ns0:lineRule="auto"/>
        <ns0:ind ns0:firstLine="420"/>
        <ns0:jc ns0:val="both"/>
      </ns0:pPr>
      <ns0:r>
        <ns0: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ns0:t>
      </ns0:r>
    </ns0:p>
    <ns0:p ns2:paraId="22C0CE5F">
      <ns0:pPr>
        <ns0:spacing ns0:before="0" ns0:after="0" ns0:line="420" ns0:lineRule="auto"/>
        <ns0:ind ns0:firstLine="420"/>
        <ns0:jc ns0:val="both"/>
      </ns0:pPr>
      <ns0:r>
        <ns0: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ns0:t>
      </ns0:r>
    </ns0:p>
    <ns0:p ns2:paraId="2E9AB6EF">
      <ns0:pPr>
        <ns0:spacing ns0:before="50" ns0:after="50" ns0:line="420" ns0:lineRule="auto"/>
        <ns0:jc ns0:val="left"/>
      </ns0:pPr>
      <ns0:r>
        <ns0:t>基于上述分析，本文提出第二个研究假设：</ns0:t>
      </ns0:r>
    </ns0:p>
    <ns0:p ns2:paraId="78BA2F7C">
      <ns0:pPr>
        <ns0:spacing ns0:before="0" ns0:after="0" ns0:line="420" ns0:lineRule="auto"/>
        <ns0:ind ns0:firstLine="420"/>
        <ns0:jc ns0:val="both"/>
      </ns0:pPr>
      <ns0:r>
        <ns0:t>假说H2：政务服务数字化改革暴露强度越高，数字治理接口与前端规范准入相关的治理环境越可能率先响应，并通过阶段性传导与PPP项目推进结构重组相关联，但完整、稳定的强中介链条未必成立。</ns0:t>
      </ns0:r>
    </ns0:p>
    <ns0:p ns2:paraId="549CC562">
      <ns0:pPr>
        <ns0:spacing ns0:before="160" ns0:after="60" ns0:line="420" ns0:lineRule="auto"/>
        <ns0:jc ns0:val="left"/>
      </ns0:pPr>
      <ns0:r>
        <ns0:t>3.3 项目级风险识别的扩展命题与理论边界</ns0:t>
      </ns0:r>
    </ns0:p>
    <ns0:p ns2:paraId="4584768D">
      <ns0:pPr>
        <ns0:spacing ns0:before="0" ns0:after="0" ns0:line="420" ns0:lineRule="auto"/>
        <ns0:ind ns0:firstLine="420"/>
        <ns0:jc ns0:val="both"/>
      </ns0:pPr>
      <ns0:r>
        <ns0: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ns0:t>
      </ns0:r>
    </ns0:p>
    <ns0:p ns2:paraId="6B908506">
      <ns0:pPr>
        <ns0:spacing ns0:before="0" ns0:after="0" ns0:line="420" ns0:lineRule="auto"/>
        <ns0:ind ns0:firstLine="420"/>
        <ns0:jc ns0:val="both"/>
      </ns0:pPr>
      <ns0:r>
        <ns0: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ns0:t>
      </ns0:r>
    </ns0:p>
    <ns0:p ns2:paraId="7AFAD483">
      <ns0:pPr>
        <ns0:spacing ns0:before="0" ns0:after="0" ns0:line="420" ns0:lineRule="auto"/>
        <ns0:ind ns0:firstLine="420"/>
        <ns0:jc ns0:val="both"/>
      </ns0:pPr>
      <ns0:r>
        <ns0: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ns0:t>
      </ns0:r>
    </ns0:p>
    <ns0:p ns2:paraId="7A1D6B8D">
      <ns0:pPr>
        <ns0:spacing ns0:before="0" ns0:after="0" ns0:line="420" ns0:lineRule="auto"/>
        <ns0:ind ns0:firstLine="420"/>
        <ns0:jc ns0:val="both"/>
      </ns0:pPr>
      <ns0:r>
        <ns0: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treat_share多期DID/TWFE为唯一主识别的研究结构。</ns0:t>
      </ns0:r>
    </ns0:p>
    <ns0:p ns2:paraId="1EF45851">
      <ns0:pPr>
        <ns0:spacing ns0:before="0" ns0:after="0" ns0:line="420" ns0:lineRule="auto"/>
        <ns0:ind ns0:firstLine="420"/>
        <ns0:jc ns0:val="both"/>
      </ns0:pPr>
      <ns0:r>
        <ns0: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ns0:t>
      </ns0:r>
    </ns0:p>
    <ns0:p ns2:paraId="35579BB8">
      <ns0:pPr>
        <ns0:spacing ns0:before="0" ns0:after="0" ns0:line="420" ns0:lineRule="auto"/>
        <ns0:ind ns0:firstLine="420"/>
        <ns0:jc ns0:val="both"/>
      </ns0:pPr>
      <ns0:r>
        <ns0: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ns0:t>
      </ns0:r>
    </ns0:p>
    <ns0:p ns2:paraId="202B20E1">
      <ns0:pPr>
        <ns0:spacing ns0:before="160" ns0:after="60" ns0:line="420" ns0:lineRule="auto"/>
        <ns0:jc ns0:val="left"/>
      </ns0:pPr>
      <ns0:r>
        <ns0:t>4 研究设计</ns0:t>
      </ns0:r>
    </ns0:p>
    <ns0:p ns2:paraId="107004AD">
      <ns0:pPr>
        <ns0:spacing ns0:before="100" ns0:after="40" ns0:line="420" ns0:lineRule="auto"/>
        <ns0:jc ns0:val="left"/>
      </ns0:pPr>
      <ns0:r>
        <ns0:t>4.1 数据来源与样本结构</ns0:t>
      </ns0:r>
    </ns0:p>
    <ns0:p ns2:paraId="50857982">
      <ns0:pPr>
        <ns0:spacing ns0:before="0" ns0:after="0" ns0:line="420" ns0:lineRule="auto"/>
        <ns0:ind ns0:firstLine="420"/>
        <ns0:jc ns0:val="both"/>
      </ns0:pPr>
      <ns0:r>
        <ns0: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ns0:t>
      </ns0:r>
    </ns0:p>
    <ns0:p ns2:paraId="70C32763">
      <ns0:pPr>
        <ns0:spacing ns0:before="0" ns0:after="0" ns0:line="420" ns0:lineRule="auto"/>
        <ns0:ind ns0:firstLine="420"/>
        <ns0:jc ns0:val="both"/>
      </ns0:pPr>
      <ns0:r>
        <ns0: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ns0:t>
      </ns0:r>
    </ns0:p>
    <ns0:p ns2:paraId="78B5B591">
      <ns0:pPr>
        <ns0:spacing ns0:before="0" ns0:after="40" ns0:line="420" ns0:lineRule="auto"/>
        <ns0:jc ns0:val="center"/>
      </ns0:pPr>
      <ns0:r>
        <ns0: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ns0:t>
      </ns0:r>
    </ns0:p>
    <ns0:p ns2:paraId="7BA7EC6B">
      <ns0:r>
        <ns0:t>Panel A 年度分布与层级结构</ns0:t>
      </ns0:r>
    </ns0:p>
    <ns0:tbl>
      <ns0:tblPr>
        <ns0:tblStyle ns0:val="2"/>
        <ns0:tblW ns0:w="8811"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96"/>
        <ns0:gridCol ns0:w="1007"/>
        <ns0:gridCol ns0:w="1233"/>
        <ns0:gridCol ns0:w="1233"/>
        <ns0:gridCol ns0:w="1007"/>
        <ns0:gridCol ns0:w="2102"/>
        <ns0:gridCol ns0:w="1233"/>
      </ns0:tblGrid>
      <ns0:tr ns2:paraId="64CBCBB5">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96"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40" ns0:type="dxa"/>
              <ns0:left ns0:w="50" ns0:type="dxa"/>
              <ns0:bottom ns0:w="40" ns0:type="dxa"/>
              <ns0:right ns0:w="50" ns0:type="dxa"/>
            </ns0:tcMar>
            <ns0:vAlign ns0:val="center"/>
          </ns0:tcPr>
          <ns0:p ns2:paraId="541593D2">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年份</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7671D5B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文本总数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4BC68E7">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中央文本数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89DFFF6">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地方文本数</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4FF978F4">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总字符数</ns0:t>
            </ns0:r>
          </ns0:p>
        </ns0:tc>
        <ns0:tc>
          <ns0:tcPr>
            <ns0:tcW ns0:w="2102"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38DBB260">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平均篇幅（字符）</ns0:t>
            </ns0:r>
          </ns0:p>
        </ns0:tc>
        <ns0:tc>
          <ns0:tcPr>
            <ns0:tcW ns0:w="1233" ns0:type="dxa"/>
            <ns0:tcBorders>
              <ns0:top ns0:val="single" ns0:color="000000" ns0:sz="12" ns0:space="0"/>
              <ns0:left ns0:val="nil"/>
              <ns0:bottom ns0:val="single" ns0:color="000000" ns0:sz="4" ns0:space="0"/>
              <ns0:right ns0:val="nil"/>
            </ns0:tcBorders>
            <ns0:shd ns0:val="clear" ns0:color="auto" ns0:fill="FFFFFF"/>
            <ns0:noWrap ns0:val="0"/>
            <ns0:tcMar>
              <ns0:top ns0:w="40" ns0:type="dxa"/>
              <ns0:left ns0:w="50" ns0:type="dxa"/>
              <ns0:bottom ns0:w="40" ns0:type="dxa"/>
              <ns0:right ns0:w="50" ns0:type="dxa"/>
            </ns0:tcMar>
            <ns0:vAlign ns0:val="center"/>
          </ns0:tcPr>
          <ns0:p ns2:paraId="2625055A">
            <ns0:pPr>
              <ns0:snapToGrid ns0:val="0"/>
              <ns0:spacing ns0:before="0" ns0:after="0" ns0:line="240" ns0:lineRule="auto"/>
              <ns0:ind ns0:left="0" ns0:leftChars="0" ns0:right="0" ns0:rightChars="0" ns0:firstLine="0" ns0:firstLineChars="0"/>
              <ns0:jc ns0:val="center"/>
              <ns0:rPr>
                <ns0:rFonts ns0:hint="eastAsia" ns0:ascii="宋体" ns0:hAnsi="宋体" ns0:eastAsia="宋体" ns0:cs="宋体"/>
                <ns0:b/>
                <ns0:color ns0:val="000000"/>
                <ns0:sz ns0:val="22"/>
                <ns0:szCs ns0:val="22"/>
              </ns0:rPr>
            </ns0:pPr>
            <ns0:r>
              <ns0:rPr>
                <ns0:rFonts ns0:hint="eastAsia" ns0:ascii="宋体" ns0:hAnsi="宋体" ns0:eastAsia="宋体" ns0:cs="宋体"/>
                <ns0:b/>
                <ns0:color ns0:val="000000"/>
                <ns0:sz ns0:val="22"/>
                <ns0:szCs ns0:val="22"/>
              </ns0:rPr>
              <ns0:t>平均句子数</ns0:t>
            </ns0:r>
          </ns0:p>
        </ns0:tc>
      </ns0:tr>
      <ns0:tr ns2:paraId="7138F5EA">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65882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2014</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135BD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8B4E4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119ABD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D2C9F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88,130</ns0:t>
            </ns0:r>
          </ns0:p>
        </ns0:tc>
        <ns0:tc>
          <ns0:tcPr>
            <ns0:tcW ns0:w="2102"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9C72A3D">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3,525.20</ns0:t>
            </ns0:r>
          </ns0:p>
        </ns0:tc>
        <ns0:tc>
          <ns0:tcPr>
            <ns0:tcW ns0:w="1233" ns0:type="dxa"/>
            <ns0:tcBorders>
              <ns0:top ns0:val="single" ns0:color="000000" ns0:sz="4" ns0:space="0"/>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FA6FA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64.52</ns0:t>
            </ns0:r>
          </ns0:p>
        </ns0:tc>
      </ns0:tr>
      <ns0:tr ns2:paraId="40522B2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4837B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D4115C">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47AAE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120A09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ACA49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1,167,069</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824601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3,422.49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864F5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62.29</ns0:t>
            </ns0:r>
          </ns0:p>
        </ns0:tc>
      </ns0:tr>
      <ns0:tr ns2:paraId="4945B00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59143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0B567F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302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8D2AA3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B474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582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1,127,167</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2F769E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3,732.34</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9BA88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65.32</ns0:t>
            </ns0:r>
          </ns0:p>
        </ns0:tc>
      </ns0:tr>
      <ns0:tr ns2:paraId="70E3B07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F9D8E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C6A33B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F4853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190CAC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297</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96DA1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1,203,030</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A62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3,724.55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E16EA7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62.82</ns0:t>
            </ns0:r>
          </ns0:p>
        </ns0:tc>
      </ns0:tr>
      <ns0:tr ns2:paraId="5C0FC80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FA9EDD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9178E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140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34364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5D5BE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0E185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543,578</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788B1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3,882.70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281B7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61.89</ns0:t>
            </ns0:r>
          </ns0:p>
        </ns0:tc>
      </ns0:tr>
      <ns0:tr ns2:paraId="288CC0FC">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ADCC71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29CE52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5B0088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67E26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A73AFB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256,981</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EA57EB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3,953.55</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12FE5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68.43</ns0:t>
            </ns0:r>
          </ns0:p>
        </ns0:tc>
      </ns0:tr>
      <ns0:tr ns2:paraId="369F6D5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33AF82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64ADF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0D860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D8FDC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84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28E4F0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291,202</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5567893">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3,271.93</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B55D6B0">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47.47</ns0:t>
            </ns0:r>
          </ns0:p>
        </ns0:tc>
      </ns0:tr>
      <ns0:tr ns2:paraId="1108608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A42C98B">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41ADD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81CF05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B32DA2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6BBDD3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217,655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D515C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3,627.58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C53FE31">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62.75</ns0:t>
            </ns0:r>
          </ns0:p>
        </ns0:tc>
      </ns0:tr>
      <ns0:tr ns2:paraId="48157CF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0747BC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BB3C02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A8A200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A85E33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E48E28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190,596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08640B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3,403.50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42A5E9">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52.93</ns0:t>
            </ns0:r>
          </ns0:p>
        </ns0:tc>
      </ns0:tr>
      <ns0:tr ns2:paraId="4D8E4B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6C916A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468FC9">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DCBE5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7E4968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31C214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66,766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FF84F3F">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3,514.00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FB2D9C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53.16</ns0:t>
            </ns0:r>
          </ns0:p>
        </ns0:tc>
      </ns0:tr>
      <ns0:tr ns2:paraId="49E048D2">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81C606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453ABB7">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29</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9376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0008EB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C3F7EF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59,873</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99551A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2,064.59</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4BA003E">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12.45</ns0:t>
            </ns0:r>
          </ns0:p>
        </ns0:tc>
      </ns0:tr>
      <ns0:tr ns2:paraId="43F19C29">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39FEE580">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2025</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D6427B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3CEA9AE">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4</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637655FA">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6</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2BA1C5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7E9B98">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3,181.50</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73D35052">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58.50</ns0:t>
            </ns0:r>
          </ns0:p>
        </ns0:tc>
      </ns0:tr>
      <ns0:tr ns2:paraId="68063BA3">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39FC9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无年份</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09945A0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4B27CEAF">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0</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2DA22775">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13</ns0:t>
            </ns0:r>
          </ns0:p>
        </ns0:tc>
        <ns0:tc>
          <ns0:tcPr>
            <ns0:tcW ns0:w="0" ns0:type="auto"/>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6316E46">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28,956</ns0:t>
            </ns0:r>
          </ns0:p>
        </ns0:tc>
        <ns0:tc>
          <ns0:tcPr>
            <ns0:tcW ns0:w="2102"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5F293574">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2,227.38</ns0:t>
            </ns0:r>
          </ns0:p>
        </ns0:tc>
        <ns0:tc>
          <ns0:tcPr>
            <ns0:tcW ns0:w="1233" ns0:type="dxa"/>
            <ns0:tcBorders>
              <ns0:top ns0:val="nil"/>
              <ns0:left ns0:val="nil"/>
              <ns0:bottom ns0:val="nil"/>
              <ns0:right ns0:val="nil"/>
            </ns0:tcBorders>
            <ns0:shd ns0:val="clear" ns0:color="auto" ns0:fill="FFFFFF"/>
            <ns0:noWrap ns0:val="0"/>
            <ns0:tcMar>
              <ns0:top ns0:w="40" ns0:type="dxa"/>
              <ns0:left ns0:w="50" ns0:type="dxa"/>
              <ns0:bottom ns0:w="40" ns0:type="dxa"/>
              <ns0:right ns0:w="50" ns0:type="dxa"/>
            </ns0:tcMar>
            <ns0:vAlign ns0:val="center"/>
          </ns0:tcPr>
          <ns0:p ns2:paraId="1897307C">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val="0"/>
                <ns0:color ns0:val="000000"/>
                <ns0:sz ns0:val="22"/>
                <ns0:szCs ns0:val="22"/>
              </ns0:rPr>
            </ns0:pPr>
            <ns0:r>
              <ns0:rPr>
                <ns0:rFonts ns0:hint="default" ns0:ascii="Times New Roman" ns0:hAnsi="Times New Roman" ns0:eastAsia="宋体" ns0:cs="Times New Roman"/>
                <ns0:b ns0:val="0"/>
                <ns0:color ns0:val="000000"/>
                <ns0:sz ns0:val="22"/>
                <ns0:szCs ns0:val="22"/>
              </ns0:rPr>
              <ns0:t>37.08</ns0:t>
            </ns0:r>
          </ns0:p>
        </ns0:tc>
      </ns0:tr>
      <ns0:tr ns2:paraId="162BEB6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96"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59CA552">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合计</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7570E11">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1,472</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29D2D54">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105</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414003FD">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1,367</ns0:t>
            </ns0:r>
          </ns0:p>
        </ns0:tc>
        <ns0:tc>
          <ns0:tcPr>
            <ns0:tcW ns0:w="1007"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29E23B98">
            <ns0:pPr>
              <ns0:snapToGrid ns0:val="0"/>
              <ns0:spacing ns0:before="0" ns0:after="0" ns0:line="240" ns0:lineRule="auto"/>
              <ns0:ind ns0:left="0" ns0:leftChars="0" ns0:right="0" ns0:rightChars="0" ns0:firstLine="0" ns0:firstLineChars="0"/>
              <ns0:jc ns0:val="center"/>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5,272,818</ns0:t>
            </ns0:r>
          </ns0:p>
        </ns0:tc>
        <ns0:tc>
          <ns0:tcPr>
            <ns0:tcW ns0:w="2102"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57F5A3A5">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3,582.08</ns0:t>
            </ns0:r>
          </ns0:p>
        </ns0:tc>
        <ns0:tc>
          <ns0:tcPr>
            <ns0:tcW ns0:w="1233" ns0:type="dxa"/>
            <ns0:tcBorders>
              <ns0:top ns0:val="nil"/>
              <ns0:left ns0:val="nil"/>
              <ns0:bottom ns0:val="single" ns0:color="000000" ns0:sz="12" ns0:space="0"/>
              <ns0:right ns0:val="nil"/>
            </ns0:tcBorders>
            <ns0:shd ns0:val="clear" ns0:color="auto" ns0:fill="FFFFFF"/>
            <ns0:noWrap ns0:val="0"/>
            <ns0:tcMar>
              <ns0:top ns0:w="40" ns0:type="dxa"/>
              <ns0:left ns0:w="50" ns0:type="dxa"/>
              <ns0:bottom ns0:w="40" ns0:type="dxa"/>
              <ns0:right ns0:w="50" ns0:type="dxa"/>
            </ns0:tcMar>
            <ns0:vAlign ns0:val="center"/>
          </ns0:tcPr>
          <ns0:p ns2:paraId="7CBCE16B">
            <ns0:pPr>
              <ns0:snapToGrid ns0:val="0"/>
              <ns0:spacing ns0:before="0" ns0:after="0" ns0:line="240" ns0:lineRule="auto"/>
              <ns0:ind ns0:left="0" ns0:leftChars="0" ns0:right="0" ns0:rightChars="0" ns0:firstLine="0" ns0:firstLineChars="0"/>
              <ns0:jc ns0:val="right"/>
              <ns0:rPr>
                <ns0:rFonts ns0:hint="default" ns0:ascii="Times New Roman" ns0:hAnsi="Times New Roman" ns0:eastAsia="宋体" ns0:cs="Times New Roman"/>
                <ns0:b/>
                <ns0:color ns0:val="000000"/>
                <ns0:sz ns0:val="22"/>
                <ns0:szCs ns0:val="22"/>
              </ns0:rPr>
            </ns0:pPr>
            <ns0:r>
              <ns0:rPr>
                <ns0:rFonts ns0:hint="default" ns0:ascii="Times New Roman" ns0:hAnsi="Times New Roman" ns0:eastAsia="宋体" ns0:cs="Times New Roman"/>
                <ns0:b/>
                <ns0:color ns0:val="000000"/>
                <ns0:sz ns0:val="22"/>
                <ns0:szCs ns0:val="22"/>
              </ns0:rPr>
              <ns0:t>60.72</ns0:t>
            </ns0:r>
          </ns0:p>
        </ns0:tc>
      </ns0:tr>
    </ns0:tbl>
    <ns0:p ns2:paraId="127EC8B6">
      <ns0:pPr>
        <ns0:spacing ns0:before="0" ns0:after="0" ns0:line="420" ns0:lineRule="auto"/>
        <ns0:ind ns0:firstLine="420"/>
        <ns0:jc ns0:val="both"/>
      </ns0:pPr>
      <ns0:r>
        <ns0: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ns0:t>
      </ns0:r>
    </ns0:p>
    <ns0:p ns2:paraId="5150231C">
      <ns0:pPr>
        <ns0:spacing ns0:before="0" ns0:after="0" ns0:line="420" ns0:lineRule="auto"/>
        <ns0:ind ns0:firstLine="420"/>
        <ns0:jc ns0:val="both"/>
      </ns0:pPr>
    </ns0:p>
    <ns0:p ns2:paraId="58190B4F">
      <ns0:pPr>
        <ns0:spacing ns0:before="0" ns0:after="0" ns0:line="420" ns0:lineRule="auto"/>
        <ns0:ind ns0:firstLine="420"/>
        <ns0:jc ns0:val="both"/>
      </ns0:pPr>
    </ns0:p>
    <ns0:p ns2:paraId="5C8689EA">
      <ns0:pPr>
        <ns0:spacing ns0:before="0" ns0:after="0" ns0:line="420" ns0:lineRule="auto"/>
        <ns0:ind ns0:firstLine="420"/>
        <ns0:jc ns0:val="both"/>
      </ns0:pPr>
    </ns0:p>
    <ns0:p ns2:paraId="57E31665">
      <ns0:pPr>
        <ns0:spacing ns0:before="0" ns0:after="0" ns0:line="420" ns0:lineRule="auto"/>
        <ns0:ind ns0:firstLine="420"/>
        <ns0:jc ns0:val="both"/>
      </ns0:pPr>
    </ns0:p>
    <ns0:p ns2:paraId="4D6F8E3C">
      <ns0:pPr>
        <ns0:spacing ns0:before="0" ns0:after="0" ns0:line="420" ns0:lineRule="auto"/>
        <ns0:ind ns0:firstLine="420"/>
        <ns0:jc ns0:val="both"/>
      </ns0:pPr>
    </ns0:p>
    <ns0:p ns2:paraId="12316BE1">
      <ns0:pPr>
        <ns0:spacing ns0:before="0" ns0:after="0" ns0:line="420" ns0:lineRule="auto"/>
        <ns0:ind ns0:firstLine="420"/>
        <ns0:jc ns0:val="both"/>
      </ns0:pPr>
    </ns0:p>
    <ns0:p ns2:paraId="6DA916B7">
      <ns0:pPr>
        <ns0:spacing ns0:before="0" ns0:after="0" ns0:line="420" ns0:lineRule="auto"/>
        <ns0:ind ns0:firstLine="420"/>
        <ns0:jc ns0:val="both"/>
      </ns0:pPr>
    </ns0:p>
    <ns0:p ns2:paraId="75152F6C">
      <ns0:pPr>
        <ns0:spacing ns0:before="0" ns0:after="0" ns0:line="420" ns0:lineRule="auto"/>
        <ns0:ind ns0:firstLine="420"/>
        <ns0:jc ns0:val="both"/>
      </ns0:pPr>
    </ns0:p>
    <ns0:p ns2:paraId="1ECABF05">
      <ns0:pPr>
        <ns0:spacing ns0:before="0" ns0:after="0" ns0:line="420" ns0:lineRule="auto"/>
        <ns0:ind ns0:firstLine="420"/>
        <ns0:jc ns0:val="both"/>
      </ns0:pPr>
    </ns0:p>
    <ns0:p ns2:paraId="45FA0671">
      <ns0:pPr>
        <ns0:spacing ns0:before="0" ns0:after="0" ns0:line="420" ns0:lineRule="auto"/>
        <ns0:ind ns0:firstLine="420"/>
        <ns0:jc ns0:val="both"/>
      </ns0:pPr>
    </ns0:p>
    <ns0:p ns2:paraId="1A3B8C3A">
      <ns0:pPr>
        <ns0:spacing ns0:before="0" ns0:after="0" ns0:line="420" ns0:lineRule="auto"/>
        <ns0:ind ns0:firstLine="420"/>
        <ns0:jc ns0:val="both"/>
      </ns0:pPr>
    </ns0:p>
    <ns0:p ns2:paraId="7BA403B2">
      <ns0:pPr>
        <ns0:spacing ns0:before="0" ns0:after="0" ns0:line="420" ns0:lineRule="auto"/>
        <ns0:ind ns0:firstLine="420"/>
        <ns0:jc ns0:val="both"/>
      </ns0:pPr>
    </ns0:p>
    <ns0:p ns2:paraId="3F4B0680">
      <ns0:pPr>
        <ns0:spacing ns0:before="0" ns0:after="0" ns0:line="420" ns0:lineRule="auto"/>
        <ns0:ind ns0:firstLine="420"/>
        <ns0:jc ns0:val="both"/>
      </ns0:pPr>
    </ns0:p>
    <ns0:p ns2:paraId="4FE3E300">
      <ns0:pPr>
        <ns0:spacing ns0:before="0" ns0:after="0" ns0:line="420" ns0:lineRule="auto"/>
        <ns0:ind ns0:firstLine="420"/>
        <ns0:jc ns0:val="both"/>
      </ns0:pPr>
    </ns0:p>
    <ns0:p ns2:paraId="316B083A">
      <ns0:pPr>
        <ns0:spacing ns0:before="0" ns0:after="0" ns0:line="420" ns0:lineRule="auto"/>
        <ns0:ind ns0:firstLine="420"/>
        <ns0:jc ns0:val="both"/>
      </ns0:pPr>
    </ns0:p>
    <ns0:p ns2:paraId="4BB0B8C1">
      <ns0:pPr>
        <ns0:spacing ns0:before="0" ns0:after="0" ns0:line="420" ns0:lineRule="auto"/>
        <ns0:ind ns0:firstLine="420"/>
        <ns0:jc ns0:val="both"/>
      </ns0:pPr>
    </ns0:p>
    <ns0:p ns2:paraId="5F72921B">
      <ns0:pPr>
        <ns0:spacing ns0:before="0" ns0:after="0" ns0:line="420" ns0:lineRule="auto"/>
        <ns0:ind ns0:firstLine="420"/>
        <ns0:jc ns0:val="both"/>
      </ns0:pPr>
    </ns0:p>
    <ns0:p ns2:paraId="7F4EB822">
      <ns0:pPr>
        <ns0:spacing ns0:before="0" ns0:after="0" ns0:line="420" ns0:lineRule="auto"/>
        <ns0:ind ns0:firstLine="420"/>
        <ns0:jc ns0:val="both"/>
      </ns0:pPr>
    </ns0:p>
    <ns0:p ns2:paraId="0095DCF9">
      <ns0:pPr>
        <ns0:spacing ns0:before="0" ns0:after="0" ns0:line="420" ns0:lineRule="auto"/>
        <ns0:ind ns0:firstLine="420"/>
        <ns0:jc ns0:val="both"/>
      </ns0:pPr>
    </ns0:p>
    <ns0:p ns2:paraId="75BD4D39">
      <ns0:pPr>
        <ns0:spacing ns0:before="0" ns0:after="0" ns0:line="420" ns0:lineRule="auto"/>
        <ns0:ind ns0:firstLine="420"/>
        <ns0:jc ns0:val="both"/>
      </ns0:pPr>
    </ns0:p>
    <ns0:p ns2:paraId="31405C7C">
      <ns0:pPr>
        <ns0:spacing ns0:before="0" ns0:after="0" ns0:line="420" ns0:lineRule="auto"/>
        <ns0:ind ns0:firstLine="420"/>
        <ns0:jc ns0:val="both"/>
      </ns0:pPr>
    </ns0:p>
    <ns0:p ns2:paraId="51FC0AF5">
      <ns0:pPr>
        <ns0:spacing ns0:before="0" ns0:after="0" ns0:line="420" ns0:lineRule="auto"/>
        <ns0:ind ns0:firstLine="420"/>
        <ns0:jc ns0:val="both"/>
      </ns0:pPr>
    </ns0:p>
    <ns0:p ns2:paraId="1D58A06F">
      <ns0:pPr>
        <ns0:spacing ns0:before="0" ns0:after="40" ns0:line="420" ns0:lineRule="auto"/>
        <ns0:jc ns0:val="center"/>
      </ns0:pPr>
      <ns0:r>
        <ns0: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ns0:t>
      </ns0:r>
    </ns0:p>
    <ns0:tbl>
      <ns0:tblPr>
        <ns0:tblStyle ns0:val="2"/>
        <ns0:tblW ns0:w="918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609"/>
        <ns0:gridCol ns0:w="1521"/>
        <ns0:gridCol ns0:w="1516"/>
        <ns0:gridCol ns0:w="1512"/>
        <ns0:gridCol ns0:w="1516"/>
        <ns0:gridCol ns0:w="1512"/>
      </ns0:tblGrid>
      <ns0:tr ns2:paraId="5E484CC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531"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A97EA3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项目/变量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76C3A8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均值或数量</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127766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标准差</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E1CE9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最小值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6145E2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最大值</ns0:t>
            </ns0:r>
          </ns0:p>
        </ns0:tc>
        <ns0:tc>
          <ns0:tcPr>
            <ns0:tcW ns0:w="1531"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085EFB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说明</ns0:t>
            </ns0:r>
          </ns0:p>
        </ns0:tc>
      </ns0:tr>
      <ns0:tr ns2:paraId="6686098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01B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样本期</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97B7E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2014—2022</ns0:t>
            </ns0: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B089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6E9F5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2A4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F0CF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V3主面板覆盖区间</ns0:t>
            </ns0:r>
          </ns0:p>
        </ns0:tc>
      </ns0:tr>
      <ns0:tr ns2:paraId="31BD0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2FD05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地区单元数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860B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32</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F5846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64338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2A57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621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主面板地区数</ns0:t>
            </ns0:r>
          </ns0:p>
        </ns0:tc>
      </ns0:tr>
      <ns0:tr ns2:paraId="7EB4863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68F17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正式回归地区数</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DFA01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B0675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392A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077B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5BC79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表4有效地区数</ns0:t>
            </ns0:r>
          </ns0:p>
        </ns0:tc>
      </ns0:tr>
      <ns0:tr ns2:paraId="21AE468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17C1F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F0240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DF5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F6B66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F2FA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3D999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主要处理批次</ns0:t>
            </ns0:r>
          </ns0:p>
        </ns0:tc>
      </ns0:tr>
      <ns0:tr ns2:paraId="0ACB55C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25C23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首次处理年：2017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8043A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AAE1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5726A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45098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D8501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少量后续进入处理</ns0:t>
            </ns0:r>
          </ns0:p>
        </ns0:tc>
      </ns0:tr>
      <ns0:tr ns2:paraId="2AD1BF5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CA23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Never-treated地区</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C4800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265EB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016CB2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68D2C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F9F03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用于DID对照基准</ns0:t>
            </ns0:r>
          </ns0:p>
        </ns0:tc>
      </ns0:tr>
      <ns0:tr ns2:paraId="74399C5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0D7A4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75C2D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0.3008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BBD490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1081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3059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6CC9B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982E28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0EC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did_any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F9DF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E23DC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0.4561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DC501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B2585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238B8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4D235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63F80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did_intensity</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94C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0.2371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358F0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0.2803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1D5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65891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D7B23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BB259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786A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647CB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0.7061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4F40C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0.3413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35F65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9E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2699B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329873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EE285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4F484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0.2794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4A072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0.3440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57AD1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1F3C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6D0526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99AD2E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93BF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prep_share</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2D1775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0.0145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6CCF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0.0386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EE12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5C79F7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0.3333</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CD81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C7BF34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477A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9D638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0.0055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72555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0.4648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86300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-2.8557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E8852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0.4246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C9FED7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5F26F5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1220F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60CD9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27.5498</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6A3D2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53.1080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49B2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5675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505.6180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297326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10626E7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86A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01DA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52.2510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79E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53.6970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ECA6C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B0E2B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363.2887</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CC408A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4A44DF8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9F30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0EB3F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143.9109</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B0A81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106.9286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99CBC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96C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380.7391</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7443F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74CB22D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1C6C2E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D_idx</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51D2C8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29.5266</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01A867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34.6515</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8C7A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40DE93">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384.6154</ns0:t>
            </ns0:r>
          </ns0:p>
        </ns0:tc>
        <ns0:tc>
          <ns0:tcPr>
            <ns0:tcW ns0:w="1531"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D75F2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r ns2:paraId="06B866D9">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BEB45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doc_count</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570C62">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4.9023</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1529DD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6.7822</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C8FF3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C6AA5D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42.0000</ns0:t>
            </ns0:r>
          </ns0:p>
        </ns0:tc>
        <ns0:tc>
          <ns0:tcPr>
            <ns0:tcW ns0:w="1531"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05470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N=266</ns0:t>
            </ns0:r>
          </ns0:p>
        </ns0:tc>
      </ns0:tr>
    </ns0:tbl>
    <ns0:p ns2:paraId="68357A71">
      <ns0:pPr>
        <ns0:spacing ns0:before="100" ns0:after="40" ns0:line="420" ns0:lineRule="auto"/>
        <ns0:jc ns0:val="left"/>
      </ns0:pPr>
      <ns0:r>
        <ns0:t>4.2 文本分析与变量落地</ns0:t>
      </ns0:r>
    </ns0:p>
    <ns0:p ns2:paraId="61F65DEB">
      <ns0:pPr>
        <ns0:spacing ns0:before="0" ns0:after="0" ns0:line="420" ns0:lineRule="auto"/>
        <ns0:ind ns0:firstLine="420"/>
        <ns0:jc ns0:val="both"/>
      </ns0:pPr>
      <ns0:r>
        <ns0: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ns0:t>
      </ns0:r>
    </ns0:p>
    <ns0:p ns2:paraId="52911E8E">
      <ns0:pPr>
        <ns0:spacing ns0:before="0" ns0:after="0" ns0:line="420" ns0:lineRule="auto"/>
        <ns0:ind ns0:firstLine="420"/>
        <ns0:jc ns0:val="both"/>
      </ns0:pPr>
      <ns0:r>
        <ns0: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ns0:t>
      </ns0:r>
    </ns0:p>
    <ns0:p ns2:paraId="75C7868A">
      <ns0:pPr>
        <ns0:spacing ns0:before="0" ns0:after="0" ns0:line="420" ns0:lineRule="auto"/>
        <ns0:ind ns0:firstLine="420"/>
        <ns0:jc ns0:val="both"/>
      </ns0:pPr>
    </ns0:p>
    <ns0:p ns2:paraId="112EFDEB">
      <ns0:pPr>
        <ns0:spacing ns0:before="0" ns0:after="0" ns0:line="420" ns0:lineRule="auto"/>
        <ns0:ind ns0:firstLine="420"/>
        <ns0:jc ns0:val="both"/>
      </ns0:pPr>
    </ns0:p>
    <ns0:p ns2:paraId="66029298">
      <ns0:pPr>
        <ns0:spacing ns0:before="0" ns0:after="0" ns0:line="420" ns0:lineRule="auto"/>
        <ns0:ind ns0:firstLine="420"/>
        <ns0:jc ns0:val="both"/>
      </ns0:pPr>
    </ns0:p>
    <ns0:p ns2:paraId="4127FEE5">
      <ns0:pPr>
        <ns0:spacing ns0:before="0" ns0:after="0" ns0:line="420" ns0:lineRule="auto"/>
        <ns0:ind ns0:firstLine="420"/>
        <ns0:jc ns0:val="both"/>
      </ns0:pPr>
    </ns0:p>
    <ns0:p ns2:paraId="1532047E">
      <ns0:pPr>
        <ns0:spacing ns0:before="0" ns0:after="0" ns0:line="420" ns0:lineRule="auto"/>
        <ns0:ind ns0:firstLine="420"/>
        <ns0:jc ns0:val="both"/>
      </ns0:pPr>
    </ns0:p>
    <ns0:p ns2:paraId="4FD5D492">
      <ns0:pPr>
        <ns0:spacing ns0:before="0" ns0:after="0" ns0:line="420" ns0:lineRule="auto"/>
        <ns0:ind ns0:firstLine="420"/>
        <ns0:jc ns0:val="both"/>
      </ns0:pPr>
    </ns0:p>
    <ns0:p ns2:paraId="55E91CA8">
      <ns0:pPr>
        <ns0:spacing ns0:before="0" ns0:after="0" ns0:line="420" ns0:lineRule="auto"/>
        <ns0:ind ns0:firstLine="420"/>
        <ns0:jc ns0:val="both"/>
      </ns0:pPr>
    </ns0:p>
    <ns0:p ns2:paraId="726CAFC3">
      <ns0:pPr>
        <ns0:spacing ns0:before="0" ns0:after="0" ns0:line="420" ns0:lineRule="auto"/>
        <ns0:ind ns0:firstLine="420"/>
        <ns0:jc ns0:val="both"/>
      </ns0:pPr>
    </ns0:p>
    <ns0:p ns2:paraId="5D053928">
      <ns0:pPr>
        <ns0:spacing ns0:before="0" ns0:after="0" ns0:line="420" ns0:lineRule="auto"/>
        <ns0:ind ns0:firstLine="420"/>
        <ns0:jc ns0:val="both"/>
      </ns0:pPr>
    </ns0:p>
    <ns0:p ns2:paraId="2DC54A27">
      <ns0:pPr>
        <ns0:spacing ns0:before="0" ns0:after="0" ns0:line="420" ns0:lineRule="auto"/>
        <ns0:ind ns0:firstLine="420"/>
        <ns0:jc ns0:val="both"/>
      </ns0:pPr>
    </ns0:p>
    <ns0:p ns2:paraId="517AD08C">
      <ns0:pPr>
        <ns0:spacing ns0:before="0" ns0:after="0" ns0:line="420" ns0:lineRule="auto"/>
        <ns0:ind ns0:firstLine="420"/>
        <ns0:jc ns0:val="both"/>
      </ns0:pPr>
    </ns0:p>
    <ns0:p ns2:paraId="4ECA8209">
      <ns0:pPr>
        <ns0:spacing ns0:before="0" ns0:after="0" ns0:line="420" ns0:lineRule="auto"/>
        <ns0:ind ns0:firstLine="420"/>
        <ns0:jc ns0:val="both"/>
      </ns0:pPr>
    </ns0:p>
    <ns0:p ns2:paraId="713622C7">
      <ns0:pPr>
        <ns0:spacing ns0:before="0" ns0:after="40" ns0:line="420" ns0:lineRule="auto"/>
        <ns0:jc ns0:val="center"/>
      </ns0:pPr>
      <ns0:r>
        <ns0: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ns0:t>
      </ns0:r>
    </ns0:p>
    <ns0:p ns2:paraId="4B59D11A">
      <ns0:r>
        <ns0:t>Panel A 代码本与二级主题框架</ns0:t>
      </ns0:r>
    </ns0:p>
    <ns0:tbl>
      <ns0:tblPr>
        <ns0:tblStyle ns0:val="2"/>
        <ns0:tblW ns0:w="8730" ns0:type="dxa"/>
        <ns0:jc ns0:val="center"/>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Layout ns0:type="autofit"/>
        <ns0:tblCellMar>
          <ns0:top ns0:w="0" ns0:type="dxa"/>
          <ns0:left ns0:w="108" ns0:type="dxa"/>
          <ns0:bottom ns0:w="0" ns0:type="dxa"/>
          <ns0:right ns0:w="108" ns0:type="dxa"/>
        </ns0:tblCellMar>
      </ns0:tblPr>
      <ns0:tblGrid>
        <ns0:gridCol ns0:w="938"/>
        <ns0:gridCol ns0:w="938"/>
        <ns0:gridCol ns0:w="1462"/>
        <ns0:gridCol ns0:w="1956"/>
        <ns0:gridCol ns0:w="2078"/>
        <ns0:gridCol ns0:w="1358"/>
      </ns0:tblGrid>
      <ns0:tr ns2:paraId="2D65E7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tblHeader/>
          <ns0:jc ns0:val="center"/>
        </ns0:trPr>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45C5D8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一级主题</ns0:t>
            </ns0:r>
          </ns0:p>
        </ns0:tc>
        <ns0:tc>
          <ns0:tcPr>
            <ns0:tcW ns0:w="93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1E34FA5">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二级代码</ns0:t>
            </ns0:r>
          </ns0:p>
        </ns0:tc>
        <ns0:tc>
          <ns0:tcPr>
            <ns0:tcW ns0:w="0" ns0:type="auto"/>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E17722">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二级主题名称</ns0:t>
            </ns0:r>
          </ns0:p>
        </ns0:tc>
        <ns0:tc>
          <ns0:tcPr>
            <ns0:tcW ns0:w="1956"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A83A86E">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操作性定义（简写）</ns0:t>
            </ns0:r>
          </ns0:p>
        </ns0:tc>
        <ns0:tc>
          <ns0:tcPr>
            <ns0:tcW ns0:w="207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75FC5199">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典型触发词/短语（示例）</ns0:t>
            </ns0:r>
          </ns0:p>
        </ns0:tc>
        <ns0:tc>
          <ns0:tcPr>
            <ns0:tcW ns0:w="1358" ns0:type="dxa"/>
            <ns0:tcBorders>
              <ns0:top ns0:val="single" ns0:color="auto" ns0:sz="12" ns0:space="0"/>
              <ns0:left ns0:val="nil"/>
              <ns0:bottom ns0:val="nil"/>
              <ns0:right ns0:val="nil"/>
            </ns0:tcBorders>
            <ns0:noWrap ns0:val="0"/>
            <ns0:tcMar>
              <ns0:top ns0:w="40" ns0:type="dxa"/>
              <ns0:left ns0:w="50" ns0:type="dxa"/>
              <ns0:bottom ns0:w="40" ns0:type="dxa"/>
              <ns0:right ns0:w="50" ns0:type="dxa"/>
            </ns0:tcMar>
            <ns0:vAlign ns0:val="center"/>
          </ns0:tcPr>
          <ns0:p ns2:paraId="59BD6881">
            <ns0:pPr>
              <ns0:snapToGrid ns0:val="0"/>
              <ns0:spacing ns0:before="0" ns0:after="0" ns0:line="240" ns0:lineRule="auto"/>
              <ns0:ind ns0:left="0" ns0:leftChars="0" ns0:right="0" ns0:rightChars="0" ns0:firstLine="0" ns0:firstLineChars="0"/>
              <ns0:jc ns0:val="center"/>
              <ns0:rPr>
                <ns0:rFonts ns0:ascii="Noto Serif CJK SC" ns0:eastAsia="Noto Serif CJK SC"/>
                <ns0:b/>
                <ns0:sz ns0:val="21"/>
                <ns0:szCs ns0:val="21"/>
              </ns0:rPr>
            </ns0:pPr>
            <ns0:r>
              <ns0:rPr>
                <ns0:rFonts ns0:ascii="Noto Serif CJK SC" ns0:hAnsi="Noto Serif CJK SC" ns0:eastAsia="Noto Serif CJK SC"/>
                <ns0:b/>
                <ns0:sz ns0:val="21"/>
                <ns0:szCs ns0:val="21"/>
              </ns0:rPr>
              <ns0:t>后续变量映射</ns0:t>
            </ns0:r>
          </ns0:p>
        </ns0:tc>
      </ns0:tr>
      <ns0:tr ns2:paraId="78195F3D">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16215BE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5E38E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ns0:t>
            </ns0:r>
          </ns0:p>
        </ns0:tc>
        <ns0:tc>
          <ns0:tcPr>
            <ns0:tcW ns0:w="0" ns0:type="auto"/>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88D68A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平台建设与在线办理</ns0:t>
            </ns0:r>
          </ns0:p>
        </ns0:tc>
        <ns0:tc>
          <ns0:tcPr>
            <ns0:tcW ns0:w="1956"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005A375B">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PPP管理、审批、受理、流程办理的线上平台化表达</ns0:t>
            </ns0:r>
          </ns0:p>
        </ns0:tc>
        <ns0:tc>
          <ns0:tcPr>
            <ns0:tcW ns0:w="207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93937D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平台、系统、在线办理、网上审批、一网通办</ns0:t>
            </ns0:r>
          </ns0:p>
        </ns0:tc>
        <ns0:tc>
          <ns0:tcPr>
            <ns0:tcW ns0:w="1358" ns0:type="dxa"/>
            <ns0:tcBorders>
              <ns0:top ns0:val="single" ns0:color="auto" ns0:sz="4" ns0:space="0"/>
              <ns0:left ns0:val="nil"/>
              <ns0:bottom ns0:val="nil"/>
              <ns0:right ns0:val="nil"/>
            </ns0:tcBorders>
            <ns0:noWrap ns0:val="0"/>
            <ns0:tcMar>
              <ns0:top ns0:w="40" ns0:type="dxa"/>
              <ns0:left ns0:w="50" ns0:type="dxa"/>
              <ns0:bottom ns0:w="40" ns0:type="dxa"/>
              <ns0:right ns0:w="50" ns0:type="dxa"/>
            </ns0:tcMar>
            <ns0:vAlign ns0:val="center"/>
          </ns0:tcPr>
          <ns0:p ns2:paraId="5F474AF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A1_idx / A_idx</ns0:t>
            </ns0:r>
          </ns0:p>
        </ns0:tc>
      </ns0:tr>
      <ns0:tr ns2:paraId="6D4F33D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F47C64">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385F30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E913B1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数据共享与动态报送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06B903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跨部门数据共享、动态更新、监测台账、接口对接</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88DD9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数据共享、归集、动态报送、数据接口、互联互通</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46D468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A2_idx / A_idx</ns0:t>
            </ns0:r>
          </ns0:p>
        </ns0:tc>
      </ns0:tr>
      <ns0:tr ns2:paraId="1CFB56A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52F5ED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2B2567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01FD6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信息公开与透明协同</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02BC89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项目公示、披露、过程透明、社会监督便利性</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2726F2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信息公开、公示、披露、透明、公告、社会监督</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25CEF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A3_idx / A_idx</ns0:t>
            </ns0:r>
          </ns0:p>
        </ns0:tc>
      </ns0:tr>
      <ns0:tr ns2:paraId="31C0866E">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D84CE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FD79B8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BBBA7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项目识别、筛选与入库</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F5BFB76">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PPP项目识别、储备、筛选、遴选、入库管理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0D083D5">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项目识别、项目储备库、入库、备选项目、适宜采用</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6A9FEC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B1_idx / B_idx</ns0:t>
            </ns0:r>
          </ns0:p>
        </ns0:tc>
      </ns0:tr>
      <ns0:tr ns2:paraId="6D2AB3B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9D4C1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AB6DFA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B1EC3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财政承受能力与物有所值论证</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3EB8D7F">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财承、VFM、支出责任、预算约束与财务测算</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CB660B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财政承受能力、物有所值、VFM、支出责任、预算约束</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7C190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B2_idx / B_idx</ns0:t>
            </ns0:r>
          </ns0:p>
        </ns0:tc>
      </ns0:tr>
      <ns0:tr ns2:paraId="3B5121D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8A327A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31BEAC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974685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实施方案设计与审批程序</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C2B0F5C">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实施方案编制、审议、批复、备案、联审联批</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24E25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实施方案、审批程序、审议、批复、备案、论证</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700B7ED">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B3_idx / B_idx</ns0:t>
            </ns0:r>
          </ns0:p>
        </ns0:tc>
      </ns0:tr>
      <ns0:tr ns2:paraId="421228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3A4EAD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BF7E5E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B80A6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社会资本采购与竞争配置</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4A1645">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招标采购、资格预审、评标、中标与竞争配置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826A19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采购、公开招标、竞争性磋商、资格预审、中标</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DC1D29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C1_idx / C_idx</ns0:t>
            </ns0:r>
          </ns0:p>
        </ns0:tc>
      </ns0:tr>
      <ns0:tr ns2:paraId="0350273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F8C712F">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0C7E01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A0067F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合同设计、权责配置与收益安排</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18E9ABD">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PPP合同、风险分担、回报机制、付费方式、收益安排</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FE8D8E6">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合同、权利义务、风险分担、回报机制、政府付费</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7915D8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C2_idx / C_idx</ns0:t>
            </ns0:r>
          </ns0:p>
        </ns0:tc>
      </ns0:tr>
      <ns0:tr ns2:paraId="7E437600">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4AB805A">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C1824B1">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C808232">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项目执行、绩效评价与运营维护</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F0279B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项目实施、建设推进、运营管理、绩效考核、后评价</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02A29D7E">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实施、执行、推进、运营、维护、绩效评价、验收</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ED96173">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C3_idx / C_idx</ns0:t>
            </ns0:r>
          </ns0:p>
        </ns0:tc>
      </ns0:tr>
      <ns0:tr ns2:paraId="1F4BD8A7">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BD42C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5194BB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D38B15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财政约束、债务底线与责任风险</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16699D2">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财政风险、债务约束、隐性债务、底线管理</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329DF108">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财政风险、债务风险、隐性债务、底线管理、责任边界</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778DAA5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D1_idx / D_idx</ns0:t>
            </ns0:r>
          </ns0:p>
        </ns0:tc>
      </ns0:tr>
      <ns0:tr ns2:paraId="2215FA94">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1AD889C">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24FF165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ns0:t>
            </ns0:r>
          </ns0:p>
        </ns0:tc>
        <ns0:tc>
          <ns0:tcPr>
            <ns0:tcW ns0:w="0" ns0:type="auto"/>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5640E6B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违约失灵、终止补偿与退出机制</ns0:t>
            </ns0:r>
          </ns0:p>
        </ns0:tc>
        <ns0:tc>
          <ns0:tcPr>
            <ns0:tcW ns0:w="1956"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6EA3C54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违约、提前终止、补偿、退出、重组与失败项目处置</ns0:t>
            </ns0:r>
          </ns0:p>
        </ns0:tc>
        <ns0:tc>
          <ns0:tcPr>
            <ns0:tcW ns0:w="207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1C81854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违约、终止、补偿、退出、解约、清算、风险处置</ns0:t>
            </ns0:r>
          </ns0:p>
        </ns0:tc>
        <ns0:tc>
          <ns0:tcPr>
            <ns0:tcW ns0:w="1358" ns0:type="dxa"/>
            <ns0:tcBorders>
              <ns0:top ns0:val="nil"/>
              <ns0:left ns0:val="nil"/>
              <ns0:bottom ns0:val="nil"/>
              <ns0:right ns0:val="nil"/>
            </ns0:tcBorders>
            <ns0:noWrap ns0:val="0"/>
            <ns0:tcMar>
              <ns0:top ns0:w="40" ns0:type="dxa"/>
              <ns0:left ns0:w="50" ns0:type="dxa"/>
              <ns0:bottom ns0:w="40" ns0:type="dxa"/>
              <ns0:right ns0:w="50" ns0:type="dxa"/>
            </ns0:tcMar>
            <ns0:vAlign ns0:val="center"/>
          </ns0:tcPr>
          <ns0:p ns2:paraId="44376EC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D2_idx / D_idx</ns0:t>
            </ns0:r>
          </ns0:p>
        </ns0:tc>
      </ns0:tr>
      <ns0:tr ns2:paraId="1075E2C1">
        <ns0:tblPrEx>
          <ns0:tblBorders>
            <ns0:top ns0:val="none" ns0:color="auto" ns0:sz="4" ns0:space="0"/>
            <ns0:left ns0:val="none" ns0:color="auto" ns0:sz="4" ns0:space="0"/>
            <ns0:bottom ns0:val="none" ns0:color="auto" ns0:sz="4" ns0:space="0"/>
            <ns0:right ns0:val="none" ns0:color="auto" ns0:sz="4" ns0:space="0"/>
            <ns0:insideH ns0:val="none" ns0:color="auto" ns0:sz="4" ns0:space="0"/>
            <ns0:insideV ns0:val="none" ns0:color="auto" ns0:sz="4" ns0:space="0"/>
          </ns0:tblBorders>
          <ns0:tblCellMar>
            <ns0:top ns0:w="0" ns0:type="dxa"/>
            <ns0:left ns0:w="108" ns0:type="dxa"/>
            <ns0:bottom ns0:w="0" ns0:type="dxa"/>
            <ns0:right ns0:w="108" ns0:type="dxa"/>
          </ns0:tblCellMar>
        </ns0:tblPrEx>
        <ns0:trPr>
          <ns0:trHeight ns0:val="567" ns0:hRule="atLeast"/>
          <ns0:jc ns0:val="center"/>
        </ns0:trPr>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206E10D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ns0:t>
            </ns0:r>
          </ns0:p>
        </ns0:tc>
        <ns0:tc>
          <ns0:tcPr>
            <ns0:tcW ns0:w="93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0D1E66DB">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ns0:t>
            </ns0:r>
          </ns0:p>
        </ns0:tc>
        <ns0:tc>
          <ns0:tcPr>
            <ns0:tcW ns0:w="1462"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41559600">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监督检查、整改清退与问责纠偏</ns0:t>
            </ns0:r>
          </ns0:p>
        </ns0:tc>
        <ns0:tc>
          <ns0:tcPr>
            <ns0:tcW ns0:w="1956"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7C05E93">
            <ns0:pPr>
              <ns0:snapToGrid ns0:val="0"/>
              <ns0:spacing ns0:before="0" ns0:after="0" ns0:line="240" ns0:lineRule="auto"/>
              <ns0:ind ns0:left="0" ns0:leftChars="0" ns0:right="0" ns0:rightChars="0" ns0:firstLine="0" ns0:firstLineChars="0"/>
              <ns0:jc ns0:val="left"/>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监管、审计、整改、清退、责任追究与纠偏</ns0:t>
            </ns0:r>
          </ns0:p>
        </ns0:tc>
        <ns0:tc>
          <ns0:tcPr>
            <ns0:tcW ns0:w="207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62378D37">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监管、审计、督查、整改、清退、问责、黑名单</ns0:t>
            </ns0:r>
          </ns0:p>
        </ns0:tc>
        <ns0:tc>
          <ns0:tcPr>
            <ns0:tcW ns0:w="1358" ns0:type="dxa"/>
            <ns0:tcBorders>
              <ns0:top ns0:val="nil"/>
              <ns0:left ns0:val="nil"/>
              <ns0:bottom ns0:val="single" ns0:color="auto" ns0:sz="12" ns0:space="0"/>
              <ns0:right ns0:val="nil"/>
            </ns0:tcBorders>
            <ns0:noWrap ns0:val="0"/>
            <ns0:tcMar>
              <ns0:top ns0:w="40" ns0:type="dxa"/>
              <ns0:left ns0:w="50" ns0:type="dxa"/>
              <ns0:bottom ns0:w="40" ns0:type="dxa"/>
              <ns0:right ns0:w="50" ns0:type="dxa"/>
            </ns0:tcMar>
            <ns0:vAlign ns0:val="center"/>
          </ns0:tcPr>
          <ns0:p ns2:paraId="34B5AA39">
            <ns0:pPr>
              <ns0:snapToGrid ns0:val="0"/>
              <ns0:spacing ns0:before="0" ns0:after="0" ns0:line="240" ns0:lineRule="auto"/>
              <ns0:ind ns0:left="0" ns0:leftChars="0" ns0:right="0" ns0:rightChars="0" ns0:firstLine="0" ns0:firstLineChars="0"/>
              <ns0:jc ns0:val="center"/>
              <ns0:rPr>
                <ns0:rFonts ns0:ascii="Noto Serif CJK SC" ns0:eastAsia="Noto Serif CJK SC"/>
                <ns0:sz ns0:val="21"/>
                <ns0:szCs ns0:val="21"/>
              </ns0:rPr>
            </ns0:pPr>
            <ns0:r>
              <ns0:rPr>
                <ns0:rFonts ns0:ascii="Noto Serif CJK SC" ns0:hAnsi="Noto Serif CJK SC" ns0:eastAsia="Noto Serif CJK SC"/>
                <ns0:b ns0:val="0"/>
                <ns0:sz ns0:val="21"/>
                <ns0:szCs ns0:val="21"/>
              </ns0:rPr>
              <ns0:t>D3_idx / D_idx</ns0:t>
            </ns0:r>
          </ns0:p>
        </ns0:tc>
      </ns0:tr>
    </ns0:tbl>
    <ns0:p ns2:paraId="76019701">
      <ns0:pPr>
        <ns0:spacing ns0:before="0" ns0:after="0" ns0:line="420" ns0:lineRule="auto"/>
        <ns0:ind ns0:firstLine="420"/>
        <ns0:jc ns0:val="both"/>
      </ns0:pPr>
      <ns0:r>
        <ns0: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ns0:t>
      </ns0:r>
    </ns0:p>
    <ns0:p ns2:paraId="61F15984">
      <ns0:pPr>
        <ns0:spacing ns0:before="60" ns0:after="60" ns0:line="360" ns0:lineRule="auto"/>
        <ns0:jc ns0:val="center"/>
      </ns0:pPr>
      <ns0:r>
        <ns0:drawing>
          <ns3:inline distT="0" distB="0" distL="0" distR="0">
            <ns3:extent cx="5577840" cy="3818890"/>
            <ns3:effectExtent l="0" t="0" r="0" b="0"/>
            <ns3:docPr id="1" name="image1.png"/>
            <ns3:cNvGraphicFramePr>
              <ns4:graphicFrameLocks noChangeAspect="1"/>
            </ns3:cNvGraphicFramePr>
            <ns4:graphic>
              <ns4:graphicData uri="http://schemas.openxmlformats.org/drawingml/2006/picture">
                <ns5:pic>
                  <ns5:nvPicPr>
                    <ns5:cNvPr id="1" name="image1.png"/>
                    <ns5:cNvPicPr>
                      <ns4:picLocks noChangeAspect="1"/>
                    </ns5:cNvPicPr>
                  </ns5:nvPicPr>
                  <ns5:blipFill>
                    <ns4:blip ns6:embed="rId4"/>
                    <ns4:stretch>
                      <ns4:fillRect/>
                    </ns4:stretch>
                  </ns5:blipFill>
                  <ns5:spPr>
                    <ns4:xfrm>
                      <ns4:off x="0" y="0"/>
                      <ns4:ext cx="5577840" cy="3819357"/>
                    </ns4:xfrm>
                    <ns4:prstGeom prst="rect">
                      <ns4:avLst/>
                    </ns4:prstGeom>
                  </ns5:spPr>
                </ns5:pic>
              </ns4:graphicData>
            </ns4:graphic>
          </ns3:inline>
        </ns0:drawing>
      </ns0:r>
    </ns0:p>
    <ns0:p ns2:paraId="408A08DA">
      <ns0:pPr>
        <ns0:spacing ns0:before="0" ns0:after="60" ns0:line="420" ns0:lineRule="auto"/>
        <ns0:jc ns0:val="center"/>
      </ns0:pPr>
      <ns0:r>
        <ns0: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ns0:t>
      </ns0:r>
    </ns0:p>
    <ns0:p ns2:paraId="472CB685">
      <ns0:pPr>
        <ns0:spacing ns0:before="60" ns0:after="60" ns0:line="360" ns0:lineRule="auto"/>
        <ns0:jc ns0:val="center"/>
      </ns0:pPr>
      <ns0:r>
        <ns0:drawing>
          <ns3:inline distT="0" distB="0" distL="0" distR="0">
            <ns3:extent cx="5577840" cy="4684395"/>
            <ns3:effectExtent l="0" t="0" r="0" b="0"/>
            <ns3:docPr id="2" name="image2.png"/>
            <ns3:cNvGraphicFramePr>
              <ns4:graphicFrameLocks noChangeAspect="1"/>
            </ns3:cNvGraphicFramePr>
            <ns4:graphic>
              <ns4:graphicData uri="http://schemas.openxmlformats.org/drawingml/2006/picture">
                <ns5:pic>
                  <ns5:nvPicPr>
                    <ns5:cNvPr id="2" name="image2.png"/>
                    <ns5:cNvPicPr>
                      <ns4:picLocks noChangeAspect="1"/>
                    </ns5:cNvPicPr>
                  </ns5:nvPicPr>
                  <ns5:blipFill>
                    <ns4:blip ns6:embed="rId5"/>
                    <ns4:stretch>
                      <ns4:fillRect/>
                    </ns4:stretch>
                  </ns5:blipFill>
                  <ns5:spPr>
                    <ns4:xfrm>
                      <ns4:off x="0" y="0"/>
                      <ns4:ext cx="5577840" cy="4684836"/>
                    </ns4:xfrm>
                    <ns4:prstGeom prst="rect">
                      <ns4:avLst/>
                    </ns4:prstGeom>
                  </ns5:spPr>
                </ns5:pic>
              </ns4:graphicData>
            </ns4:graphic>
          </ns3:inline>
        </ns0:drawing>
      </ns0:r>
    </ns0:p>
    <ns0:p ns2:paraId="6620257A">
      <ns0:pPr>
        <ns0:spacing ns0:before="100" ns0:after="40" ns0:line="420" ns0:lineRule="auto"/>
        <ns0:jc ns0:val="left"/>
      </ns0:pPr>
      <ns0:r>
        <ns0:t>4.3 处理变量、结果变量与控制变量</ns0:t>
      </ns0:r>
    </ns0:p>
    <ns0:p ns2:paraId="77BE2D78">
      <ns0:pPr>
        <ns0:spacing ns0:before="0" ns0:after="0" ns0:line="420" ns0:lineRule="auto"/>
        <ns0:ind ns0:firstLine="420"/>
        <ns0:jc ns0:val="both"/>
      </ns0:pPr>
      <ns0:r>
        <ns0:t>在主识别部分，本文的核心处理变量是treat_share。该变量以省—年为单位，由城市—年处理字段聚合而成，精确定义为treat_share_{pt} = treated_city_count_{pt} / city_n = (1/N_{pt}) × Σ_i treat_i，用于度量某一省份在某一年份受到数字化改革覆盖的处理强度。与之对应，post_t = 1[t&gt;=2016]，did_intensity_{pt} = post_t × treat_share_{pt}，did_any_{pt} = 1(did_intensity_{pt} &gt; 0)；后两者仅作为替代处理口径或稳健性检验使用，不进入全文主结论。这样处理的原因在于，treat_share能够更直接地反映改革在省级治理层面的覆盖程度和处理强度，也与后文多期DID/TWFE主识别保持一致。</ns0:t>
      </ns0:r>
    </ns0:p>
    <ns0:p ns2:paraId="7EA9AC05">
      <ns0:pPr>
        <ns0:spacing ns0:before="0" ns0:after="0" ns0:line="420" ns0:lineRule="auto"/>
        <ns0:ind ns0:firstLine="420"/>
        <ns0:jc ns0:val="both"/>
      </ns0:pPr>
      <ns0:r>
        <ns0:t>根据第5.1节并表工作簿中的“省份处理时点”工作表，当前口径下多数进入处理的省份首次处理年份为2016年，西藏为2017年；海南、青海和新疆生产建设兵团在当前口径下未进入处理。正式V3主面板共有266个省—年观察值，其中262个进入第5.3节正式估计样本，另有4个新疆生产建设兵团观测因基准控制变量不完整而被排除。本轮修订随附附录A，补充提供province-year层面的treat_share重构表、处理时点表、266→262删样清单以及处理变量精确定义，以增强当前稿件的可复核性；但城市级处理名单和原始阈值底表未在当前仓库显式落地，因此本文只能将这一部分说明为省级重构意义上的复核材料，而不夸大为完整城市级复现包。</ns0:t>
      </ns0:r>
    </ns0:p>
    <ns0:p ns2:paraId="450D60BB">
      <ns0:pPr>
        <ns0:spacing ns0:before="0" ns0:after="0" ns0:line="420" ns0:lineRule="auto"/>
        <ns0:ind ns0:firstLine="420"/>
        <ns0:jc ns0:val="both"/>
      </ns0:pPr>
      <ns0:r>
        <ns0:t>结果变量方面，本文将PPP治理结果区分为结构性结果和辅助质量结果两类。结构性结果包括exec_share与proc_share，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ppp_quality_zindex作为综合治理质量指标，只在辅助层面讨论。当前正式结果表明，该指标虽存在正向信号，但稳定性不足，因此本文将其明确降格处理，不把它写成全文中心结论。</ns0:t>
      </ns0:r>
    </ns0:p>
    <ns0:p ns2:paraId="15049706">
      <ns0:pPr>
        <ns0:spacing ns0:before="0" ns0:after="0" ns0:line="420" ns0:lineRule="auto"/>
        <ns0:ind ns0:firstLine="420"/>
        <ns0:jc ns0:val="both"/>
      </ns0:pPr>
      <ns0:r>
        <ns0:t>控制变量方面，本文使用正式主面板中已经统一口径整理的省级经济社会特征变量，并结合文本覆盖相关控制量进行估计。其中，text_missing、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ns0:t>
      </ns0:r>
    </ns0:p>
    <ns0:p ns2:paraId="3448AB57">
      <ns0:pPr>
        <ns0:spacing ns0:before="0" ns0:after="0" ns0:line="420" ns0:lineRule="auto"/>
        <ns0:ind ns0:firstLine="420"/>
        <ns0:jc ns0:val="both"/>
      </ns0:pPr>
      <ns0:r>
        <ns0: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ns0:t>
      </ns0:r>
    </ns0:p>
    <ns0:p ns2:paraId="2627F338">
      <ns0:pPr>
        <ns0:spacing ns0:before="0" ns0:after="0" ns0:line="420" ns0:lineRule="auto"/>
        <ns0:ind ns0:firstLine="420"/>
        <ns0:jc ns0:val="both"/>
      </ns0:pPr>
      <ns0:r>
        <ns0: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ns0:t>
      </ns0:r>
    </ns0:p>
    <ns0:p ns2:paraId="33DB0F42">
      <ns0:pPr>
        <ns0:spacing ns0:before="100" ns0:after="40" ns0:line="420" ns0:lineRule="auto"/>
        <ns0:jc ns0:val="left"/>
      </ns0:pPr>
      <ns0:r>
        <ns0:t>4.4 计量模型与识别思路</ns0:t>
      </ns0:r>
    </ns0:p>
    <ns0:p ns2:paraId="3B3BC3BA">
      <ns0:pPr>
        <ns0:spacing ns0:before="0" ns0:after="0" ns0:line="420" ns0:lineRule="auto"/>
        <ns0:ind ns0:firstLine="420"/>
        <ns0:jc ns0:val="both"/>
      </ns0:pPr>
      <ns0:r>
        <ns0:t>本文的主识别模型是以treat_share为核心处理变量的多期DID/TWFE模型。形式上，本文估计的核心方程可以写为：</ns0:t>
      </ns0:r>
    </ns0:p>
    <ns0:p ns2:paraId="7EA9AC05">
      <ns0:pPr>
        <ns0:spacing ns0:before="0" ns0:after="0" ns0:line="420" ns0:lineRule="auto"/>
        <ns0:ind ns0:firstLine="420"/>
        <ns0:jc ns0:val="both"/>
      </ns0:pPr>
      <ns0:r>
        <ns0:t>Y_pt = β TreatShare_pt + γ'X_pt + μ_p + λ_t + ε_pt</ns0:t>
      </ns0:r>
    </ns0:p>
    <ns0:p ns2:paraId="7EA9AC05">
      <ns0:pPr>
        <ns0:spacing ns0:before="0" ns0:after="0" ns0:line="420" ns0:lineRule="auto"/>
        <ns0:ind ns0:firstLine="420"/>
        <ns0:jc ns0:val="both"/>
      </ns0:pPr>
      <ns0:r>
        <ns0:t>其中，Y_pt分别表示exec_share、proc_share和ppp_quality_zindex等省级结果变量；TreatShare_pt表示省份p在年份t所对应的数字化改革处理强度；X_pt为正式主面板中统一口径的控制变量；μ_p和λ_t分别表示地区固定效应与年份固定效应；标准误在省级层面聚类。之所以将这一设定作为唯一主识别，原因有二：一是当前正式结果和写作总控文档都明确将treat_share多期DID/TWFE设定为全文唯一主模型；二是这一模型与本文“改革冲击—治理过程变化—推进结构调整”的问题结构最为契合。</ns0:t>
      </ns0:r>
    </ns0:p>
    <ns0:p ns2:paraId="1A6E6399">
      <ns0:pPr>
        <ns0:spacing ns0:before="0" ns0:after="0" ns0:line="420" ns0:lineRule="auto"/>
        <ns0:ind ns0:firstLine="420"/>
        <ns0:jc ns0:val="both"/>
      </ns0:pPr>
      <ns0:r>
        <ns0:t>这一模型的识别含义，并不是比较单一政策是否发生，而是在固定样本、统一控制变量和双向固定效应框架中，检验数字化改革强度变化是否伴随PPP推进结构和治理结果的系统性调整。换言之，本文关注的是省级层面平均结构效应，而不是将每一个动态系数都直接解释为同方向、同强度的改革释放路径。就当前样本而言，正式主面板覆盖2014—2022年、31个省级单元与新疆生产建设兵团，正式主识别样本为262个省—年观察值；后文所有主结果均以这一口径为基准锚点。</ns0:t>
      </ns0:r>
    </ns0:p>
    <ns0:p ns2:paraId="774D7076">
      <ns0:pPr>
        <ns0:spacing ns0:before="0" ns0:after="0" ns0:line="420" ns0:lineRule="auto"/>
        <ns0:ind ns0:firstLine="420"/>
        <ns0:jc ns0:val="both"/>
      </ns0:pPr>
      <ns0:r>
        <ns0:t>需要强调的是，本文对识别强度的处理是克制的。考虑到错位处理时点下TWFE动态系数的解释存在额外边界，本文不把事件研究结果写成“动态前趋势差异已被充分排除”的强证明，而只将其用于动态路径和识别边界说明（Sun &amp; Abraham, 2021）。与此同时，趋势调整型DID、逐省剔除和wild cluster bootstrap只承担主识别防守功能；DML、PSM-DID、候选工具变量和其他替代估计则仅用于灵敏度检验和边界诊断，不改变主识别结构。</ns0:t>
      </ns0:r>
    </ns0:p>
    <ns0:p ns2:paraId="3C96DB9E">
      <ns0:pPr>
        <ns0:spacing ns0:before="0" ns0:after="0" ns0:line="420" ns0:lineRule="auto"/>
        <ns0:ind ns0:firstLine="420"/>
        <ns0:jc ns0:val="both"/>
      </ns0:pPr>
      <ns0:r>
        <ns0: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更严格设定下仍可防守”，扩展分析回答“文本与结构变量是否还能服务于项目级辅助识别”。这种分层安排，构成了后文实证分析的基本结构。</ns0:t>
      </ns0:r>
    </ns0:p>
    <ns0:p ns2:paraId="7EA9AC05">
      <ns0:pPr>
        <ns0:spacing ns0:before="0" ns0:after="0" ns0:line="420" ns0:lineRule="auto"/>
        <ns0:ind ns0:firstLine="420"/>
        <ns0:jc ns0:val="both"/>
      </ns0:pPr>
      <ns0:r>
        <ns0:t>同时需要说明，机制与异质性部分主要依托当前项目归档中的既有正式辅助结果，其任务在于补充解释和提示适用边界，而不与表4主识别处于同一证据层级。本文因此不将这些结果写成第二套识别体系，而只在其能够支持的范围内作辅助性讨论。</ns0:t>
      </ns0:r>
    </ns0:p>
    <ns0:p ns2:paraId="41817273">
      <ns0:pPr>
        <ns0:spacing ns0:before="160" ns0:after="60" ns0:line="420" ns0:lineRule="auto"/>
        <ns0:jc ns0:val="left"/>
      </ns0:pPr>
      <ns0:r>
        <ns0:t>5 实证结果与分析</ns0:t>
      </ns0:r>
    </ns0:p>
    <ns0:p ns2:paraId="573CDD58">
      <ns0:pPr>
        <ns0:spacing ns0:before="100" ns0:after="40" ns0:line="420" ns0:lineRule="auto"/>
        <ns0:jc ns0:val="left"/>
      </ns0:pPr>
      <ns0:r>
        <ns0:t>5.1 描述性事实与治理过程背景</ns0:t>
      </ns0:r>
    </ns0:p>
    <ns0:p ns2:paraId="3909E3AF">
      <ns0:pPr>
        <ns0:spacing ns0:before="0" ns0:after="0" ns0:line="420" ns0:lineRule="auto"/>
        <ns0:ind ns0:firstLine="420"/>
        <ns0:jc ns0:val="both"/>
      </ns0:pPr>
      <ns0:r>
        <ns0:t>在进入基准回归之前，有必要先考察样本中的治理过程事实，以便将后文的识别结果置于更具体的项目推进背景之中。这里的任务不是证明因果关系，而是交代PPP项目阶段结构随时间和处理状态变化的基本轮廓。</ns0:t>
      </ns0:r>
    </ns0:p>
    <ns0:p ns2:paraId="5F796F87">
      <ns0:pPr>
        <ns0:spacing ns0:before="0" ns0:after="0" ns0:line="420" ns0:lineRule="auto"/>
        <ns0:ind ns0:firstLine="420"/>
        <ns0:jc ns0:val="both"/>
      </ns0:pPr>
      <ns0:r>
        <ns0: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exec_share和proc_share置于主结果位置具有现实依据，而不是仅由计量便利所驱动。</ns0:t>
      </ns0:r>
    </ns0:p>
    <ns0:p ns2:paraId="372507D8">
      <ns0:pPr>
        <ns0:spacing ns0:before="60" ns0:after="60" ns0:line="360" ns0:lineRule="auto"/>
        <ns0:jc ns0:val="center"/>
      </ns0:pPr>
      <ns0:r>
        <ns0:drawing>
          <ns3:inline distT="0" distB="0" distL="0" distR="0">
            <ns3:extent cx="5577840" cy="4693920"/>
            <ns3:effectExtent l="0" t="0" r="0" b="0"/>
            <ns3:docPr id="3" name="image3.png"/>
            <ns3:cNvGraphicFramePr>
              <ns4:graphicFrameLocks noChangeAspect="1"/>
            </ns3:cNvGraphicFramePr>
            <ns4:graphic>
              <ns4:graphicData uri="http://schemas.openxmlformats.org/drawingml/2006/picture">
                <ns5:pic>
                  <ns5:nvPicPr>
                    <ns5:cNvPr id="3" name="image3.png"/>
                    <ns5:cNvPicPr>
                      <ns4:picLocks noChangeAspect="1"/>
                    </ns5:cNvPicPr>
                  </ns5:nvPicPr>
                  <ns5:blipFill>
                    <ns4:blip ns6:embed="rId6"/>
                    <ns4:stretch>
                      <ns4:fillRect/>
                    </ns4:stretch>
                  </ns5:blipFill>
                  <ns5:spPr>
                    <ns4:xfrm>
                      <ns4:off x="0" y="0"/>
                      <ns4:ext cx="5577840" cy="4694250"/>
                    </ns4:xfrm>
                    <ns4:prstGeom prst="rect">
                      <ns4:avLst/>
                    </ns4:prstGeom>
                  </ns5:spPr>
                </ns5:pic>
              </ns4:graphicData>
            </ns4:graphic>
          </ns3:inline>
        </ns0:drawing>
      </ns0:r>
    </ns0:p>
    <ns0:p ns2:paraId="0CE02DDB">
      <ns0:pPr>
        <ns0:spacing ns0:before="0" ns0:after="60" ns0:line="420" ns0:lineRule="auto"/>
        <ns0:jc ns0:val="center"/>
      </ns0:pPr>
      <ns0:r>
        <ns0: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ns0:t>
      </ns0:r>
    </ns0:p>
    <ns0:p ns2:paraId="4766A052">
      <ns0:pPr>
        <ns0:spacing ns0:before="0" ns0:after="0" ns0:line="420" ns0:lineRule="auto"/>
        <ns0:ind ns0:firstLine="420"/>
        <ns0:jc ns0:val="both"/>
      </ns0:pPr>
      <ns0:r>
        <ns0: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ns0:t>
      </ns0:r>
    </ns0:p>
    <ns0:p ns2:paraId="3D8A4E4F">
      <ns0:pPr>
        <ns0:spacing ns0:before="60" ns0:after="60" ns0:line="360" ns0:lineRule="auto"/>
        <ns0:jc ns0:val="center"/>
      </ns0:pPr>
      <ns0:r>
        <ns0:drawing>
          <ns3:inline distT="0" distB="0" distL="0" distR="0">
            <ns3:extent cx="5577840" cy="3542030"/>
            <ns3:effectExtent l="0" t="0" r="0" b="0"/>
            <ns3:docPr id="4" name="image4.png"/>
            <ns3:cNvGraphicFramePr>
              <ns4:graphicFrameLocks noChangeAspect="1"/>
            </ns3:cNvGraphicFramePr>
            <ns4:graphic>
              <ns4:graphicData uri="http://schemas.openxmlformats.org/drawingml/2006/picture">
                <ns5:pic>
                  <ns5:nvPicPr>
                    <ns5:cNvPr id="4" name="image4.png"/>
                    <ns5:cNvPicPr>
                      <ns4:picLocks noChangeAspect="1"/>
                    </ns5:cNvPicPr>
                  </ns5:nvPicPr>
                  <ns5:blipFill>
                    <ns4:blip ns6:embed="rId7"/>
                    <ns4:stretch>
                      <ns4:fillRect/>
                    </ns4:stretch>
                  </ns5:blipFill>
                  <ns5:spPr>
                    <ns4:xfrm>
                      <ns4:off x="0" y="0"/>
                      <ns4:ext cx="5577840" cy="3542266"/>
                    </ns4:xfrm>
                    <ns4:prstGeom prst="rect">
                      <ns4:avLst/>
                    </ns4:prstGeom>
                  </ns5:spPr>
                </ns5:pic>
              </ns4:graphicData>
            </ns4:graphic>
          </ns3:inline>
        </ns0:drawing>
      </ns0:r>
    </ns0:p>
    <ns0:p ns2:paraId="4C36B422">
      <ns0:pPr>
        <ns0:spacing ns0:before="60" ns0:after="60" ns0:line="360" ns0:lineRule="auto"/>
        <ns0:jc ns0:val="center"/>
        <ns0:rPr>
          <ns0:rFonts ns0:hint="eastAsia" ns0:eastAsia="宋体"/>
          <ns0:lang ns0:eastAsia="zh-CN"/>
        </ns0:rPr>
      </ns0:pPr>
      <ns0:r>
        <ns0:rPr>
          <ns0:rFonts ns0:hint="eastAsia" ns0:eastAsia="宋体"/>
          <ns0:lang ns0:eastAsia="zh-CN"/>
        </ns0:rPr>
        <ns0:drawing>
          <ns3:inline distT="0" distB="0" distL="114300" distR="114300">
            <ns3:extent cx="5266055" cy="4570095"/>
            <ns3:effectExtent l="0" t="0" r="4445" b="1905"/>
            <ns3:docPr id="5" name="图片 5" descr="PPP_BERTopic主题相似性矩阵_官方GnBu冰蓝版"/>
            <ns3:cNvGraphicFramePr>
              <ns4:graphicFrameLocks noChangeAspect="1"/>
            </ns3:cNvGraphicFramePr>
            <ns4:graphic>
              <ns4:graphicData uri="http://schemas.openxmlformats.org/drawingml/2006/picture">
                <ns5:pic>
                  <ns5:nvPicPr>
                    <ns5:cNvPr id="5" name="图片 5" descr="PPP_BERTopic主题相似性矩阵_官方GnBu冰蓝版"/>
                    <ns5:cNvPicPr>
                      <ns4:picLocks noChangeAspect="1"/>
                    </ns5:cNvPicPr>
                  </ns5:nvPicPr>
                  <ns5:blipFill>
                    <ns4:blip ns6:embed="rId8"/>
                    <ns4:stretch>
                      <ns4:fillRect/>
                    </ns4:stretch>
                  </ns5:blipFill>
                  <ns5:spPr>
                    <ns4:xfrm>
                      <ns4:off x="0" y="0"/>
                      <ns4:ext cx="5266055" cy="4570095"/>
                    </ns4:xfrm>
                    <ns4:prstGeom prst="rect">
                      <ns4:avLst/>
                    </ns4:prstGeom>
                  </ns5:spPr>
                </ns5:pic>
              </ns4:graphicData>
            </ns4:graphic>
          </ns3:inline>
        </ns0:drawing>
      </ns0:r>
    </ns0:p>
    <ns0:p ns2:paraId="137712D3">
      <ns0:pPr>
        <ns0:spacing ns0:before="100" ns0:after="40" ns0:line="420" ns0:lineRule="auto"/>
        <ns0:jc ns0:val="left"/>
      </ns0:pPr>
      <ns0:r>
        <ns0:t>5.2 基准结果</ns0:t>
      </ns0:r>
    </ns0:p>
    <ns0:p ns2:paraId="480BBAA2">
      <ns0:pPr>
        <ns0:spacing ns0:before="0" ns0:after="0" ns0:line="420" ns0:lineRule="auto"/>
        <ns0:ind ns0:firstLine="420"/>
        <ns0:jc ns0:val="both"/>
      </ns0:pPr>
      <ns0:r>
        <ns0:t>在描述性事实之后，本文转向正式主识别，考察政务服务数字化改革是否以及在何种意义上改变了PPP项目推进结构。根据总控文档设定，这一部分构成全文的核心主证据，判断标准也必须服从“推进结构改善优先”的写作边界。</ns0:t>
      </ns0:r>
    </ns0:p>
    <ns0:p ns2:paraId="64C18C6B">
      <ns0:pPr>
        <ns0:spacing ns0:before="0" ns0:after="0" ns0:line="420" ns0:lineRule="auto"/>
        <ns0:ind ns0:firstLine="420"/>
        <ns0:jc ns0:val="both"/>
      </ns0:pPr>
      <ns0:r>
        <ns0:t>表4报告了基准多期DID/TWFE结果。结果显示，在地区和年份固定效应框架下，treat_share对exec_share的估计系数为0.3556，在1%水平上显著；对proc_share的估计系数为-0.4023，同样在1%水平上显著。两者共同指向同一个结论：在基准TWFE规格下，改革暴露强度较高的地区更可能出现由采购阶段向执行阶段的相对份额重组。就当前证据边界而言，这一结果更适合被理解为过程性结构信号，而不是数字化改革已经对PPP治理产生全面、稳定因果改善的证明。</ns0:t>
      </ns0:r>
    </ns0:p>
    <ns0:p ns2:paraId="7EA9AC05">
      <ns0:pPr>
        <ns0:spacing ns0:before="0" ns0:after="0" ns0:line="420" ns0:lineRule="auto"/>
        <ns0:ind ns0:firstLine="420"/>
        <ns0:jc ns0:val="both"/>
      </ns0:pPr>
      <ns0:r>
        <ns0:t>为回应份额型因变量的加总约束，本文进一步在与表4相同的262个正式估计观测上补充构造执行/采购对数比率指标log((exec_share+c)/(proc_share+c))。考虑到样本中存在零份额情形，本轮补充估计以执行阶段与采购阶段最小正份额的一半作为连续性修正，取c = 0.0034。在与表4一致的地区固定效应、年份固定效应、省级聚类和控制变量设定下，treat_share对该对数比率的估计系数为3.1916，标准误为1.4500，正态近似p = 0.0277。这一结果表明，改革暴露强度较高的地区更可能出现由采购阶段向执行阶段的相对份额重组；同时，将c改为最小正份额或固定值0.01、0.001后，系数方向均保持为正。鉴于该结果属于本轮新增补充估计，本文将其理解为构成性补强，而不是替代正式主规格的第二主模型。</ns0:t>
      </ns0:r>
    </ns0:p>
    <ns0:p ns2:paraId="5714222D">
      <ns0:pPr>
        <ns0:spacing ns0:before="0" ns0:after="40" ns0:line="420" ns0:lineRule="auto"/>
        <ns0:jc ns0:val="center"/>
      </ns0:pPr>
      <ns0:r>
        <ns0:t>相较之下，ppp_quality_zindex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932"/>
        <ns0:gridCol ns0:w="1878"/>
        <ns0:gridCol ns0:w="1369"/>
        <ns0:gridCol ns0:w="840"/>
        <ns0:gridCol ns0:w="525"/>
        <ns0:gridCol ns0:w="705"/>
        <ns0:gridCol ns0:w="1273"/>
      </ns0:tblGrid>
      <ns0:tr ns2:paraId="1D03221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02A7941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187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AB9DB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treat_share系数</ns0:t>
            </ns0:r>
          </ns0:p>
        </ns0:tc>
        <ns0:tc>
          <ns0:tcPr>
            <ns0:tcW ns0:w="13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93CCC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聚类标准误</ns0:t>
            </ns0:r>
          </ns0:p>
        </ns0:tc>
        <ns0:tc>
          <ns0:tcPr>
            <ns0:tcW ns0:w="84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2C24874">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p值</ns0:t>
            </ns0:r>
          </ns0:p>
        </ns0:tc>
        <ns0:tc>
          <ns0:tcPr>
            <ns0:tcW ns0:w="52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048F28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705"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E460DC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R²</ns0:t>
            </ns0:r>
          </ns0:p>
        </ns0:tc>
        <ns0:tc>
          <ns0:tcPr>
            <ns0:tcW ns0:w="127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4BB53A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写作口径</ns0:t>
            </ns0:r>
          </ns0:p>
        </ns0:tc>
      </ns0:tr>
      <ns0:tr ns2:paraId="709B1AE8">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39A87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187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D83FC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0.3556***</ns0:t>
            </ns0:r>
          </ns0:p>
        </ns0:tc>
        <ns0:tc>
          <ns0:tcPr>
            <ns0:tcW ns0:w="13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FC2CA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(0.1002)</ns0:t>
            </ns0:r>
          </ns0:p>
        </ns0:tc>
        <ns0:tc>
          <ns0:tcPr>
            <ns0:tcW ns0:w="84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01A549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E1886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7E9CA3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0.839</ns0:t>
            </ns0:r>
          </ns0:p>
        </ns0:tc>
        <ns0:tc>
          <ns0:tcPr>
            <ns0:tcW ns0:w="127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C62A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601857D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A9744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187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6B65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-0.4023***</ns0:t>
            </ns0:r>
          </ns0:p>
        </ns0:tc>
        <ns0:tc>
          <ns0:tcPr>
            <ns0:tcW ns0:w="13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FC6B6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(0.1019)</ns0:t>
            </ns0:r>
          </ns0:p>
        </ns0:tc>
        <ns0:tc>
          <ns0:tcPr>
            <ns0:tcW ns0:w="84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B8E94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&lt;0.001</ns0:t>
            </ns0:r>
          </ns0:p>
        </ns0:tc>
        <ns0:tc>
          <ns0:tcPr>
            <ns0:tcW ns0:w="52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9AA6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7756C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0.844</ns0:t>
            </ns0:r>
          </ns0:p>
        </ns0:tc>
        <ns0:tc>
          <ns0:tcPr>
            <ns0:tcW ns0:w="127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66423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主结果</ns0:t>
            </ns0:r>
          </ns0:p>
        </ns0:tc>
      </ns0:tr>
      <ns0:tr ns2:paraId="1998A8F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2C5078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87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75CF37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0.5253</ns0:t>
            </ns0:r>
          </ns0:p>
        </ns0:tc>
        <ns0:tc>
          <ns0:tcPr>
            <ns0:tcW ns0:w="13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238AE2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(0.4214)</ns0:t>
            </ns0:r>
          </ns0:p>
        </ns0:tc>
        <ns0:tc>
          <ns0:tcPr>
            <ns0:tcW ns0:w="84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C623C6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0.213</ns0:t>
            </ns0:r>
          </ns0:p>
        </ns0:tc>
        <ns0:tc>
          <ns0:tcPr>
            <ns0:tcW ns0:w="5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6D033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70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9093F8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0.613</ns0:t>
            </ns0:r>
          </ns0:p>
        </ns0:tc>
        <ns0:tc>
          <ns0:tcPr>
            <ns0:tcW ns0:w="127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D049FE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方向为正但统计不稳</ns0:t>
            </ns0:r>
          </ns0:p>
        </ns0:tc>
      </ns0:tr>
    </ns0:tbl>
    <ns0:p ns2:paraId="362FEDA8">
      <ns0:pPr>
        <ns0:spacing ns0:before="0" ns0:after="0" ns0:line="420" ns0:lineRule="auto"/>
        <ns0:ind ns0:firstLine="420"/>
        <ns0:jc ns0:val="both"/>
      </ns0:pPr>
      <ns0:r>
        <ns0:t>基准结果对公共管理研究的含义在于，数字化改革的现实作用更接近于改善政府内部流程衔接和项目推进程序，而非立即改变所有治理结果。与此同时，也必须保持边界控制：表4及对数比率补充估计共同支持的是推进结构和治理过程的平均条件关联，不支持将改革表述为“全面改善PPP治理质量”的强断言。</ns0:t>
      </ns0:r>
    </ns0:p>
    <ns0:p ns2:paraId="25B069EB">
      <ns0:pPr>
        <ns0:spacing ns0:before="60" ns0:after="60" ns0:line="360" ns0:lineRule="auto"/>
        <ns0:jc ns0:val="center"/>
      </ns0:pPr>
      <ns0:r>
        <ns0:drawing>
          <ns3:inline distT="0" distB="0" distL="0" distR="0">
            <ns3:extent cx="5577840" cy="3520440"/>
            <ns3:effectExtent l="0" t="0" r="0" b="0"/>
            <ns3:docPr id="6" name="image6.png"/>
            <ns3:cNvGraphicFramePr>
              <ns4:graphicFrameLocks noChangeAspect="1"/>
            </ns3:cNvGraphicFramePr>
            <ns4:graphic>
              <ns4:graphicData uri="http://schemas.openxmlformats.org/drawingml/2006/picture">
                <ns5:pic>
                  <ns5:nvPicPr>
                    <ns5:cNvPr id="6" name="image6.png"/>
                    <ns5:cNvPicPr>
                      <ns4:picLocks noChangeAspect="1"/>
                    </ns5:cNvPicPr>
                  </ns5:nvPicPr>
                  <ns5:blipFill>
                    <ns4:blip ns6:embed="rId9"/>
                    <ns4:stretch>
                      <ns4:fillRect/>
                    </ns4:stretch>
                  </ns5:blipFill>
                  <ns5:spPr>
                    <ns4:xfrm>
                      <ns4:off x="0" y="0"/>
                      <ns4:ext cx="5577840" cy="3520734"/>
                    </ns4:xfrm>
                    <ns4:prstGeom prst="rect">
                      <ns4:avLst/>
                    </ns4:prstGeom>
                  </ns5:spPr>
                </ns5:pic>
              </ns4:graphicData>
            </ns4:graphic>
          </ns3:inline>
        </ns0:drawing>
      </ns0:r>
    </ns0:p>
    <ns0:p ns2:paraId="515580B5">
      <ns0:pPr>
        <ns0:spacing ns0:before="100" ns0:after="40" ns0:line="420" ns0:lineRule="auto"/>
        <ns0:jc ns0:val="left"/>
      </ns0:pPr>
      <ns0:r>
        <ns0:t>5.3 动态路径与识别边界</ns0:t>
      </ns0:r>
    </ns0:p>
    <ns0:p ns2:paraId="7EF0702B">
      <ns0:pPr>
        <ns0:spacing ns0:before="0" ns0:after="0" ns0:line="420" ns0:lineRule="auto"/>
        <ns0:ind ns0:firstLine="420"/>
        <ns0:jc ns0:val="both"/>
      </ns0:pPr>
      <ns0:r>
        <ns0: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ns0:t>
      </ns0:r>
    </ns0:p>
    <ns0:p ns2:paraId="2E4A3FBC">
      <ns0:pPr>
        <ns0:spacing ns0:before="0" ns0:after="0" ns0:line="420" ns0:lineRule="auto"/>
        <ns0:ind ns0:firstLine="420"/>
        <ns0:jc ns0:val="both"/>
      </ns0:pPr>
      <ns0:r>
        <ns0:t>就正式动态长表而言，当前事件研究结果并不支持把这一部分写成与基准DID同向强化的动态展开。一方面，exec_share和proc_share在处理前&lt;=-2窗口上的领先项已经显示出统计显著，这意味着处理组与对照组在政策启动之前并非完全平稳；另一方面，处理后各期系数存在明显波动，且若干时期的方向与表4中的平均效应并不一致。更稳妥的解释因此不是“执行逐步上升、采购相应下降”，而是“动态诊断揭示了平均结构效应之外仍存在时序不平稳和解释边界”。</ns0:t>
      </ns0:r>
    </ns0:p>
    <ns0:p ns2:paraId="46BD8458">
      <ns0:pPr>
        <ns0:spacing ns0:before="0" ns0:after="40" ns0:line="420" ns0:lineRule="auto"/>
        <ns0:jc ns0:val="center"/>
      </ns0:pPr>
      <ns0:r>
        <ns0:t>这一结论并不推翻基准结果，但它对写作口径提出了更严格的约束。第一，事件研究在本文中只能作为时序路径和识别边界的诊断工具，而不能被写成平行趋势成立或效应逐步释放的强证据。第二，对于错位处理时点下的TWFE事件研究，动态系数本身并不天然等同于无偏的处理效应路径，因此正文必须避免把个别时期系数直接外推为稳定的改革演进逻辑（Sun &amp; Abraham, 2021）。第三，对ppp_quality_zindex而言，动态结果同样未形成稳定支持，因此更不能据此抬升为主结论。</ns0:t>
      </ns0:r>
    </ns0:p>
    <ns0:tbl>
      <ns0:tblPr>
        <ns0:tblStyle ns0:val="2"/>
        <ns0:tblW ns0:w="9919"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768"/>
        <ns0:gridCol ns0:w="1369"/>
        <ns0:gridCol ns0:w="1369"/>
        <ns0:gridCol ns0:w="1370"/>
        <ns0:gridCol ns0:w="1370"/>
        <ns0:gridCol ns0:w="1370"/>
        <ns0:gridCol ns0:w="1303"/>
      </ns0:tblGrid>
      <ns0:tr ns2:paraId="6F918967">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1417"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A16FF00">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结果变量</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C566F41">
            <ns0:pPr>
              <ns0:snapToGrid ns0:val="0"/>
              <ns0:spacing ns0:before="0" ns0:after="0" ns0:line="240" ns0:lineRule="auto"/>
              <ns0:ind ns0:left="0" ns0:leftChars="0" ns0:right="0" ns0:rightChars="0" ns0:firstLine="0" ns0:firstLineChars="0"/>
              <ns0:jc ns0:val="center"/>
              <ns0:rPr>
                <ns0:rFonts ns0:ascii="Times New Roman" ns0:hAnsi="Times New Roman" ns0:eastAsia="宋体"/>
                <ns0:b/>
                <ns0:color ns0:val="000000"/>
                <ns0:sz ns0:val="22"/>
                <ns0:szCs ns0:val="22"/>
              </ns0:rPr>
            </ns0:pPr>
            <ns0:r>
              <ns0:rPr>
                <ns0:rFonts ns0:ascii="Times New Roman" ns0:hAnsi="Times New Roman" ns0:eastAsia="宋体"/>
                <ns0:b/>
                <ns0:color ns0:val="000000"/>
                <ns0:sz ns0:val="22"/>
                <ns0:szCs ns0:val="22"/>
              </ns0:rPr>
              <ns0:t>处理前</ns0:t>
            </ns0:r>
          </ns0:p>
          <ns0:p ns2:paraId="799CBD7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(&lt;=-2)</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F8A62B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当期(0)</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AD48DFD">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后1期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8BB3A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后2期</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510F93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后3期及以上</ns0:t>
            </ns0:r>
          </ns0:p>
        </ns0:tc>
        <ns0:tc>
          <ns0:tcPr>
            <ns0:tcW ns0:w="1417"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3D251CD9">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2"/>
                <ns0:szCs ns0:val="22"/>
              </ns0:rPr>
            </ns0:pPr>
            <ns0:r>
              <ns0:rPr>
                <ns0:rFonts ns0:ascii="Times New Roman" ns0:hAnsi="Times New Roman" ns0:eastAsia="宋体"/>
                <ns0:b/>
                <ns0:color ns0:val="000000"/>
                <ns0:sz ns0:val="22"/>
                <ns0:szCs ns0:val="22"/>
              </ns0:rPr>
              <ns0:t>识别边界说明</ns0:t>
            </ns0:r>
          </ns0:p>
        </ns0:tc>
      </ns0:tr>
      <ns0:tr ns2:paraId="47E12AD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FFE6B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exec_share</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7FAD7E">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-0.1469** [p=0.013]</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E8C84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0.4751***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7A4D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-0.4382***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81B88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-0.4357***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E385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-0.6041*** [p=&lt;0.001]</ns0:t>
            </ns0:r>
          </ns0:p>
        </ns0:tc>
        <ns0:tc>
          <ns0:tcPr>
            <ns0:tcW ns0:w="1417"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2B914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A75003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426FD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proc_share</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6F9762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0.2438***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72C74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-0.3350*** [p=0.010]</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02066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0.4835***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A973086">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0.3831***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6E4C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0.6803*** [p=&lt;0.001]</ns0:t>
            </ns0:r>
          </ns0:p>
        </ns0:tc>
        <ns0:tc>
          <ns0:tcPr>
            <ns0:tcW ns0:w="1417"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3731C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r ns2:paraId="766ED1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BAD4C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ppp_quality_zindex</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289E5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-0.1877* [p=0.051]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40C6B3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0.7400** [p=0.013]</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B6801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-0.4226*** [p=0.002]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D50944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-0.6742*** [p=&lt;0.001]</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FDFF16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-0.4672* [p=0.072]</ns0:t>
            </ns0:r>
          </ns0:p>
        </ns0:tc>
        <ns0:tc>
          <ns0:tcPr>
            <ns0:tcW ns0:w="1417"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3356E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2"/>
                <ns0:szCs ns0:val="22"/>
              </ns0:rPr>
            </ns0:pPr>
            <ns0:r>
              <ns0:rPr>
                <ns0:rFonts ns0:ascii="Times New Roman" ns0:hAnsi="Times New Roman" ns0:eastAsia="宋体"/>
                <ns0:b ns0:val="0"/>
                <ns0:color ns0:val="000000"/>
                <ns0:sz ns0:val="22"/>
                <ns0:szCs ns0:val="22"/>
              </ns0:rPr>
              <ns0:t>领先项存在显著性或边际显著性，仅能说明动态路径与识别边界</ns0:t>
            </ns0:r>
          </ns0:p>
        </ns0:tc>
      </ns0:tr>
    </ns0:tbl>
    <ns0:p ns2:paraId="45D469A8">
      <ns0:pPr>
        <ns0:spacing ns0:before="60" ns0:after="60" ns0:line="360" ns0:lineRule="auto"/>
        <ns0:jc ns0:val="center"/>
      </ns0:pPr>
      <ns0:r>
        <ns0:drawing>
          <ns3:inline distT="0" distB="0" distL="0" distR="0">
            <ns3:extent cx="5577840" cy="5709920"/>
            <ns3:effectExtent l="0" t="0" r="0" b="0"/>
            <ns3:docPr id="7" name="image7.png"/>
            <ns3:cNvGraphicFramePr>
              <ns4:graphicFrameLocks noChangeAspect="1"/>
            </ns3:cNvGraphicFramePr>
            <ns4:graphic>
              <ns4:graphicData uri="http://schemas.openxmlformats.org/drawingml/2006/picture">
                <ns5:pic>
                  <ns5:nvPicPr>
                    <ns5:cNvPr id="7" name="image7.png"/>
                    <ns5:cNvPicPr>
                      <ns4:picLocks noChangeAspect="1"/>
                    </ns5:cNvPicPr>
                  </ns5:nvPicPr>
                  <ns5:blipFill>
                    <ns4:blip ns6:embed="rId10"/>
                    <ns4:stretch>
                      <ns4:fillRect/>
                    </ns4:stretch>
                  </ns5:blipFill>
                  <ns5:spPr>
                    <ns4:xfrm>
                      <ns4:off x="0" y="0"/>
                      <ns4:ext cx="5577840" cy="5710257"/>
                    </ns4:xfrm>
                    <ns4:prstGeom prst="rect">
                      <ns4:avLst/>
                    </ns4:prstGeom>
                  </ns5:spPr>
                </ns5:pic>
              </ns4:graphicData>
            </ns4:graphic>
          </ns3:inline>
        </ns0:drawing>
      </ns0:r>
    </ns0:p>
    <ns0:p ns2:paraId="443ECE0B">
      <ns0:pPr>
        <ns0:spacing ns0:before="0" ns0:after="60" ns0:line="420" ns0:lineRule="auto"/>
        <ns0:jc ns0:val="center"/>
      </ns0:pPr>
      <ns0:r>
        <ns0:t>从公共管理含义上看，这一结果提示制度启动时点、平均结构效应与分期动态系数不能被简单等同：改革可能确实改变了PPP推进结构，但这一变化未必表现为一条单调、平滑且与平均效应完全同向的动态轨迹。对本文而言，第5.3节的价值主要在于诚实呈现识别边界，并为后文更严格的防守性检验提供问题意识，而不是额外增强主结论。</ns0:t>
      </ns0:r>
    </ns0:p>
    <ns0:p ns2:paraId="2DD0A4AC">
      <ns0:pPr>
        <ns0:spacing ns0:before="0" ns0:after="0" ns0:line="420" ns0:lineRule="auto"/>
        <ns0:ind ns0:firstLine="420"/>
        <ns0:jc ns0:val="both"/>
      </ns0:pPr>
      <ns0:r>
        <ns0:t>基于上述动态路径与识别边界，后文进一步引入趋势调整型 DID、逐省剔除诊断和更保守的小样本推断，对推进结构结论在关键识别挑战下的稳定性进行防守性检验。</ns0:t>
      </ns0:r>
    </ns0:p>
    <ns0:p ns2:paraId="66E241E6">
      <ns0:pPr>
        <ns0:spacing ns0:before="100" ns0:after="40" ns0:line="420" ns0:lineRule="auto"/>
        <ns0:jc ns0:val="left"/>
      </ns0:pPr>
      <ns0:r>
        <ns0:t>5.4 机制分析</ns0:t>
      </ns0:r>
    </ns0:p>
    <ns0:p ns2:paraId="24409220">
      <ns0:pPr>
        <ns0:spacing ns0:before="0" ns0:after="0" ns0:line="420" ns0:lineRule="auto"/>
        <ns0:ind ns0:firstLine="420"/>
        <ns0:jc ns0:val="both"/>
      </ns0:pPr>
      <ns0:r>
        <ns0:t>在确认数字化改革暴露强度与PPP推进结构重组存在稳定条件关联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需要说明的是，本节主要依托当前项目归档中的正式辅助结果，用于补充解释而非与表4同层级的再识别，因此其解读必须更加克制。</ns0:t>
      </ns0:r>
    </ns0:p>
    <ns0:p ns2:paraId="5876C728">
      <ns0:pPr>
        <ns0:spacing ns0:before="0" ns0:after="0" ns0:line="420" ns0:lineRule="auto"/>
        <ns0:ind ns0:firstLine="420"/>
        <ns0:jc ns0:val="both"/>
        <ns0:rPr>
          <ns0:rFonts ns0:ascii="Times New Roman" ns0:hAnsi="Times New Roman" ns0:eastAsia="宋体"/>
          <ns0:sz ns0:val="24"/>
          <ns0:szCs ns0:val="24"/>
        </ns0:rPr>
      </ns0:pPr>
      <ns0:r>
        <ns0:t>表5汇总了机制检验的核心结果。首先，treat_share对A维度指数的影响显著，表明数字治理接口与数据协同确实是最先响应的治理环节，这与理论部分提出的“接口优先”判断一致。其次，B维度和C维度对应的文本治理表达也出现联动变化，说明前端准入、采购安排和执行衔接的制度重心随着改革推进而发生了重分布。需要注意的是，这里的经验含义应理解为治理表达结构变化和制度重心转移，而不宜机械理解为所有单项指标均线性改善。尤其对B维度而言，相关系数的方向含义必须结合指标定义解释，正文不宜直接把它翻译为“前端规范显著增强”，更稳妥的写法是“前端规范与准入表达发生显著调整”。再次，在结果方程中，A维度中介项对exec_share和proc_share的系数方向与理论预期大体一致，但统计上并不稳定；链式路径中，B_idx→C_idx和C_idx→D_idx两段显著，而A_idx→B_idx不显著；严格中介分解的Sobel检验和Bootstrap区间均未支持稳定中介效应。</ns0:t>
      </ns0:r>
    </ns0:p>
    <ns0:p ns2:paraId="70ABB4FB">
      <ns0:pPr>
        <ns0:spacing ns0:before="0" ns0:after="0" ns0:line="420" ns0:lineRule="auto"/>
        <ns0:ind ns0:firstLine="420"/>
        <ns0:jc ns0:val="both"/>
        <ns0:rPr>
          <ns0:rFonts ns0:ascii="Times New Roman" ns0:hAnsi="Times New Roman" ns0:eastAsia="宋体"/>
          <ns0:sz ns0:val="24"/>
          <ns0:szCs ns0:val="24"/>
        </ns0:rPr>
      </ns0:pPr>
    </ns0:p>
    <ns0:p ns2:paraId="45F6FA7F">
      <ns0:pPr>
        <ns0:spacing ns0:before="0" ns0:after="0" ns0:line="420" ns0:lineRule="auto"/>
        <ns0:ind ns0:firstLine="420"/>
        <ns0:jc ns0:val="both"/>
        <ns0:rPr>
          <ns0:rFonts ns0:ascii="Times New Roman" ns0:hAnsi="Times New Roman" ns0:eastAsia="宋体"/>
          <ns0:sz ns0:val="24"/>
          <ns0:szCs ns0:val="24"/>
        </ns0:rPr>
      </ns0:pPr>
    </ns0:p>
    <ns0:p ns2:paraId="1A020118">
      <ns0:pPr>
        <ns0:spacing ns0:before="0" ns0:after="0" ns0:line="420" ns0:lineRule="auto"/>
        <ns0:ind ns0:firstLine="420"/>
        <ns0:jc ns0:val="both"/>
        <ns0:rPr>
          <ns0:rFonts ns0:ascii="Times New Roman" ns0:hAnsi="Times New Roman" ns0:eastAsia="宋体"/>
          <ns0:sz ns0:val="24"/>
          <ns0:szCs ns0:val="24"/>
        </ns0:rPr>
      </ns0:pPr>
    </ns0:p>
    <ns0:p ns2:paraId="0CB0F5DE">
      <ns0:pPr>
        <ns0:spacing ns0:before="0" ns0:after="0" ns0:line="420" ns0:lineRule="auto"/>
        <ns0:ind ns0:firstLine="420"/>
        <ns0:jc ns0:val="both"/>
        <ns0:rPr>
          <ns0:rFonts ns0:ascii="Times New Roman" ns0:hAnsi="Times New Roman" ns0:eastAsia="宋体"/>
          <ns0:sz ns0:val="24"/>
          <ns0:szCs ns0:val="24"/>
        </ns0:rPr>
      </ns0:pPr>
    </ns0:p>
    <ns0:p ns2:paraId="52D7C45B">
      <ns0:pPr>
        <ns0:spacing ns0:before="0" ns0:after="0" ns0:line="420" ns0:lineRule="auto"/>
        <ns0:ind ns0:firstLine="420"/>
        <ns0:jc ns0:val="both"/>
        <ns0:rPr>
          <ns0:rFonts ns0:ascii="Times New Roman" ns0:hAnsi="Times New Roman" ns0:eastAsia="宋体"/>
          <ns0:sz ns0:val="24"/>
          <ns0:szCs ns0:val="24"/>
        </ns0:rPr>
      </ns0:pPr>
    </ns0:p>
    <ns0:p ns2:paraId="688846C3">
      <ns0:pPr>
        <ns0:spacing ns0:before="0" ns0:after="0" ns0:line="420" ns0:lineRule="auto"/>
        <ns0:ind ns0:firstLine="420"/>
        <ns0:jc ns0:val="both"/>
        <ns0:rPr>
          <ns0:rFonts ns0:ascii="Times New Roman" ns0:hAnsi="Times New Roman" ns0:eastAsia="宋体"/>
          <ns0:sz ns0:val="24"/>
          <ns0:szCs ns0:val="24"/>
        </ns0:rPr>
      </ns0:pPr>
    </ns0:p>
    <ns0:p ns2:paraId="2710B73D">
      <ns0:pPr>
        <ns0:spacing ns0:before="0" ns0:after="0" ns0:line="420" ns0:lineRule="auto"/>
        <ns0:ind ns0:firstLine="420"/>
        <ns0:jc ns0:val="both"/>
        <ns0:rPr>
          <ns0:rFonts ns0:ascii="Times New Roman" ns0:hAnsi="Times New Roman" ns0:eastAsia="宋体"/>
          <ns0:sz ns0:val="24"/>
          <ns0:szCs ns0:val="24"/>
        </ns0:rPr>
      </ns0:pPr>
    </ns0:p>
    <ns0:p ns2:paraId="5F78348B">
      <ns0:pPr>
        <ns0:spacing ns0:before="0" ns0:after="0" ns0:line="420" ns0:lineRule="auto"/>
        <ns0:ind ns0:firstLine="420"/>
        <ns0:jc ns0:val="both"/>
        <ns0:rPr>
          <ns0:rFonts ns0:ascii="Times New Roman" ns0:hAnsi="Times New Roman" ns0:eastAsia="宋体"/>
          <ns0:sz ns0:val="24"/>
          <ns0:szCs ns0:val="24"/>
        </ns0:rPr>
      </ns0:pPr>
    </ns0:p>
    <ns0:p ns2:paraId="187C13EB">
      <ns0:pPr>
        <ns0:spacing ns0:before="0" ns0:after="0" ns0:line="420" ns0:lineRule="auto"/>
        <ns0:ind ns0:firstLine="420"/>
        <ns0:jc ns0:val="both"/>
        <ns0:rPr>
          <ns0:rFonts ns0:ascii="Times New Roman" ns0:hAnsi="Times New Roman" ns0:eastAsia="宋体"/>
          <ns0:sz ns0:val="24"/>
          <ns0:szCs ns0:val="24"/>
        </ns0:rPr>
      </ns0:pPr>
    </ns0:p>
    <ns0:p ns2:paraId="1DAA1B29">
      <ns0:pPr>
        <ns0:spacing ns0:before="0" ns0:after="0" ns0:line="420" ns0:lineRule="auto"/>
        <ns0:ind ns0:firstLine="420"/>
        <ns0:jc ns0:val="both"/>
        <ns0:rPr>
          <ns0:rFonts ns0:ascii="Times New Roman" ns0:hAnsi="Times New Roman" ns0:eastAsia="宋体"/>
          <ns0:sz ns0:val="24"/>
          <ns0:szCs ns0:val="24"/>
        </ns0:rPr>
      </ns0:pPr>
    </ns0:p>
    <ns0:p ns2:paraId="103A39A0">
      <ns0:pPr>
        <ns0:spacing ns0:before="0" ns0:after="0" ns0:line="420" ns0:lineRule="auto"/>
        <ns0:ind ns0:firstLine="420"/>
        <ns0:jc ns0:val="both"/>
        <ns0:rPr>
          <ns0:rFonts ns0:ascii="Times New Roman" ns0:hAnsi="Times New Roman" ns0:eastAsia="宋体"/>
          <ns0:sz ns0:val="24"/>
          <ns0:szCs ns0:val="24"/>
        </ns0:rPr>
      </ns0:pPr>
    </ns0:p>
    <ns0:p ns2:paraId="6E9261C9">
      <ns0:pPr>
        <ns0:spacing ns0:before="0" ns0:after="0" ns0:line="420" ns0:lineRule="auto"/>
        <ns0:ind ns0:firstLine="420"/>
        <ns0:jc ns0:val="both"/>
        <ns0:rPr>
          <ns0:rFonts ns0:ascii="Times New Roman" ns0:hAnsi="Times New Roman" ns0:eastAsia="宋体"/>
          <ns0:sz ns0:val="24"/>
          <ns0:szCs ns0:val="24"/>
        </ns0:rPr>
      </ns0:pPr>
    </ns0:p>
    <ns0:p ns2:paraId="02FB14A3">
      <ns0:pPr>
        <ns0:spacing ns0:before="0" ns0:after="0" ns0:line="420" ns0:lineRule="auto"/>
        <ns0:ind ns0:firstLine="420"/>
        <ns0:jc ns0:val="both"/>
        <ns0:rPr>
          <ns0:rFonts ns0:ascii="Times New Roman" ns0:hAnsi="Times New Roman" ns0:eastAsia="宋体"/>
          <ns0:sz ns0:val="24"/>
          <ns0:szCs ns0:val="24"/>
        </ns0:rPr>
      </ns0:pPr>
    </ns0:p>
    <ns0:p ns2:paraId="40F027FD">
      <ns0:pPr>
        <ns0:spacing ns0:before="0" ns0:after="0" ns0:line="420" ns0:lineRule="auto"/>
        <ns0:ind ns0:firstLine="420"/>
        <ns0:jc ns0:val="both"/>
        <ns0:rPr>
          <ns0:rFonts ns0:ascii="Times New Roman" ns0:hAnsi="Times New Roman" ns0:eastAsia="宋体"/>
          <ns0:sz ns0:val="24"/>
          <ns0:szCs ns0:val="24"/>
        </ns0:rPr>
      </ns0:pPr>
    </ns0:p>
    <ns0:p ns2:paraId="4887AC82">
      <ns0:pPr>
        <ns0:spacing ns0:before="0" ns0:after="0" ns0:line="420" ns0:lineRule="auto"/>
        <ns0:jc ns0:val="both"/>
        <ns0:rPr>
          <ns0:rFonts ns0:ascii="Times New Roman" ns0:hAnsi="Times New Roman" ns0:eastAsia="宋体"/>
          <ns0:sz ns0:val="24"/>
          <ns0:szCs ns0:val="24"/>
        </ns0:rPr>
      </ns0:pPr>
    </ns0:p>
    <ns0:p ns2:paraId="76CA5098">
      <ns0:pPr>
        <ns0:spacing ns0:before="0" ns0:after="40" ns0:line="420" ns0:lineRule="auto"/>
        <ns0:jc ns0:val="center"/>
      </ns0:pPr>
      <ns0:r>
        <ns0: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主要体现为治理表达和制度重心的调整，而不是一条从前端到后端均稳定显著、方向单调的强中介链条。</ns0:t>
      </ns0:r>
    </ns0:p>
    <ns0:tbl>
      <ns0:tblPr>
        <ns0:tblStyle ns0:val="2"/>
        <ns0:tblW ns0:w="8522"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0"/>
        <ns0:gridCol ns0:w="2238"/>
        <ns0:gridCol ns0:w="2035"/>
        <ns0:gridCol ns0:w="520"/>
        <ns0:gridCol ns0:w="2269"/>
      </ns0:tblGrid>
      <ns0:tr ns2:paraId="6BEC2F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69D92B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机制层级</ns0:t>
            </ns0:r>
          </ns0:p>
        </ns0:tc>
        <ns0:tc>
          <ns0:tcPr>
            <ns0:tcW ns0:w="2238"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41677DF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核心链条/结果</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08D411AA">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核心系数与显著性</ns0:t>
            </ns0:r>
          </ns0:p>
        </ns0:tc>
        <ns0:tc>
          <ns0:tcPr>
            <ns0:tcW ns0:w="52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AD70AD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N</ns0:t>
            </ns0:r>
          </ns0:p>
        </ns0:tc>
        <ns0:tc>
          <ns0:tcPr>
            <ns0:tcW ns0:w="226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D0C74E5">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0"/>
              </ns0:rPr>
            </ns0:pPr>
            <ns0:r>
              <ns0:rPr>
                <ns0:rFonts ns0:ascii="Times New Roman" ns0:hAnsi="Times New Roman" ns0:eastAsia="宋体"/>
                <ns0:b/>
                <ns0:color ns0:val="000000"/>
                <ns0:sz ns0:val="20"/>
                <ns0:szCs ns0:val="20"/>
              </ns0:rPr>
              <ns0:t>结论</ns0:t>
            </ns0:r>
          </ns0:p>
        </ns0:tc>
      </ns0:tr>
      <ns0:tr ns2:paraId="17AE9D5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2DEEF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A维度先行响应</ns0:t>
            </ns0:r>
          </ns0:p>
        </ns0:tc>
        <ns0:tc>
          <ns0:tcPr>
            <ns0:tcW ns0:w="2238"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8C562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treat_share→A_idx</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2ACBB3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175.5750*** [p=&lt;0.001]</ns0:t>
            </ns0:r>
          </ns0:p>
        </ns0:tc>
        <ns0:tc>
          <ns0:tcPr>
            <ns0:tcW ns0:w="5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4B73E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9A820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接口维度显著先行</ns0:t>
            </ns0:r>
          </ns0:p>
        </ns0:tc>
      </ns0:tr>
      <ns0:tr ns2:paraId="2D2BAC5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0947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前端规范响应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BE3854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treat_share→B_idx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75E3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-296.7251***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2A771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37639F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B维度发生显著调整</ns0:t>
            </ns0:r>
          </ns0:p>
        </ns0:tc>
      </ns0:tr>
      <ns0:tr ns2:paraId="1064C72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DB701D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9F3BD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B_idx→C_idx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E048F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0.8578***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81A6D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797CFF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前端规范向采购执行维度传导</ns0:t>
            </ns0:r>
          </ns0:p>
        </ns0:tc>
      </ns0:tr>
      <ns0:tr ns2:paraId="1DACD6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B3EE1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链式传导</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BFB07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C_idx→D_idx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9F94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0.0934*** [p=&lt;0.001]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F4166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7B50F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后端风险约束存在局部传导</ns0:t>
            </ns0:r>
          </ns0:p>
        </ns0:tc>
      </ns0:tr>
      <ns0:tr ns2:paraId="673623E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0286D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后端直接效应</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A92C6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treat_share→D_idx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2D35B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0.0533 [p=0.999]</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5C253C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DD0C2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未观察到稳定直接响应</ns0:t>
            </ns0:r>
          </ns0:p>
        </ns0:tc>
      </ns0:tr>
      <ns0:tr ns2:paraId="797DF03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DBF2A4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877AE6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0D460B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did=0.3074*** [p=0.008]</ns0:t>
            </ns0:r>
          </ns0:p>
          <ns0:p ns2:paraId="30BCB4C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[p=0.283]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D09C7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E08D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716F1F6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E0EBD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1EB09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32E4B8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did=-0.3575*** [p=0.002]</ns0:t>
            </ns0:r>
          </ns0:p>
          <ns0:p ns2:paraId="420FB1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[p=0.310]</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5B128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B366B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直接效应存在，中介项不稳</ns0:t>
            </ns0:r>
          </ns0:p>
        </ns0:tc>
      </ns0:tr>
      <ns0:tr ns2:paraId="275EF9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B079A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中介方程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849E1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 中 A_idx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86AA3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did=0.4663 [p=0.271]</ns0:t>
            </ns0:r>
          </ns0:p>
          <ns0:p ns2:paraId="24C391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med=0.0003 [p=0.321]</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6CC6F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D8F117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质量型结果不稳</ns0:t>
            </ns0:r>
          </ns0:p>
        </ns0:tc>
      </ns0:tr>
      <ns0:tr ns2:paraId="1507D02F">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4159A4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A686EE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38D0A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ab=0.0415</ns0:t>
            </ns0:r>
          </ns0:p>
          <ns0:p ns2:paraId="3135127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p=0.364</ns0:t>
            </ns0:r>
          </ns0:p>
          <ns0:p ns2:paraId="119FFD43">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CI=[-0.279, 0.163]</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CFF41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173673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19A7D6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9BAB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7F6D8C1">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41AC3F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ab=-0.0391</ns0:t>
            </ns0:r>
          </ns0:p>
          <ns0:p ns2:paraId="6725A34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p=0.377</ns0:t>
            </ns0:r>
          </ns0:p>
          <ns0:p ns2:paraId="5A03BCE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CI=[-0.157, 0.264]</ns0:t>
            </ns0:r>
          </ns0:p>
        </ns0:tc>
        <ns0:tc>
          <ns0:tcPr>
            <ns0:tcW ns0:w="5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FCE3E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7CF9C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r ns2:paraId="2F05553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567" ns0:hRule="atLeast"/>
          <ns0:jc ns0:val="center"/>
        </ns0:trPr>
        <ns0:tc>
          <ns0:tcPr>
            <ns0:tcW ns0:w="146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6FDC67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ns0:t>
            </ns0:r>
          </ns0:p>
        </ns0:tc>
        <ns0:tc>
          <ns0:tcPr>
            <ns0:tcW ns0:w="2238"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92C4108">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ppp_quality_zindex</ns0:t>
            </ns0:r>
          </ns0:p>
        </ns0:tc>
        <ns0:tc>
          <ns0:tcPr>
            <ns0:tcW ns0:w="203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EB1FA0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ab=0.0406</ns0:t>
            </ns0:r>
          </ns0:p>
          <ns0:p ns2:paraId="0C08C5C7">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Sobel p=0.512</ns0:t>
            </ns0:r>
          </ns0:p>
          <ns0:p ns2:paraId="471EF2D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CI=[-0.416, 0.201]</ns0:t>
            </ns0:r>
          </ns0:p>
        </ns0:tc>
        <ns0:tc>
          <ns0:tcPr>
            <ns0:tcW ns0:w="5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BA939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262</ns0:t>
            </ns0:r>
          </ns0:p>
        </ns0:tc>
        <ns0:tc>
          <ns0:tcPr>
            <ns0:tcW ns0:w="226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19708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0"/>
              </ns0:rPr>
            </ns0:pPr>
            <ns0:r>
              <ns0:rPr>
                <ns0:rFonts ns0:ascii="Times New Roman" ns0:hAnsi="Times New Roman" ns0:eastAsia="宋体"/>
                <ns0:b ns0:val="0"/>
                <ns0:color ns0:val="000000"/>
                <ns0:sz ns0:val="20"/>
                <ns0:szCs ns0:val="20"/>
              </ns0:rPr>
              <ns0:t>严格中介不足</ns0:t>
            </ns0:r>
          </ns0:p>
        </ns0:tc>
      </ns0:tr>
    </ns0:tbl>
    <ns0:p ns2:paraId="68967DF6">
      <ns0:pPr>
        <ns0:spacing ns0:before="0" ns0:after="0" ns0:line="420" ns0:lineRule="auto"/>
        <ns0:ind ns0:firstLine="420"/>
        <ns0:jc ns0:val="both"/>
      </ns0:pPr>
      <ns0:r>
        <ns0:t>从公共管理角度看，这一结果的含义在于，PPP治理过程的改善首先依赖制度接口和程序环境的调整，而非所有治理环节同步升级；从证据边界看，表5支持的是部分机制和阶段性传导，而不是完整闭合的机制证明。与此同时，由于A/B/C/D维度均来自政策文本的省—年聚合结果，当前稿件更适合将其解释为制度表达与治理重心的重分布证据，而不是与主识别并列的独立因果机制识别。</ns0:t>
      </ns0:r>
    </ns0:p>
    <ns0:p ns2:paraId="736049D1">
      <ns0:pPr>
        <ns0:spacing ns0:before="100" ns0:after="40" ns0:line="420" ns0:lineRule="auto"/>
        <ns0:jc ns0:val="left"/>
      </ns0:pPr>
      <ns0:r>
        <ns0:t>5.5 异质性分析</ns0:t>
      </ns0:r>
    </ns0:p>
    <ns0:p ns2:paraId="45E15243">
      <ns0:pPr>
        <ns0:spacing ns0:before="0" ns0:after="0" ns0:line="420" ns0:lineRule="auto"/>
        <ns0:ind ns0:firstLine="420"/>
        <ns0:jc ns0:val="both"/>
      </ns0:pPr>
      <ns0:r>
        <ns0:t>在主结果和机制线索之外，本文进一步考察改革效应是否在不同治理环境下存在差异。异质性分析的作用是补充适用边界，而不是生成第二主结论，因此其解释强度必须低于基准结果和机制分析。</ns0:t>
      </ns0:r>
    </ns0:p>
    <ns0:p ns2:paraId="076A2F21">
      <ns0:pPr>
        <ns0:spacing ns0:before="0" ns0:after="0" ns0:line="420" ns0:lineRule="auto"/>
        <ns0:ind ns0:firstLine="420"/>
        <ns0:jc ns0:val="both"/>
      </ns0:pPr>
      <ns0:r>
        <ns0:t>表6报告了围绕数字金融基础、风险暴露和政府数据开放度等维度的交互检验结果。整体上看，大多数交互项并未形成稳定显著，尤其在exec_share与proc_share这两个核心推进结构指标上，异质性结果并不充分。这意味着，当前材料不足以支持将某一类地区或治理环境写成改革效应的决定性条件。少数质量型结果上虽出现局部差异信号，但考虑到ppp_quality_zindex本身不承担主结论，这些局部差异也不宜被进一步放大。</ns0:t>
      </ns0:r>
    </ns0:p>
    <ns0:p ns2:paraId="3C9B636F">
      <ns0:pPr>
        <ns0:spacing ns0:before="0" ns0:after="40" ns0:line="420" ns0:lineRule="auto"/>
        <ns0:jc ns0:val="center"/>
      </ns0:pPr>
      <ns0:r>
        <ns0: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ns0:t>
      </ns0:r>
    </ns0:p>
    <ns0:tbl>
      <ns0:tblPr>
        <ns0:tblStyle ns0:val="2"/>
        <ns0:tblW ns0:w="8803"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463"/>
        <ns0:gridCol ns0:w="1932"/>
        <ns0:gridCol ns0:w="1075"/>
        <ns0:gridCol ns0:w="1429"/>
        <ns0:gridCol ns0:w="500"/>
        <ns0:gridCol ns0:w="2404"/>
      </ns0:tblGrid>
      <ns0:tr ns2:paraId="7F609BC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0" ns0:type="auto"/>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25BE597E">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异质性维度</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0B8A58C">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结果变量</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75DCCF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交互项</ns0:t>
            </ns0:r>
          </ns0:p>
        </ns0:tc>
        <ns0:tc>
          <ns0:tcPr>
            <ns0:tcW ns0:w="1429"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CE76DD2">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交互结果</ns0:t>
            </ns0:r>
          </ns0:p>
        </ns0:tc>
        <ns0:tc>
          <ns0:tcPr>
            <ns0:tcW ns0:w="50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2B987AC7">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N</ns0:t>
            </ns0:r>
          </ns0:p>
        </ns0:tc>
        <ns0:tc>
          <ns0:tcPr>
            <ns0:tcW ns0:w="2404"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3EA06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解释</ns0:t>
            </ns0:r>
          </ns0:p>
        </ns0:tc>
      </ns0:tr>
      <ns0:tr ns2:paraId="2BF3817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B43B0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C04C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029FC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D7EF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-0.4554*** [p=&lt;0.001]</ns0:t>
            </ns0:r>
          </ns0:p>
        </ns0:tc>
        <ns0:tc>
          <ns0:tcPr>
            <ns0:tcW ns0:w="50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D6A3E8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37B948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3B70B9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9AD39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区域异质性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A4C0A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8220C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BD55F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0.4188***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92B41F">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78252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043B7A4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3AAF2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治理基础高低</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B15FE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3ACB3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treat_share</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FD8A260">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-0.4548*** [p=&lt;0.001]</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0392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6CCA51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仅作为差异线索</ns0:t>
            </ns0:r>
          </ns0:p>
        </ns0:tc>
      </ns0:tr>
      <ns0:tr ns2:paraId="7C703BA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E52253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D17DF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A7E6F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AD4630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-0.2440 [p=0.368]</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7471B7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FFAE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A8F9D5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D6A74A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B6ED2AB">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56B822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27ED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0.2259 [p=0.337]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43A3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63AB1B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6FCE63B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E8D1D4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PPP风险暴露</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D88C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E6FEAA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0B79F7">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-0.0879 [p=0.916]</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3D841B0">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FC38AE4">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交互项不显著，未观察到稳定的风险暴露异质性</ns0:t>
            </ns0:r>
          </ns0:p>
        </ns0:tc>
      </ns0:tr>
      <ns0:tr ns2:paraId="5021786E">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3FA21E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E3BE90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exec_share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C7777B">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A9BEF0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0.1190 [p=0.747]</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C0231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9A152C5">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47A27C7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1A7F56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7043DAF">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proc_share</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B2704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F6A779">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-0.2328 [p=0.535]</ns0:t>
            </ns0:r>
          </ns0:p>
        </ns0:tc>
        <ns0:tc>
          <ns0:tcPr>
            <ns0:tcW ns0:w="50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5EED93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5F2987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r ns2:paraId="2B3C4B65">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463"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EF6B76D">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政府数据开放度</ns0:t>
            </ns0:r>
          </ns0:p>
        </ns0:tc>
        <ns0:tc>
          <ns0:tcPr>
            <ns0:tcW ns0:w="1932"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9AA630E">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ppp_quality_zindex</ns0:t>
            </ns0:r>
          </ns0:p>
        </ns0:tc>
        <ns0:tc>
          <ns0:tcPr>
            <ns0:tcW ns0:w="107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18EF7D2D">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interaction</ns0:t>
            </ns0:r>
          </ns0:p>
        </ns0:tc>
        <ns0:tc>
          <ns0:tcPr>
            <ns0:tcW ns0:w="1429"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699637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-0.8604 [p=0.481]</ns0:t>
            </ns0:r>
          </ns0:p>
        </ns0:tc>
        <ns0:tc>
          <ns0:tcPr>
            <ns0:tcW ns0:w="50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75A3D674">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262</ns0:t>
            </ns0:r>
          </ns0:p>
        </ns0:tc>
        <ns0:tc>
          <ns0:tcPr>
            <ns0:tcW ns0:w="2404"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84EB333">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交互项不显著，更多体现为适用边界补充</ns0:t>
            </ns0:r>
          </ns0:p>
        </ns0:tc>
      </ns0:tr>
    </ns0:tbl>
    <ns0:p ns2:paraId="40047F1B">
      <ns0:pPr>
        <ns0:spacing ns0:before="100" ns0:after="40" ns0:line="420" ns0:lineRule="auto"/>
        <ns0:jc ns0:val="left"/>
      </ns0:pPr>
      <ns0:r>
        <ns0:t>5.6 稳健性检验与主识别防守</ns0:t>
      </ns0:r>
    </ns0:p>
    <ns0:p ns2:paraId="4ED499A3">
      <ns0:pPr>
        <ns0:spacing ns0:before="0" ns0:after="0" ns0:line="420" ns0:lineRule="auto"/>
        <ns0:ind ns0:firstLine="420"/>
        <ns0:jc ns0:val="both"/>
      </ns0:pPr>
      <ns0:r>
        <ns0:t>本节并不引入新的主识别策略，而是围绕表4所报告的treat_share多期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ns0:t>
      </ns0:r>
    </ns0:p>
    <ns0:p ns2:paraId="532AF634">
      <ns0:pPr>
        <ns0:spacing ns0:before="100" ns0:after="40" ns0:line="420" ns0:lineRule="auto"/>
        <ns0:jc ns0:val="left"/>
      </ns0:pPr>
      <ns0:r>
        <ns0:t>5.6.1 趋势调整型防守检验</ns0:t>
      </ns0:r>
    </ns0:p>
    <ns0:p ns2:paraId="76682969">
      <ns0:pPr>
        <ns0:spacing ns0:before="0" ns0:after="0" ns0:line="420" ns0:lineRule="auto"/>
        <ns0:ind ns0:firstLine="420"/>
        <ns0:jc ns0:val="both"/>
      </ns0:pPr>
      <ns0:r>
        <ns0:t>鉴于前文事件研究中的领先项并非完全平稳，本文在正式主规格之外进一步加入省份线性时间趋势，对主结果进行趋势调整型DID检验。该检验保持正式主面板、处理变量、控制变量、地区固定效应和年份固定效应不变，仅额外控制省级线性趋势，因此其作用在于回应“省际异质趋势可能影响主结果”的识别顾虑，而不是替代表4中的主识别框架。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ns0:t>
      </ns0:r>
    </ns0:p>
    <ns0:p ns2:paraId="440A0EDF">
      <ns0:pPr>
        <ns0:spacing ns0:before="0" ns0:after="40" ns0:line="420" ns0:lineRule="auto"/>
        <ns0:jc ns0:val="center"/>
      </ns0:pPr>
      <ns0:r>
        <ns0:t>表8 主识别防守型稳健性检验摘要</ns0:t>
      </ns0:r>
    </ns0:p>
    <ns0:tbl>
      <ns0:tblPr>
        <ns0:tblStyle ns0:val="2"/>
        <ns0:tblW ns0:w="9326"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1305"/>
        <ns0:gridCol ns0:w="1519"/>
        <ns0:gridCol ns0:w="1429"/>
        <ns0:gridCol ns0:w="2053"/>
        <ns0:gridCol ns0:w="3020"/>
      </ns0:tblGrid>
      <ns0:tr ns2:paraId="73F1779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PrEx>
        <ns0:trPr>
          <ns0:trHeight ns0:val="0" ns0:hRule="atLeast"/>
          <ns0:tblHeader/>
          <ns0:jc ns0:val="center"/>
        </ns0:trPr>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2EB8CD0">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检验层级</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CA3D60C">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exec_share</ns0:t>
            </ns0:r>
          </ns0:p>
        </ns0:tc>
        <ns0:tc>
          <ns0:tcPr>
            <ns0:tcW ns0:w="1429"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F524504">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proc_share</ns0:t>
            </ns0:r>
          </ns0:p>
        </ns0:tc>
        <ns0:tc>
          <ns0:tcPr>
            <ns0:tcW ns0:w="0" ns0:type="auto"/>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10E5B2AF">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ppp_quality_zindex</ns0:t>
            </ns0:r>
          </ns0:p>
        </ns0:tc>
        <ns0:tc>
          <ns0:tcPr>
            <ns0:tcW ns0:w="3020" ns0:type="dxa"/>
            <ns0:tcBorders>
              <ns0:top ns0:val="single" ns0:color="auto" ns0:sz="12" ns0:space="0"/>
              <ns0:left ns0:val="nil"/>
              <ns0:bottom ns0:val="nil"/>
              <ns0:right ns0:val="nil"/>
            </ns0:tcBorders>
            <ns0:shd ns0:val="clear" ns0:color="auto" ns0:fill="EDEDED"/>
            <ns0:noWrap ns0:val="0"/>
            <ns0:tcMar>
              <ns0:top ns0:w="-1" ns0:type="dxa"/>
              <ns0:left ns0:w="-1" ns0:type="dxa"/>
              <ns0:bottom ns0:w="-1" ns0:type="dxa"/>
              <ns0:right ns0:w="-1" ns0:type="dxa"/>
            </ns0:tcMar>
            <ns0:vAlign ns0:val="center"/>
          </ns0:tcPr>
          <ns0:p ns2:paraId="7DDD1F15">
            <ns0:pPr>
              <ns0:snapToGrid ns0:val="0"/>
              <ns0:spacing ns0:before="0" ns0:after="0" ns0:line="240" ns0:lineRule="auto"/>
              <ns0:ind ns0:left="0" ns0:leftChars="0" ns0:right="0" ns0:rightChars="0" ns0:firstLine="0" ns0:firstLineChars="0"/>
              <ns0:jc ns0:val="center"/>
              <ns0:rPr>
                <ns0:rFonts ns0:ascii="Times New Roman" ns0:eastAsia="宋体"/>
                <ns0:b/>
                <ns0:sz ns0:val="24"/>
                <ns0:szCs ns0:val="24"/>
              </ns0:rPr>
            </ns0:pPr>
            <ns0:r>
              <ns0:rPr>
                <ns0:rFonts ns0:ascii="Times New Roman" ns0:hAnsi="Times New Roman" ns0:eastAsia="宋体"/>
                <ns0:b/>
                <ns0:sz ns0:val="24"/>
                <ns0:szCs ns0:val="24"/>
              </ns0:rPr>
              <ns0:t>写作口径</ns0:t>
            </ns0:r>
          </ns0:p>
        </ns0:tc>
      </ns0:tr>
      <ns0:tr ns2:paraId="1BFBE69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FA98C4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常规稳健性：主规格锚定</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FBF04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0.3600*** [p=&lt;0.001]</ns0:t>
            </ns0:r>
          </ns0:p>
        </ns0:tc>
        <ns0:tc>
          <ns0:tcPr>
            <ns0:tcW ns0:w="1429"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255A4B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-0.4065*** [p=&lt;0.001]</ns0:t>
            </ns0:r>
          </ns0:p>
        </ns0:tc>
        <ns0:tc>
          <ns0:tcPr>
            <ns0:tcW ns0:w="0" ns0:type="auto"/>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C9F9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0.5226 [p=0.247]</ns0:t>
            </ns0:r>
          </ns0:p>
        </ns0:tc>
        <ns0:tc>
          <ns0:tcPr>
            <ns0:tcW ns0:w="3020" ns0:type="dxa"/>
            <ns0:tcBorders>
              <ns0:top ns0:val="single" ns0:color="auto"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9209C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1F5651EB">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E41CFE2">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常规稳健性：滞后一期控制变量</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4BC5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0.4197***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9F9AB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-0.5187***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90E2E97">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0.1865 [p=0.588]</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C6B7A0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3BE237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2AE1EA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常规稳健性：剔除直辖市与兵团</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1CF2E7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0.3419*** [p=&lt;0.001]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3D146A">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-0.3968*** [p=&lt;0.001]</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4C8F23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0.5040 [p=0.296]</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8DEA01">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推进结构方向稳定；质量型结果不稳</ns0:t>
            </ns0:r>
          </ns0:p>
        </ns0:tc>
      </ns0:tr>
      <ns0:tr ns2:paraId="61460CB0">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F13CED">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PSM-DID敏感性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E3AD50">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-0.5361* [p=0.0871]</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C118A6C">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0.3104 [p=0.3739]</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A22950B">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-2.6389*** [p=0.0]</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097682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匹配样本结果敏感，作为识别边界而非强化证据</ns0:t>
            </ns0:r>
          </ns0:p>
        </ns0:tc>
      </ns0:tr>
      <ns0:tr ns2:paraId="71FDD0F3">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CFB90F8">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DML高维稳健性</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D04A2BF">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0.1730 [p=0.200]</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4E98B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-0.1656 [p=0.212]</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B88693D">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0.3129 [p=0.104]</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CD0AA00">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三项结果方向一致，但统计强度有限</ns0:t>
            </ns0:r>
          </ns0:p>
        </ns0:tc>
      </ns0:tr>
      <ns0:tr ns2:paraId="74D6415D">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05F3EC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IV可行性评估</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2A5F9C1">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最优候选：digital_econ</ns0:t>
            </ns0:r>
          </ns0:p>
        </ns0:tc>
        <ns0:tc>
          <ns0:tcPr>
            <ns0:tcW ns0:w="1429"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4A5AAC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一阶段t=1.515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CD2BC8E">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recommended=No</ns0:t>
            </ns0:r>
          </ns0:p>
        </ns0:tc>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A135C99">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当前V3主面板下一阶段相关性不足，不能写成正式IV结果</ns0:t>
            </ns0:r>
          </ns0:p>
        </ns0:tc>
      </ns0:tr>
      <ns0:tr ns2:paraId="00A0476A">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1305"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4358797B">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安慰剂检验</ns0:t>
            </ns0:r>
          </ns0:p>
        </ns0:tc>
        <ns0:tc>
          <ns0:tcPr>
            <ns0:tcW ns0:w="151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E68DE3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均值=0.0038</ns0:t>
            </ns0:r>
          </ns0:p>
        </ns0:tc>
        <ns0:tc>
          <ns0:tcPr>
            <ns0:tcW ns0:w="1429"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19C32D2">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95%分位=0.1273</ns0:t>
            </ns0:r>
          </ns0:p>
        </ns0:tc>
        <ns0:tc>
          <ns0:tcPr>
            <ns0:tcW ns0:w="2053"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2D641A8">
            <ns0:pPr>
              <ns0:snapToGrid ns0:val="0"/>
              <ns0:spacing ns0:before="0" ns0:after="0" ns0:line="240" ns0:lineRule="auto"/>
              <ns0:ind ns0:left="0" ns0:leftChars="0" ns0:right="0" ns0:rightChars="0" ns0:firstLine="0" ns0:firstLineChars="0"/>
              <ns0:jc ns0:val="left"/>
              <ns0:rPr>
                <ns0:rFonts ns0:ascii="Times New Roman" ns0:eastAsia="宋体"/>
                <ns0:sz ns0:val="24"/>
                <ns0:szCs ns0:val="24"/>
              </ns0:rPr>
            </ns0:pPr>
            <ns0:r>
              <ns0:rPr>
                <ns0:rFonts ns0:ascii="Times New Roman" ns0:hAnsi="Times New Roman" ns0:eastAsia="宋体"/>
                <ns0:sz ns0:val="24"/>
                <ns0:szCs ns0:val="24"/>
              </ns0:rPr>
              <ns0:t>99%分位=0.1661</ns0:t>
            </ns0:r>
          </ns0:p>
        </ns0:tc>
        <ns0:tc>
          <ns0:tcPr>
            <ns0:tcW ns0:w="3020" ns0:type="dxa"/>
            <ns0:tcBorders>
              <ns0:top ns0:val="nil"/>
              <ns0:left ns0:val="nil"/>
              <ns0:bottom ns0:val="single" ns0:color="auto"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506332EC">
            <ns0:pPr>
              <ns0:snapToGrid ns0:val="0"/>
              <ns0:spacing ns0:before="0" ns0:after="0" ns0:line="240" ns0:lineRule="auto"/>
              <ns0:ind ns0:left="0" ns0:leftChars="0" ns0:right="0" ns0:rightChars="0" ns0:firstLine="0" ns0:firstLineChars="0"/>
              <ns0:jc ns0:val="center"/>
              <ns0:rPr>
                <ns0:rFonts ns0:ascii="Times New Roman" ns0:eastAsia="宋体"/>
                <ns0:sz ns0:val="24"/>
                <ns0:szCs ns0:val="24"/>
              </ns0:rPr>
            </ns0:pPr>
            <ns0:r>
              <ns0:rPr>
                <ns0:rFonts ns0:ascii="Times New Roman" ns0:hAnsi="Times New Roman" ns0:eastAsia="宋体"/>
                <ns0:sz ns0:val="24"/>
                <ns0:szCs ns0:val="24"/>
              </ns0:rPr>
              <ns0:t>随机置换系数围绕零值分布，作为补充性稳健性支持</ns0:t>
            </ns0:r>
          </ns0:p>
        </ns0:tc>
      </ns0:tr>
    </ns0:tbl>
    <ns0:p ns2:paraId="26AA50D4">
      <ns0:pPr>
        <ns0:spacing ns0:before="60" ns0:after="60" ns0:line="360" ns0:lineRule="auto"/>
        <ns0:jc ns0:val="center"/>
      </ns0:pPr>
      <ns0:r>
        <ns0:drawing>
          <ns3:inline distT="0" distB="0" distL="0" distR="0">
            <ns3:extent cx="5577840" cy="3408680"/>
            <ns3:effectExtent l="0" t="0" r="0" b="0"/>
            <ns3:docPr id="8" name="image8.png"/>
            <ns3:cNvGraphicFramePr>
              <ns4:graphicFrameLocks noChangeAspect="1"/>
            </ns3:cNvGraphicFramePr>
            <ns4:graphic>
              <ns4:graphicData uri="http://schemas.openxmlformats.org/drawingml/2006/picture">
                <ns5:pic>
                  <ns5:nvPicPr>
                    <ns5:cNvPr id="8" name="image8.png"/>
                    <ns5:cNvPicPr>
                      <ns4:picLocks noChangeAspect="1"/>
                    </ns5:cNvPicPr>
                  </ns5:nvPicPr>
                  <ns5:blipFill>
                    <ns4:blip ns6:embed="rId11"/>
                    <ns4:stretch>
                      <ns4:fillRect/>
                    </ns4:stretch>
                  </ns5:blipFill>
                  <ns5:spPr>
                    <ns4:xfrm>
                      <ns4:off x="0" y="0"/>
                      <ns4:ext cx="5577840" cy="3408680"/>
                    </ns4:xfrm>
                    <ns4:prstGeom prst="rect">
                      <ns4:avLst/>
                    </ns4:prstGeom>
                  </ns5:spPr>
                </ns5:pic>
              </ns4:graphicData>
            </ns4:graphic>
          </ns3:inline>
        </ns0:drawing>
      </ns0:r>
    </ns0:p>
    <ns0:p ns2:paraId="025A7CF5">
      <ns0:pPr>
        <ns0:spacing ns0:before="0" ns0:after="60" ns0:line="420" ns0:lineRule="auto"/>
        <ns0:jc ns0:val="center"/>
      </ns0:pPr>
      <ns0:r>
        <ns0:t>图8 主识别防守型补充诊断图：A. 趋势调整型DID与基准DID的结果比较；B. 逐省剔除诊断下核心结果的稳定性</ns0:t>
      </ns0:r>
    </ns0:p>
    <ns0:p ns2:paraId="532AF634">
      <ns0:pPr>
        <ns0:spacing ns0:before="100" ns0:after="40" ns0:line="420" ns0:lineRule="auto"/>
        <ns0:jc ns0:val="left"/>
      </ns0:pPr>
      <ns0:r>
        <ns0:t>5.6.2 单一地区驱动风险诊断：逐省剔除检验</ns0:t>
      </ns0:r>
    </ns0:p>
    <ns0:p ns2:paraId="52B15289">
      <ns0:pPr>
        <ns0:spacing ns0:before="0" ns0:after="0" ns0:line="420" ns0:lineRule="auto"/>
        <ns0:ind ns0:firstLine="420"/>
        <ns0:jc ns0:val="both"/>
      </ns0:pPr>
      <ns0:r>
        <ns0: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ns0:t>
      </ns0:r>
    </ns0:p>
    <ns0:p ns2:paraId="33C848FC">
      <ns0:pPr>
        <ns0:spacing ns0:before="60" ns0:after="60" ns0:line="360" ns0:lineRule="auto"/>
        <ns0:jc ns0:val="center"/>
      </ns0:pPr>
      <ns0:r>
        <ns0:drawing>
          <ns3:inline distT="0" distB="0" distL="0" distR="0">
            <ns3:extent cx="5577840" cy="3218815"/>
            <ns3:effectExtent l="0" t="0" r="0" b="0"/>
            <ns3:docPr id="9" name="image9.png"/>
            <ns3:cNvGraphicFramePr>
              <ns4:graphicFrameLocks noChangeAspect="1"/>
            </ns3:cNvGraphicFramePr>
            <ns4:graphic>
              <ns4:graphicData uri="http://schemas.openxmlformats.org/drawingml/2006/picture">
                <ns5:pic>
                  <ns5:nvPicPr>
                    <ns5:cNvPr id="9" name="image9.png"/>
                    <ns5:cNvPicPr>
                      <ns4:picLocks noChangeAspect="1"/>
                    </ns5:cNvPicPr>
                  </ns5:nvPicPr>
                  <ns5:blipFill>
                    <ns4:blip ns6:embed="rId12"/>
                    <ns4:stretch>
                      <ns4:fillRect/>
                    </ns4:stretch>
                  </ns5:blipFill>
                  <ns5:spPr>
                    <ns4:xfrm>
                      <ns4:off x="0" y="0"/>
                      <ns4:ext cx="5577840" cy="3219021"/>
                    </ns4:xfrm>
                    <ns4:prstGeom prst="rect">
                      <ns4:avLst/>
                    </ns4:prstGeom>
                  </ns5:spPr>
                </ns5:pic>
              </ns4:graphicData>
            </ns4:graphic>
          </ns3:inline>
        </ns0:drawing>
      </ns0:r>
    </ns0:p>
    <ns0:p ns2:paraId="532AF634">
      <ns0:pPr>
        <ns0:spacing ns0:before="100" ns0:after="40" ns0:line="420" ns0:lineRule="auto"/>
        <ns0:jc ns0:val="left"/>
      </ns0:pPr>
      <ns0:r>
        <ns0:t>5.6.3 更保守推断下的边界说明</ns0:t>
      </ns0:r>
    </ns0:p>
    <ns0:p ns2:paraId="7EA9AC05">
      <ns0:pPr>
        <ns0:spacing ns0:before="0" ns0:after="0" ns0:line="420" ns0:lineRule="auto"/>
        <ns0:ind ns0:firstLine="420"/>
        <ns0:jc ns0:val="both"/>
      </ns0:pPr>
      <ns0:r>
        <ns0:t>考虑到正式基准样本的地区聚类数量有限，本文进一步采用更保守的wild cluster bootstrap作为小样本推断层面的补充说明。该部分不改变估计框架，也不改变结果方向判断，其作用只是检验在更严格的推断标准下，核心推进结构结论是否仍保留相同的方向层级。结果表明，执行阶段占比与采购阶段占比的方向与基准DID保持一致，但统计强度进一步减弱；综合治理质量口径仍未获得稳定支持。因而，这一层证据更适合作为边界说明，而不构成对主识别的额外强化。</ns0:t>
      </ns0:r>
    </ns0:p>
    <ns0:p ns2:paraId="5DAC762E">
      <ns0:pPr>
        <ns0:spacing ns0:before="0" ns0:after="60" ns0:line="420" ns0:lineRule="auto"/>
        <ns0:jc ns0:val="center"/>
      </ns0:pPr>
      <ns0:r>
        <ns0:t>图9 安慰剂分布图（补充诊断）</ns0:t>
      </ns0:r>
    </ns0:p>
    <ns0:p ns2:paraId="15EBBA3D">
      <ns0:pPr>
        <ns0:spacing ns0:before="0" ns0:after="0" ns0:line="420" ns0:lineRule="auto"/>
        <ns0:ind ns0:firstLine="420"/>
        <ns0:jc ns0:val="both"/>
      </ns0:pPr>
      <ns0:r>
        <ns0:t>5.6.4 其他补充识别结果（简述）</ns0:t>
      </ns0:r>
    </ns0:p>
    <ns0:p ns2:paraId="7EA9AC05">
      <ns0:pPr>
        <ns0:spacing ns0:before="0" ns0:after="0" ns0:line="420" ns0:lineRule="auto"/>
        <ns0:ind ns0:firstLine="420"/>
        <ns0:jc ns0:val="both"/>
      </ns0:pPr>
      <ns0:r>
        <ns0:t>本文同时保留了stack DID、cohort ATT、动态补充识别、PSM-DID、DML和候选工具变量筛查，但这些方法的功能均限于边界诊断而非结论抬升。前两者主要用于观察核心结果是否对处理时点结构异常敏感；动态补充识别只用于提示前趋势风险是否仍需保留；PSM-DID在当前样本下结果敏感且部分口径出现方向反转，DML只提供方向一致而非稳定显著的高维稳健性线索，候选工具变量的一阶段也不足以支撑正式IV识别。正因如此，正文只保留其方法性说明，而不把它们抬升为主防守层，更不将其写成对表4主结果的额外强化。</ns0:t>
      </ns0:r>
    </ns0:p>
    <ns0:p ns2:paraId="3F854742">
      <ns0:pPr>
        <ns0:spacing ns0:before="100" ns0:after="40" ns0:line="420" ns0:lineRule="auto"/>
        <ns0:jc ns0:val="left"/>
      </ns0:pPr>
      <ns0:r>
        <ns0:t>5.7 项目级扩展分析：高低风险的辅助识别</ns0:t>
      </ns0:r>
    </ns0:p>
    <ns0:p ns2:paraId="62CAE315">
      <ns0:pPr>
        <ns0:spacing ns0:before="0" ns0:after="0" ns0:line="420" ns0:lineRule="auto"/>
        <ns0:ind ns0:firstLine="420"/>
        <ns0:jc ns0:val="both"/>
      </ns0:pPr>
      <ns0:r>
        <ns0:t>从风险治理与多源文本研究的视角看，项目级模型的合理定位并不是替代制度识别，而是在既有治理框架之内提高前端筛查与风险排序效率（范柏乃、盛中华，2024；范小云等，2022；刘敏等，2025）。也正因如此，本文将第5.7节置于主识别之后：其任务不是重新解释前文的因果结果，而是考察文本与结构变量在项目层面能否转化为具有现实操作性的辅助识别工具。</ns0:t>
      </ns0:r>
    </ns0:p>
    <ns0:p ns2:paraId="21613630">
      <ns0:pPr>
        <ns0:spacing ns0:before="0" ns0:after="0" ns0:line="420" ns0:lineRule="auto"/>
        <ns0:ind ns0:firstLine="420"/>
        <ns0:jc ns0:val="both"/>
      </ns0:pPr>
      <ns0:r>
        <ns0: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ns0:t>
      </ns0:r>
    </ns0:p>
    <ns0:p ns2:paraId="54F559D0">
      <ns0:pPr>
        <ns0:spacing ns0:before="0" ns0:after="40" ns0:line="420" ns0:lineRule="auto"/>
        <ns0:jc ns0:val="center"/>
      </ns0:pPr>
      <ns0:r>
        <ns0: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5.7节压缩为扩展分析而非全文压轴，其作用是补充说明文本和结构变量在项目层面的应用潜力，而不是改变全文主线。</ns0:t>
      </ns0:r>
    </ns0:p>
    <ns0:p ns2:paraId="0EB64389">
      <ns0:pPr>
        <ns0:spacing ns0:before="0" ns0:after="40" ns0:line="420" ns0:lineRule="auto"/>
        <ns0:jc ns0:val="both"/>
      </ns0:pPr>
    </ns0:p>
    <ns0:p ns2:paraId="7024C971">
      <ns0:pPr>
        <ns0:spacing ns0:before="0" ns0:after="40" ns0:line="420" ns0:lineRule="auto"/>
        <ns0:jc ns0:val="both"/>
      </ns0:pPr>
    </ns0:p>
    <ns0:p ns2:paraId="658FFB74">
      <ns0:pPr>
        <ns0:spacing ns0:before="0" ns0:after="40" ns0:line="420" ns0:lineRule="auto"/>
        <ns0:jc ns0:val="both"/>
      </ns0:pPr>
    </ns0:p>
    <ns0:tbl>
      <ns0:tblPr>
        <ns0:tblStyle ns0:val="2"/>
        <ns0:tblW ns0:w="8941" ns0:type="dxa"/>
        <ns0:jc ns0:val="center"/>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Layout ns0:type="autofit"/>
        <ns0:tblCellMar>
          <ns0:top ns0:w="0" ns0:type="dxa"/>
          <ns0:left ns0:w="10" ns0:type="dxa"/>
          <ns0:bottom ns0:w="0" ns0:type="dxa"/>
          <ns0:right ns0:w="10" ns0:type="dxa"/>
        </ns0:tblCellMar>
      </ns0:tblPr>
      <ns0:tblGrid>
        <ns0:gridCol ns0:w="3600"/>
        <ns0:gridCol ns0:w="802"/>
        <ns0:gridCol ns0:w="802"/>
        <ns0:gridCol ns0:w="803"/>
        <ns0:gridCol ns0:w="1051"/>
        <ns0:gridCol ns0:w="803"/>
        <ns0:gridCol ns0:w="1080"/>
      </ns0:tblGrid>
      <ns0:tr ns2:paraId="5F06C351">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tblHeader/>
          <ns0:jc ns0:val="center"/>
        </ns0:trPr>
        <ns0:tc>
          <ns0:tcPr>
            <ns0:tcW ns0:w="3020" ns0:type="dxa"/>
            <ns0:tcBorders>
              <ns0:top ns0:val="single" ns0:color="000000" ns0:sz="12" ns0:space="0"/>
              <ns0:left ns0:val="nil"/>
              <ns0:bottom ns0:val="single" ns0:color="000000" ns0:sz="4" ns0:space="0"/>
              <ns0:right ns0:val="nil"/>
              <ns0:tl2br ns0:val="nil"/>
            </ns0:tcBorders>
            <ns0:shd ns0:val="clear" ns0:color="auto" ns0:fill="FFFFFF"/>
            <ns0:noWrap ns0:val="0"/>
            <ns0:tcMar>
              <ns0:top ns0:w="-1" ns0:type="dxa"/>
              <ns0:left ns0:w="-1" ns0:type="dxa"/>
              <ns0:bottom ns0:w="-1" ns0:type="dxa"/>
              <ns0:right ns0:w="-1" ns0:type="dxa"/>
            </ns0:tcMar>
            <ns0:vAlign ns0:val="center"/>
          </ns0:tcPr>
          <ns0:p ns2:paraId="1F9916D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模型</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3C14D4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AUC</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0A8E0A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AP</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771D976F">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F1</ns0:t>
            </ns0:r>
          </ns0:p>
        </ns0:tc>
        <ns0:tc>
          <ns0:tcPr>
            <ns0:tcW ns0:w="0" ns0:type="auto"/>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673BA958">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Precision</ns0:t>
            </ns0:r>
          </ns0:p>
        </ns0:tc>
        <ns0:tc>
          <ns0:tcPr>
            <ns0:tcW ns0:w="910"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16ACAD13">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Recall</ns0:t>
            </ns0:r>
          </ns0:p>
        </ns0:tc>
        <ns0:tc>
          <ns0:tcPr>
            <ns0:tcW ns0:w="1156" ns0:type="dxa"/>
            <ns0:tcBorders>
              <ns0:top ns0:val="single" ns0:color="000000" ns0:sz="12" ns0:space="0"/>
              <ns0:left ns0:val="nil"/>
              <ns0:bottom ns0:val="single" ns0:color="000000" ns0:sz="4" ns0:space="0"/>
              <ns0:right ns0:val="nil"/>
            </ns0:tcBorders>
            <ns0:shd ns0:val="clear" ns0:color="auto" ns0:fill="FFFFFF"/>
            <ns0:noWrap ns0:val="0"/>
            <ns0:tcMar>
              <ns0:top ns0:w="-1" ns0:type="dxa"/>
              <ns0:left ns0:w="-1" ns0:type="dxa"/>
              <ns0:bottom ns0:w="-1" ns0:type="dxa"/>
              <ns0:right ns0:w="-1" ns0:type="dxa"/>
            </ns0:tcMar>
            <ns0:vAlign ns0:val="center"/>
          </ns0:tcPr>
          <ns0:p ns2:paraId="54A9130B">
            <ns0:pPr>
              <ns0:snapToGrid ns0:val="0"/>
              <ns0:spacing ns0:before="0" ns0:after="0" ns0:line="240" ns0:lineRule="auto"/>
              <ns0:ind ns0:left="0" ns0:leftChars="0" ns0:right="0" ns0:rightChars="0" ns0:firstLine="0" ns0:firstLineChars="0"/>
              <ns0:jc ns0:val="center"/>
              <ns0:rPr>
                <ns0:rFonts ns0:ascii="Times New Roman" ns0:eastAsia="宋体"/>
                <ns0:b/>
                <ns0:color ns0:val="000000"/>
                <ns0:sz ns0:val="24"/>
                <ns0:szCs ns0:val="24"/>
              </ns0:rPr>
            </ns0:pPr>
            <ns0:r>
              <ns0:rPr>
                <ns0:rFonts ns0:ascii="Times New Roman" ns0:hAnsi="Times New Roman" ns0:eastAsia="宋体"/>
                <ns0:b/>
                <ns0:color ns0:val="000000"/>
                <ns0:sz ns0:val="24"/>
                <ns0:szCs ns0:val="24"/>
              </ns0:rPr>
              <ns0:t>Accuracy</ns0:t>
            </ns0:r>
          </ns0:p>
        </ns0:tc>
      </ns0:tr>
      <ns0:tr ns2:paraId="35251D46">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83EAD21">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Blending(RF+XGB+LGBM+CATB)</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5487349">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0.8593</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8BCA121">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A05D789">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0.5301</ns0:t>
            </ns0:r>
          </ns0:p>
        </ns0:tc>
        <ns0:tc>
          <ns0:tcPr>
            <ns0:tcW ns0:w="0" ns0:type="auto"/>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37626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0.7974</ns0:t>
            </ns0:r>
          </ns0:p>
        </ns0:tc>
        <ns0:tc>
          <ns0:tcPr>
            <ns0:tcW ns0:w="910"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8F1036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0.3970</ns0:t>
            </ns0:r>
          </ns0:p>
        </ns0:tc>
        <ns0:tc>
          <ns0:tcPr>
            <ns0:tcW ns0:w="1156" ns0:type="dxa"/>
            <ns0:tcBorders>
              <ns0:top ns0:val="single" ns0:color="000000" ns0:sz="4" ns0:space="0"/>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60F48B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0.8688</ns0:t>
            </ns0:r>
          </ns0:p>
        </ns0:tc>
      </ns0:tr>
      <ns0:tr ns2:paraId="280D999C">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72B2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XGBoost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1AE1AAC">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0.8589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5F7DFC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0.6895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73AA5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0.5617</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9E1599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0.7638</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4EE5107F">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8CD4CF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0.8708</ns0:t>
            </ns0:r>
          </ns0:p>
        </ns0:tc>
      </ns0:tr>
      <ns0:tr ns2:paraId="4C0693D4">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411DE8">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CatBoost</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374022A">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0.8557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8C2043A">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0.6910</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A0A3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0.5595</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BC5B04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0.7555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4AC727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04147A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0.8696</ns0:t>
            </ns0:r>
          </ns0:p>
        </ns0:tc>
      </ns0:tr>
      <ns0:tr ns2:paraId="375A761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A06141A">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Logistic</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49E3385">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0.8537</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6ADF906">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0.6515</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7B2601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0.5840</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888FA0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0.4831</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17B2ECC2">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0.7382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4175ED">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0.8040</ns0:t>
            </ns0:r>
          </ns0:p>
        </ns0:tc>
      </ns0:tr>
      <ns0:tr ns2:paraId="7A0C233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7DDFB44C">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LightGBM</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362EB6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0.8519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5F2EFD1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0.6769</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2BFD6DD7">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0.5483</ns0:t>
            </ns0:r>
          </ns0:p>
        </ns0:tc>
        <ns0:tc>
          <ns0:tcPr>
            <ns0:tcW ns0:w="0" ns0:type="auto"/>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612B5424">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0.7163</ns0:t>
            </ns0:r>
          </ns0:p>
        </ns0:tc>
        <ns0:tc>
          <ns0:tcPr>
            <ns0:tcW ns0:w="910"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3F17AEE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0.4442</ns0:t>
            </ns0:r>
          </ns0:p>
        </ns0:tc>
        <ns0:tc>
          <ns0:tcPr>
            <ns0:tcW ns0:w="1156" ns0:type="dxa"/>
            <ns0:tcBorders>
              <ns0:top ns0:val="nil"/>
              <ns0:left ns0:val="nil"/>
              <ns0:bottom ns0:val="nil"/>
              <ns0:right ns0:val="nil"/>
            </ns0:tcBorders>
            <ns0:shd ns0:val="clear" ns0:color="auto" ns0:fill="FFFFFF"/>
            <ns0:noWrap ns0:val="0"/>
            <ns0:tcMar>
              <ns0:top ns0:w="-1" ns0:type="dxa"/>
              <ns0:left ns0:w="-1" ns0:type="dxa"/>
              <ns0:bottom ns0:w="-1" ns0:type="dxa"/>
              <ns0:right ns0:w="-1" ns0:type="dxa"/>
            </ns0:tcMar>
            <ns0:vAlign ns0:val="center"/>
          </ns0:tcPr>
          <ns0:p ns2:paraId="00925D70">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0.8636</ns0:t>
            </ns0:r>
          </ns0:p>
        </ns0:tc>
      </ns0:tr>
      <ns0:tr ns2:paraId="33D72842">
        <ns0:tblPrEx>
          <ns0:tblBorders>
            <ns0:top ns0:val="none" ns0:color="808080" ns0:sz="8" ns0:space="0"/>
            <ns0:left ns0:val="none" ns0:color="808080" ns0:sz="8" ns0:space="0"/>
            <ns0:bottom ns0:val="none" ns0:color="808080" ns0:sz="8" ns0:space="0"/>
            <ns0:right ns0:val="none" ns0:color="808080" ns0:sz="8" ns0:space="0"/>
            <ns0:insideH ns0:val="none" ns0:color="808080" ns0:sz="8" ns0:space="0"/>
            <ns0:insideV ns0:val="none" ns0:color="808080" ns0:sz="8" ns0:space="0"/>
          </ns0:tblBorders>
          <ns0:tblCellMar>
            <ns0:top ns0:w="0" ns0:type="dxa"/>
            <ns0:left ns0:w="10" ns0:type="dxa"/>
            <ns0:bottom ns0:w="0" ns0:type="dxa"/>
            <ns0:right ns0:w="10" ns0:type="dxa"/>
          </ns0:tblCellMar>
        </ns0:tblPrEx>
        <ns0:trPr>
          <ns0:trHeight ns0:val="0" ns0:hRule="atLeast"/>
          <ns0:jc ns0:val="center"/>
        </ns0:trPr>
        <ns0:tc>
          <ns0:tcPr>
            <ns0:tcW ns0:w="302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F260522">
            <ns0:pPr>
              <ns0:snapToGrid ns0:val="0"/>
              <ns0:spacing ns0:before="0" ns0:after="0" ns0:line="240" ns0:lineRule="auto"/>
              <ns0:ind ns0:left="0" ns0:leftChars="0" ns0:right="0" ns0:rightChars="0" ns0:firstLine="0" ns0:firstLineChars="0"/>
              <ns0:jc ns0:val="center"/>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RandomForest</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2D9453B6">
            <ns0:pPr>
              <ns0:snapToGrid ns0:val="0"/>
              <ns0:spacing ns0:before="0" ns0:after="0" ns0:line="240" ns0:lineRule="auto"/>
              <ns0:ind ns0:left="0" ns0:leftChars="0" ns0:right="0" ns0:rightChars="0" ns0:firstLine="0" ns0:firstLineChars="0"/>
              <ns0:jc ns0:val="lef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0.8311</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093E17C">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0.6386</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19B9828">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0.1857</ns0:t>
            </ns0:r>
          </ns0:p>
        </ns0:tc>
        <ns0:tc>
          <ns0:tcPr>
            <ns0:tcW ns0:w="1125"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0A417065">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0.9412</ns0:t>
            </ns0:r>
          </ns0:p>
        </ns0:tc>
        <ns0:tc>
          <ns0:tcPr>
            <ns0:tcW ns0:w="910"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BE029DB">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0.1030</ns0:t>
            </ns0:r>
          </ns0:p>
        </ns0:tc>
        <ns0:tc>
          <ns0:tcPr>
            <ns0:tcW ns0:w="1156" ns0:type="dxa"/>
            <ns0:tcBorders>
              <ns0:top ns0:val="nil"/>
              <ns0:left ns0:val="nil"/>
              <ns0:bottom ns0:val="single" ns0:color="000000" ns0:sz="12" ns0:space="0"/>
              <ns0:right ns0:val="nil"/>
            </ns0:tcBorders>
            <ns0:shd ns0:val="clear" ns0:color="auto" ns0:fill="FFFFFF"/>
            <ns0:noWrap ns0:val="0"/>
            <ns0:tcMar>
              <ns0:top ns0:w="-1" ns0:type="dxa"/>
              <ns0:left ns0:w="-1" ns0:type="dxa"/>
              <ns0:bottom ns0:w="-1" ns0:type="dxa"/>
              <ns0:right ns0:w="-1" ns0:type="dxa"/>
            </ns0:tcMar>
            <ns0:vAlign ns0:val="center"/>
          </ns0:tcPr>
          <ns0:p ns2:paraId="66CD5BEE">
            <ns0:pPr>
              <ns0:snapToGrid ns0:val="0"/>
              <ns0:spacing ns0:before="0" ns0:after="0" ns0:line="240" ns0:lineRule="auto"/>
              <ns0:ind ns0:left="0" ns0:leftChars="0" ns0:right="0" ns0:rightChars="0" ns0:firstLine="0" ns0:firstLineChars="0"/>
              <ns0:jc ns0:val="right"/>
              <ns0:rPr>
                <ns0:rFonts ns0:ascii="Times New Roman" ns0:eastAsia="宋体"/>
                <ns0:b ns0:val="0"/>
                <ns0:color ns0:val="000000"/>
                <ns0:sz ns0:val="24"/>
                <ns0:szCs ns0:val="24"/>
              </ns0:rPr>
            </ns0:pPr>
            <ns0:r>
              <ns0:rPr>
                <ns0:rFonts ns0:ascii="Times New Roman" ns0:hAnsi="Times New Roman" ns0:eastAsia="宋体"/>
                <ns0:b ns0:val="0"/>
                <ns0:color ns0:val="000000"/>
                <ns0:sz ns0:val="24"/>
                <ns0:szCs ns0:val="24"/>
              </ns0:rPr>
              <ns0:t>0.8316</ns0:t>
            </ns0:r>
          </ns0:p>
        </ns0:tc>
      </ns0:tr>
    </ns0:tbl>
    <ns0:p ns2:paraId="6FE7AA23">
      <ns0:pPr>
        <ns0:spacing ns0:before="0" ns0:after="0" ns0:line="420" ns0:lineRule="auto"/>
        <ns0:ind ns0:firstLine="420"/>
        <ns0:jc ns0:val="both"/>
      </ns0:pPr>
      <ns0:r>
        <ns0: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ns0:t>
      </ns0:r>
    </ns0:p>
    <ns0:p ns2:paraId="7696C213">
      <ns0:pPr>
        <ns0:spacing ns0:before="60" ns0:after="60" ns0:line="360" ns0:lineRule="auto"/>
        <ns0:jc ns0:val="center"/>
      </ns0:pPr>
      <ns0:r>
        <ns0:drawing>
          <ns3:inline distT="0" distB="0" distL="0" distR="0">
            <ns3:extent cx="5577840" cy="3873500"/>
            <ns3:effectExtent l="0" t="0" r="0" b="0"/>
            <ns3:docPr id="10" name="image10.png"/>
            <ns3:cNvGraphicFramePr>
              <ns4:graphicFrameLocks noChangeAspect="1"/>
            </ns3:cNvGraphicFramePr>
            <ns4:graphic>
              <ns4:graphicData uri="http://schemas.openxmlformats.org/drawingml/2006/picture">
                <ns5:pic>
                  <ns5:nvPicPr>
                    <ns5:cNvPr id="10" name="image10.png"/>
                    <ns5:cNvPicPr>
                      <ns4:picLocks noChangeAspect="1"/>
                    </ns5:cNvPicPr>
                  </ns5:nvPicPr>
                  <ns5:blipFill>
                    <ns4:blip ns6:embed="rId13"/>
                    <ns4:stretch>
                      <ns4:fillRect/>
                    </ns4:stretch>
                  </ns5:blipFill>
                  <ns5:spPr>
                    <ns4:xfrm>
                      <ns4:off x="0" y="0"/>
                      <ns4:ext cx="5577840" cy="3873865"/>
                    </ns4:xfrm>
                    <ns4:prstGeom prst="rect">
                      <ns4:avLst/>
                    </ns4:prstGeom>
                  </ns5:spPr>
                </ns5:pic>
              </ns4:graphicData>
            </ns4:graphic>
          </ns3:inline>
        </ns0:drawing>
      </ns0:r>
    </ns0:p>
    <ns0:p ns2:paraId="61D39B81">
      <ns0:pPr>
        <ns0:spacing ns0:before="60" ns0:after="60" ns0:line="360" ns0:lineRule="auto"/>
        <ns0:jc ns0:val="center"/>
      </ns0:pPr>
      <ns0:r>
        <ns0:drawing>
          <ns3:inline distT="0" distB="0" distL="0" distR="0">
            <ns3:extent cx="5577840" cy="3873500"/>
            <ns3:effectExtent l="0" t="0" r="0" b="0"/>
            <ns3:docPr id="11" name="image11.png"/>
            <ns3:cNvGraphicFramePr>
              <ns4:graphicFrameLocks noChangeAspect="1"/>
            </ns3:cNvGraphicFramePr>
            <ns4:graphic>
              <ns4:graphicData uri="http://schemas.openxmlformats.org/drawingml/2006/picture">
                <ns5:pic>
                  <ns5:nvPicPr>
                    <ns5:cNvPr id="11" name="image11.png"/>
                    <ns5:cNvPicPr>
                      <ns4:picLocks noChangeAspect="1"/>
                    </ns5:cNvPicPr>
                  </ns5:nvPicPr>
                  <ns5:blipFill>
                    <ns4:blip ns6:embed="rId14"/>
                    <ns4:stretch>
                      <ns4:fillRect/>
                    </ns4:stretch>
                  </ns5:blipFill>
                  <ns5:spPr>
                    <ns4:xfrm>
                      <ns4:off x="0" y="0"/>
                      <ns4:ext cx="5577840" cy="3873865"/>
                    </ns4:xfrm>
                    <ns4:prstGeom prst="rect">
                      <ns4:avLst/>
                    </ns4:prstGeom>
                  </ns5:spPr>
                </ns5:pic>
              </ns4:graphicData>
            </ns4:graphic>
          </ns3:inline>
        </ns0:drawing>
      </ns0:r>
    </ns0:p>
    <ns0:p ns2:paraId="35793112">
      <ns0:pPr>
        <ns0:spacing ns0:before="160" ns0:after="60" ns0:line="420" ns0:lineRule="auto"/>
        <ns0:jc ns0:val="left"/>
      </ns0:pPr>
      <ns0:r>
        <ns0:t>6 结论与展望</ns0:t>
      </ns0:r>
    </ns0:p>
    <ns0:p ns2:paraId="1FDCC103">
      <ns0:pPr>
        <ns0:spacing ns0:before="0" ns0:after="0" ns0:line="420" ns0:lineRule="auto"/>
        <ns0:ind ns0:firstLine="420"/>
        <ns0:jc ns0:val="both"/>
      </ns0:pPr>
      <ns0:r>
        <ns0:t>本文围绕政务服务数字化改革与PPP治理之间的关系，构建了一条由政策文本量化、省级面板估计和项目级扩展分析相衔接的研究路径。与将数字化改革简单写成“全面提升治理质量”的宽泛叙述不同，本文更关注改革首先改变了PPP治理中的哪一类具体环节。基于正式口径的省级主面板和treat_share多期DID/TWFE框架，本文得到三个层次分明的结论。</ns0:t>
      </ns0:r>
    </ns0:p>
    <ns0:p ns2:paraId="064A25FE">
      <ns0:pPr>
        <ns0:spacing ns0:before="0" ns0:after="0" ns0:line="420" ns0:lineRule="auto"/>
        <ns0:ind ns0:firstLine="420"/>
        <ns0:jc ns0:val="both"/>
      </ns0:pPr>
      <ns0:r>
        <ns0:t>第一，在基准TWFE规格下，改革暴露强度较高的地区更可能出现PPP项目推进结构的相对重组。exec_share与treat_share呈显著正向关联，proc_share呈显著负向关联；执行/采购对数比率的补充估计也给出同向信号。这意味着当前最稳固的证据并不是所有治理质量指标同步跃升，而是采购/准备环节与执行环节之间的阶段份额发生重新配置。</ns0:t>
      </ns0:r>
    </ns0:p>
    <ns0:p ns2:paraId="1BAFC4DA">
      <ns0:pPr>
        <ns0:spacing ns0:before="0" ns0:after="0" ns0:line="420" ns0:lineRule="auto"/>
        <ns0:ind ns0:firstLine="420"/>
        <ns0:jc ns0:val="both"/>
      </ns0:pPr>
      <ns0:r>
        <ns0:t>第二，综合治理质量指标存在正向信号，但稳定性不足，不能承担全文主结论。无论在基准结果还是在补充检验中，ppp_quality_zindex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ns0:t>
      </ns0:r>
    </ns0:p>
    <ns0:p ns2:paraId="06450458">
      <ns0:pPr>
        <ns0:spacing ns0:before="0" ns0:after="0" ns0:line="420" ns0:lineRule="auto"/>
        <ns0:ind ns0:firstLine="420"/>
        <ns0:jc ns0:val="both"/>
      </ns0:pPr>
      <ns0:r>
        <ns0: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ns0:t>
      </ns0:r>
    </ns0:p>
    <ns0:p ns2:paraId="7489B298">
      <ns0:pPr>
        <ns0:spacing ns0:before="0" ns0:after="0" ns0:line="420" ns0:lineRule="auto"/>
        <ns0:ind ns0:firstLine="420"/>
        <ns0:jc ns0:val="both"/>
      </ns0:pPr>
      <ns0:r>
        <ns0:t>趋势调整型DID与逐省剔除检验进一步说明，推进结构重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也正因如此，本文不将当前结果解释为稳定、强因果的制度效应，而将其界定为过程性、方向性的条件关联证据。</ns0:t>
      </ns0:r>
    </ns0:p>
    <ns0:p ns2:paraId="2175E32E">
      <ns0:pPr>
        <ns0:spacing ns0:before="0" ns0:after="0" ns0:line="420" ns0:lineRule="auto"/>
        <ns0:ind ns0:firstLine="420"/>
        <ns0:jc ns0:val="both"/>
      </ns0:pPr>
      <ns0:r>
        <ns0: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ns0:t>
      </ns0:r>
    </ns0:p>
    <ns0:p ns2:paraId="712FA685">
      <ns0:pPr>
        <ns0:spacing ns0:before="0" ns0:after="0" ns0:line="420" ns0:lineRule="auto"/>
        <ns0:ind ns0:firstLine="420"/>
        <ns0:jc ns0:val="both"/>
      </ns0:pPr>
      <ns0:r>
        <ns0: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ns0:t>
      </ns0:r>
    </ns0:p>
    <ns0:p ns2:paraId="5EEB491F">
      <ns0:pPr>
        <ns0:spacing ns0:before="0" ns0:after="0" ns0:line="420" ns0:lineRule="auto"/>
        <ns0:ind ns0:firstLine="420"/>
        <ns0:jc ns0:val="both"/>
      </ns0:pPr>
      <ns0:r>
        <ns0: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ns0:t>
      </ns0:r>
    </ns0:p>
    <ns0:p ns2:paraId="797A0FF9">
      <ns0:pPr>
        <ns0:spacing ns0:before="0" ns0:after="0" ns0:line="420" ns0:lineRule="auto"/>
        <ns0:ind ns0:firstLine="420"/>
        <ns0:jc ns0:val="both"/>
      </ns0:pPr>
      <ns0:r>
        <ns0: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ns0:t>
      </ns0:r>
    </ns0:p>
    <ns0:p ns2:paraId="4943697C">
      <ns0:pPr>
        <ns0:spacing ns0:before="160" ns0:after="60" ns0:line="420" ns0:lineRule="auto"/>
        <ns0:jc ns0:val="left"/>
      </ns0:pPr>
      <ns0:r>
        <ns0:t>附录A 处理变量与样本流转补充说明</ns0:t>
      </ns0:r>
    </ns0:p>
    <ns0:p ns2:paraId="7EA9AC05">
      <ns0:pPr>
        <ns0:spacing ns0:before="0" ns0:after="0" ns0:line="420" ns0:lineRule="auto"/>
        <ns0:ind ns0:firstLine="420"/>
        <ns0:jc ns0:val="both"/>
      </ns0:pPr>
      <ns0:r>
        <ns0:t>本轮修订在正式V3主面板基础上补充提供了province-year层面的treat_share重构材料。根据第5.1节并表工作簿中的“处理变量定义”“处理变量精确公式”和“省份处理时点”工作表，当前处理变量口径可以概括为：post_t = 1[t&gt;=2016]，treat_share_{pt} = (1/N_{pt}) × Σ_i treat_i，did_intensity_{pt} = post_t × treat_share_{pt}，did_any_{pt} = 1(did_intensity_{pt} &gt; 0)。多数进入处理的省份首次处理年份为2016年，西藏为2017年；海南、青海和新疆生产建设兵团在当前口径下未进入处理。</ns0:t>
      </ns0:r>
    </ns0:p>
    <ns0:p ns2:paraId="7EA9AC05">
      <ns0:pPr>
        <ns0:spacing ns0:before="0" ns0:after="0" ns0:line="420" ns0:lineRule="auto"/>
        <ns0:ind ns0:firstLine="420"/>
        <ns0:jc ns0:val="both"/>
      </ns0:pPr>
      <ns0:r>
        <ns0:t>正式V3主面板共有266个省—年观察值，其中262个进入第5.3节正式估计样本，另外4个新疆生产建设兵团观测因基准控制变量不完整而被排除。本轮交付随附appendix_A_treat_share_reconstruction_20260418.csv、appendix_A_province_treatment_timing_20260418.csv、appendix_A_sample_exclusions_20260418.csv和appendix_A_treat_share_definition_tables_20260418.md，分别报告province-year层面的treat_share重构结果、省份首次处理时点、删样清单和处理变量定义表。由于当前仓库未显式保存城市级处理名单与原始阈值底表，本文只能将这些材料界定为省级重构意义上的复核资产，而不将其写成完整城市级复现包。</ns0:t>
      </ns0:r>
    </ns0:p>
    <ns0:p ns2:paraId="4943697C">
      <ns0:pPr>
        <ns0:spacing ns0:before="160" ns0:after="60" ns0:line="420" ns0:lineRule="auto"/>
        <ns0:jc ns0:val="left"/>
      </ns0:pPr>
      <ns0:r>
        <ns0:t>附录B 对数比率补充估计说明</ns0:t>
      </ns0:r>
    </ns0:p>
    <ns0:p ns2:paraId="7EA9AC05">
      <ns0:pPr>
        <ns0:spacing ns0:before="0" ns0:after="0" ns0:line="420" ns0:lineRule="auto"/>
        <ns0:ind ns0:firstLine="420"/>
        <ns0:jc ns0:val="both"/>
      </ns0:pPr>
      <ns0:r>
        <ns0:t>为回应份额型结果变量的构成性约束，本轮修订在正式估计样本上新增报告执行/采购对数比率指标log((exec_share+c)/(proc_share+c))。基准补充估计以执行阶段与采购阶段最小正份额的一半作为连续性修正，取c = 0.0033557047；在与表4一致的地区固定效应、年份固定效应、省级聚类和控制变量设定下，treat_share对应的估计系数为3.1916，标准误为1.4500，正态近似p = 0.0277。将c改为最小正份额、0.01和0.001后，系数方向均保持为正，说明“采购阶段向执行阶段的相对份额重组”这一判断并不完全依赖单一连续性修正规则。</ns0:t>
      </ns0:r>
    </ns0:p>
    <ns0:p ns2:paraId="7EA9AC05">
      <ns0:pPr>
        <ns0:spacing ns0:before="0" ns0:after="0" ns0:line="420" ns0:lineRule="auto"/>
        <ns0:ind ns0:firstLine="420"/>
        <ns0:jc ns0:val="both"/>
      </ns0:pPr>
      <ns0:r>
        <ns0:t>这组结果的作用在于为主文中的结构重组判断提供构成性补强，而不是替代treat_share多期DID/TWFE作为唯一主识别。对应的fresh re-estimate结果已随本轮交付材料写入appendix_B_log_ratio_reestimate_20260418.csv和appendix_B_log_ratio_note_20260418.md，供匿名评审和后续人工复核使用。</ns0:t>
      </ns0:r>
    </ns0:p>
    <ns0:p ns2:paraId="4943697C">
      <ns0:pPr>
        <ns0:spacing ns0:before="160" ns0:after="60" ns0:line="420" ns0:lineRule="auto"/>
        <ns0:jc ns0:val="left"/>
      </ns0:pPr>
      <ns0:r>
        <ns0:t>研究透明度与复现说明</ns0:t>
      </ns0:r>
    </ns0:p>
    <ns0:p ns2:paraId="7EA9AC05">
      <ns0:pPr>
        <ns0:spacing ns0:before="0" ns0:after="0" ns0:line="420" ns0:lineRule="auto"/>
        <ns0:ind ns0:firstLine="420"/>
        <ns0:jc ns0:val="both"/>
      </ns0:pPr>
      <ns0:r>
        <ns0:t>本文使用的政策文本、PPP项目资料以及省级统计/行政数据均来自公开政策文件、正式数据库和可复核的省级公开资料。受原始平台抓取规则、版权限制和整理流程约束，原始底库不随本文同步公开；在不违反平台规则的前提下，作者可提供经清洗后的省级主面板、核心变量说明、文本维度映射表和表图复核清单，以供匿名评审和后续复核使用。</ns0:t>
      </ns0:r>
    </ns0:p>
    <ns0:p ns2:paraId="7EA9AC05">
      <ns0:pPr>
        <ns0:spacing ns0:before="0" ns0:after="0" ns0:line="420" ns0:lineRule="auto"/>
        <ns0:ind ns0:firstLine="420"/>
        <ns0:jc ns0:val="both"/>
      </ns0:pPr>
      <ns0:r>
        <ns0:t>本文的主要复现材料包括文本变量构造说明、主面板变量字典、基准DID/TWFE回归脚本、DID防守性补强脚本以及结果汇总表。考虑到部分原始数据存在平台访问限制，代码和派生数据将在匿名评审结束后按期刊政策和合理申请原则提供。</ns0:t>
      </ns0:r>
    </ns0:p>
    <ns0:p ns2:paraId="7EA9AC05">
      <ns0:pPr>
        <ns0:spacing ns0:before="0" ns0:after="0" ns0:line="420" ns0:lineRule="auto"/>
        <ns0:ind ns0:firstLine="420"/>
        <ns0:jc ns0:val="both"/>
      </ns0:pPr>
      <ns0:r>
        <ns0:t>本研究不涉及对人类受试者的干预性实验，也不处理可识别的个人隐私数据，因而不属于需要单独伦理审批的研究类型。本文在文稿结构整理、语言润饰和一致性核对环节使用了生成式人工智能工具辅助，但研究设计、数据构建、实证估计、结果复核与全部学术责任均由作者承担。</ns0:t>
      </ns0:r>
    </ns0:p>
    <ns0:p ns2:paraId="70B9E2B8">
      <ns0:pPr>
        <ns0:spacing ns0:before="160" ns0:after="60" ns0:line="420" ns0:lineRule="auto"/>
        <ns0:jc ns0:val="left"/>
      </ns0:pPr>
      <ns0:r>
        <ns0:t>参考文献</ns0:t>
      </ns0:r>
    </ns0:p>
    <ns0:p ns2:paraId="3AD017C0">
      <ns0:pPr>
        <ns0:spacing ns0:before="0" ns0:after="0" ns0:line="420" ns0:lineRule="auto"/>
        <ns0:ind ns0:firstLine="420"/>
        <ns0:jc ns0:val="both"/>
      </ns0:pPr>
      <ns0:r>
        <ns0:t>1. 孙慧, 梁英子, 袁婷婷, 王轶涵. 2024. PPP政策内容分析及其市场影响. 系统工程学报.</ns0:t>
      </ns0:r>
    </ns0:p>
    <ns0:p ns2:paraId="3B8F875F">
      <ns0:pPr>
        <ns0:spacing ns0:before="0" ns0:after="0" ns0:line="420" ns0:lineRule="auto"/>
        <ns0:ind ns0:firstLine="420"/>
        <ns0:jc ns0:val="both"/>
      </ns0:pPr>
      <ns0:r>
        <ns0:t>2. 汪峰, 范明明, 张牧扬, 崔杰. 2025. 经济增长目标引领与项目推进：基于中国PPP项目进程的分析. 世界经济.</ns0:t>
      </ns0:r>
    </ns0:p>
    <ns0:p ns2:paraId="2700D4A2">
      <ns0:pPr>
        <ns0:spacing ns0:before="0" ns0:after="0" ns0:line="420" ns0:lineRule="auto"/>
        <ns0:ind ns0:firstLine="420"/>
        <ns0:jc ns0:val="both"/>
      </ns0:pPr>
      <ns0:r>
        <ns0:t>3. 王渊, 李牧南, 梁彦希. 2025. 政策取向一致性与企业高质量绿色转型. 管理世界.</ns0:t>
      </ns0:r>
    </ns0:p>
    <ns0:p ns2:paraId="43EAED88">
      <ns0:pPr>
        <ns0:spacing ns0:before="0" ns0:after="0" ns0:line="420" ns0:lineRule="auto"/>
        <ns0:ind ns0:firstLine="420"/>
        <ns0:jc ns0:val="both"/>
      </ns0:pPr>
      <ns0:r>
        <ns0:t>4. 廖燕珠, 莫桂芳. 2025. 变与稳：危机事件触发政策系统的差异化调适——基于机器学习的省级环境政策文本分析. 公共管理与政策评论.</ns0:t>
      </ns0:r>
    </ns0:p>
    <ns0:p ns2:paraId="20D22E42">
      <ns0:pPr>
        <ns0:spacing ns0:before="0" ns0:after="0" ns0:line="420" ns0:lineRule="auto"/>
        <ns0:ind ns0:firstLine="420"/>
        <ns0:jc ns0:val="both"/>
      </ns0:pPr>
      <ns0:r>
        <ns0:t>5. 肖永慧. 2025. 大数据综合试验区提升企业数据资产化的机制——基于多期DID模型的实证分析. 中国流通经济.</ns0:t>
      </ns0:r>
    </ns0:p>
    <ns0:p ns2:paraId="33578262">
      <ns0:pPr>
        <ns0:spacing ns0:before="0" ns0:after="0" ns0:line="420" ns0:lineRule="auto"/>
        <ns0:ind ns0:firstLine="420"/>
        <ns0:jc ns0:val="both"/>
      </ns0:pPr>
      <ns0:r>
        <ns0:t>6. 范柏乃, 盛中华. 2024. 数字风险治理：研究脉络、理论框架及未来展望. 管理世界.</ns0:t>
      </ns0:r>
    </ns0:p>
    <ns0:p ns2:paraId="64DCA31D">
      <ns0:pPr>
        <ns0:spacing ns0:before="0" ns0:after="0" ns0:line="420" ns0:lineRule="auto"/>
        <ns0:ind ns0:firstLine="420"/>
        <ns0:jc ns0:val="both"/>
      </ns0:pPr>
      <ns0:r>
        <ns0:t>7. 王蓝蓝, 刘艳丽. 2024. 基于BERTopic的计算机视觉领域热点技术主题及演化分析. 科学观察, 19(2). DOI: 10.15978/j.cnki.1673-5668.202402005.</ns0:t>
      </ns0:r>
    </ns0:p>
    <ns0:p ns2:paraId="7DD5A20F">
      <ns0:pPr>
        <ns0:spacing ns0:before="0" ns0:after="0" ns0:line="420" ns0:lineRule="auto"/>
        <ns0:ind ns0:firstLine="420"/>
        <ns0:jc ns0:val="both"/>
      </ns0:pPr>
      <ns0:r>
        <ns0:t>8. 曹玲静, 张志强. 2022. 政策信息学视角下政策文本量化方法研究进展. DOI: 10.11968/tsyqb.1003-6938.2022087.</ns0:t>
      </ns0:r>
    </ns0:p>
    <ns0:p ns2:paraId="13672D30">
      <ns0:pPr>
        <ns0:spacing ns0:before="0" ns0:after="0" ns0:line="420" ns0:lineRule="auto"/>
        <ns0:ind ns0:firstLine="420"/>
        <ns0:jc ns0:val="both"/>
      </ns0:pPr>
      <ns0:r>
        <ns0:t>9. 边江泽, 余湄, 秦淇林. 2025. 注册制改革、信息披露与投资者行为——基于创业板定向增发的证据. 管理世界.</ns0:t>
      </ns0:r>
    </ns0:p>
    <ns0:p ns2:paraId="291DE98B">
      <ns0:pPr>
        <ns0:spacing ns0:before="0" ns0:after="0" ns0:line="420" ns0:lineRule="auto"/>
        <ns0:ind ns0:firstLine="420"/>
        <ns0:jc ns0:val="both"/>
      </ns0:pPr>
      <ns0:r>
        <ns0:t>10. 刘敏, 张露祥, 平卫英, 黄斐. 2025. 基于大语言模型的多阶段网络舆情驱动群体共识决策方法研究. 管理学报.</ns0:t>
      </ns0:r>
    </ns0:p>
    <ns0:p ns2:paraId="759EF7BB">
      <ns0:pPr>
        <ns0:spacing ns0:before="0" ns0:after="0" ns0:line="420" ns0:lineRule="auto"/>
        <ns0:ind ns0:firstLine="420"/>
        <ns0:jc ns0:val="both"/>
      </ns0:pPr>
      <ns0:r>
        <ns0:t>11. 范小云, 王业东, 王道平, 郭文璇, 胡煊翊. 2022. 不同来源金融文本信息含量的异质性分析——基于混合式文本情绪测度方法. 管理世界.</ns0:t>
      </ns0:r>
    </ns0:p>
    <ns0:p ns2:paraId="3CEA9451">
      <ns0:pPr>
        <ns0:spacing ns0:before="0" ns0:after="0" ns0:line="420" ns0:lineRule="auto"/>
        <ns0:ind ns0:firstLine="420"/>
        <ns0:jc ns0:val="both"/>
      </ns0:pPr>
      <ns0:r>
        <ns0:t>12. 李牧南, 王亮, 赖华鹏. 2024. 基于深度学习的我国科技政策属性识别. 科研管理, 45(2). DOI: 10.19571/j.cnki.1000-2995.2024.02.001.</ns0:t>
      </ns0:r>
    </ns0:p>
    <ns0:p ns2:paraId="08FB622C">
      <ns0:pPr>
        <ns0:spacing ns0:before="0" ns0:after="0" ns0:line="420" ns0:lineRule="auto"/>
        <ns0:ind ns0:firstLine="420"/>
        <ns0:jc ns0:val="both"/>
      </ns0:pPr>
      <ns0:r>
        <ns0:t>13. Saito, T., &amp; Rehmsmeier, M. 2015. The precision-recall plot is more informative than the ROC plot when evaluating binary classifiers on imbalanced datasets. PLOS ONE, 10(3): e0118432.</ns0:t>
      </ns0:r>
    </ns0:p>
    <ns0:p ns2:paraId="43020247">
      <ns0:pPr>
        <ns0:spacing ns0:before="0" ns0:after="0" ns0:line="420" ns0:lineRule="auto"/>
        <ns0:ind ns0:firstLine="420"/>
        <ns0:jc ns0:val="both"/>
      </ns0:pPr>
      <ns0:r>
        <ns0:t>14. Sun, L., &amp; Abraham, S. 2021. Estimating dynamic treatment effects in event studies with heterogeneous treatment effects. Journal of Econometrics, 225(2): 175-199.</ns0:t>
      </ns0:r>
    </ns0:p>
    <ns0:p ns2:paraId="40A80004">
      <ns0:pPr>
        <ns0:spacing ns0:before="160" ns0:after="60" ns0:line="420" ns0:lineRule="auto"/>
        <ns0:jc ns0:val="left"/>
      </ns0:pPr>
      <ns0:r>
        <ns0:rPr>
          <ns0:rFonts ns0:ascii="Times New Roman" ns0:hAnsi="Times New Roman" ns0:eastAsia="宋体"/>
          <ns0:b/>
          <ns0:sz ns0:val="28"/>
          <ns0:szCs ns0:val="28"/>
        </ns0:rPr>
        <ns0:t>附录A 文本分析诊断与样本补充</ns0:t>
      </ns0:r>
    </ns0:p>
    <ns0:p ns2:paraId="2518E55B">
      <ns0:pPr>
        <ns0:spacing ns0:before="100" ns0:after="40" ns0:line="420" ns0:lineRule="auto"/>
        <ns0:jc ns0:val="left"/>
      </ns0:pPr>
      <ns0:r>
        <ns0:rPr>
          <ns0:rFonts ns0:ascii="Times New Roman" ns0:hAnsi="Times New Roman" ns0:eastAsia="宋体"/>
          <ns0:b/>
          <ns0:sz ns0:val="25"/>
          <ns0:szCs ns0:val="25"/>
        </ns0:rPr>
        <ns0:t>A1 主题相似性矩阵</ns0:t>
      </ns0:r>
    </ns0:p>
    <ns0:p ns2:paraId="26CD5BC7">
      <ns0:pPr>
        <ns0:spacing ns0:before="0" ns0:after="0" ns0:line="420" ns0:lineRule="auto"/>
        <ns0:ind ns0:firstLine="420"/>
        <ns0:jc ns0:val="both"/>
      </ns0:pPr>
      <ns0:r>
        <ns0:rPr>
          <ns0:rFonts ns0:ascii="Times New Roman" ns0:hAnsi="Times New Roman" ns0:eastAsia="宋体"/>
          <ns0:sz ns0:val="24"/>
          <ns0:szCs ns0:val="24"/>
        </ns0:rPr>
        <ns0:t>正文第4章已经说明，双层主题嵌入结构主要用于证明文档级文本与省—年治理测度之间存在可解释的语义对应关系；附录A1进一步给出BERTopic主题相似性矩阵，用于从主题之间的相关结构出发，对主题划分与主题映射的诊断合理性进行补充说明。</ns0:t>
      </ns0:r>
    </ns0:p>
    <ns0:p ns2:paraId="789F5628">
      <ns0:pPr>
        <ns0:spacing ns0:before="100" ns0:after="40" ns0:line="420" ns0:lineRule="auto"/>
        <ns0:jc ns0:val="left"/>
      </ns0:pPr>
      <ns0:r>
        <ns0:rPr>
          <ns0:rFonts ns0:ascii="Times New Roman" ns0:hAnsi="Times New Roman" ns0:eastAsia="宋体"/>
          <ns0:b/>
          <ns0:sz ns0:val="25"/>
          <ns0:szCs ns0:val="25"/>
        </ns0:rPr>
        <ns0:t>A2 附录表</ns0:t>
      </ns0:r>
    </ns0:p>
    <ns0:p ns2:paraId="6C5E59EE">
      <ns0:pPr>
        <ns0:spacing ns0:before="0" ns0:after="40" ns0:line="420" ns0:lineRule="auto"/>
        <ns0:jc ns0:val="center"/>
      </ns0:pPr>
      <ns0:r>
        <ns0:rPr>
          <ns0:rFonts ns0:ascii="Times New Roman" ns0:hAnsi="Times New Roman" ns0:eastAsia="宋体"/>
          <ns0:sz ns0:val="21"/>
          <ns0:szCs ns0:val="21"/>
        </ns0:rPr>
        <ns0:t>附表A 样本层级与窗口说明</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700"/>
        <ns0:gridCol ns0:w="1350"/>
        <ns0:gridCol ns0:w="4950"/>
      </ns0:tblGrid>
      <ns0:tr ns2:paraId="1248D0F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EDEDED"/>
            <ns0:vAlign ns0:val="center"/>
          </ns0:tcPr>
          <ns0:p ns2:paraId="35B575C1">
            <ns0:pPr>
              <ns0:spacing ns0:before="0" ns0:after="0" ns0:line="420" ns0:lineRule="auto"/>
              <ns0:jc ns0:val="center"/>
            </ns0:pPr>
            <ns0:r>
              <ns0:rPr>
                <ns0:rFonts ns0:ascii="Times New Roman" ns0:hAnsi="Times New Roman" ns0:eastAsia="宋体"/>
                <ns0:b/>
                <ns0:sz ns0:val="20"/>
                <ns0:szCs ns0:val="20"/>
              </ns0:rPr>
              <ns0:t>层级/窗口</ns0:t>
            </ns0:r>
          </ns0:p>
        </ns0:tc>
        <ns0:tc>
          <ns0:tcPr>
            <ns0:tcW ns0:w="1350" ns0:type="dxa"/>
            <ns0:shd ns0:val="clear" ns0:color="auto" ns0:fill="EDEDED"/>
            <ns0:vAlign ns0:val="center"/>
          </ns0:tcPr>
          <ns0:p ns2:paraId="550B1FC6">
            <ns0:pPr>
              <ns0:spacing ns0:before="0" ns0:after="0" ns0:line="420" ns0:lineRule="auto"/>
              <ns0:jc ns0:val="center"/>
            </ns0:pPr>
            <ns0:r>
              <ns0:rPr>
                <ns0:rFonts ns0:ascii="Times New Roman" ns0:hAnsi="Times New Roman" ns0:eastAsia="宋体"/>
                <ns0:b/>
                <ns0:sz ns0:val="20"/>
                <ns0:szCs ns0:val="20"/>
              </ns0:rPr>
              <ns0:t>数量</ns0:t>
            </ns0:r>
          </ns0:p>
        </ns0:tc>
        <ns0:tc>
          <ns0:tcPr>
            <ns0:tcW ns0:w="4950" ns0:type="dxa"/>
            <ns0:shd ns0:val="clear" ns0:color="auto" ns0:fill="EDEDED"/>
            <ns0:vAlign ns0:val="center"/>
          </ns0:tcPr>
          <ns0:p ns2:paraId="67617FF3">
            <ns0:pPr>
              <ns0:spacing ns0:before="0" ns0:after="0" ns0:line="420" ns0:lineRule="auto"/>
              <ns0:jc ns0:val="center"/>
            </ns0:pPr>
            <ns0:r>
              <ns0:rPr>
                <ns0:rFonts ns0:ascii="Times New Roman" ns0:hAnsi="Times New Roman" ns0:eastAsia="宋体"/>
                <ns0:b/>
                <ns0:sz ns0:val="20"/>
                <ns0:szCs ns0:val="20"/>
              </ns0:rPr>
              <ns0:t>说明</ns0:t>
            </ns0:r>
          </ns0:p>
        </ns0:tc>
      </ns0:tr>
      <ns0:tr ns2:paraId="706714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568D94C">
            <ns0:pPr>
              <ns0:spacing ns0:before="0" ns0:after="0" ns0:line="420" ns0:lineRule="auto"/>
              <ns0:jc ns0:val="left"/>
            </ns0:pPr>
            <ns0:r>
              <ns0:rPr>
                <ns0:rFonts ns0:ascii="Times New Roman" ns0:hAnsi="Times New Roman" ns0:eastAsia="宋体"/>
                <ns0:sz ns0:val="20"/>
                <ns0:szCs ns0:val="20"/>
              </ns0:rPr>
              <ns0:t>全量政策文本池</ns0:t>
            </ns0:r>
          </ns0:p>
        </ns0:tc>
        <ns0:tc>
          <ns0:tcPr>
            <ns0:tcW ns0:w="1350" ns0:type="dxa"/>
            <ns0:shd ns0:val="clear" ns0:color="auto" ns0:fill="FFFFFF"/>
            <ns0:vAlign ns0:val="center"/>
          </ns0:tcPr>
          <ns0:p ns2:paraId="546EA975">
            <ns0:pPr>
              <ns0:spacing ns0:before="0" ns0:after="0" ns0:line="420" ns0:lineRule="auto"/>
              <ns0:jc ns0:val="left"/>
            </ns0:pPr>
            <ns0:r>
              <ns0:rPr>
                <ns0:rFonts ns0:ascii="Times New Roman" ns0:hAnsi="Times New Roman" ns0:eastAsia="宋体"/>
                <ns0:sz ns0:val="20"/>
                <ns0:szCs ns0:val="20"/>
              </ns0:rPr>
              <ns0:t>165</ns0:t>
            </ns0:r>
          </ns0:p>
        </ns0:tc>
        <ns0:tc>
          <ns0:tcPr>
            <ns0:tcW ns0:w="4950" ns0:type="dxa"/>
            <ns0:shd ns0:val="clear" ns0:color="auto" ns0:fill="FFFFFF"/>
            <ns0:vAlign ns0:val="center"/>
          </ns0:tcPr>
          <ns0:p ns2:paraId="029A4A1F">
            <ns0:pPr>
              <ns0:spacing ns0:before="0" ns0:after="0" ns0:line="420" ns0:lineRule="auto"/>
              <ns0:jc ns0:val="left"/>
            </ns0:pPr>
            <ns0:r>
              <ns0:rPr>
                <ns0:rFonts ns0:ascii="Times New Roman" ns0:hAnsi="Times New Roman" ns0:eastAsia="宋体"/>
                <ns0:sz ns0:val="20"/>
                <ns0:szCs ns0:val="20"/>
              </ns0:rPr>
              <ns0:t>扩展与审计窗口</ns0:t>
            </ns0:r>
          </ns0:p>
        </ns0:tc>
      </ns0:tr>
      <ns0:tr ns2:paraId="090D28C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0DC91577">
            <ns0:pPr>
              <ns0:spacing ns0:before="0" ns0:after="0" ns0:line="420" ns0:lineRule="auto"/>
              <ns0:jc ns0:val="left"/>
            </ns0:pPr>
            <ns0:r>
              <ns0:rPr>
                <ns0:rFonts ns0:ascii="Times New Roman" ns0:hAnsi="Times New Roman" ns0:eastAsia="宋体"/>
                <ns0:sz ns0:val="20"/>
                <ns0:szCs ns0:val="20"/>
              </ns0:rPr>
              <ns0:t>正式DID文档样本</ns0:t>
            </ns0:r>
          </ns0:p>
        </ns0:tc>
        <ns0:tc>
          <ns0:tcPr>
            <ns0:tcW ns0:w="1350" ns0:type="dxa"/>
            <ns0:shd ns0:val="clear" ns0:color="auto" ns0:fill="FFFFFF"/>
            <ns0:vAlign ns0:val="center"/>
          </ns0:tcPr>
          <ns0:p ns2:paraId="38FD8346">
            <ns0:pPr>
              <ns0:spacing ns0:before="0" ns0:after="0" ns0:line="420" ns0:lineRule="auto"/>
              <ns0:jc ns0:val="left"/>
            </ns0:pPr>
            <ns0:r>
              <ns0:rPr>
                <ns0:rFonts ns0:ascii="Times New Roman" ns0:hAnsi="Times New Roman" ns0:eastAsia="宋体"/>
                <ns0:sz ns0:val="20"/>
                <ns0:szCs ns0:val="20"/>
              </ns0:rPr>
              <ns0:t>1307</ns0:t>
            </ns0:r>
          </ns0:p>
        </ns0:tc>
        <ns0:tc>
          <ns0:tcPr>
            <ns0:tcW ns0:w="4950" ns0:type="dxa"/>
            <ns0:shd ns0:val="clear" ns0:color="auto" ns0:fill="FFFFFF"/>
            <ns0:vAlign ns0:val="center"/>
          </ns0:tcPr>
          <ns0:p ns2:paraId="08B66C7D">
            <ns0:pPr>
              <ns0:spacing ns0:before="0" ns0:after="0" ns0:line="420" ns0:lineRule="auto"/>
              <ns0:jc ns0:val="left"/>
            </ns0:pPr>
            <ns0:r>
              <ns0:rPr>
                <ns0:rFonts ns0:ascii="Times New Roman" ns0:hAnsi="Times New Roman" ns0:eastAsia="宋体"/>
                <ns0:sz ns0:val="20"/>
                <ns0:szCs ns0:val="20"/>
              </ns0:rPr>
              <ns0:t>主识别窗口 2014—2022</ns0:t>
            </ns0:r>
          </ns0:p>
        </ns0:tc>
      </ns0:tr>
      <ns0:tr ns2:paraId="0A10567B">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4770DF55">
            <ns0:pPr>
              <ns0:spacing ns0:before="0" ns0:after="0" ns0:line="420" ns0:lineRule="auto"/>
              <ns0:jc ns0:val="left"/>
            </ns0:pPr>
            <ns0:r>
              <ns0:rPr>
                <ns0:rFonts ns0:ascii="Times New Roman" ns0:hAnsi="Times New Roman" ns0:eastAsia="宋体"/>
                <ns0:sz ns0:val="20"/>
                <ns0:szCs ns0:val="20"/>
              </ns0:rPr>
              <ns0:t>省—年平衡文本单元</ns0:t>
            </ns0:r>
          </ns0:p>
        </ns0:tc>
        <ns0:tc>
          <ns0:tcPr>
            <ns0:tcW ns0:w="1350" ns0:type="dxa"/>
            <ns0:shd ns0:val="clear" ns0:color="auto" ns0:fill="FFFFFF"/>
            <ns0:vAlign ns0:val="center"/>
          </ns0:tcPr>
          <ns0:p ns2:paraId="06C9F355">
            <ns0:pPr>
              <ns0:spacing ns0:before="0" ns0:after="0" ns0:line="420" ns0:lineRule="auto"/>
              <ns0:jc ns0:val="left"/>
            </ns0:pPr>
            <ns0:r>
              <ns0:rPr>
                <ns0:rFonts ns0:ascii="Times New Roman" ns0:hAnsi="Times New Roman" ns0:eastAsia="宋体"/>
                <ns0:sz ns0:val="20"/>
                <ns0:szCs ns0:val="20"/>
              </ns0:rPr>
              <ns0:t>288</ns0:t>
            </ns0:r>
          </ns0:p>
        </ns0:tc>
        <ns0:tc>
          <ns0:tcPr>
            <ns0:tcW ns0:w="4950" ns0:type="dxa"/>
            <ns0:shd ns0:val="clear" ns0:color="auto" ns0:fill="FFFFFF"/>
            <ns0:vAlign ns0:val="center"/>
          </ns0:tcPr>
          <ns0:p ns2:paraId="5073AD5B">
            <ns0:pPr>
              <ns0:spacing ns0:before="0" ns0:after="0" ns0:line="420" ns0:lineRule="auto"/>
              <ns0:jc ns0:val="left"/>
            </ns0:pPr>
            <ns0:r>
              <ns0:rPr>
                <ns0:rFonts ns0:ascii="Times New Roman" ns0:hAnsi="Times New Roman" ns0:eastAsia="宋体"/>
                <ns0:sz ns0:val="20"/>
                <ns0:szCs ns0:val="20"/>
              </ns0:rPr>
              <ns0:t>方案2 平衡口径</ns0:t>
            </ns0:r>
          </ns0:p>
        </ns0:tc>
      </ns0:tr>
      <ns0:tr ns2:paraId="17B7FC6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F2C8124">
            <ns0:pPr>
              <ns0:spacing ns0:before="0" ns0:after="0" ns0:line="420" ns0:lineRule="auto"/>
              <ns0:jc ns0:val="left"/>
            </ns0:pPr>
            <ns0:r>
              <ns0:rPr>
                <ns0:rFonts ns0:ascii="Times New Roman" ns0:hAnsi="Times New Roman" ns0:eastAsia="宋体"/>
                <ns0:sz ns0:val="20"/>
                <ns0:szCs ns0:val="20"/>
              </ns0:rPr>
              <ns0:t>V3主面板观测</ns0:t>
            </ns0:r>
          </ns0:p>
        </ns0:tc>
        <ns0:tc>
          <ns0:tcPr>
            <ns0:tcW ns0:w="1350" ns0:type="dxa"/>
            <ns0:shd ns0:val="clear" ns0:color="auto" ns0:fill="FFFFFF"/>
            <ns0:vAlign ns0:val="center"/>
          </ns0:tcPr>
          <ns0:p ns2:paraId="07579DDC">
            <ns0:pPr>
              <ns0:spacing ns0:before="0" ns0:after="0" ns0:line="420" ns0:lineRule="auto"/>
              <ns0:jc ns0:val="left"/>
            </ns0:pPr>
            <ns0:r>
              <ns0:rPr>
                <ns0:rFonts ns0:ascii="Times New Roman" ns0:hAnsi="Times New Roman" ns0:eastAsia="宋体"/>
                <ns0:sz ns0:val="20"/>
                <ns0:szCs ns0:val="20"/>
              </ns0:rPr>
              <ns0:t>266</ns0:t>
            </ns0:r>
          </ns0:p>
        </ns0:tc>
        <ns0:tc>
          <ns0:tcPr>
            <ns0:tcW ns0:w="4950" ns0:type="dxa"/>
            <ns0:shd ns0:val="clear" ns0:color="auto" ns0:fill="FFFFFF"/>
            <ns0:vAlign ns0:val="center"/>
          </ns0:tcPr>
          <ns0:p ns2:paraId="264ABFA2">
            <ns0:pPr>
              <ns0:spacing ns0:before="0" ns0:after="0" ns0:line="420" ns0:lineRule="auto"/>
              <ns0:jc ns0:val="left"/>
            </ns0:pPr>
            <ns0:r>
              <ns0:rPr>
                <ns0:rFonts ns0:ascii="Times New Roman" ns0:hAnsi="Times New Roman" ns0:eastAsia="宋体"/>
                <ns0:sz ns0:val="20"/>
                <ns0:szCs ns0:val="20"/>
              </ns0:rPr>
              <ns0:t>覆盖地区单元=32</ns0:t>
            </ns0:r>
          </ns0:p>
        </ns0:tc>
      </ns0:tr>
      <ns0:tr ns2:paraId="391176CC">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1B6170E9">
            <ns0:pPr>
              <ns0:spacing ns0:before="0" ns0:after="0" ns0:line="420" ns0:lineRule="auto"/>
              <ns0:jc ns0:val="left"/>
            </ns0:pPr>
            <ns0:r>
              <ns0:rPr>
                <ns0:rFonts ns0:ascii="Times New Roman" ns0:hAnsi="Times New Roman" ns0:eastAsia="宋体"/>
                <ns0:sz ns0:val="20"/>
                <ns0:szCs ns0:val="20"/>
              </ns0:rPr>
              <ns0:t>正式基准回归样本</ns0:t>
            </ns0:r>
          </ns0:p>
        </ns0:tc>
        <ns0:tc>
          <ns0:tcPr>
            <ns0:tcW ns0:w="1350" ns0:type="dxa"/>
            <ns0:shd ns0:val="clear" ns0:color="auto" ns0:fill="FFFFFF"/>
            <ns0:vAlign ns0:val="center"/>
          </ns0:tcPr>
          <ns0:p ns2:paraId="3E24DE7B">
            <ns0:pPr>
              <ns0:spacing ns0:before="0" ns0:after="0" ns0:line="420" ns0:lineRule="auto"/>
              <ns0:jc ns0:val="left"/>
            </ns0:pPr>
            <ns0:r>
              <ns0:rPr>
                <ns0:rFonts ns0:ascii="Times New Roman" ns0:hAnsi="Times New Roman" ns0:eastAsia="宋体"/>
                <ns0:sz ns0:val="20"/>
                <ns0:szCs ns0:val="20"/>
              </ns0:rPr>
              <ns0:t>262</ns0:t>
            </ns0:r>
          </ns0:p>
        </ns0:tc>
        <ns0:tc>
          <ns0:tcPr>
            <ns0:tcW ns0:w="4950" ns0:type="dxa"/>
            <ns0:shd ns0:val="clear" ns0:color="auto" ns0:fill="FFFFFF"/>
            <ns0:vAlign ns0:val="center"/>
          </ns0:tcPr>
          <ns0:p ns2:paraId="52ABE5C1">
            <ns0:pPr>
              <ns0:spacing ns0:before="0" ns0:after="0" ns0:line="420" ns0:lineRule="auto"/>
              <ns0:jc ns0:val="left"/>
            </ns0:pPr>
            <ns0:r>
              <ns0:rPr>
                <ns0:rFonts ns0:ascii="Times New Roman" ns0:hAnsi="Times New Roman" ns0:eastAsia="宋体"/>
                <ns0:sz ns0:val="20"/>
                <ns0:szCs ns0:val="20"/>
              </ns0:rPr>
              <ns0:t>表4对应样本</ns0:t>
            </ns0:r>
          </ns0:p>
        </ns0:tc>
      </ns0:tr>
      <ns0:tr ns2:paraId="11BF6004">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555A4DF7">
            <ns0:pPr>
              <ns0:spacing ns0:before="0" ns0:after="0" ns0:line="420" ns0:lineRule="auto"/>
              <ns0:jc ns0:val="left"/>
            </ns0:pPr>
            <ns0:r>
              <ns0:rPr>
                <ns0:rFonts ns0:ascii="Times New Roman" ns0:hAnsi="Times New Roman" ns0:eastAsia="宋体"/>
                <ns0:sz ns0:val="20"/>
                <ns0:szCs ns0:val="20"/>
              </ns0:rPr>
              <ns0:t>首次处理年2016</ns0:t>
            </ns0:r>
          </ns0:p>
        </ns0:tc>
        <ns0:tc>
          <ns0:tcPr>
            <ns0:tcW ns0:w="1350" ns0:type="dxa"/>
            <ns0:shd ns0:val="clear" ns0:color="auto" ns0:fill="FFFFFF"/>
            <ns0:vAlign ns0:val="center"/>
          </ns0:tcPr>
          <ns0:p ns2:paraId="33660590">
            <ns0:pPr>
              <ns0:spacing ns0:before="0" ns0:after="0" ns0:line="420" ns0:lineRule="auto"/>
              <ns0:jc ns0:val="left"/>
            </ns0:pPr>
            <ns0:r>
              <ns0:rPr>
                <ns0:rFonts ns0:ascii="Times New Roman" ns0:hAnsi="Times New Roman" ns0:eastAsia="宋体"/>
                <ns0:sz ns0:val="20"/>
                <ns0:szCs ns0:val="20"/>
              </ns0:rPr>
              <ns0:t>28</ns0:t>
            </ns0:r>
          </ns0:p>
        </ns0:tc>
        <ns0:tc>
          <ns0:tcPr>
            <ns0:tcW ns0:w="4950" ns0:type="dxa"/>
            <ns0:shd ns0:val="clear" ns0:color="auto" ns0:fill="FFFFFF"/>
            <ns0:vAlign ns0:val="center"/>
          </ns0:tcPr>
          <ns0:p ns2:paraId="32FD2723">
            <ns0:pPr>
              <ns0:spacing ns0:before="0" ns0:after="0" ns0:line="420" ns0:lineRule="auto"/>
              <ns0:jc ns0:val="left"/>
            </ns0:pPr>
            <ns0:r>
              <ns0:rPr>
                <ns0:rFonts ns0:ascii="Times New Roman" ns0:hAnsi="Times New Roman" ns0:eastAsia="宋体"/>
                <ns0:sz ns0:val="20"/>
                <ns0:szCs ns0:val="20"/>
              </ns0:rPr>
              <ns0:t>多期DID主要处理批次</ns0:t>
            </ns0:r>
          </ns0:p>
        </ns0:tc>
      </ns0:tr>
      <ns0:tr ns2:paraId="3B8CA4FA">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700" ns0:type="dxa"/>
            <ns0:shd ns0:val="clear" ns0:color="auto" ns0:fill="FFFFFF"/>
            <ns0:vAlign ns0:val="center"/>
          </ns0:tcPr>
          <ns0:p ns2:paraId="7906F97C">
            <ns0:pPr>
              <ns0:spacing ns0:before="0" ns0:after="0" ns0:line="420" ns0:lineRule="auto"/>
              <ns0:jc ns0:val="left"/>
            </ns0:pPr>
            <ns0:r>
              <ns0:rPr>
                <ns0:rFonts ns0:ascii="Times New Roman" ns0:hAnsi="Times New Roman" ns0:eastAsia="宋体"/>
                <ns0:sz ns0:val="20"/>
                <ns0:szCs ns0:val="20"/>
              </ns0:rPr>
              <ns0:t>首次处理年2017</ns0:t>
            </ns0:r>
          </ns0:p>
        </ns0:tc>
        <ns0:tc>
          <ns0:tcPr>
            <ns0:tcW ns0:w="1350" ns0:type="dxa"/>
            <ns0:shd ns0:val="clear" ns0:color="auto" ns0:fill="FFFFFF"/>
            <ns0:vAlign ns0:val="center"/>
          </ns0:tcPr>
          <ns0:p ns2:paraId="31C5839D">
            <ns0:pPr>
              <ns0:spacing ns0:before="0" ns0:after="0" ns0:line="420" ns0:lineRule="auto"/>
              <ns0:jc ns0:val="left"/>
            </ns0:pPr>
            <ns0:r>
              <ns0:rPr>
                <ns0:rFonts ns0:ascii="Times New Roman" ns0:hAnsi="Times New Roman" ns0:eastAsia="宋体"/>
                <ns0:sz ns0:val="20"/>
                <ns0:szCs ns0:val="20"/>
              </ns0:rPr>
              <ns0:t>1</ns0:t>
            </ns0:r>
          </ns0:p>
        </ns0:tc>
        <ns0:tc>
          <ns0:tcPr>
            <ns0:tcW ns0:w="4950" ns0:type="dxa"/>
            <ns0:shd ns0:val="clear" ns0:color="auto" ns0:fill="FFFFFF"/>
            <ns0:vAlign ns0:val="center"/>
          </ns0:tcPr>
          <ns0:p ns2:paraId="0A9D5B2E">
            <ns0:pPr>
              <ns0:spacing ns0:before="0" ns0:after="0" ns0:line="420" ns0:lineRule="auto"/>
              <ns0:jc ns0:val="left"/>
            </ns0:pPr>
            <ns0:r>
              <ns0:rPr>
                <ns0:rFonts ns0:ascii="Times New Roman" ns0:hAnsi="Times New Roman" ns0:eastAsia="宋体"/>
                <ns0:sz ns0:val="20"/>
                <ns0:szCs ns0:val="20"/>
              </ns0:rPr>
              <ns0:t>少量后续处理</ns0:t>
            </ns0:r>
          </ns0:p>
        </ns0:tc>
      </ns0:tr>
    </ns0:tbl>
    <ns0:p ns2:paraId="16AB49A3">
      <ns0:pPr>
        <ns0:spacing ns0:before="0" ns0:after="40" ns0:line="420" ns0:lineRule="auto"/>
        <ns0:jc ns0:val="center"/>
      </ns0:pPr>
      <ns0:r>
        <ns0:rPr>
          <ns0:rFonts ns0:ascii="Times New Roman" ns0:hAnsi="Times New Roman" ns0:eastAsia="宋体"/>
          <ns0:sz ns0:val="21"/>
          <ns0:szCs ns0:val="21"/>
        </ns0:rPr>
        <ns0:t>附表B 主题维度覆盖率</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600"/>
        <ns0:gridCol ns0:w="1500"/>
        <ns0:gridCol ns0:w="1500"/>
        <ns0:gridCol ns0:w="1500"/>
        <ns0:gridCol ns0:w="2900"/>
      </ns0:tblGrid>
      <ns0:tr ns2:paraId="1782B6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EDEDED"/>
            <ns0:vAlign ns0:val="center"/>
          </ns0:tcPr>
          <ns0:p ns2:paraId="107094CD">
            <ns0:pPr>
              <ns0:spacing ns0:before="0" ns0:after="0" ns0:line="420" ns0:lineRule="auto"/>
              <ns0:jc ns0:val="center"/>
            </ns0:pPr>
            <ns0:r>
              <ns0:rPr>
                <ns0:rFonts ns0:ascii="Times New Roman" ns0:hAnsi="Times New Roman" ns0:eastAsia="宋体"/>
                <ns0:b/>
                <ns0:sz ns0:val="20"/>
                <ns0:szCs ns0:val="20"/>
              </ns0:rPr>
              <ns0:t>维度</ns0:t>
            </ns0:r>
          </ns0:p>
        </ns0:tc>
        <ns0:tc>
          <ns0:tcPr>
            <ns0:tcW ns0:w="1500" ns0:type="dxa"/>
            <ns0:shd ns0:val="clear" ns0:color="auto" ns0:fill="EDEDED"/>
            <ns0:vAlign ns0:val="center"/>
          </ns0:tcPr>
          <ns0:p ns2:paraId="0744770C">
            <ns0:pPr>
              <ns0:spacing ns0:before="0" ns0:after="0" ns0:line="420" ns0:lineRule="auto"/>
              <ns0:jc ns0:val="center"/>
            </ns0:pPr>
            <ns0:r>
              <ns0:rPr>
                <ns0:rFonts ns0:ascii="Times New Roman" ns0:hAnsi="Times New Roman" ns0:eastAsia="宋体"/>
                <ns0:b/>
                <ns0:sz ns0:val="20"/>
                <ns0:szCs ns0:val="20"/>
              </ns0:rPr>
              <ns0:t>文档覆盖率</ns0:t>
            </ns0:r>
          </ns0:p>
        </ns0:tc>
        <ns0:tc>
          <ns0:tcPr>
            <ns0:tcW ns0:w="1500" ns0:type="dxa"/>
            <ns0:shd ns0:val="clear" ns0:color="auto" ns0:fill="EDEDED"/>
            <ns0:vAlign ns0:val="center"/>
          </ns0:tcPr>
          <ns0:p ns2:paraId="69F3C0AD">
            <ns0:pPr>
              <ns0:spacing ns0:before="0" ns0:after="0" ns0:line="420" ns0:lineRule="auto"/>
              <ns0:jc ns0:val="center"/>
            </ns0:pPr>
            <ns0:r>
              <ns0:rPr>
                <ns0:rFonts ns0:ascii="Times New Roman" ns0:hAnsi="Times New Roman" ns0:eastAsia="宋体"/>
                <ns0:b/>
                <ns0:sz ns0:val="20"/>
                <ns0:szCs ns0:val="20"/>
              </ns0:rPr>
              <ns0:t>平均share</ns0:t>
            </ns0:r>
          </ns0:p>
        </ns0:tc>
        <ns0:tc>
          <ns0:tcPr>
            <ns0:tcW ns0:w="1500" ns0:type="dxa"/>
            <ns0:shd ns0:val="clear" ns0:color="auto" ns0:fill="EDEDED"/>
            <ns0:vAlign ns0:val="center"/>
          </ns0:tcPr>
          <ns0:p ns2:paraId="7EEFA4F0">
            <ns0:pPr>
              <ns0:spacing ns0:before="0" ns0:after="0" ns0:line="420" ns0:lineRule="auto"/>
              <ns0:jc ns0:val="center"/>
            </ns0:pPr>
            <ns0:r>
              <ns0:rPr>
                <ns0:rFonts ns0:ascii="Times New Roman" ns0:hAnsi="Times New Roman" ns0:eastAsia="宋体"/>
                <ns0:b/>
                <ns0:sz ns0:val="20"/>
                <ns0:szCs ns0:val="20"/>
              </ns0:rPr>
              <ns0:t>平均idx</ns0:t>
            </ns0:r>
          </ns0:p>
        </ns0:tc>
        <ns0:tc>
          <ns0:tcPr>
            <ns0:tcW ns0:w="2900" ns0:type="dxa"/>
            <ns0:shd ns0:val="clear" ns0:color="auto" ns0:fill="EDEDED"/>
            <ns0:vAlign ns0:val="center"/>
          </ns0:tcPr>
          <ns0:p ns2:paraId="509CB3A1">
            <ns0:pPr>
              <ns0:spacing ns0:before="0" ns0:after="0" ns0:line="420" ns0:lineRule="auto"/>
              <ns0:jc ns0:val="center"/>
            </ns0:pPr>
            <ns0:r>
              <ns0:rPr>
                <ns0:rFonts ns0:ascii="Times New Roman" ns0:hAnsi="Times New Roman" ns0:eastAsia="宋体"/>
                <ns0:b/>
                <ns0:sz ns0:val="20"/>
                <ns0:szCs ns0:val="20"/>
              </ns0:rPr>
              <ns0:t>说明</ns0:t>
            </ns0:r>
          </ns0:p>
        </ns0:tc>
      </ns0:tr>
      <ns0:tr ns2:paraId="3DD5B7A8">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1759900F">
            <ns0:pPr>
              <ns0:spacing ns0:before="0" ns0:after="0" ns0:line="420" ns0:lineRule="auto"/>
              <ns0:jc ns0:val="left"/>
            </ns0:pPr>
            <ns0:r>
              <ns0:rPr>
                <ns0:rFonts ns0:ascii="Times New Roman" ns0:hAnsi="Times New Roman" ns0:eastAsia="宋体"/>
                <ns0:sz ns0:val="20"/>
                <ns0:szCs ns0:val="20"/>
              </ns0:rPr>
              <ns0:t>A维度</ns0:t>
            </ns0:r>
          </ns0:p>
        </ns0:tc>
        <ns0:tc>
          <ns0:tcPr>
            <ns0:tcW ns0:w="1500" ns0:type="dxa"/>
            <ns0:shd ns0:val="clear" ns0:color="auto" ns0:fill="FFFFFF"/>
            <ns0:vAlign ns0:val="center"/>
          </ns0:tcPr>
          <ns0:p ns2:paraId="6F947C11">
            <ns0:pPr>
              <ns0:spacing ns0:before="0" ns0:after="0" ns0:line="420" ns0:lineRule="auto"/>
              <ns0:jc ns0:val="left"/>
            </ns0:pPr>
            <ns0:r>
              <ns0:rPr>
                <ns0:rFonts ns0:ascii="Times New Roman" ns0:hAnsi="Times New Roman" ns0:eastAsia="宋体"/>
                <ns0:sz ns0:val="20"/>
                <ns0:szCs ns0:val="20"/>
              </ns0:rPr>
              <ns0:t>0.7506</ns0:t>
            </ns0:r>
          </ns0:p>
        </ns0:tc>
        <ns0:tc>
          <ns0:tcPr>
            <ns0:tcW ns0:w="1500" ns0:type="dxa"/>
            <ns0:shd ns0:val="clear" ns0:color="auto" ns0:fill="FFFFFF"/>
            <ns0:vAlign ns0:val="center"/>
          </ns0:tcPr>
          <ns0:p ns2:paraId="1D882887">
            <ns0:pPr>
              <ns0:spacing ns0:before="0" ns0:after="0" ns0:line="420" ns0:lineRule="auto"/>
              <ns0:jc ns0:val="left"/>
            </ns0:pPr>
            <ns0:r>
              <ns0:rPr>
                <ns0:rFonts ns0:ascii="Times New Roman" ns0:hAnsi="Times New Roman" ns0:eastAsia="宋体"/>
                <ns0:sz ns0:val="20"/>
                <ns0:szCs ns0:val="20"/>
              </ns0:rPr>
              <ns0:t>0.0788</ns0:t>
            </ns0:r>
          </ns0:p>
        </ns0:tc>
        <ns0:tc>
          <ns0:tcPr>
            <ns0:tcW ns0:w="1500" ns0:type="dxa"/>
            <ns0:shd ns0:val="clear" ns0:color="auto" ns0:fill="FFFFFF"/>
            <ns0:vAlign ns0:val="center"/>
          </ns0:tcPr>
          <ns0:p ns2:paraId="0879E251">
            <ns0:pPr>
              <ns0:spacing ns0:before="0" ns0:after="0" ns0:line="420" ns0:lineRule="auto"/>
              <ns0:jc ns0:val="left"/>
            </ns0:pPr>
            <ns0:r>
              <ns0:rPr>
                <ns0:rFonts ns0:ascii="Times New Roman" ns0:hAnsi="Times New Roman" ns0:eastAsia="宋体"/>
                <ns0:sz ns0:val="20"/>
                <ns0:szCs ns0:val="20"/>
              </ns0:rPr>
              <ns0:t>29.7637</ns0:t>
            </ns0:r>
          </ns0:p>
        </ns0:tc>
        <ns0:tc>
          <ns0:tcPr>
            <ns0:tcW ns0:w="2900" ns0:type="dxa"/>
            <ns0:shd ns0:val="clear" ns0:color="auto" ns0:fill="FFFFFF"/>
            <ns0:vAlign ns0:val="center"/>
          </ns0:tcPr>
          <ns0:p ns2:paraId="14538BDE">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7A7C34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3D8C5DCF">
            <ns0:pPr>
              <ns0:spacing ns0:before="0" ns0:after="0" ns0:line="420" ns0:lineRule="auto"/>
              <ns0:jc ns0:val="left"/>
            </ns0:pPr>
            <ns0:r>
              <ns0:rPr>
                <ns0:rFonts ns0:ascii="Times New Roman" ns0:hAnsi="Times New Roman" ns0:eastAsia="宋体"/>
                <ns0:sz ns0:val="20"/>
                <ns0:szCs ns0:val="20"/>
              </ns0:rPr>
              <ns0:t>B维度</ns0:t>
            </ns0:r>
          </ns0:p>
        </ns0:tc>
        <ns0:tc>
          <ns0:tcPr>
            <ns0:tcW ns0:w="1500" ns0:type="dxa"/>
            <ns0:shd ns0:val="clear" ns0:color="auto" ns0:fill="FFFFFF"/>
            <ns0:vAlign ns0:val="center"/>
          </ns0:tcPr>
          <ns0:p ns2:paraId="74FFB49F">
            <ns0:pPr>
              <ns0:spacing ns0:before="0" ns0:after="0" ns0:line="420" ns0:lineRule="auto"/>
              <ns0:jc ns0:val="left"/>
            </ns0:pPr>
            <ns0:r>
              <ns0:rPr>
                <ns0:rFonts ns0:ascii="Times New Roman" ns0:hAnsi="Times New Roman" ns0:eastAsia="宋体"/>
                <ns0:sz ns0:val="20"/>
                <ns0:szCs ns0:val="20"/>
              </ns0:rPr>
              <ns0:t>0.8401</ns0:t>
            </ns0:r>
          </ns0:p>
        </ns0:tc>
        <ns0:tc>
          <ns0:tcPr>
            <ns0:tcW ns0:w="1500" ns0:type="dxa"/>
            <ns0:shd ns0:val="clear" ns0:color="auto" ns0:fill="FFFFFF"/>
            <ns0:vAlign ns0:val="center"/>
          </ns0:tcPr>
          <ns0:p ns2:paraId="37DC2CCA">
            <ns0:pPr>
              <ns0:spacing ns0:before="0" ns0:after="0" ns0:line="420" ns0:lineRule="auto"/>
              <ns0:jc ns0:val="left"/>
            </ns0:pPr>
            <ns0:r>
              <ns0:rPr>
                <ns0:rFonts ns0:ascii="Times New Roman" ns0:hAnsi="Times New Roman" ns0:eastAsia="宋体"/>
                <ns0:sz ns0:val="20"/>
                <ns0:szCs ns0:val="20"/>
              </ns0:rPr>
              <ns0:t>0.4897</ns0:t>
            </ns0:r>
          </ns0:p>
        </ns0:tc>
        <ns0:tc>
          <ns0:tcPr>
            <ns0:tcW ns0:w="1500" ns0:type="dxa"/>
            <ns0:shd ns0:val="clear" ns0:color="auto" ns0:fill="FFFFFF"/>
            <ns0:vAlign ns0:val="center"/>
          </ns0:tcPr>
          <ns0:p ns2:paraId="366DC9C0">
            <ns0:pPr>
              <ns0:spacing ns0:before="0" ns0:after="0" ns0:line="420" ns0:lineRule="auto"/>
              <ns0:jc ns0:val="left"/>
            </ns0:pPr>
            <ns0:r>
              <ns0:rPr>
                <ns0:rFonts ns0:ascii="Times New Roman" ns0:hAnsi="Times New Roman" ns0:eastAsia="宋体"/>
                <ns0:sz ns0:val="20"/>
                <ns0:szCs ns0:val="20"/>
              </ns0:rPr>
              <ns0:t>62.3245</ns0:t>
            </ns0:r>
          </ns0:p>
        </ns0:tc>
        <ns0:tc>
          <ns0:tcPr>
            <ns0:tcW ns0:w="2900" ns0:type="dxa"/>
            <ns0:shd ns0:val="clear" ns0:color="auto" ns0:fill="FFFFFF"/>
            <ns0:vAlign ns0:val="center"/>
          </ns0:tcPr>
          <ns0:p ns2:paraId="463C37E6">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2BAB8EE3">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4B55F112">
            <ns0:pPr>
              <ns0:spacing ns0:before="0" ns0:after="0" ns0:line="420" ns0:lineRule="auto"/>
              <ns0:jc ns0:val="left"/>
            </ns0:pPr>
            <ns0:r>
              <ns0:rPr>
                <ns0:rFonts ns0:ascii="Times New Roman" ns0:hAnsi="Times New Roman" ns0:eastAsia="宋体"/>
                <ns0:sz ns0:val="20"/>
                <ns0:szCs ns0:val="20"/>
              </ns0:rPr>
              <ns0:t>C维度</ns0:t>
            </ns0:r>
          </ns0:p>
        </ns0:tc>
        <ns0:tc>
          <ns0:tcPr>
            <ns0:tcW ns0:w="1500" ns0:type="dxa"/>
            <ns0:shd ns0:val="clear" ns0:color="auto" ns0:fill="FFFFFF"/>
            <ns0:vAlign ns0:val="center"/>
          </ns0:tcPr>
          <ns0:p ns2:paraId="2E57B79E">
            <ns0:pPr>
              <ns0:spacing ns0:before="0" ns0:after="0" ns0:line="420" ns0:lineRule="auto"/>
              <ns0:jc ns0:val="left"/>
            </ns0:pPr>
            <ns0:r>
              <ns0:rPr>
                <ns0:rFonts ns0:ascii="Times New Roman" ns0:hAnsi="Times New Roman" ns0:eastAsia="宋体"/>
                <ns0:sz ns0:val="20"/>
                <ns0:szCs ns0:val="20"/>
              </ns0:rPr>
              <ns0:t>0.9533</ns0:t>
            </ns0:r>
          </ns0:p>
        </ns0:tc>
        <ns0:tc>
          <ns0:tcPr>
            <ns0:tcW ns0:w="1500" ns0:type="dxa"/>
            <ns0:shd ns0:val="clear" ns0:color="auto" ns0:fill="FFFFFF"/>
            <ns0:vAlign ns0:val="center"/>
          </ns0:tcPr>
          <ns0:p ns2:paraId="24342FF6">
            <ns0:pPr>
              <ns0:spacing ns0:before="0" ns0:after="0" ns0:line="420" ns0:lineRule="auto"/>
              <ns0:jc ns0:val="left"/>
            </ns0:pPr>
            <ns0:r>
              <ns0:rPr>
                <ns0:rFonts ns0:ascii="Times New Roman" ns0:hAnsi="Times New Roman" ns0:eastAsia="宋体"/>
                <ns0:sz ns0:val="20"/>
                <ns0:szCs ns0:val="20"/>
              </ns0:rPr>
              <ns0:t>0.4315</ns0:t>
            </ns0:r>
          </ns0:p>
        </ns0:tc>
        <ns0:tc>
          <ns0:tcPr>
            <ns0:tcW ns0:w="1500" ns0:type="dxa"/>
            <ns0:shd ns0:val="clear" ns0:color="auto" ns0:fill="FFFFFF"/>
            <ns0:vAlign ns0:val="center"/>
          </ns0:tcPr>
          <ns0:p ns2:paraId="171B5810">
            <ns0:pPr>
              <ns0:spacing ns0:before="0" ns0:after="0" ns0:line="420" ns0:lineRule="auto"/>
              <ns0:jc ns0:val="left"/>
            </ns0:pPr>
            <ns0:r>
              <ns0:rPr>
                <ns0:rFonts ns0:ascii="Times New Roman" ns0:hAnsi="Times New Roman" ns0:eastAsia="宋体"/>
                <ns0:sz ns0:val="20"/>
                <ns0:szCs ns0:val="20"/>
              </ns0:rPr>
              <ns0:t>167.8381</ns0:t>
            </ns0:r>
          </ns0:p>
        </ns0:tc>
        <ns0:tc>
          <ns0:tcPr>
            <ns0:tcW ns0:w="2900" ns0:type="dxa"/>
            <ns0:shd ns0:val="clear" ns0:color="auto" ns0:fill="FFFFFF"/>
            <ns0:vAlign ns0:val="center"/>
          </ns0:tcPr>
          <ns0:p ns2:paraId="76F32EBB">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r ns2:paraId="14930D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600" ns0:type="dxa"/>
            <ns0:shd ns0:val="clear" ns0:color="auto" ns0:fill="FFFFFF"/>
            <ns0:vAlign ns0:val="center"/>
          </ns0:tcPr>
          <ns0:p ns2:paraId="50DF04A1">
            <ns0:pPr>
              <ns0:spacing ns0:before="0" ns0:after="0" ns0:line="420" ns0:lineRule="auto"/>
              <ns0:jc ns0:val="left"/>
            </ns0:pPr>
            <ns0:r>
              <ns0:rPr>
                <ns0:rFonts ns0:ascii="Times New Roman" ns0:hAnsi="Times New Roman" ns0:eastAsia="宋体"/>
                <ns0:sz ns0:val="20"/>
                <ns0:szCs ns0:val="20"/>
              </ns0:rPr>
              <ns0:t>D维度</ns0:t>
            </ns0:r>
          </ns0:p>
        </ns0:tc>
        <ns0:tc>
          <ns0:tcPr>
            <ns0:tcW ns0:w="1500" ns0:type="dxa"/>
            <ns0:shd ns0:val="clear" ns0:color="auto" ns0:fill="FFFFFF"/>
            <ns0:vAlign ns0:val="center"/>
          </ns0:tcPr>
          <ns0:p ns2:paraId="04C7A18F">
            <ns0:pPr>
              <ns0:spacing ns0:before="0" ns0:after="0" ns0:line="420" ns0:lineRule="auto"/>
              <ns0:jc ns0:val="left"/>
            </ns0:pPr>
            <ns0:r>
              <ns0:rPr>
                <ns0:rFonts ns0:ascii="Times New Roman" ns0:hAnsi="Times New Roman" ns0:eastAsia="宋体"/>
                <ns0:sz ns0:val="20"/>
                <ns0:szCs ns0:val="20"/>
              </ns0:rPr>
              <ns0:t>0.7666</ns0:t>
            </ns0:r>
          </ns0:p>
        </ns0:tc>
        <ns0:tc>
          <ns0:tcPr>
            <ns0:tcW ns0:w="1500" ns0:type="dxa"/>
            <ns0:shd ns0:val="clear" ns0:color="auto" ns0:fill="FFFFFF"/>
            <ns0:vAlign ns0:val="center"/>
          </ns0:tcPr>
          <ns0:p ns2:paraId="1FCE7267">
            <ns0:pPr>
              <ns0:spacing ns0:before="0" ns0:after="0" ns0:line="420" ns0:lineRule="auto"/>
              <ns0:jc ns0:val="left"/>
            </ns0:pPr>
            <ns0:r>
              <ns0:rPr>
                <ns0:rFonts ns0:ascii="Times New Roman" ns0:hAnsi="Times New Roman" ns0:eastAsia="宋体"/>
                <ns0:sz ns0:val="20"/>
                <ns0:szCs ns0:val="20"/>
              </ns0:rPr>
              <ns0:t>0.0000</ns0:t>
            </ns0:r>
          </ns0:p>
        </ns0:tc>
        <ns0:tc>
          <ns0:tcPr>
            <ns0:tcW ns0:w="1500" ns0:type="dxa"/>
            <ns0:shd ns0:val="clear" ns0:color="auto" ns0:fill="FFFFFF"/>
            <ns0:vAlign ns0:val="center"/>
          </ns0:tcPr>
          <ns0:p ns2:paraId="680AA9A3">
            <ns0:pPr>
              <ns0:spacing ns0:before="0" ns0:after="0" ns0:line="420" ns0:lineRule="auto"/>
              <ns0:jc ns0:val="left"/>
            </ns0:pPr>
            <ns0:r>
              <ns0:rPr>
                <ns0:rFonts ns0:ascii="Times New Roman" ns0:hAnsi="Times New Roman" ns0:eastAsia="宋体"/>
                <ns0:sz ns0:val="20"/>
                <ns0:szCs ns0:val="20"/>
              </ns0:rPr>
              <ns0:t>30.4879</ns0:t>
            </ns0:r>
          </ns0:p>
        </ns0:tc>
        <ns0:tc>
          <ns0:tcPr>
            <ns0:tcW ns0:w="2900" ns0:type="dxa"/>
            <ns0:shd ns0:val="clear" ns0:color="auto" ns0:fill="FFFFFF"/>
            <ns0:vAlign ns0:val="center"/>
          </ns0:tcPr>
          <ns0:p ns2:paraId="3CF0CA69">
            <ns0:pPr>
              <ns0:spacing ns0:before="0" ns0:after="0" ns0:line="420" ns0:lineRule="auto"/>
              <ns0:jc ns0:val="left"/>
            </ns0:pPr>
            <ns0:r>
              <ns0:rPr>
                <ns0:rFonts ns0:ascii="Times New Roman" ns0:hAnsi="Times New Roman" ns0:eastAsia="宋体"/>
                <ns0:sz ns0:val="20"/>
                <ns0:szCs ns0:val="20"/>
              </ns0:rPr>
              <ns0:t>文档级代码本覆盖率诊断</ns0:t>
            </ns0:r>
          </ns0:p>
        </ns0:tc>
      </ns0:tr>
    </ns0:tbl>
    <ns0:p ns2:paraId="4A7CF27F">
      <ns0:pPr>
        <ns0:spacing ns0:before="0" ns0:after="40" ns0:line="420" ns0:lineRule="auto"/>
        <ns0:jc ns0:val="center"/>
      </ns0:pPr>
      <ns0:r>
        <ns0:rPr>
          <ns0:rFonts ns0:ascii="Times New Roman" ns0:hAnsi="Times New Roman" ns0:eastAsia="宋体"/>
          <ns0:sz ns0:val="21"/>
          <ns0:szCs ns0:val="21"/>
        </ns0:rPr>
        <ns0:t>附表C 处理年份结构</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1870"/>
        <ns0:gridCol ns0:w="1402"/>
        <ns0:gridCol ns0:w="5727"/>
      </ns0:tblGrid>
      <ns0:tr ns2:paraId="5238F8D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EDEDED"/>
            <ns0:vAlign ns0:val="center"/>
          </ns0:tcPr>
          <ns0:p ns2:paraId="74D573D4">
            <ns0:pPr>
              <ns0:spacing ns0:before="0" ns0:after="0" ns0:line="420" ns0:lineRule="auto"/>
              <ns0:jc ns0:val="center"/>
            </ns0:pPr>
            <ns0:r>
              <ns0:rPr>
                <ns0:rFonts ns0:ascii="Times New Roman" ns0:hAnsi="Times New Roman" ns0:eastAsia="宋体"/>
                <ns0:b/>
                <ns0:sz ns0:val="20"/>
                <ns0:szCs ns0:val="20"/>
              </ns0:rPr>
              <ns0:t>处理年份结构</ns0:t>
            </ns0:r>
          </ns0:p>
        </ns0:tc>
        <ns0:tc>
          <ns0:tcPr>
            <ns0:tcW ns0:w="1402" ns0:type="dxa"/>
            <ns0:shd ns0:val="clear" ns0:color="auto" ns0:fill="EDEDED"/>
            <ns0:vAlign ns0:val="center"/>
          </ns0:tcPr>
          <ns0:p ns2:paraId="570B8CAF">
            <ns0:pPr>
              <ns0:spacing ns0:before="0" ns0:after="0" ns0:line="420" ns0:lineRule="auto"/>
              <ns0:jc ns0:val="center"/>
            </ns0:pPr>
            <ns0:r>
              <ns0:rPr>
                <ns0:rFonts ns0:ascii="Times New Roman" ns0:hAnsi="Times New Roman" ns0:eastAsia="宋体"/>
                <ns0:b/>
                <ns0:sz ns0:val="20"/>
                <ns0:szCs ns0:val="20"/>
              </ns0:rPr>
              <ns0:t>地区数</ns0:t>
            </ns0:r>
          </ns0:p>
        </ns0:tc>
        <ns0:tc>
          <ns0:tcPr>
            <ns0:tcW ns0:w="5727" ns0:type="dxa"/>
            <ns0:shd ns0:val="clear" ns0:color="auto" ns0:fill="EDEDED"/>
            <ns0:vAlign ns0:val="center"/>
          </ns0:tcPr>
          <ns0:p ns2:paraId="68268F68">
            <ns0:pPr>
              <ns0:spacing ns0:before="0" ns0:after="0" ns0:line="420" ns0:lineRule="auto"/>
              <ns0:jc ns0:val="center"/>
            </ns0:pPr>
            <ns0:r>
              <ns0:rPr>
                <ns0:rFonts ns0:ascii="Times New Roman" ns0:hAnsi="Times New Roman" ns0:eastAsia="宋体"/>
                <ns0:b/>
                <ns0:sz ns0:val="20"/>
                <ns0:szCs ns0:val="20"/>
              </ns0:rPr>
              <ns0:t>说明</ns0:t>
            </ns0:r>
          </ns0:p>
        </ns0:tc>
      </ns0:tr>
      <ns0:tr ns2:paraId="4A18E39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7DBB4B11">
            <ns0:pPr>
              <ns0:spacing ns0:before="0" ns0:after="0" ns0:line="420" ns0:lineRule="auto"/>
              <ns0:jc ns0:val="left"/>
            </ns0:pPr>
            <ns0:r>
              <ns0:rPr>
                <ns0:rFonts ns0:ascii="Times New Roman" ns0:hAnsi="Times New Roman" ns0:eastAsia="宋体"/>
                <ns0:sz ns0:val="20"/>
                <ns0:szCs ns0:val="20"/>
              </ns0:rPr>
              <ns0:t>2016</ns0:t>
            </ns0:r>
          </ns0:p>
        </ns0:tc>
        <ns0:tc>
          <ns0:tcPr>
            <ns0:tcW ns0:w="1402" ns0:type="dxa"/>
            <ns0:shd ns0:val="clear" ns0:color="auto" ns0:fill="FFFFFF"/>
            <ns0:vAlign ns0:val="center"/>
          </ns0:tcPr>
          <ns0:p ns2:paraId="5B000648">
            <ns0:pPr>
              <ns0:spacing ns0:before="0" ns0:after="0" ns0:line="420" ns0:lineRule="auto"/>
              <ns0:jc ns0:val="left"/>
            </ns0:pPr>
            <ns0:r>
              <ns0:rPr>
                <ns0:rFonts ns0:ascii="Times New Roman" ns0:hAnsi="Times New Roman" ns0:eastAsia="宋体"/>
                <ns0:sz ns0:val="20"/>
                <ns0:szCs ns0:val="20"/>
              </ns0:rPr>
              <ns0:t>28</ns0:t>
            </ns0:r>
          </ns0:p>
        </ns0:tc>
        <ns0:tc>
          <ns0:tcPr>
            <ns0:tcW ns0:w="5727" ns0:type="dxa"/>
            <ns0:shd ns0:val="clear" ns0:color="auto" ns0:fill="FFFFFF"/>
            <ns0:vAlign ns0:val="center"/>
          </ns0:tcPr>
          <ns0:p ns2:paraId="2FF25E74">
            <ns0:pPr>
              <ns0:spacing ns0:before="0" ns0:after="0" ns0:line="420" ns0:lineRule="auto"/>
              <ns0:jc ns0:val="left"/>
            </ns0:pPr>
            <ns0:r>
              <ns0:rPr>
                <ns0:rFonts ns0:ascii="Times New Roman" ns0:hAnsi="Times New Roman" ns0:eastAsia="宋体"/>
                <ns0:sz ns0:val="20"/>
                <ns0:szCs ns0:val="20"/>
              </ns0:rPr>
              <ns0:t>首个处理年份的主体批次</ns0:t>
            </ns0:r>
          </ns0:p>
        </ns0:tc>
      </ns0:tr>
      <ns0:tr ns2:paraId="78D38EB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5B307E39">
            <ns0:pPr>
              <ns0:spacing ns0:before="0" ns0:after="0" ns0:line="420" ns0:lineRule="auto"/>
              <ns0:jc ns0:val="left"/>
            </ns0:pPr>
            <ns0:r>
              <ns0:rPr>
                <ns0:rFonts ns0:ascii="Times New Roman" ns0:hAnsi="Times New Roman" ns0:eastAsia="宋体"/>
                <ns0:sz ns0:val="20"/>
                <ns0:szCs ns0:val="20"/>
              </ns0:rPr>
              <ns0:t>2017</ns0:t>
            </ns0:r>
          </ns0:p>
        </ns0:tc>
        <ns0:tc>
          <ns0:tcPr>
            <ns0:tcW ns0:w="1402" ns0:type="dxa"/>
            <ns0:shd ns0:val="clear" ns0:color="auto" ns0:fill="FFFFFF"/>
            <ns0:vAlign ns0:val="center"/>
          </ns0:tcPr>
          <ns0:p ns2:paraId="3FC8D987">
            <ns0:pPr>
              <ns0:spacing ns0:before="0" ns0:after="0" ns0:line="420" ns0:lineRule="auto"/>
              <ns0:jc ns0:val="left"/>
            </ns0:pPr>
            <ns0:r>
              <ns0:rPr>
                <ns0:rFonts ns0:ascii="Times New Roman" ns0:hAnsi="Times New Roman" ns0:eastAsia="宋体"/>
                <ns0:sz ns0:val="20"/>
                <ns0:szCs ns0:val="20"/>
              </ns0:rPr>
              <ns0:t>1</ns0:t>
            </ns0:r>
          </ns0:p>
        </ns0:tc>
        <ns0:tc>
          <ns0:tcPr>
            <ns0:tcW ns0:w="5727" ns0:type="dxa"/>
            <ns0:shd ns0:val="clear" ns0:color="auto" ns0:fill="FFFFFF"/>
            <ns0:vAlign ns0:val="center"/>
          </ns0:tcPr>
          <ns0:p ns2:paraId="2CFEEEE5">
            <ns0:pPr>
              <ns0:spacing ns0:before="0" ns0:after="0" ns0:line="420" ns0:lineRule="auto"/>
              <ns0:jc ns0:val="left"/>
            </ns0:pPr>
            <ns0:r>
              <ns0:rPr>
                <ns0:rFonts ns0:ascii="Times New Roman" ns0:hAnsi="Times New Roman" ns0:eastAsia="宋体"/>
                <ns0:sz ns0:val="20"/>
                <ns0:szCs ns0:val="20"/>
              </ns0:rPr>
              <ns0:t>后续少量进入处理</ns0:t>
            </ns0:r>
          </ns0:p>
        </ns0:tc>
      </ns0:tr>
      <ns0:tr ns2:paraId="15FBCFD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1870" ns0:type="dxa"/>
            <ns0:shd ns0:val="clear" ns0:color="auto" ns0:fill="FFFFFF"/>
            <ns0:vAlign ns0:val="center"/>
          </ns0:tcPr>
          <ns0:p ns2:paraId="37BA0622">
            <ns0:pPr>
              <ns0:spacing ns0:before="0" ns0:after="0" ns0:line="420" ns0:lineRule="auto"/>
              <ns0:jc ns0:val="left"/>
            </ns0:pPr>
            <ns0:r>
              <ns0:rPr>
                <ns0:rFonts ns0:ascii="Times New Roman" ns0:hAnsi="Times New Roman" ns0:eastAsia="宋体"/>
                <ns0:sz ns0:val="20"/>
                <ns0:szCs ns0:val="20"/>
              </ns0:rPr>
              <ns0:t>Never-treated</ns0:t>
            </ns0:r>
          </ns0:p>
        </ns0:tc>
        <ns0:tc>
          <ns0:tcPr>
            <ns0:tcW ns0:w="1402" ns0:type="dxa"/>
            <ns0:shd ns0:val="clear" ns0:color="auto" ns0:fill="FFFFFF"/>
            <ns0:vAlign ns0:val="center"/>
          </ns0:tcPr>
          <ns0:p ns2:paraId="746B9718">
            <ns0:pPr>
              <ns0:spacing ns0:before="0" ns0:after="0" ns0:line="420" ns0:lineRule="auto"/>
              <ns0:jc ns0:val="left"/>
            </ns0:pPr>
            <ns0:r>
              <ns0:rPr>
                <ns0:rFonts ns0:ascii="Times New Roman" ns0:hAnsi="Times New Roman" ns0:eastAsia="宋体"/>
                <ns0:sz ns0:val="20"/>
                <ns0:szCs ns0:val="20"/>
              </ns0:rPr>
              <ns0:t>3</ns0:t>
            </ns0:r>
          </ns0:p>
        </ns0:tc>
        <ns0:tc>
          <ns0:tcPr>
            <ns0:tcW ns0:w="5727" ns0:type="dxa"/>
            <ns0:shd ns0:val="clear" ns0:color="auto" ns0:fill="FFFFFF"/>
            <ns0:vAlign ns0:val="center"/>
          </ns0:tcPr>
          <ns0:p ns2:paraId="09FD63FE">
            <ns0:pPr>
              <ns0:spacing ns0:before="0" ns0:after="0" ns0:line="420" ns0:lineRule="auto"/>
              <ns0:jc ns0:val="left"/>
            </ns0:pPr>
            <ns0:r>
              <ns0:rPr>
                <ns0:rFonts ns0:ascii="Times New Roman" ns0:hAnsi="Times New Roman" ns0:eastAsia="宋体"/>
                <ns0:sz ns0:val="20"/>
                <ns0:szCs ns0:val="20"/>
              </ns0:rPr>
              <ns0:t>新疆生产建设兵团、海南、青海</ns0:t>
            </ns0:r>
          </ns0:p>
        </ns0:tc>
      </ns0:tr>
    </ns0:tbl>
    <ns0:p ns2:paraId="6351D0E7">
      <ns0:pPr>
        <ns0:spacing ns0:before="0" ns0:after="40" ns0:line="420" ns0:lineRule="auto"/>
        <ns0:jc ns0:val="center"/>
      </ns0:pPr>
      <ns0:r>
        <ns0:rPr>
          <ns0:rFonts ns0:ascii="Times New Roman" ns0:hAnsi="Times New Roman" ns0:eastAsia="宋体"/>
          <ns0:sz ns0:val="21"/>
          <ns0:szCs ns0:val="21"/>
        </ns0:rPr>
        <ns0:t>附表D 核心变量扩展描述统计</ns0:t>
      </ns0:r>
    </ns0:p>
    <ns0:tbl>
      <ns0:tblPr>
        <ns0:tblStyle ns0:val="2"/>
        <ns0:tblW ns0:w="0" ns0:type="auto"/>
        <ns0:tblInd ns0:w="0" ns0:type="dxa"/>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Layout ns0:type="fixed"/>
        <ns0:tblCellMar>
          <ns0:top ns0:w="0" ns0:type="dxa"/>
          <ns0:left ns0:w="10" ns0:type="dxa"/>
          <ns0:bottom ns0:w="0" ns0:type="dxa"/>
          <ns0:right ns0:w="10" ns0:type="dxa"/>
        </ns0:tblCellMar>
      </ns0:tblPr>
      <ns0:tblGrid>
        <ns0:gridCol ns0:w="2571"/>
        <ns0:gridCol ns0:w="1607"/>
        <ns0:gridCol ns0:w="1607"/>
        <ns0:gridCol ns0:w="1607"/>
        <ns0:gridCol ns0:w="1607"/>
      </ns0:tblGrid>
      <ns0:tr ns2:paraId="2786EA5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EDEDED"/>
            <ns0:vAlign ns0:val="center"/>
          </ns0:tcPr>
          <ns0:p ns2:paraId="491685D6">
            <ns0:pPr>
              <ns0:spacing ns0:before="0" ns0:after="0" ns0:line="420" ns0:lineRule="auto"/>
              <ns0:jc ns0:val="center"/>
            </ns0:pPr>
            <ns0:r>
              <ns0:rPr>
                <ns0:rFonts ns0:ascii="Times New Roman" ns0:hAnsi="Times New Roman" ns0:eastAsia="宋体"/>
                <ns0:b/>
                <ns0:sz ns0:val="20"/>
                <ns0:szCs ns0:val="20"/>
              </ns0:rPr>
              <ns0:t>变量</ns0:t>
            </ns0:r>
          </ns0:p>
        </ns0:tc>
        <ns0:tc>
          <ns0:tcPr>
            <ns0:tcW ns0:w="1607" ns0:type="dxa"/>
            <ns0:shd ns0:val="clear" ns0:color="auto" ns0:fill="EDEDED"/>
            <ns0:vAlign ns0:val="center"/>
          </ns0:tcPr>
          <ns0:p ns2:paraId="14612127">
            <ns0:pPr>
              <ns0:spacing ns0:before="0" ns0:after="0" ns0:line="420" ns0:lineRule="auto"/>
              <ns0:jc ns0:val="center"/>
            </ns0:pPr>
            <ns0:r>
              <ns0:rPr>
                <ns0:rFonts ns0:ascii="Times New Roman" ns0:hAnsi="Times New Roman" ns0:eastAsia="宋体"/>
                <ns0:b/>
                <ns0:sz ns0:val="20"/>
                <ns0:szCs ns0:val="20"/>
              </ns0:rPr>
              <ns0:t>均值</ns0:t>
            </ns0:r>
          </ns0:p>
        </ns0:tc>
        <ns0:tc>
          <ns0:tcPr>
            <ns0:tcW ns0:w="1607" ns0:type="dxa"/>
            <ns0:shd ns0:val="clear" ns0:color="auto" ns0:fill="EDEDED"/>
            <ns0:vAlign ns0:val="center"/>
          </ns0:tcPr>
          <ns0:p ns2:paraId="588081F1">
            <ns0:pPr>
              <ns0:spacing ns0:before="0" ns0:after="0" ns0:line="420" ns0:lineRule="auto"/>
              <ns0:jc ns0:val="center"/>
            </ns0:pPr>
            <ns0:r>
              <ns0:rPr>
                <ns0:rFonts ns0:ascii="Times New Roman" ns0:hAnsi="Times New Roman" ns0:eastAsia="宋体"/>
                <ns0:b/>
                <ns0:sz ns0:val="20"/>
                <ns0:szCs ns0:val="20"/>
              </ns0:rPr>
              <ns0:t>标准差</ns0:t>
            </ns0:r>
          </ns0:p>
        </ns0:tc>
        <ns0:tc>
          <ns0:tcPr>
            <ns0:tcW ns0:w="1607" ns0:type="dxa"/>
            <ns0:shd ns0:val="clear" ns0:color="auto" ns0:fill="EDEDED"/>
            <ns0:vAlign ns0:val="center"/>
          </ns0:tcPr>
          <ns0:p ns2:paraId="3240F08E">
            <ns0:pPr>
              <ns0:spacing ns0:before="0" ns0:after="0" ns0:line="420" ns0:lineRule="auto"/>
              <ns0:jc ns0:val="center"/>
            </ns0:pPr>
            <ns0:r>
              <ns0:rPr>
                <ns0:rFonts ns0:ascii="Times New Roman" ns0:hAnsi="Times New Roman" ns0:eastAsia="宋体"/>
                <ns0:b/>
                <ns0:sz ns0:val="20"/>
                <ns0:szCs ns0:val="20"/>
              </ns0:rPr>
              <ns0:t>最小值</ns0:t>
            </ns0:r>
          </ns0:p>
        </ns0:tc>
        <ns0:tc>
          <ns0:tcPr>
            <ns0:tcW ns0:w="1607" ns0:type="dxa"/>
            <ns0:shd ns0:val="clear" ns0:color="auto" ns0:fill="EDEDED"/>
            <ns0:vAlign ns0:val="center"/>
          </ns0:tcPr>
          <ns0:p ns2:paraId="1109609D">
            <ns0:pPr>
              <ns0:spacing ns0:before="0" ns0:after="0" ns0:line="420" ns0:lineRule="auto"/>
              <ns0:jc ns0:val="center"/>
            </ns0:pPr>
            <ns0:r>
              <ns0:rPr>
                <ns0:rFonts ns0:ascii="Times New Roman" ns0:hAnsi="Times New Roman" ns0:eastAsia="宋体"/>
                <ns0:b/>
                <ns0:sz ns0:val="20"/>
                <ns0:szCs ns0:val="20"/>
              </ns0:rPr>
              <ns0:t>最大值</ns0:t>
            </ns0:r>
          </ns0:p>
        </ns0:tc>
      </ns0:tr>
      <ns0:tr ns2:paraId="5C74E8B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069FE4D">
            <ns0:pPr>
              <ns0:spacing ns0:before="0" ns0:after="0" ns0:line="420" ns0:lineRule="auto"/>
              <ns0:jc ns0:val="left"/>
            </ns0:pPr>
            <ns0:r>
              <ns0:rPr>
                <ns0:rFonts ns0:ascii="Times New Roman" ns0:hAnsi="Times New Roman" ns0:eastAsia="宋体"/>
                <ns0:sz ns0:val="20"/>
                <ns0:szCs ns0:val="20"/>
              </ns0:rPr>
              <ns0:t>ppp_governance_capacity_index</ns0:t>
            </ns0:r>
          </ns0:p>
        </ns0:tc>
        <ns0:tc>
          <ns0:tcPr>
            <ns0:tcW ns0:w="1607" ns0:type="dxa"/>
            <ns0:shd ns0:val="clear" ns0:color="auto" ns0:fill="FFFFFF"/>
            <ns0:vAlign ns0:val="center"/>
          </ns0:tcPr>
          <ns0:p ns2:paraId="6AB3496C">
            <ns0:pPr>
              <ns0:spacing ns0:before="0" ns0:after="0" ns0:line="420" ns0:lineRule="auto"/>
              <ns0:jc ns0:val="left"/>
            </ns0:pPr>
            <ns0:r>
              <ns0:rPr>
                <ns0:rFonts ns0:ascii="Times New Roman" ns0:hAnsi="Times New Roman" ns0:eastAsia="宋体"/>
                <ns0:sz ns0:val="20"/>
                <ns0:szCs ns0:val="20"/>
              </ns0:rPr>
              <ns0:t>0.0604</ns0:t>
            </ns0:r>
          </ns0:p>
        </ns0:tc>
        <ns0:tc>
          <ns0:tcPr>
            <ns0:tcW ns0:w="1607" ns0:type="dxa"/>
            <ns0:shd ns0:val="clear" ns0:color="auto" ns0:fill="FFFFFF"/>
            <ns0:vAlign ns0:val="center"/>
          </ns0:tcPr>
          <ns0:p ns2:paraId="05EB036A">
            <ns0:pPr>
              <ns0:spacing ns0:before="0" ns0:after="0" ns0:line="420" ns0:lineRule="auto"/>
              <ns0:jc ns0:val="left"/>
            </ns0:pPr>
            <ns0:r>
              <ns0:rPr>
                <ns0:rFonts ns0:ascii="Times New Roman" ns0:hAnsi="Times New Roman" ns0:eastAsia="宋体"/>
                <ns0:sz ns0:val="20"/>
                <ns0:szCs ns0:val="20"/>
              </ns0:rPr>
              <ns0:t>0.4730</ns0:t>
            </ns0:r>
          </ns0:p>
        </ns0:tc>
        <ns0:tc>
          <ns0:tcPr>
            <ns0:tcW ns0:w="1607" ns0:type="dxa"/>
            <ns0:shd ns0:val="clear" ns0:color="auto" ns0:fill="FFFFFF"/>
            <ns0:vAlign ns0:val="center"/>
          </ns0:tcPr>
          <ns0:p ns2:paraId="3DBF0F68">
            <ns0:pPr>
              <ns0:spacing ns0:before="0" ns0:after="0" ns0:line="420" ns0:lineRule="auto"/>
              <ns0:jc ns0:val="left"/>
            </ns0:pPr>
            <ns0:r>
              <ns0:rPr>
                <ns0:rFonts ns0:ascii="Times New Roman" ns0:hAnsi="Times New Roman" ns0:eastAsia="宋体"/>
                <ns0:sz ns0:val="20"/>
                <ns0:szCs ns0:val="20"/>
              </ns0:rPr>
              <ns0:t>-1.3530</ns0:t>
            </ns0:r>
          </ns0:p>
        </ns0:tc>
        <ns0:tc>
          <ns0:tcPr>
            <ns0:tcW ns0:w="1607" ns0:type="dxa"/>
            <ns0:shd ns0:val="clear" ns0:color="auto" ns0:fill="FFFFFF"/>
            <ns0:vAlign ns0:val="center"/>
          </ns0:tcPr>
          <ns0:p ns2:paraId="77B0D0AC">
            <ns0:pPr>
              <ns0:spacing ns0:before="0" ns0:after="0" ns0:line="420" ns0:lineRule="auto"/>
              <ns0:jc ns0:val="left"/>
            </ns0:pPr>
            <ns0:r>
              <ns0:rPr>
                <ns0:rFonts ns0:ascii="Times New Roman" ns0:hAnsi="Times New Roman" ns0:eastAsia="宋体"/>
                <ns0:sz ns0:val="20"/>
                <ns0:szCs ns0:val="20"/>
              </ns0:rPr>
              <ns0:t>1.7378</ns0:t>
            </ns0:r>
          </ns0:p>
        </ns0:tc>
      </ns0:tr>
      <ns0:tr ns2:paraId="1D9C7C92">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6ABF49FC">
            <ns0:pPr>
              <ns0:spacing ns0:before="0" ns0:after="0" ns0:line="420" ns0:lineRule="auto"/>
              <ns0:jc ns0:val="left"/>
            </ns0:pPr>
            <ns0:r>
              <ns0:rPr>
                <ns0:rFonts ns0:ascii="Times New Roman" ns0:hAnsi="Times New Roman" ns0:eastAsia="宋体"/>
                <ns0:sz ns0:val="20"/>
                <ns0:szCs ns0:val="20"/>
              </ns0:rPr>
              <ns0:t>ppp_norm_risk_index</ns0:t>
            </ns0:r>
          </ns0:p>
        </ns0:tc>
        <ns0:tc>
          <ns0:tcPr>
            <ns0:tcW ns0:w="1607" ns0:type="dxa"/>
            <ns0:shd ns0:val="clear" ns0:color="auto" ns0:fill="FFFFFF"/>
            <ns0:vAlign ns0:val="center"/>
          </ns0:tcPr>
          <ns0:p ns2:paraId="228D4F1E">
            <ns0:pPr>
              <ns0:spacing ns0:before="0" ns0:after="0" ns0:line="420" ns0:lineRule="auto"/>
              <ns0:jc ns0:val="left"/>
            </ns0:pPr>
            <ns0:r>
              <ns0:rPr>
                <ns0:rFonts ns0:ascii="Times New Roman" ns0:hAnsi="Times New Roman" ns0:eastAsia="宋体"/>
                <ns0:sz ns0:val="20"/>
                <ns0:szCs ns0:val="20"/>
              </ns0:rPr>
              <ns0:t>0.0762</ns0:t>
            </ns0:r>
          </ns0:p>
        </ns0:tc>
        <ns0:tc>
          <ns0:tcPr>
            <ns0:tcW ns0:w="1607" ns0:type="dxa"/>
            <ns0:shd ns0:val="clear" ns0:color="auto" ns0:fill="FFFFFF"/>
            <ns0:vAlign ns0:val="center"/>
          </ns0:tcPr>
          <ns0:p ns2:paraId="3CF46948">
            <ns0:pPr>
              <ns0:spacing ns0:before="0" ns0:after="0" ns0:line="420" ns0:lineRule="auto"/>
              <ns0:jc ns0:val="left"/>
            </ns0:pPr>
            <ns0:r>
              <ns0:rPr>
                <ns0:rFonts ns0:ascii="Times New Roman" ns0:hAnsi="Times New Roman" ns0:eastAsia="宋体"/>
                <ns0:sz ns0:val="20"/>
                <ns0:szCs ns0:val="20"/>
              </ns0:rPr>
              <ns0:t>0.5366</ns0:t>
            </ns0:r>
          </ns0:p>
        </ns0:tc>
        <ns0:tc>
          <ns0:tcPr>
            <ns0:tcW ns0:w="1607" ns0:type="dxa"/>
            <ns0:shd ns0:val="clear" ns0:color="auto" ns0:fill="FFFFFF"/>
            <ns0:vAlign ns0:val="center"/>
          </ns0:tcPr>
          <ns0:p ns2:paraId="2C9744D3">
            <ns0:pPr>
              <ns0:spacing ns0:before="0" ns0:after="0" ns0:line="420" ns0:lineRule="auto"/>
              <ns0:jc ns0:val="left"/>
            </ns0:pPr>
            <ns0:r>
              <ns0:rPr>
                <ns0:rFonts ns0:ascii="Times New Roman" ns0:hAnsi="Times New Roman" ns0:eastAsia="宋体"/>
                <ns0:sz ns0:val="20"/>
                <ns0:szCs ns0:val="20"/>
              </ns0:rPr>
              <ns0:t>-1.4887</ns0:t>
            </ns0:r>
          </ns0:p>
        </ns0:tc>
        <ns0:tc>
          <ns0:tcPr>
            <ns0:tcW ns0:w="1607" ns0:type="dxa"/>
            <ns0:shd ns0:val="clear" ns0:color="auto" ns0:fill="FFFFFF"/>
            <ns0:vAlign ns0:val="center"/>
          </ns0:tcPr>
          <ns0:p ns2:paraId="55077D7C">
            <ns0:pPr>
              <ns0:spacing ns0:before="0" ns0:after="0" ns0:line="420" ns0:lineRule="auto"/>
              <ns0:jc ns0:val="left"/>
            </ns0:pPr>
            <ns0:r>
              <ns0:rPr>
                <ns0:rFonts ns0:ascii="Times New Roman" ns0:hAnsi="Times New Roman" ns0:eastAsia="宋体"/>
                <ns0:sz ns0:val="20"/>
                <ns0:szCs ns0:val="20"/>
              </ns0:rPr>
              <ns0:t>2.1507</ns0:t>
            </ns0:r>
          </ns0:p>
        </ns0:tc>
      </ns0:tr>
      <ns0:tr ns2:paraId="2D1D6156">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2279574E">
            <ns0:pPr>
              <ns0:spacing ns0:before="0" ns0:after="0" ns0:line="420" ns0:lineRule="auto"/>
              <ns0:jc ns0:val="left"/>
            </ns0:pPr>
            <ns0:r>
              <ns0:rPr>
                <ns0:rFonts ns0:ascii="Times New Roman" ns0:hAnsi="Times New Roman" ns0:eastAsia="宋体"/>
                <ns0:sz ns0:val="20"/>
                <ns0:szCs ns0:val="20"/>
              </ns0:rPr>
              <ns0:t>dfi</ns0:t>
            </ns0:r>
          </ns0:p>
        </ns0:tc>
        <ns0:tc>
          <ns0:tcPr>
            <ns0:tcW ns0:w="1607" ns0:type="dxa"/>
            <ns0:shd ns0:val="clear" ns0:color="auto" ns0:fill="FFFFFF"/>
            <ns0:vAlign ns0:val="center"/>
          </ns0:tcPr>
          <ns0:p ns2:paraId="382F096A">
            <ns0:pPr>
              <ns0:spacing ns0:before="0" ns0:after="0" ns0:line="420" ns0:lineRule="auto"/>
              <ns0:jc ns0:val="left"/>
            </ns0:pPr>
            <ns0:r>
              <ns0:rPr>
                <ns0:rFonts ns0:ascii="Times New Roman" ns0:hAnsi="Times New Roman" ns0:eastAsia="宋体"/>
                <ns0:sz ns0:val="20"/>
                <ns0:szCs ns0:val="20"/>
              </ns0:rPr>
              <ns0:t>263.8445</ns0:t>
            </ns0:r>
          </ns0:p>
        </ns0:tc>
        <ns0:tc>
          <ns0:tcPr>
            <ns0:tcW ns0:w="1607" ns0:type="dxa"/>
            <ns0:shd ns0:val="clear" ns0:color="auto" ns0:fill="FFFFFF"/>
            <ns0:vAlign ns0:val="center"/>
          </ns0:tcPr>
          <ns0:p ns2:paraId="158BE918">
            <ns0:pPr>
              <ns0:spacing ns0:before="0" ns0:after="0" ns0:line="420" ns0:lineRule="auto"/>
              <ns0:jc ns0:val="left"/>
            </ns0:pPr>
            <ns0:r>
              <ns0:rPr>
                <ns0:rFonts ns0:ascii="Times New Roman" ns0:hAnsi="Times New Roman" ns0:eastAsia="宋体"/>
                <ns0:sz ns0:val="20"/>
                <ns0:szCs ns0:val="20"/>
              </ns0:rPr>
              <ns0:t>97.5400</ns0:t>
            </ns0:r>
          </ns0:p>
        </ns0:tc>
        <ns0:tc>
          <ns0:tcPr>
            <ns0:tcW ns0:w="1607" ns0:type="dxa"/>
            <ns0:shd ns0:val="clear" ns0:color="auto" ns0:fill="FFFFFF"/>
            <ns0:vAlign ns0:val="center"/>
          </ns0:tcPr>
          <ns0:p ns2:paraId="1D63F9EF">
            <ns0:pPr>
              <ns0:spacing ns0:before="0" ns0:after="0" ns0:line="420" ns0:lineRule="auto"/>
              <ns0:jc ns0:val="left"/>
            </ns0:pPr>
            <ns0:r>
              <ns0:rPr>
                <ns0:rFonts ns0:ascii="Times New Roman" ns0:hAnsi="Times New Roman" ns0:eastAsia="宋体"/>
                <ns0:sz ns0:val="20"/>
                <ns0:szCs ns0:val="20"/>
              </ns0:rPr>
              <ns0:t>61.4700</ns0:t>
            </ns0:r>
          </ns0:p>
        </ns0:tc>
        <ns0:tc>
          <ns0:tcPr>
            <ns0:tcW ns0:w="1607" ns0:type="dxa"/>
            <ns0:shd ns0:val="clear" ns0:color="auto" ns0:fill="FFFFFF"/>
            <ns0:vAlign ns0:val="center"/>
          </ns0:tcPr>
          <ns0:p ns2:paraId="11C718ED">
            <ns0:pPr>
              <ns0:spacing ns0:before="0" ns0:after="0" ns0:line="420" ns0:lineRule="auto"/>
              <ns0:jc ns0:val="left"/>
            </ns0:pPr>
            <ns0:r>
              <ns0:rPr>
                <ns0:rFonts ns0:ascii="Times New Roman" ns0:hAnsi="Times New Roman" ns0:eastAsia="宋体"/>
                <ns0:sz ns0:val="20"/>
                <ns0:szCs ns0:val="20"/>
              </ns0:rPr>
              <ns0:t>458.9700</ns0:t>
            </ns0:r>
          </ns0:p>
        </ns0:tc>
      </ns0:tr>
      <ns0:tr ns2:paraId="5D8BFB27">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3A6236F3">
            <ns0:pPr>
              <ns0:spacing ns0:before="0" ns0:after="0" ns0:line="420" ns0:lineRule="auto"/>
              <ns0:jc ns0:val="left"/>
            </ns0:pPr>
            <ns0:r>
              <ns0:rPr>
                <ns0:rFonts ns0:ascii="Times New Roman" ns0:hAnsi="Times New Roman" ns0:eastAsia="宋体"/>
                <ns0:sz ns0:val="20"/>
                <ns0:szCs ns0:val="20"/>
              </ns0:rPr>
              <ns0:t>digital_econ</ns0:t>
            </ns0:r>
          </ns0:p>
        </ns0:tc>
        <ns0:tc>
          <ns0:tcPr>
            <ns0:tcW ns0:w="1607" ns0:type="dxa"/>
            <ns0:shd ns0:val="clear" ns0:color="auto" ns0:fill="FFFFFF"/>
            <ns0:vAlign ns0:val="center"/>
          </ns0:tcPr>
          <ns0:p ns2:paraId="1752DB1A">
            <ns0:pPr>
              <ns0:spacing ns0:before="0" ns0:after="0" ns0:line="420" ns0:lineRule="auto"/>
              <ns0:jc ns0:val="left"/>
            </ns0:pPr>
            <ns0:r>
              <ns0:rPr>
                <ns0:rFonts ns0:ascii="Times New Roman" ns0:hAnsi="Times New Roman" ns0:eastAsia="宋体"/>
                <ns0:sz ns0:val="20"/>
                <ns0:szCs ns0:val="20"/>
              </ns0:rPr>
              <ns0:t>0.1353</ns0:t>
            </ns0:r>
          </ns0:p>
        </ns0:tc>
        <ns0:tc>
          <ns0:tcPr>
            <ns0:tcW ns0:w="1607" ns0:type="dxa"/>
            <ns0:shd ns0:val="clear" ns0:color="auto" ns0:fill="FFFFFF"/>
            <ns0:vAlign ns0:val="center"/>
          </ns0:tcPr>
          <ns0:p ns2:paraId="2C035266">
            <ns0:pPr>
              <ns0:spacing ns0:before="0" ns0:after="0" ns0:line="420" ns0:lineRule="auto"/>
              <ns0:jc ns0:val="left"/>
            </ns0:pPr>
            <ns0:r>
              <ns0:rPr>
                <ns0:rFonts ns0:ascii="Times New Roman" ns0:hAnsi="Times New Roman" ns0:eastAsia="宋体"/>
                <ns0:sz ns0:val="20"/>
                <ns0:szCs ns0:val="20"/>
              </ns0:rPr>
              <ns0:t>0.1047</ns0:t>
            </ns0:r>
          </ns0:p>
        </ns0:tc>
        <ns0:tc>
          <ns0:tcPr>
            <ns0:tcW ns0:w="1607" ns0:type="dxa"/>
            <ns0:shd ns0:val="clear" ns0:color="auto" ns0:fill="FFFFFF"/>
            <ns0:vAlign ns0:val="center"/>
          </ns0:tcPr>
          <ns0:p ns2:paraId="0CE5ADCD">
            <ns0:pPr>
              <ns0:spacing ns0:before="0" ns0:after="0" ns0:line="420" ns0:lineRule="auto"/>
              <ns0:jc ns0:val="left"/>
            </ns0:pPr>
            <ns0:r>
              <ns0:rPr>
                <ns0:rFonts ns0:ascii="Times New Roman" ns0:hAnsi="Times New Roman" ns0:eastAsia="宋体"/>
                <ns0:sz ns0:val="20"/>
                <ns0:szCs ns0:val="20"/>
              </ns0:rPr>
              <ns0:t>0.0174</ns0:t>
            </ns0:r>
          </ns0:p>
        </ns0:tc>
        <ns0:tc>
          <ns0:tcPr>
            <ns0:tcW ns0:w="1607" ns0:type="dxa"/>
            <ns0:shd ns0:val="clear" ns0:color="auto" ns0:fill="FFFFFF"/>
            <ns0:vAlign ns0:val="center"/>
          </ns0:tcPr>
          <ns0:p ns2:paraId="3C70F528">
            <ns0:pPr>
              <ns0:spacing ns0:before="0" ns0:after="0" ns0:line="420" ns0:lineRule="auto"/>
              <ns0:jc ns0:val="left"/>
            </ns0:pPr>
            <ns0:r>
              <ns0:rPr>
                <ns0:rFonts ns0:ascii="Times New Roman" ns0:hAnsi="Times New Roman" ns0:eastAsia="宋体"/>
                <ns0:sz ns0:val="20"/>
                <ns0:szCs ns0:val="20"/>
              </ns0:rPr>
              <ns0:t>0.5903</ns0:t>
            </ns0:r>
          </ns0:p>
        </ns0:tc>
      </ns0:tr>
      <ns0:tr ns2:paraId="46421421">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584D67C5">
            <ns0:pPr>
              <ns0:spacing ns0:before="0" ns0:after="0" ns0:line="420" ns0:lineRule="auto"/>
              <ns0:jc ns0:val="left"/>
            </ns0:pPr>
            <ns0:r>
              <ns0:rPr>
                <ns0:rFonts ns0:ascii="Times New Roman" ns0:hAnsi="Times New Roman" ns0:eastAsia="宋体"/>
                <ns0:sz ns0:val="20"/>
                <ns0:szCs ns0:val="20"/>
              </ns0:rPr>
              <ns0:t>ln_ppp_inv</ns0:t>
            </ns0:r>
          </ns0:p>
        </ns0:tc>
        <ns0:tc>
          <ns0:tcPr>
            <ns0:tcW ns0:w="1607" ns0:type="dxa"/>
            <ns0:shd ns0:val="clear" ns0:color="auto" ns0:fill="FFFFFF"/>
            <ns0:vAlign ns0:val="center"/>
          </ns0:tcPr>
          <ns0:p ns2:paraId="178E1C97">
            <ns0:pPr>
              <ns0:spacing ns0:before="0" ns0:after="0" ns0:line="420" ns0:lineRule="auto"/>
              <ns0:jc ns0:val="left"/>
            </ns0:pPr>
            <ns0:r>
              <ns0:rPr>
                <ns0:rFonts ns0:ascii="Times New Roman" ns0:hAnsi="Times New Roman" ns0:eastAsia="宋体"/>
                <ns0:sz ns0:val="20"/>
                <ns0:szCs ns0:val="20"/>
              </ns0:rPr>
              <ns0:t>9.9757</ns0:t>
            </ns0:r>
          </ns0:p>
        </ns0:tc>
        <ns0:tc>
          <ns0:tcPr>
            <ns0:tcW ns0:w="1607" ns0:type="dxa"/>
            <ns0:shd ns0:val="clear" ns0:color="auto" ns0:fill="FFFFFF"/>
            <ns0:vAlign ns0:val="center"/>
          </ns0:tcPr>
          <ns0:p ns2:paraId="39E41E62">
            <ns0:pPr>
              <ns0:spacing ns0:before="0" ns0:after="0" ns0:line="420" ns0:lineRule="auto"/>
              <ns0:jc ns0:val="left"/>
            </ns0:pPr>
            <ns0:r>
              <ns0:rPr>
                <ns0:rFonts ns0:ascii="Times New Roman" ns0:hAnsi="Times New Roman" ns0:eastAsia="宋体"/>
                <ns0:sz ns0:val="20"/>
                <ns0:szCs ns0:val="20"/>
              </ns0:rPr>
              <ns0:t>1.8626</ns0:t>
            </ns0:r>
          </ns0:p>
        </ns0:tc>
        <ns0:tc>
          <ns0:tcPr>
            <ns0:tcW ns0:w="1607" ns0:type="dxa"/>
            <ns0:shd ns0:val="clear" ns0:color="auto" ns0:fill="FFFFFF"/>
            <ns0:vAlign ns0:val="center"/>
          </ns0:tcPr>
          <ns0:p ns2:paraId="576958D6">
            <ns0:pPr>
              <ns0:spacing ns0:before="0" ns0:after="0" ns0:line="420" ns0:lineRule="auto"/>
              <ns0:jc ns0:val="left"/>
            </ns0:pPr>
            <ns0:r>
              <ns0:rPr>
                <ns0:rFonts ns0:ascii="Times New Roman" ns0:hAnsi="Times New Roman" ns0:eastAsia="宋体"/>
                <ns0:sz ns0:val="20"/>
                <ns0:szCs ns0:val="20"/>
              </ns0:rPr>
              <ns0:t>2.9444</ns0:t>
            </ns0:r>
          </ns0:p>
        </ns0:tc>
        <ns0:tc>
          <ns0:tcPr>
            <ns0:tcW ns0:w="1607" ns0:type="dxa"/>
            <ns0:shd ns0:val="clear" ns0:color="auto" ns0:fill="FFFFFF"/>
            <ns0:vAlign ns0:val="center"/>
          </ns0:tcPr>
          <ns0:p ns2:paraId="1401F09F">
            <ns0:pPr>
              <ns0:spacing ns0:before="0" ns0:after="0" ns0:line="420" ns0:lineRule="auto"/>
              <ns0:jc ns0:val="left"/>
            </ns0:pPr>
            <ns0:r>
              <ns0:rPr>
                <ns0:rFonts ns0:ascii="Times New Roman" ns0:hAnsi="Times New Roman" ns0:eastAsia="宋体"/>
                <ns0:sz ns0:val="20"/>
                <ns0:szCs ns0:val="20"/>
              </ns0:rPr>
              <ns0:t>12.8900</ns0:t>
            </ns0:r>
          </ns0:p>
        </ns0:tc>
      </ns0:tr>
      <ns0:tr ns2:paraId="3BEBC90D">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0498387B">
            <ns0:pPr>
              <ns0:spacing ns0:before="0" ns0:after="0" ns0:line="420" ns0:lineRule="auto"/>
              <ns0:jc ns0:val="left"/>
            </ns0:pPr>
            <ns0:r>
              <ns0:rPr>
                <ns0:rFonts ns0:ascii="Times New Roman" ns0:hAnsi="Times New Roman" ns0:eastAsia="宋体"/>
                <ns0:sz ns0:val="20"/>
                <ns0:szCs ns0:val="20"/>
              </ns0:rPr>
              <ns0:t>doc_count</ns0:t>
            </ns0:r>
          </ns0:p>
        </ns0:tc>
        <ns0:tc>
          <ns0:tcPr>
            <ns0:tcW ns0:w="1607" ns0:type="dxa"/>
            <ns0:shd ns0:val="clear" ns0:color="auto" ns0:fill="FFFFFF"/>
            <ns0:vAlign ns0:val="center"/>
          </ns0:tcPr>
          <ns0:p ns2:paraId="1787FF4C">
            <ns0:pPr>
              <ns0:spacing ns0:before="0" ns0:after="0" ns0:line="420" ns0:lineRule="auto"/>
              <ns0:jc ns0:val="left"/>
            </ns0:pPr>
            <ns0:r>
              <ns0:rPr>
                <ns0:rFonts ns0:ascii="Times New Roman" ns0:hAnsi="Times New Roman" ns0:eastAsia="宋体"/>
                <ns0:sz ns0:val="20"/>
                <ns0:szCs ns0:val="20"/>
              </ns0:rPr>
              <ns0:t>4.9023</ns0:t>
            </ns0:r>
          </ns0:p>
        </ns0:tc>
        <ns0:tc>
          <ns0:tcPr>
            <ns0:tcW ns0:w="1607" ns0:type="dxa"/>
            <ns0:shd ns0:val="clear" ns0:color="auto" ns0:fill="FFFFFF"/>
            <ns0:vAlign ns0:val="center"/>
          </ns0:tcPr>
          <ns0:p ns2:paraId="23700973">
            <ns0:pPr>
              <ns0:spacing ns0:before="0" ns0:after="0" ns0:line="420" ns0:lineRule="auto"/>
              <ns0:jc ns0:val="left"/>
            </ns0:pPr>
            <ns0:r>
              <ns0:rPr>
                <ns0:rFonts ns0:ascii="Times New Roman" ns0:hAnsi="Times New Roman" ns0:eastAsia="宋体"/>
                <ns0:sz ns0:val="20"/>
                <ns0:szCs ns0:val="20"/>
              </ns0:rPr>
              <ns0:t>6.7822</ns0:t>
            </ns0:r>
          </ns0:p>
        </ns0:tc>
        <ns0:tc>
          <ns0:tcPr>
            <ns0:tcW ns0:w="1607" ns0:type="dxa"/>
            <ns0:shd ns0:val="clear" ns0:color="auto" ns0:fill="FFFFFF"/>
            <ns0:vAlign ns0:val="center"/>
          </ns0:tcPr>
          <ns0:p ns2:paraId="113AE7C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7DC945DC">
            <ns0:pPr>
              <ns0:spacing ns0:before="0" ns0:after="0" ns0:line="420" ns0:lineRule="auto"/>
              <ns0:jc ns0:val="left"/>
            </ns0:pPr>
            <ns0:r>
              <ns0:rPr>
                <ns0:rFonts ns0:ascii="Times New Roman" ns0:hAnsi="Times New Roman" ns0:eastAsia="宋体"/>
                <ns0:sz ns0:val="20"/>
                <ns0:szCs ns0:val="20"/>
              </ns0:rPr>
              <ns0:t>42.0000</ns0:t>
            </ns0:r>
          </ns0:p>
        </ns0:tc>
      </ns0:tr>
      <ns0:tr ns2:paraId="329F99BE">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4BAB1704">
            <ns0:pPr>
              <ns0:spacing ns0:before="0" ns0:after="0" ns0:line="420" ns0:lineRule="auto"/>
              <ns0:jc ns0:val="left"/>
            </ns0:pPr>
            <ns0:r>
              <ns0:rPr>
                <ns0:rFonts ns0:ascii="Times New Roman" ns0:hAnsi="Times New Roman" ns0:eastAsia="宋体"/>
                <ns0:sz ns0:val="20"/>
                <ns0:szCs ns0:val="20"/>
              </ns0:rPr>
              <ns0:t>total_chars</ns0:t>
            </ns0:r>
          </ns0:p>
        </ns0:tc>
        <ns0:tc>
          <ns0:tcPr>
            <ns0:tcW ns0:w="1607" ns0:type="dxa"/>
            <ns0:shd ns0:val="clear" ns0:color="auto" ns0:fill="FFFFFF"/>
            <ns0:vAlign ns0:val="center"/>
          </ns0:tcPr>
          <ns0:p ns2:paraId="3885B312">
            <ns0:pPr>
              <ns0:spacing ns0:before="0" ns0:after="0" ns0:line="420" ns0:lineRule="auto"/>
              <ns0:jc ns0:val="left"/>
            </ns0:pPr>
            <ns0:r>
              <ns0:rPr>
                <ns0:rFonts ns0:ascii="Times New Roman" ns0:hAnsi="Times New Roman" ns0:eastAsia="宋体"/>
                <ns0:sz ns0:val="20"/>
                <ns0:szCs ns0:val="20"/>
              </ns0:rPr>
              <ns0:t>17415.4211</ns0:t>
            </ns0:r>
          </ns0:p>
        </ns0:tc>
        <ns0:tc>
          <ns0:tcPr>
            <ns0:tcW ns0:w="1607" ns0:type="dxa"/>
            <ns0:shd ns0:val="clear" ns0:color="auto" ns0:fill="FFFFFF"/>
            <ns0:vAlign ns0:val="center"/>
          </ns0:tcPr>
          <ns0:p ns2:paraId="1AE9B750">
            <ns0:pPr>
              <ns0:spacing ns0:before="0" ns0:after="0" ns0:line="420" ns0:lineRule="auto"/>
              <ns0:jc ns0:val="left"/>
            </ns0:pPr>
            <ns0:r>
              <ns0:rPr>
                <ns0:rFonts ns0:ascii="Times New Roman" ns0:hAnsi="Times New Roman" ns0:eastAsia="宋体"/>
                <ns0:sz ns0:val="20"/>
                <ns0:szCs ns0:val="20"/>
              </ns0:rPr>
              <ns0:t>24242.5218</ns0:t>
            </ns0:r>
          </ns0:p>
        </ns0:tc>
        <ns0:tc>
          <ns0:tcPr>
            <ns0:tcW ns0:w="1607" ns0:type="dxa"/>
            <ns0:shd ns0:val="clear" ns0:color="auto" ns0:fill="FFFFFF"/>
            <ns0:vAlign ns0:val="center"/>
          </ns0:tcPr>
          <ns0:p ns2:paraId="3D72488F">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0A5CD920">
            <ns0:pPr>
              <ns0:spacing ns0:before="0" ns0:after="0" ns0:line="420" ns0:lineRule="auto"/>
              <ns0:jc ns0:val="left"/>
            </ns0:pPr>
            <ns0:r>
              <ns0:rPr>
                <ns0:rFonts ns0:ascii="Times New Roman" ns0:hAnsi="Times New Roman" ns0:eastAsia="宋体"/>
                <ns0:sz ns0:val="20"/>
                <ns0:szCs ns0:val="20"/>
              </ns0:rPr>
              <ns0:t>166244.0000</ns0:t>
            </ns0:r>
          </ns0:p>
        </ns0:tc>
      </ns0:tr>
      <ns0:tr ns2:paraId="0E0A521F">
        <ns0:tblPrEx>
          <ns0:tblBorders>
            <ns0:top ns0:val="single" ns0:color="808080" ns0:sz="8" ns0:space="0"/>
            <ns0:left ns0:val="single" ns0:color="808080" ns0:sz="8" ns0:space="0"/>
            <ns0:bottom ns0:val="single" ns0:color="808080" ns0:sz="8" ns0:space="0"/>
            <ns0:right ns0:val="single" ns0:color="808080" ns0:sz="8" ns0:space="0"/>
            <ns0:insideH ns0:val="single" ns0:color="808080" ns0:sz="8" ns0:space="0"/>
            <ns0:insideV ns0:val="single" ns0:color="808080" ns0:sz="8" ns0:space="0"/>
          </ns0:tblBorders>
          <ns0:tblCellMar>
            <ns0:top ns0:w="0" ns0:type="dxa"/>
            <ns0:left ns0:w="10" ns0:type="dxa"/>
            <ns0:bottom ns0:w="0" ns0:type="dxa"/>
            <ns0:right ns0:w="10" ns0:type="dxa"/>
          </ns0:tblCellMar>
        </ns0:tblPrEx>
        <ns0:tc>
          <ns0:tcPr>
            <ns0:tcW ns0:w="2571" ns0:type="dxa"/>
            <ns0:shd ns0:val="clear" ns0:color="auto" ns0:fill="FFFFFF"/>
            <ns0:vAlign ns0:val="center"/>
          </ns0:tcPr>
          <ns0:p ns2:paraId="7668C5EF">
            <ns0:pPr>
              <ns0:spacing ns0:before="0" ns0:after="0" ns0:line="420" ns0:lineRule="auto"/>
              <ns0:jc ns0:val="left"/>
            </ns0:pPr>
            <ns0:r>
              <ns0:rPr>
                <ns0:rFonts ns0:ascii="Times New Roman" ns0:hAnsi="Times New Roman" ns0:eastAsia="宋体"/>
                <ns0:sz ns0:val="20"/>
                <ns0:szCs ns0:val="20"/>
              </ns0:rPr>
              <ns0:t>total_sentences</ns0:t>
            </ns0:r>
          </ns0:p>
        </ns0:tc>
        <ns0:tc>
          <ns0:tcPr>
            <ns0:tcW ns0:w="1607" ns0:type="dxa"/>
            <ns0:shd ns0:val="clear" ns0:color="auto" ns0:fill="FFFFFF"/>
            <ns0:vAlign ns0:val="center"/>
          </ns0:tcPr>
          <ns0:p ns2:paraId="0AB1B47E">
            <ns0:pPr>
              <ns0:spacing ns0:before="0" ns0:after="0" ns0:line="420" ns0:lineRule="auto"/>
              <ns0:jc ns0:val="left"/>
            </ns0:pPr>
            <ns0:r>
              <ns0:rPr>
                <ns0:rFonts ns0:ascii="Times New Roman" ns0:hAnsi="Times New Roman" ns0:eastAsia="宋体"/>
                <ns0:sz ns0:val="20"/>
                <ns0:szCs ns0:val="20"/>
              </ns0:rPr>
              <ns0:t>302.2895</ns0:t>
            </ns0:r>
          </ns0:p>
        </ns0:tc>
        <ns0:tc>
          <ns0:tcPr>
            <ns0:tcW ns0:w="1607" ns0:type="dxa"/>
            <ns0:shd ns0:val="clear" ns0:color="auto" ns0:fill="FFFFFF"/>
            <ns0:vAlign ns0:val="center"/>
          </ns0:tcPr>
          <ns0:p ns2:paraId="3C0062B4">
            <ns0:pPr>
              <ns0:spacing ns0:before="0" ns0:after="0" ns0:line="420" ns0:lineRule="auto"/>
              <ns0:jc ns0:val="left"/>
            </ns0:pPr>
            <ns0:r>
              <ns0:rPr>
                <ns0:rFonts ns0:ascii="Times New Roman" ns0:hAnsi="Times New Roman" ns0:eastAsia="宋体"/>
                <ns0:sz ns0:val="20"/>
                <ns0:szCs ns0:val="20"/>
              </ns0:rPr>
              <ns0:t>434.5629</ns0:t>
            </ns0:r>
          </ns0:p>
        </ns0:tc>
        <ns0:tc>
          <ns0:tcPr>
            <ns0:tcW ns0:w="1607" ns0:type="dxa"/>
            <ns0:shd ns0:val="clear" ns0:color="auto" ns0:fill="FFFFFF"/>
            <ns0:vAlign ns0:val="center"/>
          </ns0:tcPr>
          <ns0:p ns2:paraId="1D029639">
            <ns0:pPr>
              <ns0:spacing ns0:before="0" ns0:after="0" ns0:line="420" ns0:lineRule="auto"/>
              <ns0:jc ns0:val="left"/>
            </ns0:pPr>
            <ns0:r>
              <ns0:rPr>
                <ns0:rFonts ns0:ascii="Times New Roman" ns0:hAnsi="Times New Roman" ns0:eastAsia="宋体"/>
                <ns0:sz ns0:val="20"/>
                <ns0:szCs ns0:val="20"/>
              </ns0:rPr>
              <ns0:t>0.0000</ns0:t>
            </ns0:r>
          </ns0:p>
        </ns0:tc>
        <ns0:tc>
          <ns0:tcPr>
            <ns0:tcW ns0:w="1607" ns0:type="dxa"/>
            <ns0:shd ns0:val="clear" ns0:color="auto" ns0:fill="FFFFFF"/>
            <ns0:vAlign ns0:val="center"/>
          </ns0:tcPr>
          <ns0:p ns2:paraId="6516BAF5">
            <ns0:pPr>
              <ns0:spacing ns0:before="0" ns0:after="0" ns0:line="420" ns0:lineRule="auto"/>
              <ns0:jc ns0:val="left"/>
            </ns0:pPr>
            <ns0:r>
              <ns0:rPr>
                <ns0:rFonts ns0:ascii="Times New Roman" ns0:hAnsi="Times New Roman" ns0:eastAsia="宋体"/>
                <ns0:sz ns0:val="20"/>
                <ns0:szCs ns0:val="20"/>
              </ns0:rPr>
              <ns0:t>3147.0000</ns0:t>
            </ns0:r>
          </ns0:p>
        </ns0:tc>
      </ns0:tr>
    </ns0:tbl>
    <ns0:p ns2:paraId="1F977BDF">
      <ns0:pPr>
        <ns0:spacing ns0:before="160" ns0:after="60" ns0:line="420" ns0:lineRule="auto"/>
        <ns0:jc ns0:val="left"/>
      </ns0:pPr>
      <ns0:r>
        <ns0:rPr>
          <ns0:rFonts ns0:ascii="Times New Roman" ns0:hAnsi="Times New Roman" ns0:eastAsia="宋体"/>
          <ns0:b/>
          <ns0:sz ns0:val="28"/>
          <ns0:szCs ns0:val="28"/>
        </ns0:rPr>
        <ns0:t>附录B 项目级扩展分析补充</ns0:t>
      </ns0:r>
    </ns0:p>
    <ns0:p ns2:paraId="045B131B">
      <ns0:pPr>
        <ns0:spacing ns0:before="100" ns0:after="40" ns0:line="420" ns0:lineRule="auto"/>
        <ns0:jc ns0:val="left"/>
      </ns0:pPr>
      <ns0:r>
        <ns0:rPr>
          <ns0:rFonts ns0:ascii="Times New Roman" ns0:hAnsi="Times New Roman" ns0:eastAsia="宋体"/>
          <ns0:b/>
          <ns0:sz ns0:val="25"/>
          <ns0:szCs ns0:val="25"/>
        </ns0:rPr>
        <ns0:t>B3 成本收益曲线</ns0:t>
      </ns0:r>
    </ns0:p>
    <ns0:p ns2:paraId="18B045C4">
      <ns0:pPr>
        <ns0:spacing ns0:before="0" ns0:after="0" ns0:line="420" ns0:lineRule="auto"/>
        <ns0:ind ns0:firstLine="420"/>
        <ns0:jc ns0:val="both"/>
      </ns0:pPr>
      <ns0:r>
        <ns0:rPr>
          <ns0:rFonts ns0:ascii="Times New Roman" ns0:hAnsi="Times New Roman" ns0:eastAsia="宋体"/>
          <ns0:sz ns0:val="24"/>
          <ns0:szCs ns0:val="24"/>
        </ns0:rPr>
        <ns0:t>正文第5.7节已经指出，ROC和PR图用于展示排序识别能力，而不同阈值下的应用权衡则更适合放在附录中单独呈现。附录图B3展示了不同阈值下的成本收益曲线，其作用是辅助理解模型在实际筛查场景中的取舍，而不是提供新的因果证据。</ns0:t>
      </ns0:r>
    </ns0:p>
    <ns0:p ns2:paraId="2315964B">
      <ns0:pPr>
        <ns0:spacing ns0:before="60" ns0:after="60" ns0:line="360" ns0:lineRule="auto"/>
        <ns0:jc ns0:val="center"/>
      </ns0:pPr>
      <ns0:r>
        <ns0:drawing>
          <ns3:inline distT="0" distB="0" distL="0" distR="0">
            <ns3:extent cx="5577840" cy="2445385"/>
            <ns3:effectExtent l="0" t="0" r="0" b="0"/>
            <ns3:docPr id="13" name="image13.png"/>
            <ns3:cNvGraphicFramePr>
              <ns4:graphicFrameLocks noChangeAspect="1"/>
            </ns3:cNvGraphicFramePr>
            <ns4:graphic>
              <ns4:graphicData uri="http://schemas.openxmlformats.org/drawingml/2006/picture">
                <ns5:pic>
                  <ns5:nvPicPr>
                    <ns5:cNvPr id="13" name="image13.png"/>
                    <ns5:cNvPicPr>
                      <ns4:picLocks noChangeAspect="1"/>
                    </ns5:cNvPicPr>
                  </ns5:nvPicPr>
                  <ns5:blipFill>
                    <ns4:blip ns6:embed="rId15"/>
                    <ns4:stretch>
                      <ns4:fillRect/>
                    </ns4:stretch>
                  </ns5:blipFill>
                  <ns5:spPr>
                    <ns4:xfrm>
                      <ns4:off x="0" y="0"/>
                      <ns4:ext cx="5577840" cy="2445904"/>
                    </ns4:xfrm>
                    <ns4:prstGeom prst="rect">
                      <ns4:avLst/>
                    </ns4:prstGeom>
                  </ns5:spPr>
                </ns5:pic>
              </ns4:graphicData>
            </ns4:graphic>
          </ns3:inline>
        </ns0:drawing>
      </ns0:r>
    </ns0:p>
    <ns0:p ns2:paraId="66741EB3">
      <ns0:pPr>
        <ns0:spacing ns0:before="0" ns0:after="60" ns0:line="420" ns0:lineRule="auto"/>
        <ns0:jc ns0:val="center"/>
      </ns0:pPr>
      <ns0:r>
        <ns0:rPr>
          <ns0:rFonts ns0:ascii="Times New Roman" ns0:hAnsi="Times New Roman" ns0:eastAsia="宋体"/>
          <ns0:sz ns0:val="21"/>
          <ns0:szCs ns0:val="21"/>
        </ns0:rPr>
        <ns0:t>图B3 不同阈值下的成本收益权衡</ns0:t>
      </ns0:r>
    </ns0:p>
    <ns0:p ns2:paraId="70D7360F">
      <ns0:pPr>
        <ns0:spacing ns0:before="160" ns0:after="60" ns0:line="420" ns0:lineRule="auto"/>
        <ns0:jc ns0:val="left"/>
      </ns0:pPr>
    </ns0:p>
    <ns0:p ns2:paraId="24D60885">
      <ns0:pPr>
        <ns0:spacing ns0:before="0" ns0:after="0" ns0:line="420" ns0:lineRule="auto"/>
        <ns0:ind ns0:firstLine="420"/>
        <ns0:jc ns0:val="both"/>
      </ns0:pPr>
    </ns0:p>
    <ns0:p ns2:paraId="694775F2">
      <ns0:pPr>
        <ns0:spacing ns0:before="0" ns0:after="0" ns0:line="420" ns0:lineRule="auto"/>
        <ns0:ind ns0:firstLine="420"/>
        <ns0:jc ns0:val="both"/>
      </ns0:pPr>
    </ns0:p>
    <ns0:p ns2:paraId="75AAD143">
      <ns0:pPr>
        <ns0:spacing ns0:before="0" ns0:after="0" ns0:line="420" ns0:lineRule="auto"/>
        <ns0:ind ns0:firstLine="420"/>
        <ns0:jc ns0:val="both"/>
      </ns0:pPr>
    </ns0:p>
    <ns0:sectPr>
      <ns0:pgSz ns0:w="11906" ns0:h="16838"/>
      <ns0:pgMar ns0:top="1440" ns0:right="1800" ns0:bottom="1440" ns0:left="1800" ns0:header="851" ns0:footer="992" ns0:gutter="0"/>
      <ns0:cols ns0:space="720" ns0:num="1"/>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compat>
    <w:useFELayout/>
    <w:splitPgBreakAndParaMark/>
    <w:compatSetting w:name="compatibilityMode" w:uri="http://schemas.microsoft.com/office/word" w:val="12"/>
  </w:compat>
  <w:rsids>
    <w:rsidRoot w:val="00000000"/>
    <w:rsid w:val="00C91C98"/>
    <w:rsid w:val="12F46456"/>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41</Pages>
  <Words>10279</Words>
  <Characters>11329</Characters>
  <TotalTime>8</TotalTime>
  <ScaleCrop>false</ScaleCrop>
  <LinksUpToDate>false</LinksUpToDate>
  <CharactersWithSpaces>11348</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2026-04-17T16:12:57Z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