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36"/>
        </w:rPr>
        <w:t>《政务服务数字化改革与PPP项目推进结构重组——基于政策文本量化与省级面板的条件关联证据》</w:t>
        <w:br/>
        <w:t>审查与修改建议</w:t>
      </w:r>
    </w:p>
    <w:p>
      <w:pPr>
        <w:jc w:val="center"/>
      </w:pPr>
      <w:r>
        <w:rPr>
          <w:rFonts w:ascii="SimSun" w:hAnsi="SimSun" w:eastAsia="宋体"/>
          <w:sz w:val="20"/>
        </w:rPr>
        <w:t>评估对象：修改稿/v2修改稿留底；写回目录：修改稿/v2修改建议；日期：2026-04-19</w:t>
      </w:r>
    </w:p>
    <w:p>
      <w:pPr>
        <w:pStyle w:val="Heading1"/>
      </w:pPr>
      <w:r>
        <w:t>《政务服务数字化改革与PPP项目推进结构重组——基于政策文本量化与省级面板的条件关联证据》审查与修改建议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评估对象：GitHub 仓库 xsd1554708172-coder/ppp- 中 修改稿/v2修改稿留底 目录下的论文留底版本；本报告不是针对 修改稿/v2 初始版本。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生成日期：2026-04-19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说明：本报告按此前论文全面润色与顶刊标准审查要求生成；重点审查内容、理论、方法、数据、结果解释与投稿潜力，暂不处理版式格式。</w:t>
      </w:r>
    </w:p>
    <w:p>
      <w:pPr>
        <w:spacing w:line="300" w:lineRule="auto"/>
        <w:ind w:firstLine="420" w:left="198"/>
      </w:pPr>
      <w:r>
        <w:rPr>
          <w:rFonts w:ascii="SimSun" w:hAnsi="SimSun" w:eastAsia="宋体"/>
          <w:sz w:val="21"/>
        </w:rPr>
        <w:t>版本口径校正：本报告对应的论文名称为《政务服务数字化改革与PPP项目推进结构重组——基于政策文本量化与省级面板的条件关联证据》。本次审查、修改和润色打磨均从 GitHub 仓库 修改稿/v2修改稿留底 文件夹中的版本开始，不以 修改稿/v2 初始稿为起点。报告建议写回目录为 修改稿/v2修改建议/，文件名采用“论文名称 + 审查与修改建议”的形式。</w:t>
      </w:r>
    </w:p>
    <w:p>
      <w:pPr>
        <w:pStyle w:val="Heading2"/>
      </w:pPr>
      <w:r>
        <w:t>一、总体诊断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结论先行：v2修改稿留底 版本相较前一轮已经解决了一批关键写作问题，尤其是主动降低综合质量指标、事件研究、机制检验、异质性分析和项目级机器学习扩展的证据层级；但从《管理世界》《公共管理学报》等中文管理学顶刊的常见审稿标准看，V2 仍未达到可直接投稿状态。当前版本的核心问题不再是文章有没有研究问题，而是主识别强度、变量透明度、份额型因变量模型适配和若干表格/数据口径一致性仍不足。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综合评价：研究问题已经基本聚焦，理论主线已经从“全面优化治理”收束为“推进结构改善优先”，这是正确方向；但如果仍使用“影响”“识别”“优化”等强因果表述，论文证据链会被审稿人质疑。当前更稳妥的定位应是：政务服务数字化改革暴露强度与 PPP 项目推进结构重组之间的条件关联证据，并以防守型稳健性支持“采购阶段占比下降更稳、执行阶段占比上升方向一致但显著性敏感”的有限结论。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达标判断：暂不达标。处理建议为“大修后再审”。若完成本文后列出的 A 类修改，包括 treat_share 透明化、份额变量构成约束处理、事件研究与趋势调整的模型补强、样本筛选链条公开、Table 10 数据口径修正、文献与机制证据降格后，论文可达到“较好、有投稿潜力但仍需防守”的水平。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审查项目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当前判断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主要问题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修改方向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优先级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研究问题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基本清楚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已从泛化治理优化转向推进结构，但题目和个别结论仍偏强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统一改为“结构重组/条件关联/治理过程”口径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A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理论逻辑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基本成立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机制链条仍偏顺滑，H2 将机制与结果混写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拆分为主效应、机制线索、扩展命题三层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A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识别策略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有框架但不够强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连续 treat_share + TWFE + 处理时点集中 + 处理前显著项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降格因果表述；补充替代估计与构成约束模型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A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变量测度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有进步但仍不透明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treat_share 构造规则、样本删减、文本变量同源性说明不足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增加变量构造公式、样本流程图、可复现代码索引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A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结果解释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较前版克制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仍有“显著改善/优化/识别影响”残留风险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所有结果按证据层级重写，wild bootstrap 作为边界约束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A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投稿潜力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有潜力但需大修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硬伤集中在方法识别与数据透明度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先修方法与数据，再做语言润色和格式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B</w:t>
            </w:r>
          </w:p>
        </w:tc>
      </w:tr>
    </w:tbl>
    <w:p/>
    <w:p>
      <w:pPr>
        <w:pStyle w:val="Heading2"/>
      </w:pPr>
      <w:r>
        <w:t>二、先前核心问题是否解决：逐项对照清单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总体看，V2 的文字层面修复明显强于方法层面的实质修复。它已经承认事件研究不能强写、机制不能强中介、ML 不能抢主线，也修正了若干结果解释边界；但对顶刊审稿而言，承认边界不等于解决边界。只要主模型仍是连续 treat_share 的 TWFE，且处理前领先项显著、wild bootstrap 后显著性减弱，论文就不能继续用强因果叙述作为核心卖点。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此前问题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V2是否解决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证据位置/表现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剩余风险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下一步怎么改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识别策略过强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部分解决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4.4、5.3、5.6 已主动降格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摘要、题目和结论仍可能给人强因果印象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统一改为“条件关联/结构重组证据”，并把防守检验前置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多期DID/TWFE适配性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未实质解决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模型仍为 Y_pt=βtreat_share+FE+controls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连续处理、处理时点集中、never-treated 少，TWFE 仍脆弱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补充 Sun-Abraham/Callaway-Sant'Anna 作为诊断；主文说明其局限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事件研究领先项显著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文字上解决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5.3 已承认 &lt;=-2 领先项显著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该事实会直接削弱强平行趋势假设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事件研究降为边界诊断；主结论不用“因果识别充分”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份额型因变量构成约束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未解决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exec_share 与 proc_share 同属阶段占比，表4分别回归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两者机械互补，系数可能反映组成重分配而非独立效应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加入 log-ratio/CLR 或 fractional response 稳健性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treat_share 构造透明度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部分解决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4.3 说明为省级处理状态占比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缺少 treated_city_count/city_count、处理判定阈值和数据来源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新增变量构造小节和样本处理流程表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样本筛选过程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部分解决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4.1 给出1472→1307→288→266→262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缺少逐步删减原因、地区清单、变量缺失表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增加样本流程图和删样清单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机制变量同源性风险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部分解决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5.4 已降格为机制线索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A/B/C/D 文本变量可能与处理变量或政策文本同源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机制改为“文本证据线索”，避免中介因果口径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稳健性与wild bootstrap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部分解决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表8显示 wild p=0.076/0.122/0.237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更严格推断下核心显著性不稳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摘要和结论必须同步写出显著性减弱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ML扩展定位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基本解决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3.3、5.7 明确为扩展分析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仍需更明确说明标签泄漏防控规则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附录列出标签、特征、排除变量清单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文献密度与规范性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未充分解决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参考文献仅14条，多为近年文献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缺少数字政府、PPP治理、DID方法、份额模型基础文献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至少补足30—40条高质量可核验文献</w:t>
            </w:r>
          </w:p>
        </w:tc>
      </w:tr>
    </w:tbl>
    <w:p/>
    <w:p>
      <w:pPr>
        <w:pStyle w:val="Heading2"/>
      </w:pPr>
      <w:r>
        <w:t>三、识别与模型审查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v2修改稿留底 当前主模型为 Y_pt = β·treat_share_pt + X′_ptγ + μ_p + λ_t + ε_pt，并按省份聚类。这一表达式本身规范，但其识别含义必须收缩。原因有四个：第一，treat_share 是连续暴露强度变量，不是标准二元处理；第二，处理时点高度集中，2016 年有 28 个地区进入处理，2017 年仅 1 个地区后续进入处理，never-treated 只有 3 个地区，能够提供的对照信息有限；第三，事件研究中 exec_share、proc_share、ppp_quality_zindex 的处理前领先项均存在显著或边际显著；第四，wild bootstrap 后 exec_share 和 proc_share 的 p 值分别为 0.076 与 0.122，显著性明显弱于基准 TWFE。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因此，β 不宜解释为严格意义上的平均处理效应。更稳妥的表达是：在控制地区固定效应、年份固定效应及一组省级经济社会特征后，政务服务数字化改革暴露强度与 PPP 推进结构呈现系统性相关；这一相关在采购阶段占比下降上更稳健，在执行阶段占比上升上方向一致但推断强度更依赖模型设定。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建议的模型补强路径不是简单堆叠更多模型，而是按识别问题逐项防守。第一，针对处理前趋势，保留省份线性趋势并报告其为主防守结果。第二，针对 staggered DID/TWFE 偏误，补充 Sun-Abraham 或 Callaway-Sant'Anna 的组别-时期 ATT 诊断；若因处理批次过于集中导致估计不稳定，应如实说明。第三，针对连续处理变量，补充 did_any 与 did_intensity 作为替代处理口径，并将 treat_share 解释为暴露强度而非标准政策处理。第四，针对有限聚类，正文表格同时报告聚类稳健 p 值与 wild cluster bootstrap p 值。第五，针对份额型结果变量，加入 log-ratio 或 CLR 变换，直接检验执行阶段相对于采购阶段的结构重组。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模型问题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为什么是问题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具体修改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预期效果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风险提示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连续 treat_share 被写成DID处理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连续暴露不等于二元政策处理，ATT解释不自然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公式后明确“暴露强度关联估计”；替代 did_any/did_intensity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降低因果过度表述风险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结论强度会下降，但可信度提高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处理时点集中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2016年批量处理导致组间动态比较有限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报告处理时点结构，并解释为什么不用强事件研究结论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减少审稿人对TWFE的直接攻击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可能暴露识别弱点，需主动防守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领先项显著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平行趋势条件受到挑战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事件研究只作边界诊断；主文不写“前趋势通过”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保持结果解释诚实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必须同步改摘要与结论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聚类数量有限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31个省级聚类下常规聚类标准误可能偏乐观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wild bootstrap p值作为主防守推断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提高推断规范性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显著性会减弱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份额因变量构成约束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exec/proc/prep之和接近1，分别回归会产生机械互补解释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增加 log((exec+ε)/(proc+ε)) 或 CLR 变换稳健性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直接支撑“采购—执行重组”主张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需说明零值处理和ε选择</w:t>
            </w:r>
          </w:p>
        </w:tc>
      </w:tr>
    </w:tbl>
    <w:p/>
    <w:p>
      <w:pPr>
        <w:pStyle w:val="Heading2"/>
      </w:pPr>
      <w:r>
        <w:t>四、变量与数据审查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v2修改稿留底 已经对数据层级作出较清楚说明：1472份政策文本、1307份正式DID文档样本、288个省—年文本单元、266个V3主面板观测、262个正式回归样本，以及10000个项目级扩展观察值。这种层级表达明显优于前版。问题在于，审稿人不会只看层级数量，而会追问每一步为什么删、删了什么、是否系统性删样、变量如何构造、是否可以复现。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最需要立即修正的是 Table 10。正文表1总数为 1472 份，全量政策文本池也应与此一致；但附表A/Table 10 第一行写为“全量政策文本池 165”，这与前文完全冲突，疑似应为 1472 或另有口径。如果这是笔误，必须改正；如果 165 是另一个扩展审计窗口，必须更名为“扩展审计文本池”并解释与 1472 的关系。此类低级不一致会严重损害顶刊审稿人对数据工作的信任。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第二个问题是 treat_share。4.3 说它是省级样本中处理状态占比，但没有给出构造公式、城市处理判定来源、城市分母是否固定、处理状态是否可逆、如何映射到省—年。建议在4.3增加一个变量构造框：treat_share_pt = treated_city_count_pt / city_count_p，并说明 treated_city_count 的判定规则、数据来源、时间戳、缺失处理与行政区划调整。若当前数据无法支持城市层面，则应改称“省级政策暴露强度”并说明不是城市处理占比。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第三个问题是文本机制变量的同源性。A/B/C/D 指数来自政策文本，treat_share 也可能与数字化改革政策文本或相关治理表达高度同源。若二者共享同一文本来源，机制检验就很容易变成同源文本表达的相关性，而不是独立机制。V2 已把机制降格，这是正确方向；下一步应在附录中列出处理变量和机制变量的数据源差异，若无法区分，则改写为“政策文本证据线索”，不要称作“机制检验”。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审查对象</w:t>
            </w:r>
          </w:p>
        </w:tc>
        <w:tc>
          <w:tcPr>
            <w:tcW w:type="dxa" w:w="1624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V2当前做法</w:t>
            </w:r>
          </w:p>
        </w:tc>
        <w:tc>
          <w:tcPr>
            <w:tcW w:type="dxa" w:w="1624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可能问题</w:t>
            </w:r>
          </w:p>
        </w:tc>
        <w:tc>
          <w:tcPr>
            <w:tcW w:type="dxa" w:w="1624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严重程度</w:t>
            </w:r>
          </w:p>
        </w:tc>
        <w:tc>
          <w:tcPr>
            <w:tcW w:type="dxa" w:w="1624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修改建议</w:t>
            </w:r>
          </w:p>
        </w:tc>
        <w:tc>
          <w:tcPr>
            <w:tcW w:type="dxa" w:w="1624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需要补充的信息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样本链条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1472→1307→288→266→262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缺少每一步删减原因与地区/年份清单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高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增加样本筛选流程图和删样表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每一步删除记录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Table 10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全量政策文本池=165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与表1合计1472冲突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高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改为1472或重命名为扩展审计窗口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165的真实含义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treat_share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省—年处理状态占比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构造公式和处理判定不透明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高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给出公式、分子分母、数据源和例子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treated_city_count/city_count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份额变量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exec_share/proc_share分别回归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组成约束导致机械互补解释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高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补充log-ratio/CLR/分数响应模型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零值处理规则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控制变量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8个省级控制变量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数字经济类控制可能与处理高度相关，存在“坏控制”风险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中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主模型保留，附录做不含数字类控制稳健性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变量时间顺序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机制变量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A/B/C/D文本维度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与处理变量潜在同源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高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机制改为文本线索或使用滞后机制变量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各变量原始来源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极端值处理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文中未完整说明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A/B/C/D、doc_count、total_chars高度偏态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中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说明缩尾、对数化或标准化处理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处理前后描述统计</w:t>
            </w:r>
          </w:p>
        </w:tc>
      </w:tr>
      <w:tr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项目级ML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10000观察值，严格版无泄漏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缺少标签/特征排除清单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中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附录列标签定义、排除特征、训练测试划分</w:t>
            </w:r>
          </w:p>
        </w:tc>
        <w:tc>
          <w:tcPr>
            <w:tcW w:type="dxa" w:w="1624"/>
            <w:vAlign w:val="center"/>
          </w:tcPr>
          <w:p>
            <w:r>
              <w:rPr>
                <w:rFonts w:ascii="SimSun" w:hAnsi="SimSun" w:eastAsia="宋体"/>
                <w:sz w:val="17"/>
              </w:rPr>
              <w:t>代码与随机种子</w:t>
            </w:r>
          </w:p>
        </w:tc>
      </w:tr>
    </w:tbl>
    <w:p/>
    <w:p>
      <w:pPr>
        <w:pStyle w:val="Heading2"/>
      </w:pPr>
      <w:r>
        <w:t>五、理论与机制重构建议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v2修改稿留底 理论部分总体方向正确：它已经从“大而全的数字政府促进PPP治理质量”收束为“接口优先、前端规范先行、推进结构改善优先”。但 H2 的表述仍然存在两类问题：一是把机制结果和证据边界同时写进假设，导致假设不够标准；二是“完整、稳定的强中介链条未必成立”属于经验结果的边界说明，不宜写成研究假设本身。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建议将理论部分重构为三个层级。第一层是可检验主假设：数字化改革暴露强度与PPP推进结构重组相关，表现为执行占比相对提高、采购占比相对降低。第二层是机制预期：数字化改革优先改变数字治理接口与前端规范准入，因而在文本治理维度中更可能体现为A/B维度变化。第三层是扩展命题：项目级文本与结构变量可以辅助识别高低风险，但不构成制度因果机制。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这样修改的好处是，H1 对应表4和log-ratio稳健性，H2 对应A/B/C/D机制表，扩展命题对应表9。不同证据不再互相抢解释权，全文的层级会更清楚。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原假设/命题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问题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建议改写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对应检验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H1：数字化改革将优先改善PPP项目推进结构，执行占比上升、采购占比下降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方向清楚，但仍有强因果语气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H1：在控制地区与年份固定效应及省级经济社会特征后，政务服务数字化改革暴露强度越高，PPP项目推进结构越可能表现为执行阶段相对占比提高、采购阶段相对占比降低。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表4；log-ratio/CLR；趋势调整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H2：改革将优先强化数字治理接口与前端规范准入，并通过阶段性传导改善推进结构，但强中介未必成立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把机制、结果和边界混在一个假设中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H2a：数字化改革暴露强度越高，政策文本中的数字治理接口与数据协同维度越可能增强。 H2b：数字治理接口与前端规范准入维度的变化，与PPP推进结构重组存在一致方向的关联。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机制表；A/B维度；滞后机制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项目级风险识别扩展命题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定位正确但应完全退出主假设体系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扩展命题：在标签与特征严格分离条件下，项目级文本和结构变量能够为高低风险项目排序提供辅助信息。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表9；附录ML诊断</w:t>
            </w:r>
          </w:p>
        </w:tc>
      </w:tr>
    </w:tbl>
    <w:p/>
    <w:p>
      <w:pPr>
        <w:pStyle w:val="Heading2"/>
      </w:pPr>
      <w:r>
        <w:t>六、逐段修改与改写示范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下面给出最需要优先修改的关键段落示范。这些不是排版修饰，而是用于统一证据强度、降低过度因果解释和提升顶刊写作安全性的实质性改写。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位置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原文问题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建议改写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为什么这样改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题目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“如何优化”带有价值判断和强效果预设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政务服务数字化改革与PPP项目推进结构重组——基于政策文本量化与省级面板的条件关联证据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把“优化”改为“结构重组”，与事件研究和wild bootstrap的边界一致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摘要首句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仍使用“识别影响”语气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本文考察政务服务数字化改革暴露强度与PPP项目推进结构之间的关系，重点关注改革是否首先体现为采购—执行阶段结构重组，而非综合治理质量的同步跃升。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避免在摘要第一句就承诺强因果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4.4模型段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模型规范但解释偏强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本文将β解释为改革暴露强度与结果变量之间的条件关联。鉴于处理时点集中、领先项显著及聚类数量有限，本文不将该估计直接解释为严格平均处理效应，而结合趋势调整、删一省和wild bootstrap进行防守性评估。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主动承认证据边界，减少审稿攻击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5.2结果段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“结构优化”仍有价值判断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表4显示，treat_share与exec_share正相关、与proc_share负相关；该结果支持PPP项目阶段结构发生采购向执行的相对重组。考虑到份额变量存在构成约束，本文进一步通过相对份额模型进行稳健性验证。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引入构成约束意识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结论第一条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“显著上升/下降”未同步交代wild边界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基准TWFE下，改革暴露强度与执行占比提高、采购占比降低显著相关；但在更严格趋势调整和wild bootstrap下，采购占比下降更稳健，执行占比提高主要体现为方向一致。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结论与表8一致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政策建议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仍偏“持续优化”式表达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财政、发改和政务数据主管部门应优先把PPP项目识别、物有所值评价、财承审查、采购公告与合同执行节点纳入统一数字流程台账，并用跨部门数据接口减少采购—执行转换中的重复报送和线下协调。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明确谁做、做什么、通过什么机制、对应哪个发现</w:t>
            </w:r>
          </w:p>
        </w:tc>
      </w:tr>
    </w:tbl>
    <w:p/>
    <w:p>
      <w:pPr>
        <w:pStyle w:val="Heading2"/>
      </w:pPr>
      <w:r>
        <w:t>七、方法与数据操作建议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你授权可以依据仓库数据重新清洗、修正、处理和分析。当前会话中可读取的 V2 打包件仅包含论文、修订报告和材料清单，没有直接包含底层主面板、代码和结果长表，因此我不能在本地真实重跑模型，也不能编造新的系数。若在 GitHub 仓库中具备材料清单所列 V3 主面板和代码文件，建议按以下顺序执行数据修正与重估。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第一步，修复数据口径：核对 Table 10 的165是否为笔误；输出 sample_flow.csv，逐步记录1472→1307→288→266→262；输出 treat_share_construction.csv，列出每个省年 treated_city_count、city_count、treat_share、did_any、did_intensity。第二步，补充份额模型：构造 log_exec_proc = log((exec_share+0.001)/(proc_share+0.001))，并同步尝试 ε=0.0001、0.005 的敏感性；如可行，做 CLR 变换或 fractional logit。第三步，重估基准与防守模型：TWFE、趋势调整、删一省、wild bootstrap、did_any替代、did_intensity替代、不含数字经济类控制变量。第四步，机制改用滞后文本维度或先验文本维度，避免同时期同源变量造成解释偏误。第五步，ML扩展部分输出标签泄漏审计表，列明每一组特征是否与标签定义直接重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操作类型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是否必须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具体做法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预期作用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注意事项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Table 10修正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必须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核对165/1472，修正表格并在附录说明口径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消除明显数据冲突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若165不是笔误，应改名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样本流程表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必须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输出每一步样本数量、删除原因、地区年份清单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提高可复现性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不能只写总数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treat_share构造表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必须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列分子、分母、处理判定来源、城市数口径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回应核心解释变量透明度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需要真实数据支持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log-ratio稳健性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必须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log((exec+ε)/(proc+ε)) + FE + controls + wild p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处理份额变量构成约束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说明零值处理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Sun-Abraham/CS-DID诊断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强烈建议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以did_any处理批次重估，若不稳定则报告诊断局限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回应TWFE异质处理效应批评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处理批次太集中时结果可能不可用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wild bootstrap主表化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必须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表4同时列常规p与wild p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适应有限聚类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会削弱显著性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滞后机制变量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强烈建议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使用A/B/C/D滞后一期或改革前均值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降低同时期同源性风险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样本量会减少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ML泄漏审计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必须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列标签定义、剔除变量、训练测试划分、随机种子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防止预测结果被质疑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不改变主识别</w:t>
            </w:r>
          </w:p>
        </w:tc>
      </w:tr>
    </w:tbl>
    <w:p/>
    <w:p>
      <w:pPr>
        <w:pStyle w:val="Heading2"/>
      </w:pPr>
      <w:r>
        <w:t>八、结构重构建议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v2修改稿留底 的结构已经比较完整，但仍建议按照“主识别先行、边界同步、机制降格、扩展后置”的逻辑再压缩一次。高水平管理学论文更看重证据链的清晰程度，而不是分析模块越多越好。当前异质性和ML扩展均不宜占据过多正文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章节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当前问题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修改后功能</w:t>
            </w:r>
          </w:p>
        </w:tc>
        <w:tc>
          <w:tcPr>
            <w:tcW w:type="dxa" w:w="2436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具体修改建议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题目与摘要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仍有强优化和影响色彩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建立克制定位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改为结构重组与条件关联证据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引言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贡献较清楚但文献缺口仍可更锐利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提出核心学术问题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突出“数字政府如何改变具体治理过程”而非宏观意义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文献综述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文献数量偏少，经典文献不足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搭建理论对话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补数字政府、PPP治理、政策文本量化、DID方法和组合数据文献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理论假设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H2不够标准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形成可检验假设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拆为H2a/H2b，扩展命题退出假设体系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研究设计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主模型有但数据流程不足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支撑可复现性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新增样本流程、treat_share构造和份额变量处理说明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实证结果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表4强，表5/8暴露边界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分层报告证据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把wild和趋势调整提前到主防守层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异质性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证据弱但占正文空间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补充边界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压缩或移附录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ML扩展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定位正确但仍易分散主线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展示应用潜力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保留一页以内正文，其余入附录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结论政策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总体克制但建议还可具体化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连接结果与治理方案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imSun" w:hAnsi="SimSun" w:eastAsia="宋体"/>
                <w:sz w:val="17"/>
              </w:rPr>
              <w:t>围绕采购—执行转换节点给政策</w:t>
            </w:r>
          </w:p>
        </w:tc>
      </w:tr>
    </w:tbl>
    <w:p/>
    <w:p>
      <w:pPr>
        <w:pStyle w:val="Heading2"/>
      </w:pPr>
      <w:r>
        <w:t>九、顶刊审稿式意见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本文选题具有明确公共管理价值。将政务服务数字化改革与PPP项目推进结构联系起来，并尝试通过政策文本量化、面板识别和项目级风险辅助识别构建多层证据链，这一设计具有一定创新性。相较于一般数字政府研究，本文试图进入具体治理场景；相较于一般PPP研究，本文把项目阶段结构作为公共治理过程的观察窗口，具有较好的问题意识。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但按照管理学顶刊标准，现稿仍存在几项必须解决的关键问题。第一，主识别强度仍不足。连续 treat_share 的 TWFE 模型在处理时点高度集中、never-treated 较少且领先项显著的情况下，难以支撑强因果结论。第二，核心因变量为份额型结果，exec_share 与 proc_share 之间存在构成约束，分别回归容易将机械重分配解释为独立效应。第三，treat_share 构造、样本筛选和变量处理的可复现性仍不够。第四，机制变量来自政策文本，存在与处理变量同源或同时期共同变化的风险，机制部分不能写作强中介。第五，表格中仍存在明显口径冲突，例如附表A/Table 10 的“全量政策文本池=165”与正文1472份文本冲突。第六，参考文献数量和层级不足，缺少足够多可核验的经典与方法文献。</w:t>
      </w:r>
    </w:p>
    <w:p>
      <w:pPr>
        <w:spacing w:line="300" w:lineRule="auto"/>
        <w:ind w:firstLine="420"/>
      </w:pPr>
      <w:r>
        <w:rPr>
          <w:rFonts w:ascii="SimSun" w:hAnsi="SimSun" w:eastAsia="宋体"/>
          <w:sz w:val="21"/>
        </w:rPr>
        <w:t>审稿建议：大修后再审。若作者能够完成核心变量透明化、份额变量模型补强、处理前趋势防守、有限聚类推断、机制降格和文献补强，本文有机会形成一篇以“数字化改革与PPP推进结构重组”为主题的较强公共管理经验论文；若仍保留强因果、强优化和强机制叙事，则不建议投向管理学顶刊。</w:t>
      </w:r>
    </w:p>
    <w:p>
      <w:pPr>
        <w:pStyle w:val="Heading2"/>
      </w:pPr>
      <w:r>
        <w:t>十、最终修改优先级清单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优先级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修改任务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为什么重要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具体做法</w:t>
            </w:r>
          </w:p>
        </w:tc>
        <w:tc>
          <w:tcPr>
            <w:tcW w:type="dxa" w:w="1949"/>
            <w:vAlign w:val="center"/>
            <w:shd w:fill="D9EAF7"/>
          </w:tcPr>
          <w:p>
            <w:r>
              <w:rPr>
                <w:rFonts w:ascii="SimSun" w:hAnsi="SimSun" w:eastAsia="宋体"/>
                <w:b/>
                <w:sz w:val="17"/>
              </w:rPr>
              <w:t>完成标准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A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统一降格强因果表述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当前识别不足以支撑强因果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题目、摘要、引言、结果、结论统一改为条件关联/结构重组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全文不再出现不受支持的“证明/优化/显著提升治理质量”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A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修正Table 10 165/1472冲突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明显数据错误会直接损害可信度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核对真实口径并修表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表1、附录、正文口径完全一致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A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公开treat_share构造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核心解释变量不透明会被直接质疑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给公式、来源、分子分母、处理判定例子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读者可复现每个省年的treat_share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A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补充份额变量模型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exec/proc存在构成约束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log-ratio/CLR/fractional response稳健性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主结论不再只依赖两个单独OLS份额回归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A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将wild bootstrap纳入主推断边界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有限聚类下常规p值偏乐观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主表或稳健性表同时报告wild p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摘要结论同步反映显著性减弱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A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样本筛选流程可复现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266到262等删样不透明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新增流程图、删样表、缺失变量表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每一步数量和原因清楚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B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机制假设拆分并降格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H2当前混合机制、结果和边界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改H2a/H2b，机制表述为线索而非强中介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机制与主效应证据层级明确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B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补充方法文献与经典文献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当前文献过少且近年化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补数字政府、PPP、政策文本量化、DID、组合数据文献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正文文献综述有真实对话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B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压缩异质性和ML扩展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弱证据不宜抢主线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正文只保留核心摘要，其余入附录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主线更集中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C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政策建议具体化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当前仍部分泛化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围绕财政、发改、政务数据部门及采购—执行节点写建议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建议能对应实证发现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C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语言二次打磨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方法修复后再做语言统一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删除宣传化、绝对化、重复句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SimSun" w:hAnsi="SimSun" w:eastAsia="宋体"/>
                <w:sz w:val="17"/>
              </w:rPr>
              <w:t>语言克制、凝练、概念稳定</w:t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