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bCs/>
          <w:sz w:val="32"/>
          <w:szCs w:val="32"/>
        </w:rPr>
      </w:pPr>
      <w:r>
        <w:rPr>
          <w:rFonts w:hint="eastAsia" w:ascii="Times New Roman" w:hAnsi="Times New Roman" w:eastAsia="宋体"/>
          <w:b/>
          <w:bCs/>
          <w:sz w:val="32"/>
          <w:szCs w:val="32"/>
        </w:rPr>
        <w:t>阴性症状量表（SANS</w:t>
      </w:r>
      <w:r>
        <w:rPr>
          <w:rFonts w:ascii="Times New Roman" w:hAnsi="Times New Roman" w:eastAsia="宋体"/>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b/>
          <w:bCs/>
        </w:rPr>
      </w:pPr>
      <w:bookmarkStart w:id="0" w:name="_GoBack"/>
      <w:bookmarkEnd w:id="0"/>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-22225</wp:posOffset>
                </wp:positionH>
                <wp:positionV relativeFrom="paragraph">
                  <wp:posOffset>268605</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21.15pt;height:32.25pt;width:77.35pt;mso-position-horizontal-relative:margin;z-index:251660288;v-text-anchor:middle;mso-width-relative:page;mso-height-relative:page;" fillcolor="#4472C4 [3204]" filled="t" stroked="t" coordsize="21600,21600" o:gfxdata="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5mGQ52gAAAAkB&#10;AAAPAAAAAAAAAAEAIAAAACIAAABkcnMvZG93bnJldi54bWxQSwECFAAUAAAACACHTuJAUKmIbosC&#10;AAAfBQAADgAAAAAAAAABACAAAAApAQAAZHJzL2Uyb0RvYy54bWxQSwUGAAAAAAYABgBZAQAAJgYA&#10;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r>
        <w:rPr>
          <w:rFonts w:hint="eastAsia"/>
          <w:b/>
          <w:bCs/>
          <w:sz w:val="28"/>
          <w:szCs w:val="36"/>
          <w:lang w:val="en-US" w:eastAsia="zh-CN"/>
        </w:rPr>
        <w:t>${table1}</w:t>
      </w:r>
    </w:p>
    <w:p>
      <w:pPr>
        <w:jc w:val="left"/>
      </w:pPr>
    </w:p>
    <w:p>
      <w:pPr>
        <w:jc w:val="left"/>
      </w:pPr>
    </w:p>
    <w:tbl>
      <w:tblPr>
        <w:tblStyle w:val="6"/>
        <w:tblpPr w:leftFromText="180" w:rightFromText="180" w:vertAnchor="text" w:horzAnchor="page" w:tblpX="17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0"/>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hint="eastAsia" w:ascii="Times New Roman" w:hAnsi="Times New Roman" w:eastAsia="宋体"/>
                <w:b/>
                <w:bCs/>
                <w:kern w:val="0"/>
                <w:sz w:val="24"/>
                <w:szCs w:val="24"/>
              </w:rPr>
            </w:pPr>
            <w:r>
              <w:rPr>
                <w:rFonts w:hint="eastAsia" w:ascii="Times New Roman" w:hAnsi="Times New Roman" w:eastAsia="宋体"/>
                <w:b/>
                <w:bCs/>
                <w:kern w:val="0"/>
                <w:sz w:val="24"/>
                <w:szCs w:val="24"/>
              </w:rPr>
              <w:t>分量表</w:t>
            </w:r>
          </w:p>
        </w:tc>
        <w:tc>
          <w:tcPr>
            <w:tcW w:w="4100" w:type="dxa"/>
            <w:noWrap w:val="0"/>
            <w:vAlign w:val="top"/>
          </w:tcPr>
          <w:p>
            <w:pPr>
              <w:jc w:val="center"/>
              <w:rPr>
                <w:rFonts w:ascii="Times New Roman" w:hAnsi="Times New Roman" w:eastAsia="宋体"/>
                <w:b/>
                <w:bCs/>
                <w:kern w:val="0"/>
                <w:sz w:val="24"/>
                <w:szCs w:val="24"/>
              </w:rPr>
            </w:pPr>
            <w:r>
              <w:rPr>
                <w:rFonts w:hint="eastAsia" w:ascii="Times New Roman" w:hAnsi="Times New Roman" w:eastAsia="宋体"/>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感情平淡或迟钝</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思维贫乏</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意志缺乏</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兴趣社交缺乏</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注意障碍</w:t>
            </w:r>
          </w:p>
        </w:tc>
        <w:tc>
          <w:tcPr>
            <w:tcW w:w="4100" w:type="dxa"/>
            <w:noWrap w:val="0"/>
            <w:vAlign w:val="top"/>
          </w:tcPr>
          <w:p>
            <w:pPr>
              <w:jc w:val="center"/>
              <w:rPr>
                <w:rFonts w:hint="eastAsia"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总分</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varF</w:t>
            </w:r>
          </w:p>
        </w:tc>
      </w:tr>
    </w:tbl>
    <w:p>
      <w:pPr>
        <w:jc w:val="left"/>
      </w:pPr>
    </w:p>
    <w:p>
      <w:pPr>
        <w:jc w:val="center"/>
        <w:rPr>
          <w:rFonts w:hint="eastAsia"/>
        </w:rPr>
      </w:pPr>
      <w:r>
        <w:drawing>
          <wp:inline distT="0" distB="0" distL="0" distR="0">
            <wp:extent cx="5274310" cy="1777365"/>
            <wp:effectExtent l="0" t="0" r="2540" b="133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-14605</wp:posOffset>
                </wp:positionH>
                <wp:positionV relativeFrom="paragraph">
                  <wp:posOffset>12065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0.95pt;height:32.25pt;width:77.35pt;mso-position-horizontal-relative:margin;z-index:251661312;v-text-anchor:middle;mso-width-relative:page;mso-height-relative:page;" fillcolor="#4472C4 [3204]" filled="t" stroked="t" coordsize="21600,21600" o:gfxdata="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pKwcx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8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806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roman"/>
    <w:pitch w:val=""/>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B465B1"/>
    <w:rsid w:val="07414C7E"/>
    <w:rsid w:val="13C7650B"/>
    <w:rsid w:val="15655FDB"/>
    <w:rsid w:val="1BCC68FF"/>
    <w:rsid w:val="1C346708"/>
    <w:rsid w:val="2EAB6DE2"/>
    <w:rsid w:val="30A13F14"/>
    <w:rsid w:val="34C04B85"/>
    <w:rsid w:val="3539082B"/>
    <w:rsid w:val="3ABB2076"/>
    <w:rsid w:val="3F566485"/>
    <w:rsid w:val="41C932CA"/>
    <w:rsid w:val="439E6DDD"/>
    <w:rsid w:val="4A193364"/>
    <w:rsid w:val="4CE60A5C"/>
    <w:rsid w:val="4E883B80"/>
    <w:rsid w:val="4EA50C1B"/>
    <w:rsid w:val="4FA7250F"/>
    <w:rsid w:val="4FFB391F"/>
    <w:rsid w:val="51621A77"/>
    <w:rsid w:val="536C7F5A"/>
    <w:rsid w:val="60222EEE"/>
    <w:rsid w:val="60A9262A"/>
    <w:rsid w:val="62712E97"/>
    <w:rsid w:val="646627A3"/>
    <w:rsid w:val="798B2638"/>
    <w:rsid w:val="7EF90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960" b="1" i="0" u="none" strike="noStrike" kern="1200" spc="0" baseline="0">
                <a:solidFill>
                  <a:schemeClr val="tx1">
                    <a:lumMod val="65000"/>
                    <a:lumOff val="35000"/>
                  </a:schemeClr>
                </a:solidFill>
                <a:latin typeface="仿宋" panose="02010609060101010101" pitchFamily="49" charset="-122"/>
                <a:ea typeface="仿宋" panose="02010609060101010101" pitchFamily="49" charset="-122"/>
                <a:cs typeface="+mn-cs"/>
              </a:defRPr>
            </a:pPr>
            <a:r>
              <a:rPr lang="zh-CN" altLang="en-US" sz="960" b="1">
                <a:latin typeface="仿宋" panose="02010609060101010101" pitchFamily="49" charset="-122"/>
                <a:ea typeface="仿宋" panose="02010609060101010101" pitchFamily="49" charset="-122"/>
              </a:rPr>
              <a:t>症状群得分</a:t>
            </a:r>
            <a:endParaRPr lang="en-US" altLang="zh-CN" sz="960" b="1">
              <a:latin typeface="仿宋" panose="02010609060101010101" pitchFamily="49" charset="-122"/>
              <a:ea typeface="仿宋" panose="02010609060101010101" pitchFamily="49" charset="-122"/>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800" b="1" i="0" u="none" strike="noStrike" kern="1200" baseline="0">
                    <a:solidFill>
                      <a:schemeClr val="tx1">
                        <a:lumMod val="75000"/>
                        <a:lumOff val="25000"/>
                      </a:schemeClr>
                    </a:solidFill>
                    <a:latin typeface="仿宋" panose="02010609060101010101" pitchFamily="49" charset="-122"/>
                    <a:ea typeface="仿宋" panose="02010609060101010101" pitchFamily="49"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反应缺乏</c:v>
                </c:pt>
                <c:pt idx="1">
                  <c:v>思维障碍</c:v>
                </c:pt>
                <c:pt idx="2">
                  <c:v>激活性</c:v>
                </c:pt>
                <c:pt idx="3">
                  <c:v>偏执</c:v>
                </c:pt>
                <c:pt idx="4">
                  <c:v>抑郁</c:v>
                </c:pt>
                <c:pt idx="5">
                  <c:v>攻击性</c:v>
                </c:pt>
              </c:strCache>
            </c:strRef>
          </c:cat>
          <c:val>
            <c:numRef>
              <c:f>Sheet1!$B$2:$B$8</c:f>
              <c:numCache>
                <c:formatCode>General</c:formatCode>
                <c:ptCount val="7"/>
                <c:pt idx="0">
                  <c:v>12</c:v>
                </c:pt>
                <c:pt idx="1">
                  <c:v>20</c:v>
                </c:pt>
                <c:pt idx="2">
                  <c:v>12</c:v>
                </c:pt>
                <c:pt idx="3">
                  <c:v>15</c:v>
                </c:pt>
                <c:pt idx="4">
                  <c:v>16</c:v>
                </c:pt>
                <c:pt idx="5">
                  <c:v>24</c:v>
                </c:pt>
              </c:numCache>
            </c:numRef>
          </c:val>
        </c:ser>
        <c:dLbls>
          <c:showLegendKey val="0"/>
          <c:showVal val="0"/>
          <c:showCatName val="0"/>
          <c:showSerName val="0"/>
          <c:showPercent val="0"/>
          <c:showBubbleSize val="0"/>
        </c:dLbls>
        <c:gapWidth val="219"/>
        <c:overlap val="-27"/>
        <c:axId val="933981064"/>
        <c:axId val="933976264"/>
      </c:barChart>
      <c:catAx>
        <c:axId val="93398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1" i="0" u="none" strike="noStrike" kern="1200" baseline="0">
                <a:solidFill>
                  <a:schemeClr val="tx1">
                    <a:lumMod val="65000"/>
                    <a:lumOff val="35000"/>
                  </a:schemeClr>
                </a:solidFill>
                <a:latin typeface="仿宋" panose="02010609060101010101" pitchFamily="49" charset="-122"/>
                <a:ea typeface="仿宋" panose="02010609060101010101" pitchFamily="49" charset="-122"/>
                <a:cs typeface="+mn-cs"/>
              </a:defRPr>
            </a:pPr>
          </a:p>
        </c:txPr>
        <c:crossAx val="933976264"/>
        <c:crosses val="autoZero"/>
        <c:auto val="1"/>
        <c:lblAlgn val="ctr"/>
        <c:lblOffset val="100"/>
        <c:noMultiLvlLbl val="0"/>
      </c:catAx>
      <c:valAx>
        <c:axId val="93397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1" i="0" u="none" strike="noStrike" kern="1200" baseline="0">
                <a:solidFill>
                  <a:schemeClr val="tx1">
                    <a:lumMod val="65000"/>
                    <a:lumOff val="35000"/>
                  </a:schemeClr>
                </a:solidFill>
                <a:latin typeface="仿宋" panose="02010609060101010101" pitchFamily="49" charset="-122"/>
                <a:ea typeface="仿宋" panose="02010609060101010101" pitchFamily="49" charset="-122"/>
                <a:cs typeface="+mn-cs"/>
              </a:defRPr>
            </a:pPr>
          </a:p>
        </c:txPr>
        <c:crossAx val="9339810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1</TotalTime>
  <ScaleCrop>false</ScaleCrop>
  <LinksUpToDate>false</LinksUpToDate>
  <CharactersWithSpaces>438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2021-11-24T05:48:09Z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CC74A16C3A16419EBB235313561A0486</vt:lpwstr>
  </property>
</Properties>
</file>