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Support formateur</w:t>
      </w:r>
    </w:p>
    <w:p>
      <w:pPr>
        <w:jc w:val="center"/>
      </w:pPr>
      <w:r>
        <w:rPr>
          <w:color w:val="444444"/>
          <w:sz w:val="30"/>
        </w:rPr>
        <w:t>Formation IA : créer, installer et exploiter des macros Excel</w:t>
      </w:r>
    </w:p>
    <w:p>
      <w:pPr>
        <w:jc w:val="center"/>
      </w:pPr>
      <w:r>
        <w:rPr>
          <w:i/>
          <w:color w:val="5A5A5A"/>
          <w:sz w:val="22"/>
        </w:rPr>
        <w:t>Version DAF – activités prêtes à l’emploi</w:t>
      </w:r>
    </w:p>
    <w:p/>
    <w:tbl>
      <w:tblPr>
        <w:tblW w:type="auto" w:w="0"/>
        <w:jc w:val="center"/>
        <w:tblLayout w:type="fixed"/>
        <w:tblLook w:firstColumn="1" w:firstRow="1" w:lastColumn="0" w:lastRow="0" w:noHBand="0" w:noVBand="1" w:val="04A0"/>
      </w:tblPr>
      <w:tblGrid>
        <w:gridCol w:w="3402"/>
        <w:gridCol w:w="4819"/>
      </w:tblGrid>
      <w:tr>
        <w:tc>
          <w:tcPr>
            <w:tcW w:type="dxa" w:w="4986"/>
            <w:vAlign w:val="center"/>
            <w:tcMar>
              <w:top w:w="80" w:type="dxa"/>
              <w:start w:w="100" w:type="dxa"/>
              <w:bottom w:w="80" w:type="dxa"/>
              <w:end w:w="100" w:type="dxa"/>
            </w:tcMar>
            <w:shd w:fill="DCE6F1"/>
          </w:tcPr>
          <w:p>
            <w:r>
              <w:rPr>
                <w:rFonts w:ascii="Aptos" w:hAnsi="Aptos"/>
                <w:b/>
                <w:color w:val="1F4E79"/>
                <w:sz w:val="22"/>
              </w:rPr>
              <w:t>Ce que contient ce pack</w:t>
            </w:r>
          </w:p>
        </w:tc>
        <w:tc>
          <w:tcPr>
            <w:tcW w:type="dxa" w:w="4986"/>
            <w:vAlign w:val="center"/>
            <w:tcMar>
              <w:top w:w="80" w:type="dxa"/>
              <w:start w:w="100" w:type="dxa"/>
              <w:bottom w:w="80" w:type="dxa"/>
              <w:end w:w="100" w:type="dxa"/>
            </w:tcMar>
            <w:shd w:fill="F7FAFC"/>
          </w:tcPr>
          <w:p>
            <w:r>
              <w:rPr>
                <w:rFonts w:ascii="Aptos" w:hAnsi="Aptos"/>
                <w:sz w:val="22"/>
              </w:rPr>
              <w:t>12 fichiers Excel d'entraînement</w:t>
              <w:br/>
              <w:t>12 modules VBA prêts à importer</w:t>
              <w:br/>
              <w:t>1 guide d'installation</w:t>
              <w:br/>
              <w:t>1 déroulé pédagogique + prompts</w:t>
            </w:r>
          </w:p>
        </w:tc>
      </w:tr>
    </w:tbl>
    <w:p/>
    <w:p>
      <w:pPr>
        <w:jc w:val="center"/>
      </w:pPr>
      <w:r>
        <w:rPr>
          <w:sz w:val="22"/>
        </w:rPr>
        <w:t>Objectif : faire produire des macros par l’IA, puis les tester et les améliorer dans des cas financiers concrets.</w:t>
      </w:r>
    </w:p>
    <w:p>
      <w:r>
        <w:br w:type="page"/>
      </w:r>
    </w:p>
    <w:p>
      <w:pPr>
        <w:pStyle w:val="AccentHeading"/>
      </w:pPr>
      <w:r>
        <w:t>1. Ce qu’est une macro</w:t>
      </w:r>
    </w:p>
    <w:p>
      <w:r>
        <w:t>Une macro est une suite d’actions automatisées dans Excel. Au lieu de répéter manuellement un traitement — nettoyer des données, calculer un retard de paiement, générer une synthèse ou mettre un tableau en forme — on exécute une commande unique.</w:t>
      </w:r>
    </w:p>
    <w:p>
      <w:r>
        <w:t>Dans cette formation, les macros sont écrites en VBA. L’intérêt de l’IA est de permettre aux stagiaires de décrire précisément le besoin métier, puis d’obtenir un premier code qu’ils vont importer, tester et améliorer.</w:t>
      </w:r>
    </w:p>
    <w:p>
      <w:pPr>
        <w:pStyle w:val="AccentHeading"/>
      </w:pPr>
      <w:r>
        <w:t>2. Comment bien prompter une macro</w:t>
      </w:r>
    </w:p>
    <w:p>
      <w:pPr>
        <w:pStyle w:val="Section2"/>
      </w:pPr>
      <w:r>
        <w:t>Structure de prompt recommandée :</w:t>
      </w:r>
    </w:p>
    <w:p>
      <w:pPr>
        <w:pStyle w:val="ListBullet"/>
      </w:pPr>
      <w:r>
        <w:t>Rôle : « Tu es expert en VBA Excel. »</w:t>
      </w:r>
    </w:p>
    <w:p>
      <w:pPr>
        <w:pStyle w:val="ListBullet"/>
      </w:pPr>
      <w:r>
        <w:t>Contexte : nom du fichier, nom de l’onglet, type de données.</w:t>
      </w:r>
    </w:p>
    <w:p>
      <w:pPr>
        <w:pStyle w:val="ListBullet"/>
      </w:pPr>
      <w:r>
        <w:t>Objectif : ce que la macro doit produire.</w:t>
      </w:r>
    </w:p>
    <w:p>
      <w:pPr>
        <w:pStyle w:val="ListBullet"/>
      </w:pPr>
      <w:r>
        <w:t>Règles : code commenté, gestion des cellules vides, pas d’écrasement des données existantes, compatibilité Excel.</w:t>
      </w:r>
    </w:p>
    <w:tbl>
      <w:tblPr>
        <w:tblW w:type="auto" w:w="0"/>
        <w:jc w:val="center"/>
        <w:tblLook w:firstColumn="1" w:firstRow="1" w:lastColumn="0" w:lastRow="0" w:noHBand="0" w:noVBand="1" w:val="04A0"/>
      </w:tblPr>
      <w:tblGrid>
        <w:gridCol w:w="9972"/>
      </w:tblGrid>
      <w:tr>
        <w:tc>
          <w:tcPr>
            <w:tcW w:type="dxa" w:w="9972"/>
            <w:shd w:fill="F3F7FB"/>
            <w:tcMar>
              <w:top w:w="120" w:type="dxa"/>
              <w:start w:w="140" w:type="dxa"/>
              <w:bottom w:w="120" w:type="dxa"/>
              <w:end w:w="140" w:type="dxa"/>
            </w:tcMar>
          </w:tcPr>
          <w:p>
            <w:r>
              <w:rPr>
                <w:rFonts w:ascii="Aptos" w:hAnsi="Aptos"/>
                <w:b/>
                <w:color w:val="1F4E79"/>
                <w:sz w:val="20"/>
              </w:rPr>
              <w:t>Exemple de prompt</w:t>
              <w:br/>
              <w:br/>
              <w:t>Tu es expert en VBA Excel.</w:t>
              <w:br/>
              <w:t>Dans le fichier 06_Factures_Impayees.xlsx, onglet Suivi_Factures, crée une macro qui calcule les jours de retard, ajoute une colonne de priorité de relance et met en rouge les retards supérieurs à 30 jours. Le code doit être commenté, robuste et ne pas supprimer de données.</w:t>
            </w:r>
          </w:p>
        </w:tc>
      </w:tr>
    </w:tbl>
    <w:p>
      <w:pPr>
        <w:pStyle w:val="AccentHeading"/>
      </w:pPr>
      <w:r>
        <w:t>3. Installer une macro dans Excel</w:t>
      </w:r>
    </w:p>
    <w:p>
      <w:pPr>
        <w:pStyle w:val="ListNumber"/>
      </w:pPr>
      <w:r>
        <w:t>Ouvrir le fichier d’exercice puis l’enregistrer au format .xlsm.</w:t>
      </w:r>
    </w:p>
    <w:p>
      <w:pPr>
        <w:pStyle w:val="ListNumber"/>
      </w:pPr>
      <w:r>
        <w:t>Appuyer sur Alt + F11 pour ouvrir l’éditeur VBA.</w:t>
      </w:r>
    </w:p>
    <w:p>
      <w:pPr>
        <w:pStyle w:val="ListNumber"/>
      </w:pPr>
      <w:r>
        <w:t>Choisir Fichier &gt; Importer un fichier… puis sélectionner le module .bas correspondant.</w:t>
      </w:r>
    </w:p>
    <w:p>
      <w:pPr>
        <w:pStyle w:val="ListNumber"/>
      </w:pPr>
      <w:r>
        <w:t>Revenir dans Excel et lancer la macro avec Alt + F8.</w:t>
      </w:r>
    </w:p>
    <w:p>
      <w:pPr>
        <w:pStyle w:val="ListNumber"/>
      </w:pPr>
      <w:r>
        <w:t>Tester toujours sur une copie du fichier avant toute adaptation.</w:t>
      </w:r>
    </w:p>
    <w:p>
      <w:pPr>
        <w:pStyle w:val="AccentHeading"/>
      </w:pPr>
      <w:r>
        <w:t>4. Déroulé pédagogique conseillé</w:t>
      </w:r>
    </w:p>
    <w:tbl>
      <w:tblPr>
        <w:tblW w:type="auto" w:w="0"/>
        <w:jc w:val="center"/>
        <w:tblLook w:firstColumn="1" w:firstRow="1" w:lastColumn="0" w:lastRow="0" w:noHBand="0" w:noVBand="1" w:val="04A0"/>
      </w:tblPr>
      <w:tblGrid>
        <w:gridCol w:w="2493"/>
        <w:gridCol w:w="2493"/>
        <w:gridCol w:w="2493"/>
        <w:gridCol w:w="2493"/>
      </w:tblGrid>
      <w:tr>
        <w:tc>
          <w:tcPr>
            <w:tcW w:type="dxa" w:w="2493"/>
            <w:shd w:fill="D9EAF7"/>
            <w:tcMar>
              <w:top w:w="80" w:type="dxa"/>
              <w:start w:w="100" w:type="dxa"/>
              <w:bottom w:w="80" w:type="dxa"/>
              <w:end w:w="100" w:type="dxa"/>
            </w:tcMar>
          </w:tcPr>
          <w:p>
            <w:r>
              <w:rPr>
                <w:b/>
                <w:color w:val="1F4E79"/>
              </w:rPr>
              <w:t>Temps</w:t>
            </w:r>
          </w:p>
        </w:tc>
        <w:tc>
          <w:tcPr>
            <w:tcW w:type="dxa" w:w="2493"/>
            <w:shd w:fill="D9EAF7"/>
            <w:tcMar>
              <w:top w:w="80" w:type="dxa"/>
              <w:start w:w="100" w:type="dxa"/>
              <w:bottom w:w="80" w:type="dxa"/>
              <w:end w:w="100" w:type="dxa"/>
            </w:tcMar>
          </w:tcPr>
          <w:p>
            <w:r>
              <w:rPr>
                <w:b/>
                <w:color w:val="1F4E79"/>
              </w:rPr>
              <w:t>Étape</w:t>
            </w:r>
          </w:p>
        </w:tc>
        <w:tc>
          <w:tcPr>
            <w:tcW w:type="dxa" w:w="2493"/>
            <w:shd w:fill="D9EAF7"/>
            <w:tcMar>
              <w:top w:w="80" w:type="dxa"/>
              <w:start w:w="100" w:type="dxa"/>
              <w:bottom w:w="80" w:type="dxa"/>
              <w:end w:w="100" w:type="dxa"/>
            </w:tcMar>
          </w:tcPr>
          <w:p>
            <w:r>
              <w:rPr>
                <w:b/>
                <w:color w:val="1F4E79"/>
              </w:rPr>
              <w:t>Objectif</w:t>
            </w:r>
          </w:p>
        </w:tc>
        <w:tc>
          <w:tcPr>
            <w:tcW w:type="dxa" w:w="2493"/>
            <w:shd w:fill="D9EAF7"/>
            <w:tcMar>
              <w:top w:w="80" w:type="dxa"/>
              <w:start w:w="100" w:type="dxa"/>
              <w:bottom w:w="80" w:type="dxa"/>
              <w:end w:w="100" w:type="dxa"/>
            </w:tcMar>
          </w:tcPr>
          <w:p>
            <w:r>
              <w:rPr>
                <w:b/>
                <w:color w:val="1F4E79"/>
              </w:rPr>
              <w:t>Production attendue</w:t>
            </w:r>
          </w:p>
        </w:tc>
      </w:tr>
      <w:tr>
        <w:tc>
          <w:tcPr>
            <w:tcW w:type="dxa" w:w="2493"/>
            <w:tcMar>
              <w:top w:w="80" w:type="dxa"/>
              <w:start w:w="100" w:type="dxa"/>
              <w:bottom w:w="80" w:type="dxa"/>
              <w:end w:w="100" w:type="dxa"/>
            </w:tcMar>
            <w:vAlign w:val="center"/>
          </w:tcPr>
          <w:p>
            <w:r>
              <w:t>20 min</w:t>
            </w:r>
          </w:p>
        </w:tc>
        <w:tc>
          <w:tcPr>
            <w:tcW w:type="dxa" w:w="2493"/>
            <w:tcMar>
              <w:top w:w="80" w:type="dxa"/>
              <w:start w:w="100" w:type="dxa"/>
              <w:bottom w:w="80" w:type="dxa"/>
              <w:end w:w="100" w:type="dxa"/>
            </w:tcMar>
            <w:vAlign w:val="center"/>
          </w:tcPr>
          <w:p>
            <w:r>
              <w:t>Cadrage</w:t>
            </w:r>
          </w:p>
        </w:tc>
        <w:tc>
          <w:tcPr>
            <w:tcW w:type="dxa" w:w="2493"/>
            <w:tcMar>
              <w:top w:w="80" w:type="dxa"/>
              <w:start w:w="100" w:type="dxa"/>
              <w:bottom w:w="80" w:type="dxa"/>
              <w:end w:w="100" w:type="dxa"/>
            </w:tcMar>
            <w:vAlign w:val="center"/>
          </w:tcPr>
          <w:p>
            <w:r>
              <w:t>Comprendre macro, VBA et rôle de l’IA</w:t>
            </w:r>
          </w:p>
        </w:tc>
        <w:tc>
          <w:tcPr>
            <w:tcW w:type="dxa" w:w="2493"/>
            <w:tcMar>
              <w:top w:w="80" w:type="dxa"/>
              <w:start w:w="100" w:type="dxa"/>
              <w:bottom w:w="80" w:type="dxa"/>
              <w:end w:w="100" w:type="dxa"/>
            </w:tcMar>
            <w:vAlign w:val="center"/>
          </w:tcPr>
          <w:p>
            <w:r>
              <w:t>Lexique commun</w:t>
            </w:r>
          </w:p>
        </w:tc>
      </w:tr>
      <w:tr>
        <w:tc>
          <w:tcPr>
            <w:tcW w:type="dxa" w:w="2493"/>
            <w:tcMar>
              <w:top w:w="80" w:type="dxa"/>
              <w:start w:w="100" w:type="dxa"/>
              <w:bottom w:w="80" w:type="dxa"/>
              <w:end w:w="100" w:type="dxa"/>
            </w:tcMar>
            <w:vAlign w:val="center"/>
          </w:tcPr>
          <w:p>
            <w:r>
              <w:t>20 min</w:t>
            </w:r>
          </w:p>
        </w:tc>
        <w:tc>
          <w:tcPr>
            <w:tcW w:type="dxa" w:w="2493"/>
            <w:tcMar>
              <w:top w:w="80" w:type="dxa"/>
              <w:start w:w="100" w:type="dxa"/>
              <w:bottom w:w="80" w:type="dxa"/>
              <w:end w:w="100" w:type="dxa"/>
            </w:tcMar>
            <w:vAlign w:val="center"/>
          </w:tcPr>
          <w:p>
            <w:r>
              <w:t>Prompting</w:t>
            </w:r>
          </w:p>
        </w:tc>
        <w:tc>
          <w:tcPr>
            <w:tcW w:type="dxa" w:w="2493"/>
            <w:tcMar>
              <w:top w:w="80" w:type="dxa"/>
              <w:start w:w="100" w:type="dxa"/>
              <w:bottom w:w="80" w:type="dxa"/>
              <w:end w:w="100" w:type="dxa"/>
            </w:tcMar>
            <w:vAlign w:val="center"/>
          </w:tcPr>
          <w:p>
            <w:r>
              <w:t>Écrire un bon prompt métier</w:t>
            </w:r>
          </w:p>
        </w:tc>
        <w:tc>
          <w:tcPr>
            <w:tcW w:type="dxa" w:w="2493"/>
            <w:tcMar>
              <w:top w:w="80" w:type="dxa"/>
              <w:start w:w="100" w:type="dxa"/>
              <w:bottom w:w="80" w:type="dxa"/>
              <w:end w:w="100" w:type="dxa"/>
            </w:tcMar>
            <w:vAlign w:val="center"/>
          </w:tcPr>
          <w:p>
            <w:r>
              <w:t>1 prompt par binôme</w:t>
            </w:r>
          </w:p>
        </w:tc>
      </w:tr>
      <w:tr>
        <w:tc>
          <w:tcPr>
            <w:tcW w:type="dxa" w:w="2493"/>
            <w:tcMar>
              <w:top w:w="80" w:type="dxa"/>
              <w:start w:w="100" w:type="dxa"/>
              <w:bottom w:w="80" w:type="dxa"/>
              <w:end w:w="100" w:type="dxa"/>
            </w:tcMar>
            <w:vAlign w:val="center"/>
          </w:tcPr>
          <w:p>
            <w:r>
              <w:t>15 min</w:t>
            </w:r>
          </w:p>
        </w:tc>
        <w:tc>
          <w:tcPr>
            <w:tcW w:type="dxa" w:w="2493"/>
            <w:tcMar>
              <w:top w:w="80" w:type="dxa"/>
              <w:start w:w="100" w:type="dxa"/>
              <w:bottom w:w="80" w:type="dxa"/>
              <w:end w:w="100" w:type="dxa"/>
            </w:tcMar>
            <w:vAlign w:val="center"/>
          </w:tcPr>
          <w:p>
            <w:r>
              <w:t>Installation</w:t>
            </w:r>
          </w:p>
        </w:tc>
        <w:tc>
          <w:tcPr>
            <w:tcW w:type="dxa" w:w="2493"/>
            <w:tcMar>
              <w:top w:w="80" w:type="dxa"/>
              <w:start w:w="100" w:type="dxa"/>
              <w:bottom w:w="80" w:type="dxa"/>
              <w:end w:w="100" w:type="dxa"/>
            </w:tcMar>
            <w:vAlign w:val="center"/>
          </w:tcPr>
          <w:p>
            <w:r>
              <w:t>Importer et lancer une macro</w:t>
            </w:r>
          </w:p>
        </w:tc>
        <w:tc>
          <w:tcPr>
            <w:tcW w:type="dxa" w:w="2493"/>
            <w:tcMar>
              <w:top w:w="80" w:type="dxa"/>
              <w:start w:w="100" w:type="dxa"/>
              <w:bottom w:w="80" w:type="dxa"/>
              <w:end w:w="100" w:type="dxa"/>
            </w:tcMar>
            <w:vAlign w:val="center"/>
          </w:tcPr>
          <w:p>
            <w:r>
              <w:t>1 macro fonctionnelle</w:t>
            </w:r>
          </w:p>
        </w:tc>
      </w:tr>
      <w:tr>
        <w:tc>
          <w:tcPr>
            <w:tcW w:type="dxa" w:w="2493"/>
            <w:tcMar>
              <w:top w:w="80" w:type="dxa"/>
              <w:start w:w="100" w:type="dxa"/>
              <w:bottom w:w="80" w:type="dxa"/>
              <w:end w:w="100" w:type="dxa"/>
            </w:tcMar>
            <w:vAlign w:val="center"/>
          </w:tcPr>
          <w:p>
            <w:r>
              <w:t>90 min</w:t>
            </w:r>
          </w:p>
        </w:tc>
        <w:tc>
          <w:tcPr>
            <w:tcW w:type="dxa" w:w="2493"/>
            <w:tcMar>
              <w:top w:w="80" w:type="dxa"/>
              <w:start w:w="100" w:type="dxa"/>
              <w:bottom w:w="80" w:type="dxa"/>
              <w:end w:w="100" w:type="dxa"/>
            </w:tcMar>
            <w:vAlign w:val="center"/>
          </w:tcPr>
          <w:p>
            <w:r>
              <w:t>Ateliers</w:t>
            </w:r>
          </w:p>
        </w:tc>
        <w:tc>
          <w:tcPr>
            <w:tcW w:type="dxa" w:w="2493"/>
            <w:tcMar>
              <w:top w:w="80" w:type="dxa"/>
              <w:start w:w="100" w:type="dxa"/>
              <w:bottom w:w="80" w:type="dxa"/>
              <w:end w:w="100" w:type="dxa"/>
            </w:tcMar>
            <w:vAlign w:val="center"/>
          </w:tcPr>
          <w:p>
            <w:r>
              <w:t>Tester, corriger et améliorer</w:t>
            </w:r>
          </w:p>
        </w:tc>
        <w:tc>
          <w:tcPr>
            <w:tcW w:type="dxa" w:w="2493"/>
            <w:tcMar>
              <w:top w:w="80" w:type="dxa"/>
              <w:start w:w="100" w:type="dxa"/>
              <w:bottom w:w="80" w:type="dxa"/>
              <w:end w:w="100" w:type="dxa"/>
            </w:tcMar>
            <w:vAlign w:val="center"/>
          </w:tcPr>
          <w:p>
            <w:r>
              <w:t>Résultat dans le fichier Excel</w:t>
            </w:r>
          </w:p>
        </w:tc>
      </w:tr>
      <w:tr>
        <w:tc>
          <w:tcPr>
            <w:tcW w:type="dxa" w:w="2493"/>
            <w:tcMar>
              <w:top w:w="80" w:type="dxa"/>
              <w:start w:w="100" w:type="dxa"/>
              <w:bottom w:w="80" w:type="dxa"/>
              <w:end w:w="100" w:type="dxa"/>
            </w:tcMar>
            <w:vAlign w:val="center"/>
          </w:tcPr>
          <w:p>
            <w:r>
              <w:t>25 min</w:t>
            </w:r>
          </w:p>
        </w:tc>
        <w:tc>
          <w:tcPr>
            <w:tcW w:type="dxa" w:w="2493"/>
            <w:tcMar>
              <w:top w:w="80" w:type="dxa"/>
              <w:start w:w="100" w:type="dxa"/>
              <w:bottom w:w="80" w:type="dxa"/>
              <w:end w:w="100" w:type="dxa"/>
            </w:tcMar>
            <w:vAlign w:val="center"/>
          </w:tcPr>
          <w:p>
            <w:r>
              <w:t>Mise en commun</w:t>
            </w:r>
          </w:p>
        </w:tc>
        <w:tc>
          <w:tcPr>
            <w:tcW w:type="dxa" w:w="2493"/>
            <w:tcMar>
              <w:top w:w="80" w:type="dxa"/>
              <w:start w:w="100" w:type="dxa"/>
              <w:bottom w:w="80" w:type="dxa"/>
              <w:end w:w="100" w:type="dxa"/>
            </w:tcMar>
            <w:vAlign w:val="center"/>
          </w:tcPr>
          <w:p>
            <w:r>
              <w:t>Comparer prompts et stratégies</w:t>
            </w:r>
          </w:p>
        </w:tc>
        <w:tc>
          <w:tcPr>
            <w:tcW w:type="dxa" w:w="2493"/>
            <w:tcMar>
              <w:top w:w="80" w:type="dxa"/>
              <w:start w:w="100" w:type="dxa"/>
              <w:bottom w:w="80" w:type="dxa"/>
              <w:end w:w="100" w:type="dxa"/>
            </w:tcMar>
            <w:vAlign w:val="center"/>
          </w:tcPr>
          <w:p>
            <w:r>
              <w:t>Bonnes pratiques partagées</w:t>
            </w:r>
          </w:p>
        </w:tc>
      </w:tr>
    </w:tbl>
    <w:p/>
    <w:p>
      <w:pPr>
        <w:pStyle w:val="AccentHeading"/>
      </w:pPr>
      <w:r>
        <w:t>Activité 1 – Consolidation multi-fichiers</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01_Consolidation_Cible.xlsx + fichiers Filiale</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Consolider automatiquement plusieurs fichiers source dans un onglet unique.</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Le stagiaire doit générer une macro qui ouvre les fichiers des filiales, copie les lignes utiles, ajoute le nom du fichier source et supprime les doublons.</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Onglet de consolidation rempli et trié.</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01_Consolidation_MultiFichiers.bas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01_Consolidation_Cible.xlsx + fichiers Filiale, crée une macro qui répond à l’objectif suivant : Consolider automatiquement plusieurs fichiers source dans un onglet unique.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2 – Détection d’anomalies</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02_Detection_Anomalies.xlsx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Repérer doublons, pièces manquantes et montants atypiques.</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doit produire un onglet Anomalies avec les lignes à contrôler et le motif de l’alerte.</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Liste d’anomalies exploitable par un DAF.</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02_Detection_Anomalies.bas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02_Detection_Anomalies.xlsx, crée une macro qui répond à l’objectif suivant : Repérer doublons, pièces manquantes et montants atypiques.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3 – Suivi de trésorerie</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03_Suivi_Tresorerie.xlsx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Calculer le solde quotidien et signaler les jours sensibles.</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calcule le solde à partir du solde initial, ajoute une alerte sous un seuil et génère un graphique simple.</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Vue immédiate des jours critiques.</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03_Suivi_Tresorerie.bas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03_Suivi_Tresorerie.xlsx, crée une macro qui répond à l’objectif suivant : Calculer le solde quotidien et signaler les jours sensibles.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4 – Reporting mensuel</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04_Reporting_Mensuel.xlsx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Synthétiser CA, marge brute, charges fixes, EBITDA et écarts au budget.</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crée un onglet Reporting avec indicateurs clés et un graphique CA / EBITDA.</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Support prêt pour une revue CODIR.</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04_Reporting_Mensuel.bas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04_Reporting_Mensuel.xlsx, crée une macro qui répond à l’objectif suivant : Synthétiser CA, marge brute, charges fixes, EBITDA et écarts au budget.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r>
        <w:br w:type="page"/>
      </w:r>
    </w:p>
    <w:p>
      <w:pPr>
        <w:pStyle w:val="AccentHeading"/>
      </w:pPr>
      <w:r>
        <w:t>Activité 5 – Analyse des dépenses</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05_Analyse_Depenses.xlsx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Regrouper les dépenses par catégorie et faire ressortir les principaux postes.</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totalise par catégorie, trie par montant et isole les 3 postes majeurs.</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Synthèse claire pour arbitrage budgétaire.</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05_Analyse_Depenses.bas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05_Analyse_Depenses.xlsx, crée une macro qui répond à l’objectif suivant : Regrouper les dépenses par catégorie et faire ressortir les principaux postes.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6 – Factures impayées</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06_Factures_Impayees.xlsx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Prioriser les relances clients.</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calcule les jours de retard, classe la priorité et colore les cas urgents.</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Fichier de relance directement exploitable.</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06_Factures_Impayees.bas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06_Factures_Impayees.xlsx, crée une macro qui répond à l’objectif suivant : Prioriser les relances clients.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7 – Simulation budgétaire</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07_Simulation_Budgetaire.xlsx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Construire 3 scénarios à partir des hypothèses métier.</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calcule CA, marge brute et résultat pour un scénario prudent, central et optimiste.</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Vision rapide des sensibilités budgétaires.</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07_Simulation_Budgetaire.bas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07_Simulation_Budgetaire.xlsx, crée une macro qui répond à l’objectif suivant : Construire 3 scénarios à partir des hypothèses métier.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8 – Rentabilité produits</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08_Rentabilite_Produits.xlsx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Mesurer la création ou destruction de valeur par produit.</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calcule CA net, marge unitaire, marge totale et diagnostic de rentabilité.</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Aide à la décision produit.</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08_Rentabilite_Produits.bas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08_Rentabilite_Produits.xlsx, crée une macro qui répond à l’objectif suivant : Mesurer la création ou destruction de valeur par produit.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r>
        <w:br w:type="page"/>
      </w:r>
    </w:p>
    <w:p>
      <w:pPr>
        <w:pStyle w:val="AccentHeading"/>
      </w:pPr>
      <w:r>
        <w:t>Activité 9 – Prévisions de CA</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09_Previsions_CA.xlsx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Projeter un CA simple sur 6 mois à partir de l’historique.</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ajoute un bloc de prévisions mensuelles.</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Première approche de la projection financière.</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09_Previsions_CA.bas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09_Previsions_CA.xlsx, crée une macro qui répond à l’objectif suivant : Projeter un CA simple sur 6 mois à partir de l’historique.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10 – Audit de données</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10_Audit_Donnees.xlsx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Contrôler une base clients.</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recense emails invalides, SIRET incohérents, doublons et encours négatifs.</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Rapport d’audit simple.</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10_Audit_Donnees.bas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10_Audit_Donnees.xlsx, crée une macro qui répond à l’objectif suivant : Contrôler une base clients.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11 – Commentaires financiers</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11_Commentaires_Financiers.xlsx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Transformer des KPI en commentaires managériaux.</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génère un commentaire automatique par mois.</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Préparation au reporting narratif.</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11_Commentaires_Financiers.bas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11_Commentaires_Financiers.xlsx, crée une macro qui répond à l’objectif suivant : Transformer des KPI en commentaires managériaux.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pPr>
        <w:pStyle w:val="AccentHeading"/>
      </w:pPr>
      <w:r>
        <w:t>Activité 12 – Dashboard DAF</w:t>
      </w:r>
    </w:p>
    <w:tbl>
      <w:tblPr>
        <w:tblW w:type="auto" w:w="0"/>
        <w:jc w:val="center"/>
        <w:tblLayout w:type="fixed"/>
        <w:tblLook w:firstColumn="1" w:firstRow="1" w:lastColumn="0" w:lastRow="0" w:noHBand="0" w:noVBand="1" w:val="04A0"/>
      </w:tblPr>
      <w:tblGrid>
        <w:gridCol w:w="4986"/>
        <w:gridCol w:w="4986"/>
      </w:tblGrid>
      <w:tr>
        <w:tc>
          <w:tcPr>
            <w:tcW w:type="dxa" w:w="2438"/>
            <w:shd w:fill="EAF2F8"/>
            <w:tcMar>
              <w:top w:w="80" w:type="dxa"/>
              <w:start w:w="100" w:type="dxa"/>
              <w:bottom w:w="80" w:type="dxa"/>
              <w:end w:w="100" w:type="dxa"/>
            </w:tcMar>
            <w:vAlign w:val="center"/>
          </w:tcPr>
          <w:p>
            <w:r>
              <w:rPr>
                <w:b/>
                <w:color w:val="1F4E79"/>
              </w:rPr>
              <w:t>Fichier support</w:t>
            </w:r>
          </w:p>
        </w:tc>
        <w:tc>
          <w:tcPr>
            <w:tcW w:type="dxa" w:w="6633"/>
            <w:tcMar>
              <w:top w:w="80" w:type="dxa"/>
              <w:start w:w="100" w:type="dxa"/>
              <w:bottom w:w="80" w:type="dxa"/>
              <w:end w:w="100" w:type="dxa"/>
            </w:tcMar>
            <w:vAlign w:val="center"/>
          </w:tcPr>
          <w:p>
            <w:r>
              <w:t>12_Dashboard_DAF.xlsx</w:t>
            </w:r>
          </w:p>
        </w:tc>
      </w:tr>
      <w:tr>
        <w:tc>
          <w:tcPr>
            <w:tcW w:type="dxa" w:w="2438"/>
            <w:shd w:fill="EAF2F8"/>
            <w:tcMar>
              <w:top w:w="80" w:type="dxa"/>
              <w:start w:w="100" w:type="dxa"/>
              <w:bottom w:w="80" w:type="dxa"/>
              <w:end w:w="100" w:type="dxa"/>
            </w:tcMar>
            <w:vAlign w:val="center"/>
          </w:tcPr>
          <w:p>
            <w:r>
              <w:rPr>
                <w:b/>
                <w:color w:val="1F4E79"/>
              </w:rPr>
              <w:t>Objectif</w:t>
            </w:r>
          </w:p>
        </w:tc>
        <w:tc>
          <w:tcPr>
            <w:tcW w:type="dxa" w:w="6633"/>
            <w:tcMar>
              <w:top w:w="80" w:type="dxa"/>
              <w:start w:w="100" w:type="dxa"/>
              <w:bottom w:w="80" w:type="dxa"/>
              <w:end w:w="100" w:type="dxa"/>
            </w:tcMar>
            <w:vAlign w:val="center"/>
          </w:tcPr>
          <w:p>
            <w:r>
              <w:t>Assembler les KPI essentiels dans une vue synthétique.</w:t>
            </w:r>
          </w:p>
        </w:tc>
      </w:tr>
      <w:tr>
        <w:tc>
          <w:tcPr>
            <w:tcW w:type="dxa" w:w="2438"/>
            <w:shd w:fill="EAF2F8"/>
            <w:tcMar>
              <w:top w:w="80" w:type="dxa"/>
              <w:start w:w="100" w:type="dxa"/>
              <w:bottom w:w="80" w:type="dxa"/>
              <w:end w:w="100" w:type="dxa"/>
            </w:tcMar>
            <w:vAlign w:val="center"/>
          </w:tcPr>
          <w:p>
            <w:r>
              <w:rPr>
                <w:b/>
                <w:color w:val="1F4E79"/>
              </w:rPr>
              <w:t>Travail demandé</w:t>
            </w:r>
          </w:p>
        </w:tc>
        <w:tc>
          <w:tcPr>
            <w:tcW w:type="dxa" w:w="6633"/>
            <w:tcMar>
              <w:top w:w="80" w:type="dxa"/>
              <w:start w:w="100" w:type="dxa"/>
              <w:bottom w:w="80" w:type="dxa"/>
              <w:end w:w="100" w:type="dxa"/>
            </w:tcMar>
            <w:vAlign w:val="center"/>
          </w:tcPr>
          <w:p>
            <w:r>
              <w:t>La macro génère un onglet Dashboard avec KPI du dernier mois et synthèse par BU.</w:t>
            </w:r>
          </w:p>
        </w:tc>
      </w:tr>
      <w:tr>
        <w:tc>
          <w:tcPr>
            <w:tcW w:type="dxa" w:w="2438"/>
            <w:shd w:fill="EAF2F8"/>
            <w:tcMar>
              <w:top w:w="80" w:type="dxa"/>
              <w:start w:w="100" w:type="dxa"/>
              <w:bottom w:w="80" w:type="dxa"/>
              <w:end w:w="100" w:type="dxa"/>
            </w:tcMar>
            <w:vAlign w:val="center"/>
          </w:tcPr>
          <w:p>
            <w:r>
              <w:rPr>
                <w:b/>
                <w:color w:val="1F4E79"/>
              </w:rPr>
              <w:t>Livrable attendu</w:t>
            </w:r>
          </w:p>
        </w:tc>
        <w:tc>
          <w:tcPr>
            <w:tcW w:type="dxa" w:w="6633"/>
            <w:tcMar>
              <w:top w:w="80" w:type="dxa"/>
              <w:start w:w="100" w:type="dxa"/>
              <w:bottom w:w="80" w:type="dxa"/>
              <w:end w:w="100" w:type="dxa"/>
            </w:tcMar>
            <w:vAlign w:val="center"/>
          </w:tcPr>
          <w:p>
            <w:r>
              <w:t>Prototype de tableau de bord financier.</w:t>
            </w:r>
          </w:p>
        </w:tc>
      </w:tr>
      <w:tr>
        <w:tc>
          <w:tcPr>
            <w:tcW w:type="dxa" w:w="2438"/>
            <w:shd w:fill="EAF2F8"/>
            <w:tcMar>
              <w:top w:w="80" w:type="dxa"/>
              <w:start w:w="100" w:type="dxa"/>
              <w:bottom w:w="80" w:type="dxa"/>
              <w:end w:w="100" w:type="dxa"/>
            </w:tcMar>
            <w:vAlign w:val="center"/>
          </w:tcPr>
          <w:p>
            <w:r>
              <w:rPr>
                <w:b/>
                <w:color w:val="1F4E79"/>
              </w:rPr>
              <w:t>Module VBA fourni</w:t>
            </w:r>
          </w:p>
        </w:tc>
        <w:tc>
          <w:tcPr>
            <w:tcW w:type="dxa" w:w="6633"/>
            <w:tcMar>
              <w:top w:w="80" w:type="dxa"/>
              <w:start w:w="100" w:type="dxa"/>
              <w:bottom w:w="80" w:type="dxa"/>
              <w:end w:w="100" w:type="dxa"/>
            </w:tcMar>
            <w:vAlign w:val="center"/>
          </w:tcPr>
          <w:p>
            <w:r>
              <w:t>12_Dashboard_DAF.bas</w:t>
            </w:r>
          </w:p>
        </w:tc>
      </w:tr>
    </w:tbl>
    <w:p>
      <w:pPr>
        <w:pStyle w:val="Section2"/>
      </w:pPr>
      <w:r>
        <w:t>Prompt IA conseillé :</w:t>
      </w:r>
    </w:p>
    <w:tbl>
      <w:tblPr>
        <w:tblW w:type="auto" w:w="0"/>
        <w:tblLook w:firstColumn="1" w:firstRow="1" w:lastColumn="0" w:lastRow="0" w:noHBand="0" w:noVBand="1" w:val="04A0"/>
      </w:tblPr>
      <w:tblGrid>
        <w:gridCol w:w="9972"/>
      </w:tblGrid>
      <w:tr>
        <w:tc>
          <w:tcPr>
            <w:tcW w:type="dxa" w:w="9972"/>
            <w:shd w:fill="F7FAFC"/>
            <w:tcMar>
              <w:top w:w="110" w:type="dxa"/>
              <w:start w:w="120" w:type="dxa"/>
              <w:bottom w:w="110" w:type="dxa"/>
              <w:end w:w="120" w:type="dxa"/>
            </w:tcMar>
          </w:tcPr>
          <w:p>
            <w:r>
              <w:rPr>
                <w:sz w:val="19"/>
              </w:rPr>
              <w:t>Tu es expert en VBA Excel. Dans le fichier 12_Dashboard_DAF.xlsx, crée une macro qui répond à l’objectif suivant : Assembler les KPI essentiels dans une vue synthétique. La macro doit travailler sur les onglets existants, ajouter ses résultats dans un nouvel onglet si nécessaire, être commentée et gérer les cellules vides sans erreur.</w:t>
            </w:r>
          </w:p>
        </w:tc>
      </w:tr>
    </w:tbl>
    <w:p>
      <w:pPr>
        <w:pStyle w:val="BoxText"/>
      </w:pPr>
      <w:r>
        <w:t>Variante pédagogique : demander aux stagiaires de d’abord produire leur propre prompt, puis de comparer leur version avec le module fourni.</w:t>
      </w:r>
    </w:p>
    <w:p>
      <w:r>
        <w:br w:type="page"/>
      </w:r>
    </w:p>
    <w:p>
      <w:pPr>
        <w:pStyle w:val="AccentHeading"/>
      </w:pPr>
      <w:r>
        <w:t>5. Bonnes pratiques à faire émerger chez les stagiaires</w:t>
      </w:r>
    </w:p>
    <w:p>
      <w:pPr>
        <w:pStyle w:val="ListBullet"/>
      </w:pPr>
      <w:r>
        <w:t>Toujours nommer explicitement le fichier et l’onglet dans le prompt.</w:t>
      </w:r>
    </w:p>
    <w:p>
      <w:pPr>
        <w:pStyle w:val="ListBullet"/>
      </w:pPr>
      <w:r>
        <w:t>Préciser ce qu’il faut créer : nouvelle colonne, nouvel onglet, tri, couleur, commentaire, graphique.</w:t>
      </w:r>
    </w:p>
    <w:p>
      <w:pPr>
        <w:pStyle w:val="ListBullet"/>
      </w:pPr>
      <w:r>
        <w:t>Demander une gestion des erreurs : cellules vides, doublons, fichiers absents, formats non valides.</w:t>
      </w:r>
    </w:p>
    <w:p>
      <w:pPr>
        <w:pStyle w:val="ListBullet"/>
      </w:pPr>
      <w:r>
        <w:t>Faire tester la macro sur une copie avant de l’utiliser sur un vrai fichier.</w:t>
      </w:r>
    </w:p>
    <w:p>
      <w:pPr>
        <w:pStyle w:val="ListBullet"/>
      </w:pPr>
      <w:r>
        <w:t>Faire verbaliser la logique métier avant de demander le code à l’IA.</w:t>
      </w:r>
    </w:p>
    <w:p>
      <w:pPr>
        <w:pStyle w:val="AccentHeading"/>
      </w:pPr>
      <w:r>
        <w:t>6. Conseils d’animation</w:t>
      </w:r>
    </w:p>
    <w:p>
      <w:pPr>
        <w:pStyle w:val="ListBullet"/>
      </w:pPr>
      <w:r>
        <w:t>Commencer par une démonstration très courte de l’import d’un module .bas.</w:t>
      </w:r>
    </w:p>
    <w:p>
      <w:pPr>
        <w:pStyle w:val="ListBullet"/>
      </w:pPr>
      <w:r>
        <w:t>Faire travailler les stagiaires en binômes : un pilote le prompt, l’autre teste et vérifie.</w:t>
      </w:r>
    </w:p>
    <w:p>
      <w:pPr>
        <w:pStyle w:val="ListBullet"/>
      </w:pPr>
      <w:r>
        <w:t>Prévoir un temps de débogage collectif : erreurs de nom d’onglet, format .xlsm oublié, colonnes mal ciblées.</w:t>
      </w:r>
    </w:p>
    <w:p>
      <w:pPr>
        <w:pStyle w:val="ListBullet"/>
      </w:pPr>
      <w:r>
        <w:t>Terminer par une mutualisation des meilleurs prompts et des adaptations métier imaginées par les participants.</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7"/>
      </w:rPr>
      <w:t>Pack formateur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7"/>
      </w:rPr>
      <w:t>Formation IA – Macros Excel pour directeurs financiers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entHeading">
    <w:name w:val="Accent Heading"/>
    <w:basedOn w:val="Heading1"/>
    <w:pPr>
      <w:spacing w:before="240" w:after="120"/>
    </w:pPr>
    <w:rPr>
      <w:rFonts w:ascii="Aptos" w:hAnsi="Aptos"/>
      <w:b/>
      <w:color w:val="1F4E79"/>
      <w:sz w:val="32"/>
    </w:rPr>
  </w:style>
  <w:style w:type="paragraph" w:customStyle="1" w:styleId="Section2">
    <w:name w:val="Section 2"/>
    <w:basedOn w:val="Heading2"/>
    <w:pPr>
      <w:spacing w:before="200" w:after="80"/>
    </w:pPr>
    <w:rPr>
      <w:rFonts w:ascii="Aptos" w:hAnsi="Aptos"/>
      <w:b/>
      <w:color w:val="2E5496"/>
      <w:sz w:val="25"/>
    </w:rPr>
  </w:style>
  <w:style w:type="paragraph" w:customStyle="1" w:styleId="BoxText">
    <w:name w:val="Box Text"/>
    <w:basedOn w:val="Normal"/>
    <w:pPr>
      <w:spacing w:after="8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