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D3A5F"/>
        </w:rPr>
        <w:t>Fiche de demande d'intervention extérieure (modèle vierge)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</w:tcPr>
          <w:p>
            <w:r>
              <w:rPr>
                <w:b/>
                <w:sz w:val="18"/>
              </w:rPr>
              <w:t>Rubrique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Réponse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Enseignant porteur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Intervenant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Structure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Activité / objectif pédagogique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Public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Date(s) et horaires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Lieu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Intervention régulière (plus de 3 séances) ?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Rémunération / coût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Présence d'un enseignant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Pièces jointes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</w:r>
          </w:p>
        </w:tc>
      </w:tr>
    </w:tbl>
    <w:p>
      <w:r>
        <w:t>À transmettre au secrétariat de direction au moins 15 jours ouvrés avant l'intervention.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B6670"/>
        <w:sz w:val="16"/>
      </w:rPr>
      <w:t>Modèle FD-INT – validé le 01/09/2025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B6670"/>
        <w:sz w:val="17"/>
      </w:rPr>
      <w:t>LFI Marie-Curie – Modèle FD-INT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