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mic Sans MS" w:cs="Comic Sans MS" w:eastAsia="Comic Sans MS" w:hAnsi="Comic Sans MS"/>
          <w:b/>
          <w:bCs/>
          <w:color w:val="006747"/>
          <w:sz w:val="40"/>
          <w:szCs w:val="40"/>
        </w:rPr>
        <w:t xml:space="preserve">GGC SansPotholes</w:t>
      </w:r>
    </w:p>
    <w:p>
      <w:pPr>
        <w:spacing w:after="120"/>
      </w:pPr>
      <w:r>
        <w:rPr>
          <w:rFonts w:ascii="Comic Sans MS" w:cs="Comic Sans MS" w:eastAsia="Comic Sans MS" w:hAnsi="Comic Sans MS"/>
          <w:b/>
          <w:bCs/>
          <w:color w:val="C4A35A"/>
          <w:sz w:val="26"/>
          <w:szCs w:val="26"/>
        </w:rPr>
        <w:t xml:space="preserve">Post-Deployment Operations, Security &amp; Strategic Roadmap</w:t>
      </w:r>
    </w:p>
    <w:tbl>
      <w:tblPr>
        <w:tblW w:type="pct" w:w="5000"/>
        <w:tblBorders>
          <w:top w:val="single" w:color="CBD5E1" w:sz="6"/>
          <w:left w:val="none"/>
          <w:bottom w:val="single" w:color="CBD5E1" w:sz="6"/>
          <w:right w:val="none"/>
          <w:insideH w:val="single" w:color="auto" w:sz="4"/>
          <w:insideV w:val="single" w:color="auto" w:sz="4"/>
        </w:tblBorders>
      </w:tblPr>
      <w:tblGrid>
        <w:gridCol w:w="9906"/>
      </w:tblGrid>
      <w:tr>
        <w:tc>
          <w:tcPr>
            <w:tcMar>
              <w:top w:type="dxa" w:w="80"/>
              <w:left w:type="dxa" w:w="80"/>
              <w:bottom w:type="dxa" w:w="80"/>
              <w:right w:type="dxa" w:w="80"/>
            </w:tcMar>
          </w:tcPr>
          <w:p>
            <w:pPr>
              <w:spacing w:after="100" w:line="276"/>
            </w:pPr>
            <w:r>
              <w:rPr>
                <w:rFonts w:ascii="Comic Sans MS" w:cs="Comic Sans MS" w:eastAsia="Comic Sans MS" w:hAnsi="Comic Sans MS"/>
                <w:b/>
                <w:bCs/>
                <w:color w:val="006747"/>
                <w:sz w:val="21"/>
                <w:szCs w:val="21"/>
              </w:rPr>
              <w:t xml:space="preserve">Course: </w:t>
            </w:r>
            <w:r>
              <w:rPr>
                <w:rFonts w:ascii="Comic Sans MS" w:cs="Comic Sans MS" w:eastAsia="Comic Sans MS" w:hAnsi="Comic Sans MS"/>
                <w:color w:val="1E293B"/>
                <w:sz w:val="21"/>
                <w:szCs w:val="21"/>
              </w:rPr>
              <w:t xml:space="preserve">Software Development 2 (ITEC 4860 Senior Capstone)   |   </w:t>
            </w:r>
            <w:r>
              <w:rPr>
                <w:rFonts w:ascii="Comic Sans MS" w:cs="Comic Sans MS" w:eastAsia="Comic Sans MS" w:hAnsi="Comic Sans MS"/>
                <w:b/>
                <w:bCs/>
                <w:color w:val="006747"/>
                <w:sz w:val="21"/>
                <w:szCs w:val="21"/>
              </w:rPr>
              <w:t xml:space="preserve">Date: </w:t>
            </w:r>
            <w:r>
              <w:rPr>
                <w:rFonts w:ascii="Comic Sans MS" w:cs="Comic Sans MS" w:eastAsia="Comic Sans MS" w:hAnsi="Comic Sans MS"/>
                <w:color w:val="1E293B"/>
                <w:sz w:val="21"/>
                <w:szCs w:val="21"/>
              </w:rPr>
              <w:t xml:space="preserve">Fall 2026</w:t>
            </w:r>
          </w:p>
          <w:p>
            <w:pPr>
              <w:spacing w:after="100" w:line="276"/>
            </w:pPr>
            <w:r>
              <w:rPr>
                <w:rFonts w:ascii="Comic Sans MS" w:cs="Comic Sans MS" w:eastAsia="Comic Sans MS" w:hAnsi="Comic Sans MS"/>
                <w:b/>
                <w:bCs/>
                <w:color w:val="006747"/>
                <w:sz w:val="21"/>
                <w:szCs w:val="21"/>
              </w:rPr>
              <w:t xml:space="preserve">Project Team: </w:t>
            </w:r>
            <w:r>
              <w:rPr>
                <w:rFonts w:ascii="Comic Sans MS" w:cs="Comic Sans MS" w:eastAsia="Comic Sans MS" w:hAnsi="Comic Sans MS"/>
                <w:color w:val="1E293B"/>
                <w:sz w:val="21"/>
                <w:szCs w:val="21"/>
              </w:rPr>
              <w:t xml:space="preserve">Peyton Holland, Erick Vale, Tina Ly, Hina Luna</w:t>
            </w:r>
          </w:p>
          <w:p>
            <w:pPr>
              <w:spacing w:after="100" w:line="276"/>
            </w:pPr>
            <w:r>
              <w:rPr>
                <w:rFonts w:ascii="Comic Sans MS" w:cs="Comic Sans MS" w:eastAsia="Comic Sans MS" w:hAnsi="Comic Sans MS"/>
                <w:b/>
                <w:bCs/>
                <w:color w:val="006747"/>
                <w:sz w:val="21"/>
                <w:szCs w:val="21"/>
              </w:rPr>
              <w:t xml:space="preserve">Live Production URL: </w:t>
            </w:r>
            <w:r>
              <w:rPr>
                <w:rFonts w:ascii="Comic Sans MS" w:cs="Comic Sans MS" w:eastAsia="Comic Sans MS" w:hAnsi="Comic Sans MS"/>
                <w:color w:val="1E293B"/>
                <w:sz w:val="21"/>
                <w:szCs w:val="21"/>
              </w:rPr>
              <w:t xml:space="preserve">https://sanspotholes.pages.dev   |   </w:t>
            </w:r>
            <w:r>
              <w:rPr>
                <w:rFonts w:ascii="Comic Sans MS" w:cs="Comic Sans MS" w:eastAsia="Comic Sans MS" w:hAnsi="Comic Sans MS"/>
                <w:b/>
                <w:bCs/>
                <w:color w:val="006747"/>
                <w:sz w:val="21"/>
                <w:szCs w:val="21"/>
              </w:rPr>
              <w:t xml:space="preserve">GitHub: </w:t>
            </w:r>
            <w:r>
              <w:rPr>
                <w:rFonts w:ascii="Comic Sans MS" w:cs="Comic Sans MS" w:eastAsia="Comic Sans MS" w:hAnsi="Comic Sans MS"/>
                <w:color w:val="1E293B"/>
                <w:sz w:val="21"/>
                <w:szCs w:val="21"/>
              </w:rPr>
              <w:t xml:space="preserve">github.com/xserravalle/ggcpotholeapp</w:t>
            </w:r>
          </w:p>
        </w:tc>
      </w:tr>
    </w:tbl>
    <w:p>
      <w:pPr>
        <w:spacing w:after="160"/>
      </w:pPr>
    </w:p>
    <w:p>
      <w:pPr>
        <w:pStyle w:val="Heading1"/>
        <w:spacing w:after="120" w:before="280"/>
        <w:rPr>
          <w:rFonts w:ascii="Comic Sans MS" w:cs="Comic Sans MS" w:eastAsia="Comic Sans MS" w:hAnsi="Comic Sans MS"/>
          <w:b/>
          <w:bCs/>
          <w:color w:val="006747"/>
          <w:sz w:val="28"/>
          <w:szCs w:val="28"/>
        </w:rPr>
      </w:pPr>
      <w:r>
        <w:t xml:space="preserve">Executive Summary</w:t>
      </w:r>
    </w:p>
    <w:p>
      <w:pPr>
        <w:spacing w:after="100" w:line="276"/>
      </w:pPr>
      <w:r>
        <w:rPr>
          <w:rFonts w:ascii="Comic Sans MS" w:cs="Comic Sans MS" w:eastAsia="Comic Sans MS" w:hAnsi="Comic Sans MS"/>
          <w:color w:val="1E293B"/>
          <w:sz w:val="21"/>
          <w:szCs w:val="21"/>
        </w:rPr>
        <w:t xml:space="preserve">Now that GGC SansPotholes is permanently deployed to production on Cloudflare Pages and connected directly to GitHub, our team has transitioned from initial active development to software operations, maintenance, quality assurance, and community readiness. This operational guide provides our Software Development 2 group, faculty reviewers, and classmates with a comprehensive, plain-English breakdown of:</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The GitHub-to-Cloudflare Maintenance Workflow: </w:t>
      </w:r>
      <w:r>
        <w:rPr>
          <w:rFonts w:ascii="Comic Sans MS" w:cs="Comic Sans MS" w:eastAsia="Comic Sans MS" w:hAnsi="Comic Sans MS"/>
          <w:color w:val="1E293B"/>
          <w:sz w:val="21"/>
          <w:szCs w:val="21"/>
        </w:rPr>
        <w:t xml:space="preserve">How updates, bug fixes, and feature additions move into production.</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Automated Quality Assurance &amp; Testing: </w:t>
      </w:r>
      <w:r>
        <w:rPr>
          <w:rFonts w:ascii="Comic Sans MS" w:cs="Comic Sans MS" w:eastAsia="Comic Sans MS" w:hAnsi="Comic Sans MS"/>
          <w:color w:val="1E293B"/>
          <w:sz w:val="21"/>
          <w:szCs w:val="21"/>
        </w:rPr>
        <w:t xml:space="preserve">Tools and procedures to prevent regressions.</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App Privacy &amp; Anti-Stalking Architecture: </w:t>
      </w:r>
      <w:r>
        <w:rPr>
          <w:rFonts w:ascii="Comic Sans MS" w:cs="Comic Sans MS" w:eastAsia="Comic Sans MS" w:hAnsi="Comic Sans MS"/>
          <w:color w:val="1E293B"/>
          <w:sz w:val="21"/>
          <w:szCs w:val="21"/>
        </w:rPr>
        <w:t xml:space="preserve">How we ensure commuters are protected from surveillance and data exposure.</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Civic Marketing &amp; Stakeholder Outreach: </w:t>
      </w:r>
      <w:r>
        <w:rPr>
          <w:rFonts w:ascii="Comic Sans MS" w:cs="Comic Sans MS" w:eastAsia="Comic Sans MS" w:hAnsi="Comic Sans MS"/>
          <w:color w:val="1E293B"/>
          <w:sz w:val="21"/>
          <w:szCs w:val="21"/>
        </w:rPr>
        <w:t xml:space="preserve">High-value partnerships across GGC and Gwinnett County.</w:t>
      </w:r>
    </w:p>
    <w:tbl>
      <w:tblPr>
        <w:tblW w:type="pct" w:w="5000"/>
        <w:tblBorders>
          <w:top w:val="none"/>
          <w:left w:val="single" w:color="006747" w:sz="24"/>
          <w:bottom w:val="none"/>
          <w:right w:val="none"/>
          <w:insideH w:val="single" w:color="auto" w:sz="4"/>
          <w:insideV w:val="single" w:color="auto" w:sz="4"/>
        </w:tblBorders>
      </w:tblPr>
      <w:tblGrid>
        <w:gridCol w:w="9906"/>
      </w:tblGrid>
      <w:tr>
        <w:tc>
          <w:tcPr>
            <w:shd w:fill="F8FAFC" w:val="clear"/>
            <w:tcMar>
              <w:top w:type="dxa" w:w="120"/>
              <w:left w:type="dxa" w:w="160"/>
              <w:bottom w:type="dxa" w:w="120"/>
              <w:right w:type="dxa" w:w="160"/>
            </w:tcMar>
          </w:tcPr>
          <w:p>
            <w:pPr>
              <w:spacing w:after="40"/>
            </w:pPr>
            <w:r>
              <w:rPr>
                <w:rFonts w:ascii="Comic Sans MS" w:cs="Comic Sans MS" w:eastAsia="Comic Sans MS" w:hAnsi="Comic Sans MS"/>
                <w:b/>
                <w:bCs/>
                <w:color w:val="006747"/>
                <w:sz w:val="22"/>
                <w:szCs w:val="22"/>
              </w:rPr>
              <w:t xml:space="preserve">The Core Project Thesis</w:t>
            </w:r>
          </w:p>
          <w:p>
            <w:pPr>
              <w:spacing w:after="0"/>
            </w:pPr>
            <w:r>
              <w:rPr>
                <w:rFonts w:ascii="Comic Sans MS" w:cs="Comic Sans MS" w:eastAsia="Comic Sans MS" w:hAnsi="Comic Sans MS"/>
                <w:i/>
                <w:iCs/>
                <w:color w:val="475569"/>
                <w:sz w:val="20"/>
                <w:szCs w:val="20"/>
              </w:rPr>
              <w:t xml:space="preserve">“Visualizing Gwinnett County, sans potholes: Empowering student commuters to safely patrol roadway hazards hands-free, while providing municipal public works authorities with empirically verified work orders.”</w:t>
            </w:r>
          </w:p>
        </w:tc>
      </w:tr>
    </w:tbl>
    <w:p>
      <w:pPr>
        <w:pStyle w:val="Heading1"/>
        <w:spacing w:after="120" w:before="280"/>
        <w:rPr>
          <w:rFonts w:ascii="Comic Sans MS" w:cs="Comic Sans MS" w:eastAsia="Comic Sans MS" w:hAnsi="Comic Sans MS"/>
          <w:b/>
          <w:bCs/>
          <w:color w:val="006747"/>
          <w:sz w:val="28"/>
          <w:szCs w:val="28"/>
        </w:rPr>
      </w:pPr>
      <w:r>
        <w:t xml:space="preserve">1. Maintenance &amp; Upkeep: The GitHub &amp; Cloudflare Pipeline</w:t>
      </w:r>
    </w:p>
    <w:p>
      <w:pPr>
        <w:pStyle w:val="Heading2"/>
        <w:spacing w:after="80" w:before="200"/>
        <w:rPr>
          <w:rFonts w:ascii="Comic Sans MS" w:cs="Comic Sans MS" w:eastAsia="Comic Sans MS" w:hAnsi="Comic Sans MS"/>
          <w:b/>
          <w:bCs/>
          <w:color w:val="006747"/>
          <w:sz w:val="24"/>
          <w:szCs w:val="24"/>
        </w:rPr>
      </w:pPr>
      <w:r>
        <w:t xml:space="preserve">1.1 The Source of Truth vs. The Production Host</w:t>
      </w:r>
    </w:p>
    <w:p>
      <w:pPr>
        <w:spacing w:after="100" w:line="276"/>
      </w:pPr>
      <w:r>
        <w:rPr>
          <w:rFonts w:ascii="Comic Sans MS" w:cs="Comic Sans MS" w:eastAsia="Comic Sans MS" w:hAnsi="Comic Sans MS"/>
          <w:color w:val="1E293B"/>
          <w:sz w:val="21"/>
          <w:szCs w:val="21"/>
        </w:rPr>
        <w:t xml:space="preserve">To understand maintenance in simple English, think of </w:t>
      </w:r>
      <w:r>
        <w:rPr>
          <w:rFonts w:ascii="Comic Sans MS" w:cs="Comic Sans MS" w:eastAsia="Comic Sans MS" w:hAnsi="Comic Sans MS"/>
          <w:b/>
          <w:bCs/>
          <w:color w:val="1E293B"/>
          <w:sz w:val="21"/>
          <w:szCs w:val="21"/>
        </w:rPr>
        <w:t xml:space="preserve">GitHub as the kitchen and recipe book</w:t>
      </w:r>
      <w:r>
        <w:rPr>
          <w:rFonts w:ascii="Comic Sans MS" w:cs="Comic Sans MS" w:eastAsia="Comic Sans MS" w:hAnsi="Comic Sans MS"/>
          <w:color w:val="1E293B"/>
          <w:sz w:val="21"/>
          <w:szCs w:val="21"/>
        </w:rPr>
        <w:t xml:space="preserve">, and </w:t>
      </w:r>
      <w:r>
        <w:rPr>
          <w:rFonts w:ascii="Comic Sans MS" w:cs="Comic Sans MS" w:eastAsia="Comic Sans MS" w:hAnsi="Comic Sans MS"/>
          <w:b/>
          <w:bCs/>
          <w:color w:val="1E293B"/>
          <w:sz w:val="21"/>
          <w:szCs w:val="21"/>
        </w:rPr>
        <w:t xml:space="preserve">Cloudflare Pages as the dining table where food is served to customers:</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GitHub (xserravalle/ggcpotholeapp): </w:t>
      </w:r>
      <w:r>
        <w:rPr>
          <w:rFonts w:ascii="Comic Sans MS" w:cs="Comic Sans MS" w:eastAsia="Comic Sans MS" w:hAnsi="Comic Sans MS"/>
          <w:color w:val="1E293B"/>
          <w:sz w:val="21"/>
          <w:szCs w:val="21"/>
        </w:rPr>
        <w:t xml:space="preserve">Holds all raw source code, assets, commit history, and automated build instructions. It is our team’s single source of truth.</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Cloudflare Pages (sanspotholes.pages.dev): </w:t>
      </w:r>
      <w:r>
        <w:rPr>
          <w:rFonts w:ascii="Comic Sans MS" w:cs="Comic Sans MS" w:eastAsia="Comic Sans MS" w:hAnsi="Comic Sans MS"/>
          <w:color w:val="1E293B"/>
          <w:sz w:val="21"/>
          <w:szCs w:val="21"/>
        </w:rPr>
        <w:t xml:space="preserve">A global edge delivery network spanning over 300 data centers worldwide. It does not store code; instead, it listens for changes on GitHub, compiles the code using npm run build, and serves the resulting dist/ bundle to the public over automatic HTTPS.</w:t>
      </w:r>
    </w:p>
    <w:p>
      <w:pPr>
        <w:pStyle w:val="Heading2"/>
        <w:spacing w:after="80" w:before="200"/>
        <w:rPr>
          <w:rFonts w:ascii="Comic Sans MS" w:cs="Comic Sans MS" w:eastAsia="Comic Sans MS" w:hAnsi="Comic Sans MS"/>
          <w:b/>
          <w:bCs/>
          <w:color w:val="006747"/>
          <w:sz w:val="24"/>
          <w:szCs w:val="24"/>
        </w:rPr>
      </w:pPr>
      <w:r>
        <w:t xml:space="preserve">1.2 Which Version Does Cloudflare Deploy?</w:t>
      </w:r>
    </w:p>
    <w:p>
      <w:pPr>
        <w:spacing w:after="100" w:line="276"/>
      </w:pPr>
      <w:r>
        <w:rPr>
          <w:rFonts w:ascii="Comic Sans MS" w:cs="Comic Sans MS" w:eastAsia="Comic Sans MS" w:hAnsi="Comic Sans MS"/>
          <w:color w:val="1E293B"/>
          <w:sz w:val="21"/>
          <w:szCs w:val="21"/>
        </w:rPr>
        <w:t xml:space="preserve">Cloudflare Pages is configured to watch the </w:t>
      </w:r>
      <w:r>
        <w:rPr>
          <w:rFonts w:ascii="Comic Sans MS" w:cs="Comic Sans MS" w:eastAsia="Comic Sans MS" w:hAnsi="Comic Sans MS"/>
          <w:b/>
          <w:bCs/>
          <w:color w:val="1E293B"/>
          <w:sz w:val="21"/>
          <w:szCs w:val="21"/>
        </w:rPr>
        <w:t xml:space="preserve">main</w:t>
      </w:r>
      <w:r>
        <w:rPr>
          <w:rFonts w:ascii="Comic Sans MS" w:cs="Comic Sans MS" w:eastAsia="Comic Sans MS" w:hAnsi="Comic Sans MS"/>
          <w:color w:val="1E293B"/>
          <w:sz w:val="21"/>
          <w:szCs w:val="21"/>
        </w:rPr>
        <w:t xml:space="preserve"> branch on GitHub. Whatever commit sits at the tip of main is the exact version that the public sees on https://sanspotholes.pages.dev.</w:t>
      </w:r>
    </w:p>
    <w:p>
      <w:pPr>
        <w:spacing w:after="100" w:line="276"/>
      </w:pPr>
      <w:r>
        <w:rPr>
          <w:rFonts w:ascii="Comic Sans MS" w:cs="Comic Sans MS" w:eastAsia="Comic Sans MS" w:hAnsi="Comic Sans MS"/>
          <w:color w:val="1E293B"/>
          <w:sz w:val="21"/>
          <w:szCs w:val="21"/>
        </w:rPr>
        <w:t xml:space="preserve">If a developer works on an experimental branch (e.g. feature/dark-mode), Cloudflare does not touch the live public site. Instead, it generates a private, temporary Preview Deployment URL that only our team can view for testing.</w:t>
      </w:r>
    </w:p>
    <w:p>
      <w:pPr>
        <w:pStyle w:val="Heading2"/>
        <w:spacing w:after="80" w:before="200"/>
        <w:rPr>
          <w:rFonts w:ascii="Comic Sans MS" w:cs="Comic Sans MS" w:eastAsia="Comic Sans MS" w:hAnsi="Comic Sans MS"/>
          <w:b/>
          <w:bCs/>
          <w:color w:val="006747"/>
          <w:sz w:val="24"/>
          <w:szCs w:val="24"/>
        </w:rPr>
      </w:pPr>
      <w:r>
        <w:t xml:space="preserve">1.3 Step-by-Step Workflow: Adding Features or Fixing Bugs</w:t>
      </w:r>
    </w:p>
    <w:p>
      <w:pPr>
        <w:spacing w:after="100" w:line="276"/>
      </w:pPr>
      <w:r>
        <w:rPr>
          <w:rFonts w:ascii="Comic Sans MS" w:cs="Comic Sans MS" w:eastAsia="Comic Sans MS" w:hAnsi="Comic Sans MS"/>
          <w:color w:val="1E293B"/>
          <w:sz w:val="21"/>
          <w:szCs w:val="21"/>
        </w:rPr>
        <w:t xml:space="preserve">Moving forward, our team follows standard industry Git branching etiquette. No developer pushes experimental code directly to main:</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Step 1: Create an Isolated Branch: </w:t>
      </w:r>
      <w:r>
        <w:rPr>
          <w:rFonts w:ascii="Comic Sans MS" w:cs="Comic Sans MS" w:eastAsia="Comic Sans MS" w:hAnsi="Comic Sans MS"/>
          <w:color w:val="1E293B"/>
          <w:sz w:val="21"/>
          <w:szCs w:val="21"/>
        </w:rPr>
        <w:t xml:space="preserve">git checkout main &amp;&amp; git pull origin main &amp;&amp; git checkout -b feature/audio-chime</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Step 2: Develop &amp; Test Locally: </w:t>
      </w:r>
      <w:r>
        <w:rPr>
          <w:rFonts w:ascii="Comic Sans MS" w:cs="Comic Sans MS" w:eastAsia="Comic Sans MS" w:hAnsi="Comic Sans MS"/>
          <w:color w:val="1E293B"/>
          <w:sz w:val="21"/>
          <w:szCs w:val="21"/>
        </w:rPr>
        <w:t xml:space="preserve">Run npm run dev to test interactively, npm test to run unit tests, and npm run build to verify TypeScript compilation (0 errors).</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Step 3: Commit &amp; Push to GitHub: </w:t>
      </w:r>
      <w:r>
        <w:rPr>
          <w:rFonts w:ascii="Comic Sans MS" w:cs="Comic Sans MS" w:eastAsia="Comic Sans MS" w:hAnsi="Comic Sans MS"/>
          <w:color w:val="1E293B"/>
          <w:sz w:val="21"/>
          <w:szCs w:val="21"/>
        </w:rPr>
        <w:t xml:space="preserve">git add -A &amp;&amp; git commit -m "feat: add hazard chime" &amp;&amp; git push origin feature/audio-chime</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Step 4: Open a GitHub Pull Request (PR): </w:t>
      </w:r>
      <w:r>
        <w:rPr>
          <w:rFonts w:ascii="Comic Sans MS" w:cs="Comic Sans MS" w:eastAsia="Comic Sans MS" w:hAnsi="Comic Sans MS"/>
          <w:color w:val="1E293B"/>
          <w:sz w:val="21"/>
          <w:szCs w:val="21"/>
        </w:rPr>
        <w:t xml:space="preserve">Open a PR on GitHub into main. Cloudflare will automatically build a temporary preview link directly on the PR so the team can test on their actual phones before approving.</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Step 5: Merge into main: </w:t>
      </w:r>
      <w:r>
        <w:rPr>
          <w:rFonts w:ascii="Comic Sans MS" w:cs="Comic Sans MS" w:eastAsia="Comic Sans MS" w:hAnsi="Comic Sans MS"/>
          <w:color w:val="1E293B"/>
          <w:sz w:val="21"/>
          <w:szCs w:val="21"/>
        </w:rPr>
        <w:t xml:space="preserve">Once reviewed, click Merge pull request. Cloudflare automatically detects the new commit on main, runs npm run build, and deploys to https://sanspotholes.pages.dev within 45 seconds with zero downtime.</w:t>
      </w:r>
    </w:p>
    <w:p>
      <w:pPr>
        <w:pStyle w:val="Heading2"/>
        <w:spacing w:after="80" w:before="200"/>
        <w:rPr>
          <w:rFonts w:ascii="Comic Sans MS" w:cs="Comic Sans MS" w:eastAsia="Comic Sans MS" w:hAnsi="Comic Sans MS"/>
          <w:b/>
          <w:bCs/>
          <w:color w:val="006747"/>
          <w:sz w:val="24"/>
          <w:szCs w:val="24"/>
        </w:rPr>
      </w:pPr>
      <w:r>
        <w:t xml:space="preserve">1.4 What Changes Are Needed Inside Cloudflare?</w:t>
      </w:r>
    </w:p>
    <w:p>
      <w:pPr>
        <w:spacing w:after="100" w:line="276"/>
      </w:pPr>
      <w:r>
        <w:rPr>
          <w:rFonts w:ascii="Comic Sans MS" w:cs="Comic Sans MS" w:eastAsia="Comic Sans MS" w:hAnsi="Comic Sans MS"/>
          <w:b/>
          <w:bCs/>
          <w:color w:val="1E293B"/>
          <w:sz w:val="21"/>
          <w:szCs w:val="21"/>
        </w:rPr>
        <w:t xml:space="preserve">Almost never anything. </w:t>
      </w:r>
      <w:r>
        <w:rPr>
          <w:rFonts w:ascii="Comic Sans MS" w:cs="Comic Sans MS" w:eastAsia="Comic Sans MS" w:hAnsi="Comic Sans MS"/>
          <w:color w:val="1E293B"/>
          <w:sz w:val="21"/>
          <w:szCs w:val="21"/>
        </w:rPr>
        <w:t xml:space="preserve">Once Cloudflare Pages is linked to your GitHub repository and the environment variables (NODE_VERSION: 20) are set, the deployment pipeline is 100% automated. You do not need to log into Cloudflare to deploy code; merging a PR on GitHub triggers the entire deployment lifecycle.</w:t>
      </w:r>
    </w:p>
    <w:p>
      <w:pPr>
        <w:spacing w:after="100" w:line="276"/>
      </w:pPr>
      <w:r>
        <w:rPr>
          <w:rFonts w:ascii="Comic Sans MS" w:cs="Comic Sans MS" w:eastAsia="Comic Sans MS" w:hAnsi="Comic Sans MS"/>
          <w:color w:val="1E293B"/>
          <w:sz w:val="21"/>
          <w:szCs w:val="21"/>
        </w:rPr>
        <w:t xml:space="preserve">The only rare exception: If our app introduces a new external secret API key in the future (e.g., an enterprise GDOT API key), that key would be added under Cloudflare’s Settings &gt; Variables and secrets.</w:t>
      </w:r>
    </w:p>
    <w:p>
      <w:pPr>
        <w:pStyle w:val="Heading1"/>
        <w:spacing w:after="120" w:before="280"/>
        <w:rPr>
          <w:rFonts w:ascii="Comic Sans MS" w:cs="Comic Sans MS" w:eastAsia="Comic Sans MS" w:hAnsi="Comic Sans MS"/>
          <w:b/>
          <w:bCs/>
          <w:color w:val="006747"/>
          <w:sz w:val="28"/>
          <w:szCs w:val="28"/>
        </w:rPr>
      </w:pPr>
      <w:r>
        <w:t xml:space="preserve">2. Quality Assurance &amp; Automated Testing Strategy</w:t>
      </w:r>
    </w:p>
    <w:p>
      <w:pPr>
        <w:spacing w:after="100" w:line="276"/>
      </w:pPr>
      <w:r>
        <w:rPr>
          <w:rFonts w:ascii="Comic Sans MS" w:cs="Comic Sans MS" w:eastAsia="Comic Sans MS" w:hAnsi="Comic Sans MS"/>
          <w:color w:val="1E293B"/>
          <w:sz w:val="21"/>
          <w:szCs w:val="21"/>
        </w:rPr>
        <w:t xml:space="preserve">To ensure maintenance updates do not break existing mobile functionality (such as the accelerometer, reverse geocoding, or PDF generation), we employ a multi-tier testing strategy across three distinct layers:</w:t>
      </w:r>
    </w:p>
    <w:p>
      <w:pPr>
        <w:pStyle w:val="Heading2"/>
        <w:spacing w:after="80" w:before="200"/>
        <w:rPr>
          <w:rFonts w:ascii="Comic Sans MS" w:cs="Comic Sans MS" w:eastAsia="Comic Sans MS" w:hAnsi="Comic Sans MS"/>
          <w:b/>
          <w:bCs/>
          <w:color w:val="006747"/>
          <w:sz w:val="24"/>
          <w:szCs w:val="24"/>
        </w:rPr>
      </w:pPr>
      <w:r>
        <w:t xml:space="preserve">2.1 The Three Testing Layers</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Unit Testing (Logic &amp; Math): </w:t>
      </w:r>
      <w:r>
        <w:rPr>
          <w:rFonts w:ascii="Comic Sans MS" w:cs="Comic Sans MS" w:eastAsia="Comic Sans MS" w:hAnsi="Comic Sans MS"/>
          <w:color w:val="1E293B"/>
          <w:sz w:val="21"/>
          <w:szCs w:val="21"/>
        </w:rPr>
        <w:t xml:space="preserve">Tests isolated algorithms without UI. (e.g., verifying that the Haversine formula calculates campus radius accurately, and that the axle-bounce cooldown timer ignores shock bounces within 1.2 seconds).</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Component Testing (UI &amp; State): </w:t>
      </w:r>
      <w:r>
        <w:rPr>
          <w:rFonts w:ascii="Comic Sans MS" w:cs="Comic Sans MS" w:eastAsia="Comic Sans MS" w:hAnsi="Comic Sans MS"/>
          <w:color w:val="1E293B"/>
          <w:sz w:val="21"/>
          <w:szCs w:val="21"/>
        </w:rPr>
        <w:t xml:space="preserve">Tests React components in isolation. (e.g., verifying that clicking "+1 Confirm" increments the verification counter and that the Admin Login modal rejects wrong passwords).</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End-to-End (E2E) Browser Testing: </w:t>
      </w:r>
      <w:r>
        <w:rPr>
          <w:rFonts w:ascii="Comic Sans MS" w:cs="Comic Sans MS" w:eastAsia="Comic Sans MS" w:hAnsi="Comic Sans MS"/>
          <w:color w:val="1E293B"/>
          <w:sz w:val="21"/>
          <w:szCs w:val="21"/>
        </w:rPr>
        <w:t xml:space="preserve">Automated bots running our app in real browser engines (Chrome, Firefox, Safari) to verify the entire user journey from starting a drive patrol to generating a PDF docket.</w:t>
      </w:r>
    </w:p>
    <w:p>
      <w:pPr>
        <w:pStyle w:val="Heading2"/>
        <w:spacing w:after="80" w:before="200"/>
        <w:rPr>
          <w:rFonts w:ascii="Comic Sans MS" w:cs="Comic Sans MS" w:eastAsia="Comic Sans MS" w:hAnsi="Comic Sans MS"/>
          <w:b/>
          <w:bCs/>
          <w:color w:val="006747"/>
          <w:sz w:val="24"/>
          <w:szCs w:val="24"/>
        </w:rPr>
      </w:pPr>
      <w:r>
        <w:t xml:space="preserve">2.2 Recommended Automated Tools (Already Configured!)</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Vitest (npm test): </w:t>
      </w:r>
      <w:r>
        <w:rPr>
          <w:rFonts w:ascii="Comic Sans MS" w:cs="Comic Sans MS" w:eastAsia="Comic Sans MS" w:hAnsi="Comic Sans MS"/>
          <w:color w:val="1E293B"/>
          <w:sz w:val="21"/>
          <w:szCs w:val="21"/>
        </w:rPr>
        <w:t xml:space="preserve">A blazingly fast unit test runner natively integrated with Vite. Runs our test suite in milliseconds.</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React Testing Library: </w:t>
      </w:r>
      <w:r>
        <w:rPr>
          <w:rFonts w:ascii="Comic Sans MS" w:cs="Comic Sans MS" w:eastAsia="Comic Sans MS" w:hAnsi="Comic Sans MS"/>
          <w:color w:val="1E293B"/>
          <w:sz w:val="21"/>
          <w:szCs w:val="21"/>
        </w:rPr>
        <w:t xml:space="preserve">Industry-standard library for testing user clicks, form submissions, and accessibility screen-reader announcements.</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Playwright (@playwright/test): </w:t>
      </w:r>
      <w:r>
        <w:rPr>
          <w:rFonts w:ascii="Comic Sans MS" w:cs="Comic Sans MS" w:eastAsia="Comic Sans MS" w:hAnsi="Comic Sans MS"/>
          <w:color w:val="1E293B"/>
          <w:sz w:val="21"/>
          <w:szCs w:val="21"/>
        </w:rPr>
        <w:t xml:space="preserve">Already included in our devDependencies. Allows automated cross-browser testing across mobile Chrome, Firefox, and Safari viewports.</w:t>
      </w:r>
    </w:p>
    <w:p>
      <w:pPr>
        <w:pStyle w:val="Heading2"/>
        <w:spacing w:after="80" w:before="200"/>
        <w:rPr>
          <w:rFonts w:ascii="Comic Sans MS" w:cs="Comic Sans MS" w:eastAsia="Comic Sans MS" w:hAnsi="Comic Sans MS"/>
          <w:b/>
          <w:bCs/>
          <w:color w:val="006747"/>
          <w:sz w:val="24"/>
          <w:szCs w:val="24"/>
        </w:rPr>
      </w:pPr>
      <w:r>
        <w:t xml:space="preserve">2.3 Automated GitHub Actions CI (The "Bouncer")</w:t>
      </w:r>
    </w:p>
    <w:p>
      <w:pPr>
        <w:spacing w:after="100" w:line="276"/>
      </w:pPr>
      <w:r>
        <w:rPr>
          <w:rFonts w:ascii="Comic Sans MS" w:cs="Comic Sans MS" w:eastAsia="Comic Sans MS" w:hAnsi="Comic Sans MS"/>
          <w:color w:val="1E293B"/>
          <w:sz w:val="21"/>
          <w:szCs w:val="21"/>
        </w:rPr>
        <w:t xml:space="preserve">To ensure that broken code cannot be merged into main, we can enable a lightweight GitHub Actions workflow (.github/workflows/ci.yml). Every time a team member opens a Pull Request, GitHub automatically boots an Ubuntu runner and executes:</w:t>
      </w:r>
    </w:p>
    <w:p>
      <w:pPr>
        <w:pStyle w:val="ListParagraph"/>
        <w:numPr>
          <w:ilvl w:val="0"/>
          <w:numId w:val="1"/>
        </w:numPr>
        <w:spacing w:after="60" w:line="260"/>
      </w:pPr>
      <w:r>
        <w:rPr>
          <w:rFonts w:ascii="Comic Sans MS" w:cs="Comic Sans MS" w:eastAsia="Comic Sans MS" w:hAnsi="Comic Sans MS"/>
          <w:color w:val="1E293B"/>
          <w:sz w:val="21"/>
          <w:szCs w:val="21"/>
        </w:rPr>
        <w:t xml:space="preserve">npm ci &amp;&amp; npm test &amp;&amp; npm run build</w:t>
      </w:r>
    </w:p>
    <w:p>
      <w:pPr>
        <w:spacing w:after="100" w:line="276"/>
      </w:pPr>
      <w:r>
        <w:rPr>
          <w:rFonts w:ascii="Comic Sans MS" w:cs="Comic Sans MS" w:eastAsia="Comic Sans MS" w:hAnsi="Comic Sans MS"/>
          <w:b/>
          <w:bCs/>
          <w:color w:val="1E293B"/>
          <w:sz w:val="21"/>
          <w:szCs w:val="21"/>
        </w:rPr>
        <w:t xml:space="preserve">If a test fails or TypeScript throws an error, GitHub blocks the merge button</w:t>
      </w:r>
      <w:r>
        <w:rPr>
          <w:rFonts w:ascii="Comic Sans MS" w:cs="Comic Sans MS" w:eastAsia="Comic Sans MS" w:hAnsi="Comic Sans MS"/>
          <w:color w:val="1E293B"/>
          <w:sz w:val="21"/>
          <w:szCs w:val="21"/>
        </w:rPr>
        <w:t xml:space="preserve">, guaranteeing that broken code cannot accidentally reach our live Cloudflare site.</w:t>
      </w:r>
    </w:p>
    <w:p>
      <w:pPr>
        <w:pStyle w:val="Heading1"/>
        <w:spacing w:after="120" w:before="280"/>
        <w:rPr>
          <w:rFonts w:ascii="Comic Sans MS" w:cs="Comic Sans MS" w:eastAsia="Comic Sans MS" w:hAnsi="Comic Sans MS"/>
          <w:b/>
          <w:bCs/>
          <w:color w:val="006747"/>
          <w:sz w:val="28"/>
          <w:szCs w:val="28"/>
        </w:rPr>
      </w:pPr>
      <w:r>
        <w:t xml:space="preserve">3. Privacy, Data Security &amp; Anti-Stalking Protections</w:t>
      </w:r>
    </w:p>
    <w:p>
      <w:pPr>
        <w:spacing w:after="100" w:line="276"/>
      </w:pPr>
      <w:r>
        <w:rPr>
          <w:rFonts w:ascii="Comic Sans MS" w:cs="Comic Sans MS" w:eastAsia="Comic Sans MS" w:hAnsi="Comic Sans MS"/>
          <w:color w:val="1E293B"/>
          <w:sz w:val="21"/>
          <w:szCs w:val="21"/>
        </w:rPr>
        <w:t xml:space="preserve">Because GGC SansPotholes tracks vehicle movement, shock impacts, and geospatial coordinates, privacy and driver safety are core ethical requirements. If commuter data were poorly managed, location breadcrumbs could inadvertently reveal a student’s home address, work schedule, or personal travel habits.</w:t>
      </w:r>
    </w:p>
    <w:p>
      <w:pPr>
        <w:spacing w:after="100" w:line="276"/>
      </w:pPr>
      <w:r>
        <w:rPr>
          <w:rFonts w:ascii="Comic Sans MS" w:cs="Comic Sans MS" w:eastAsia="Comic Sans MS" w:hAnsi="Comic Sans MS"/>
          <w:color w:val="1E293B"/>
          <w:sz w:val="21"/>
          <w:szCs w:val="21"/>
        </w:rPr>
        <w:t xml:space="preserve">Our architecture enforces Privacy-by-Design across five distinct security barriers:</w:t>
      </w:r>
    </w:p>
    <w:p>
      <w:pPr>
        <w:pStyle w:val="Heading2"/>
        <w:spacing w:after="80" w:before="200"/>
        <w:rPr>
          <w:rFonts w:ascii="Comic Sans MS" w:cs="Comic Sans MS" w:eastAsia="Comic Sans MS" w:hAnsi="Comic Sans MS"/>
          <w:b/>
          <w:bCs/>
          <w:color w:val="006747"/>
          <w:sz w:val="24"/>
          <w:szCs w:val="24"/>
        </w:rPr>
      </w:pPr>
      <w:r>
        <w:t xml:space="preserve">3.1 Ephemeral Route Trajectories (Zero Server Breadcrumbs)</w:t>
      </w:r>
    </w:p>
    <w:p>
      <w:pPr>
        <w:spacing w:after="100" w:line="276"/>
      </w:pPr>
      <w:r>
        <w:rPr>
          <w:rFonts w:ascii="Comic Sans MS" w:cs="Comic Sans MS" w:eastAsia="Comic Sans MS" w:hAnsi="Comic Sans MS"/>
          <w:color w:val="1E293B"/>
          <w:sz w:val="21"/>
          <w:szCs w:val="21"/>
        </w:rPr>
        <w:t xml:space="preserve">The GPS polyline path drawn during Drive-Time Mapping exists exclusively in the phone’s temporary RAM memory for the duration of that single drive session. No travel routes are ever saved to a database or sent across the internet. When the driver closes the app or taps "End Patrol", the route trajectory is permanently erased.</w:t>
      </w:r>
    </w:p>
    <w:p>
      <w:pPr>
        <w:pStyle w:val="Heading2"/>
        <w:spacing w:after="80" w:before="200"/>
        <w:rPr>
          <w:rFonts w:ascii="Comic Sans MS" w:cs="Comic Sans MS" w:eastAsia="Comic Sans MS" w:hAnsi="Comic Sans MS"/>
          <w:b/>
          <w:bCs/>
          <w:color w:val="006747"/>
          <w:sz w:val="24"/>
          <w:szCs w:val="24"/>
        </w:rPr>
      </w:pPr>
      <w:r>
        <w:t xml:space="preserve">3.2 Decoupled Point-Source Evidence (No Start or End Points)</w:t>
      </w:r>
    </w:p>
    <w:p>
      <w:pPr>
        <w:spacing w:after="100" w:line="276"/>
      </w:pPr>
      <w:r>
        <w:rPr>
          <w:rFonts w:ascii="Comic Sans MS" w:cs="Comic Sans MS" w:eastAsia="Comic Sans MS" w:hAnsi="Comic Sans MS"/>
          <w:color w:val="1E293B"/>
          <w:sz w:val="21"/>
          <w:szCs w:val="21"/>
        </w:rPr>
        <w:t xml:space="preserve">When a severe road shock is detected, the app extracts only the isolated GPS point [lat, lng] of the pothole. It completely discards the driver’s point of origin (e.g., their home address), destination, vehicle speed, and transit route. An observer looking at a pothole pin has zero mathematical way of knowing where the driver came from or where they were going.</w:t>
      </w:r>
    </w:p>
    <w:p>
      <w:pPr>
        <w:pStyle w:val="Heading2"/>
        <w:spacing w:after="80" w:before="200"/>
        <w:rPr>
          <w:rFonts w:ascii="Comic Sans MS" w:cs="Comic Sans MS" w:eastAsia="Comic Sans MS" w:hAnsi="Comic Sans MS"/>
          <w:b/>
          <w:bCs/>
          <w:color w:val="006747"/>
          <w:sz w:val="24"/>
          <w:szCs w:val="24"/>
        </w:rPr>
      </w:pPr>
      <w:r>
        <w:t xml:space="preserve">3.3 Zero Personally Identifiable Information (PII) on the Map</w:t>
      </w:r>
    </w:p>
    <w:p>
      <w:pPr>
        <w:spacing w:after="100" w:line="276"/>
      </w:pPr>
      <w:r>
        <w:rPr>
          <w:rFonts w:ascii="Comic Sans MS" w:cs="Comic Sans MS" w:eastAsia="Comic Sans MS" w:hAnsi="Comic Sans MS"/>
          <w:color w:val="1E293B"/>
          <w:sz w:val="21"/>
          <w:szCs w:val="21"/>
        </w:rPr>
        <w:t xml:space="preserve">Public map markers display only:</w:t>
      </w:r>
    </w:p>
    <w:p>
      <w:pPr>
        <w:pStyle w:val="ListParagraph"/>
        <w:numPr>
          <w:ilvl w:val="0"/>
          <w:numId w:val="1"/>
        </w:numPr>
        <w:spacing w:after="60" w:line="260"/>
      </w:pPr>
      <w:r>
        <w:rPr>
          <w:rFonts w:ascii="Comic Sans MS" w:cs="Comic Sans MS" w:eastAsia="Comic Sans MS" w:hAnsi="Comic Sans MS"/>
          <w:color w:val="1E293B"/>
          <w:sz w:val="21"/>
          <w:szCs w:val="21"/>
        </w:rPr>
        <w:t xml:space="preserve">The landmark or road name ("Collins Hill Rd near Campus Loop").</w:t>
      </w:r>
    </w:p>
    <w:p>
      <w:pPr>
        <w:pStyle w:val="ListParagraph"/>
        <w:numPr>
          <w:ilvl w:val="0"/>
          <w:numId w:val="1"/>
        </w:numPr>
        <w:spacing w:after="60" w:line="260"/>
      </w:pPr>
      <w:r>
        <w:rPr>
          <w:rFonts w:ascii="Comic Sans MS" w:cs="Comic Sans MS" w:eastAsia="Comic Sans MS" w:hAnsi="Comic Sans MS"/>
          <w:color w:val="1E293B"/>
          <w:sz w:val="21"/>
          <w:szCs w:val="21"/>
        </w:rPr>
        <w:t xml:space="preserve">The reverse-geocoded municipal address.</w:t>
      </w:r>
    </w:p>
    <w:p>
      <w:pPr>
        <w:pStyle w:val="ListParagraph"/>
        <w:numPr>
          <w:ilvl w:val="0"/>
          <w:numId w:val="1"/>
        </w:numPr>
        <w:spacing w:after="60" w:line="260"/>
      </w:pPr>
      <w:r>
        <w:rPr>
          <w:rFonts w:ascii="Comic Sans MS" w:cs="Comic Sans MS" w:eastAsia="Comic Sans MS" w:hAnsi="Comic Sans MS"/>
          <w:color w:val="1E293B"/>
          <w:sz w:val="21"/>
          <w:szCs w:val="21"/>
        </w:rPr>
        <w:t xml:space="preserve">The physical shock magnitude ("7.80G Shock").</w:t>
      </w:r>
    </w:p>
    <w:p>
      <w:pPr>
        <w:pStyle w:val="ListParagraph"/>
        <w:numPr>
          <w:ilvl w:val="0"/>
          <w:numId w:val="1"/>
        </w:numPr>
        <w:spacing w:after="60" w:line="260"/>
      </w:pPr>
      <w:r>
        <w:rPr>
          <w:rFonts w:ascii="Comic Sans MS" w:cs="Comic Sans MS" w:eastAsia="Comic Sans MS" w:hAnsi="Comic Sans MS"/>
          <w:color w:val="1E293B"/>
          <w:sz w:val="21"/>
          <w:szCs w:val="21"/>
        </w:rPr>
        <w:t xml:space="preserve">The community confirmation count ("5 drivers confirmed").</w:t>
      </w:r>
    </w:p>
    <w:p>
      <w:pPr>
        <w:spacing w:after="100" w:line="276"/>
      </w:pPr>
      <w:r>
        <w:rPr>
          <w:rFonts w:ascii="Comic Sans MS" w:cs="Comic Sans MS" w:eastAsia="Comic Sans MS" w:hAnsi="Comic Sans MS"/>
          <w:b/>
          <w:bCs/>
          <w:color w:val="1E293B"/>
          <w:sz w:val="21"/>
          <w:szCs w:val="21"/>
        </w:rPr>
        <w:t xml:space="preserve">No student names, student IDs, email addresses, vehicle types, or IP addresses are ever attached to public hazard markers.</w:t>
      </w:r>
    </w:p>
    <w:p>
      <w:pPr>
        <w:pStyle w:val="Heading2"/>
        <w:spacing w:after="80" w:before="200"/>
        <w:rPr>
          <w:rFonts w:ascii="Comic Sans MS" w:cs="Comic Sans MS" w:eastAsia="Comic Sans MS" w:hAnsi="Comic Sans MS"/>
          <w:b/>
          <w:bCs/>
          <w:color w:val="006747"/>
          <w:sz w:val="24"/>
          <w:szCs w:val="24"/>
        </w:rPr>
      </w:pPr>
      <w:r>
        <w:t xml:space="preserve">3.4 Role-Based Administrative Gating</w:t>
      </w:r>
    </w:p>
    <w:p>
      <w:pPr>
        <w:spacing w:after="100" w:line="276"/>
      </w:pPr>
      <w:r>
        <w:rPr>
          <w:rFonts w:ascii="Comic Sans MS" w:cs="Comic Sans MS" w:eastAsia="Comic Sans MS" w:hAnsi="Comic Sans MS"/>
          <w:color w:val="1E293B"/>
          <w:sz w:val="21"/>
          <w:szCs w:val="21"/>
        </w:rPr>
        <w:t xml:space="preserve">Following our recent pull request (hluna), sensitive operations—such as batch municipal work order dispatch and internal pavement diagnostics—are locked behind Admin Authentication (AuthContext). Regular drivers can view hazards, but cannot trigger administrative dispatches.</w:t>
      </w:r>
    </w:p>
    <w:p>
      <w:pPr>
        <w:pStyle w:val="Heading2"/>
        <w:spacing w:after="80" w:before="200"/>
        <w:rPr>
          <w:rFonts w:ascii="Comic Sans MS" w:cs="Comic Sans MS" w:eastAsia="Comic Sans MS" w:hAnsi="Comic Sans MS"/>
          <w:b/>
          <w:bCs/>
          <w:color w:val="006747"/>
          <w:sz w:val="24"/>
          <w:szCs w:val="24"/>
        </w:rPr>
      </w:pPr>
      <w:r>
        <w:t xml:space="preserve">3.5 Local Data Agency</w:t>
      </w:r>
    </w:p>
    <w:p>
      <w:pPr>
        <w:spacing w:after="100" w:line="276"/>
      </w:pPr>
      <w:r>
        <w:rPr>
          <w:rFonts w:ascii="Comic Sans MS" w:cs="Comic Sans MS" w:eastAsia="Comic Sans MS" w:hAnsi="Comic Sans MS"/>
          <w:color w:val="1E293B"/>
          <w:sz w:val="21"/>
          <w:szCs w:val="21"/>
        </w:rPr>
        <w:t xml:space="preserve">All report drafts and settings are stored locally in the user’s private browser localStorage. Drivers can wipe their local history at any time with one tap in Settings.</w:t>
      </w:r>
    </w:p>
    <w:p>
      <w:pPr>
        <w:pStyle w:val="Heading1"/>
        <w:spacing w:after="120" w:before="280"/>
        <w:rPr>
          <w:rFonts w:ascii="Comic Sans MS" w:cs="Comic Sans MS" w:eastAsia="Comic Sans MS" w:hAnsi="Comic Sans MS"/>
          <w:b/>
          <w:bCs/>
          <w:color w:val="006747"/>
          <w:sz w:val="28"/>
          <w:szCs w:val="28"/>
        </w:rPr>
      </w:pPr>
      <w:r>
        <w:t xml:space="preserve">4. Community Adoption, Marketing &amp; Stakeholder Outreach</w:t>
      </w:r>
    </w:p>
    <w:p>
      <w:pPr>
        <w:spacing w:after="100" w:line="276"/>
      </w:pPr>
      <w:r>
        <w:rPr>
          <w:rFonts w:ascii="Comic Sans MS" w:cs="Comic Sans MS" w:eastAsia="Comic Sans MS" w:hAnsi="Comic Sans MS"/>
          <w:color w:val="1E293B"/>
          <w:sz w:val="21"/>
          <w:szCs w:val="21"/>
        </w:rPr>
        <w:t xml:space="preserve">A civic technology application is only as powerful as the community that uses it. To transition GGC SansPotholes into a thriving campus and county utility, we have mapped out three high-impact target stakeholder groups:</w:t>
      </w:r>
    </w:p>
    <w:tbl>
      <w:tblPr>
        <w:tblW w:type="pct" w:w="5000"/>
        <w:tblBorders>
          <w:top w:val="single" w:color="CBD5E1" w:sz="6"/>
          <w:left w:val="single" w:color="CBD5E1" w:sz="6"/>
          <w:bottom w:val="single" w:color="CBD5E1" w:sz="6"/>
          <w:right w:val="single" w:color="CBD5E1" w:sz="6"/>
          <w:insideH w:val="single" w:color="CBD5E1" w:sz="4"/>
          <w:insideV w:val="single" w:color="CBD5E1" w:sz="4"/>
        </w:tblBorders>
      </w:tblPr>
      <w:tblGrid>
        <w:gridCol w:w="3302"/>
        <w:gridCol w:w="3302"/>
        <w:gridCol w:w="3302"/>
      </w:tblGrid>
      <w:tr>
        <w:tc>
          <w:tcPr>
            <w:shd w:fill="006747" w:val="clear"/>
            <w:tcMar>
              <w:top w:type="dxa" w:w="80"/>
              <w:left w:type="dxa" w:w="100"/>
              <w:bottom w:type="dxa" w:w="80"/>
              <w:right w:type="dxa" w:w="100"/>
            </w:tcMar>
          </w:tcPr>
          <w:p>
            <w:r>
              <w:rPr>
                <w:rFonts w:ascii="Comic Sans MS" w:cs="Comic Sans MS" w:eastAsia="Comic Sans MS" w:hAnsi="Comic Sans MS"/>
                <w:b/>
                <w:bCs/>
                <w:color w:val="FFFFFF"/>
              </w:rPr>
              <w:t xml:space="preserve">Stakeholder Group</w:t>
            </w:r>
          </w:p>
        </w:tc>
        <w:tc>
          <w:tcPr>
            <w:shd w:fill="006747" w:val="clear"/>
            <w:tcMar>
              <w:top w:type="dxa" w:w="80"/>
              <w:left w:type="dxa" w:w="100"/>
              <w:bottom w:type="dxa" w:w="80"/>
              <w:right w:type="dxa" w:w="100"/>
            </w:tcMar>
          </w:tcPr>
          <w:p>
            <w:r>
              <w:rPr>
                <w:rFonts w:ascii="Comic Sans MS" w:cs="Comic Sans MS" w:eastAsia="Comic Sans MS" w:hAnsi="Comic Sans MS"/>
                <w:b/>
                <w:bCs/>
                <w:color w:val="FFFFFF"/>
              </w:rPr>
              <w:t xml:space="preserve">Why They Care</w:t>
            </w:r>
          </w:p>
        </w:tc>
        <w:tc>
          <w:tcPr>
            <w:shd w:fill="006747" w:val="clear"/>
            <w:tcMar>
              <w:top w:type="dxa" w:w="80"/>
              <w:left w:type="dxa" w:w="100"/>
              <w:bottom w:type="dxa" w:w="80"/>
              <w:right w:type="dxa" w:w="100"/>
            </w:tcMar>
          </w:tcPr>
          <w:p>
            <w:r>
              <w:rPr>
                <w:rFonts w:ascii="Comic Sans MS" w:cs="Comic Sans MS" w:eastAsia="Comic Sans MS" w:hAnsi="Comic Sans MS"/>
                <w:b/>
                <w:bCs/>
                <w:color w:val="FFFFFF"/>
              </w:rPr>
              <w:t xml:space="preserve">How They Harness the App</w:t>
            </w:r>
          </w:p>
        </w:tc>
      </w:tr>
      <w:tr>
        <w:tc>
          <w:tcPr>
            <w:tcMar>
              <w:top w:type="dxa" w:w="80"/>
              <w:left w:type="dxa" w:w="100"/>
              <w:bottom w:type="dxa" w:w="80"/>
              <w:right w:type="dxa" w:w="100"/>
            </w:tcMar>
          </w:tcPr>
          <w:p>
            <w:pPr>
              <w:spacing w:after="100" w:line="276"/>
            </w:pPr>
            <w:r>
              <w:rPr>
                <w:rFonts w:ascii="Comic Sans MS" w:cs="Comic Sans MS" w:eastAsia="Comic Sans MS" w:hAnsi="Comic Sans MS"/>
                <w:b/>
                <w:bCs/>
                <w:color w:val="1E293B"/>
                <w:sz w:val="21"/>
                <w:szCs w:val="21"/>
              </w:rPr>
              <w:t xml:space="preserve">GGC Student Government Association (SGA)</w:t>
            </w:r>
          </w:p>
        </w:tc>
        <w:tc>
          <w:tcPr>
            <w:tcMar>
              <w:top w:type="dxa" w:w="80"/>
              <w:left w:type="dxa" w:w="100"/>
              <w:bottom w:type="dxa" w:w="80"/>
              <w:right w:type="dxa" w:w="100"/>
            </w:tcMar>
          </w:tcPr>
          <w:p>
            <w:pPr>
              <w:spacing w:after="100" w:line="276"/>
            </w:pPr>
            <w:r>
              <w:rPr>
                <w:rFonts w:ascii="Comic Sans MS" w:cs="Comic Sans MS" w:eastAsia="Comic Sans MS" w:hAnsi="Comic Sans MS"/>
                <w:color w:val="1E293B"/>
                <w:sz w:val="21"/>
                <w:szCs w:val="21"/>
              </w:rPr>
              <w:t xml:space="preserve">Commuter safety, protecting student bank accounts from $800 wheel/suspension damage.</w:t>
            </w:r>
          </w:p>
        </w:tc>
        <w:tc>
          <w:tcPr>
            <w:tcMar>
              <w:top w:type="dxa" w:w="80"/>
              <w:left w:type="dxa" w:w="100"/>
              <w:bottom w:type="dxa" w:w="80"/>
              <w:right w:type="dxa" w:w="100"/>
            </w:tcMar>
          </w:tcPr>
          <w:p>
            <w:pPr>
              <w:spacing w:after="100" w:line="276"/>
            </w:pPr>
            <w:r>
              <w:rPr>
                <w:rFonts w:ascii="Comic Sans MS" w:cs="Comic Sans MS" w:eastAsia="Comic Sans MS" w:hAnsi="Comic Sans MS"/>
                <w:color w:val="1E293B"/>
                <w:sz w:val="21"/>
                <w:szCs w:val="21"/>
              </w:rPr>
              <w:t xml:space="preserve">Can sponsor campus awareness campaigns and present road condition reports directly to the College President’s Cabinet.</w:t>
            </w:r>
          </w:p>
        </w:tc>
      </w:tr>
      <w:tr>
        <w:tc>
          <w:tcPr>
            <w:shd w:fill="F8FAFC" w:val="clear"/>
            <w:tcMar>
              <w:top w:type="dxa" w:w="80"/>
              <w:left w:type="dxa" w:w="100"/>
              <w:bottom w:type="dxa" w:w="80"/>
              <w:right w:type="dxa" w:w="100"/>
            </w:tcMar>
          </w:tcPr>
          <w:p>
            <w:pPr>
              <w:spacing w:after="100" w:line="276"/>
            </w:pPr>
            <w:r>
              <w:rPr>
                <w:rFonts w:ascii="Comic Sans MS" w:cs="Comic Sans MS" w:eastAsia="Comic Sans MS" w:hAnsi="Comic Sans MS"/>
                <w:b/>
                <w:bCs/>
                <w:color w:val="1E293B"/>
                <w:sz w:val="21"/>
                <w:szCs w:val="21"/>
              </w:rPr>
              <w:t xml:space="preserve">GGC Campus Police &amp; Facilities Management</w:t>
            </w:r>
          </w:p>
        </w:tc>
        <w:tc>
          <w:tcPr>
            <w:shd w:fill="F8FAFC" w:val="clear"/>
            <w:tcMar>
              <w:top w:type="dxa" w:w="80"/>
              <w:left w:type="dxa" w:w="100"/>
              <w:bottom w:type="dxa" w:w="80"/>
              <w:right w:type="dxa" w:w="100"/>
            </w:tcMar>
          </w:tcPr>
          <w:p>
            <w:pPr>
              <w:spacing w:after="100" w:line="276"/>
            </w:pPr>
            <w:r>
              <w:rPr>
                <w:rFonts w:ascii="Comic Sans MS" w:cs="Comic Sans MS" w:eastAsia="Comic Sans MS" w:hAnsi="Comic Sans MS"/>
                <w:color w:val="1E293B"/>
                <w:sz w:val="21"/>
                <w:szCs w:val="21"/>
              </w:rPr>
              <w:t xml:space="preserve">Campus roadway safety, pedestrian safety, parking deck upkeep.</w:t>
            </w:r>
          </w:p>
        </w:tc>
        <w:tc>
          <w:tcPr>
            <w:shd w:fill="F8FAFC" w:val="clear"/>
            <w:tcMar>
              <w:top w:type="dxa" w:w="80"/>
              <w:left w:type="dxa" w:w="100"/>
              <w:bottom w:type="dxa" w:w="80"/>
              <w:right w:type="dxa" w:w="100"/>
            </w:tcMar>
          </w:tcPr>
          <w:p>
            <w:pPr>
              <w:spacing w:after="100" w:line="276"/>
            </w:pPr>
            <w:r>
              <w:rPr>
                <w:rFonts w:ascii="Comic Sans MS" w:cs="Comic Sans MS" w:eastAsia="Comic Sans MS" w:hAnsi="Comic Sans MS"/>
                <w:color w:val="1E293B"/>
                <w:sz w:val="21"/>
                <w:szCs w:val="21"/>
              </w:rPr>
              <w:t xml:space="preserve">Can use our map to prioritize repairs on college-owned corridors (University Center Ln, Lonnie Harvel Way, Lots 1000–3000).</w:t>
            </w:r>
          </w:p>
        </w:tc>
      </w:tr>
      <w:tr>
        <w:tc>
          <w:tcPr>
            <w:tcMar>
              <w:top w:type="dxa" w:w="80"/>
              <w:left w:type="dxa" w:w="100"/>
              <w:bottom w:type="dxa" w:w="80"/>
              <w:right w:type="dxa" w:w="100"/>
            </w:tcMar>
          </w:tcPr>
          <w:p>
            <w:pPr>
              <w:spacing w:after="100" w:line="276"/>
            </w:pPr>
            <w:r>
              <w:rPr>
                <w:rFonts w:ascii="Comic Sans MS" w:cs="Comic Sans MS" w:eastAsia="Comic Sans MS" w:hAnsi="Comic Sans MS"/>
                <w:b/>
                <w:bCs/>
                <w:color w:val="1E293B"/>
                <w:sz w:val="21"/>
                <w:szCs w:val="21"/>
              </w:rPr>
              <w:t xml:space="preserve">Gwinnett County DOT &amp; City of Lawrenceville</w:t>
            </w:r>
          </w:p>
        </w:tc>
        <w:tc>
          <w:tcPr>
            <w:tcMar>
              <w:top w:type="dxa" w:w="80"/>
              <w:left w:type="dxa" w:w="100"/>
              <w:bottom w:type="dxa" w:w="80"/>
              <w:right w:type="dxa" w:w="100"/>
            </w:tcMar>
          </w:tcPr>
          <w:p>
            <w:pPr>
              <w:spacing w:after="100" w:line="276"/>
            </w:pPr>
            <w:r>
              <w:rPr>
                <w:rFonts w:ascii="Comic Sans MS" w:cs="Comic Sans MS" w:eastAsia="Comic Sans MS" w:hAnsi="Comic Sans MS"/>
                <w:color w:val="1E293B"/>
                <w:sz w:val="21"/>
                <w:szCs w:val="21"/>
              </w:rPr>
              <w:t xml:space="preserve">Prioritizing road repairs with empirical sensor data rather than angry subjective calls.</w:t>
            </w:r>
          </w:p>
        </w:tc>
        <w:tc>
          <w:tcPr>
            <w:tcMar>
              <w:top w:type="dxa" w:w="80"/>
              <w:left w:type="dxa" w:w="100"/>
              <w:bottom w:type="dxa" w:w="80"/>
              <w:right w:type="dxa" w:w="100"/>
            </w:tcMar>
          </w:tcPr>
          <w:p>
            <w:pPr>
              <w:spacing w:after="100" w:line="276"/>
            </w:pPr>
            <w:r>
              <w:rPr>
                <w:rFonts w:ascii="Comic Sans MS" w:cs="Comic Sans MS" w:eastAsia="Comic Sans MS" w:hAnsi="Comic Sans MS"/>
                <w:color w:val="1E293B"/>
                <w:sz w:val="21"/>
                <w:szCs w:val="21"/>
              </w:rPr>
              <w:t xml:space="preserve">Can ingest our single-page certified PDF work order dockets with embedded map screenshots for crew dispatch.</w:t>
            </w:r>
          </w:p>
        </w:tc>
      </w:tr>
      <w:tr>
        <w:tc>
          <w:tcPr>
            <w:shd w:fill="F8FAFC" w:val="clear"/>
            <w:tcMar>
              <w:top w:type="dxa" w:w="80"/>
              <w:left w:type="dxa" w:w="100"/>
              <w:bottom w:type="dxa" w:w="80"/>
              <w:right w:type="dxa" w:w="100"/>
            </w:tcMar>
          </w:tcPr>
          <w:p>
            <w:pPr>
              <w:spacing w:after="100" w:line="276"/>
            </w:pPr>
            <w:r>
              <w:rPr>
                <w:rFonts w:ascii="Comic Sans MS" w:cs="Comic Sans MS" w:eastAsia="Comic Sans MS" w:hAnsi="Comic Sans MS"/>
                <w:b/>
                <w:bCs/>
                <w:color w:val="1E293B"/>
                <w:sz w:val="21"/>
                <w:szCs w:val="21"/>
              </w:rPr>
              <w:t xml:space="preserve">Gwinnett County Public Schools (GCPS Bus Fleet)</w:t>
            </w:r>
          </w:p>
        </w:tc>
        <w:tc>
          <w:tcPr>
            <w:shd w:fill="F8FAFC" w:val="clear"/>
            <w:tcMar>
              <w:top w:type="dxa" w:w="80"/>
              <w:left w:type="dxa" w:w="100"/>
              <w:bottom w:type="dxa" w:w="80"/>
              <w:right w:type="dxa" w:w="100"/>
            </w:tcMar>
          </w:tcPr>
          <w:p>
            <w:pPr>
              <w:spacing w:after="100" w:line="276"/>
            </w:pPr>
            <w:r>
              <w:rPr>
                <w:rFonts w:ascii="Comic Sans MS" w:cs="Comic Sans MS" w:eastAsia="Comic Sans MS" w:hAnsi="Comic Sans MS"/>
                <w:color w:val="1E293B"/>
                <w:sz w:val="21"/>
                <w:szCs w:val="21"/>
              </w:rPr>
              <w:t xml:space="preserve">Largest school bus fleet in Georgia; vehicle maintenance and pupil transit safety.</w:t>
            </w:r>
          </w:p>
        </w:tc>
        <w:tc>
          <w:tcPr>
            <w:shd w:fill="F8FAFC" w:val="clear"/>
          </w:tcPr>
          <w:p>
            <w:pPr>
              <w:spacing w:after="100" w:line="276"/>
            </w:pPr>
            <w:r>
              <w:rPr>
                <w:rFonts w:ascii="Comic Sans MS" w:cs="Comic Sans MS" w:eastAsia="Comic Sans MS" w:hAnsi="Comic Sans MS"/>
                <w:color w:val="1E293B"/>
                <w:sz w:val="21"/>
                <w:szCs w:val="21"/>
              </w:rPr>
              <w:t xml:space="preserve">Route supervisors can use Drive-Time Mapping on morning trial runs to identify severe road damage before student buses depart.</w:t>
            </w:r>
          </w:p>
        </w:tc>
      </w:tr>
      <w:tr>
        <w:tc>
          <w:tcPr>
            <w:tcMar>
              <w:top w:type="dxa" w:w="80"/>
              <w:left w:type="dxa" w:w="100"/>
              <w:bottom w:type="dxa" w:w="80"/>
              <w:right w:type="dxa" w:w="100"/>
            </w:tcMar>
          </w:tcPr>
          <w:p>
            <w:pPr>
              <w:spacing w:after="100" w:line="276"/>
            </w:pPr>
            <w:r>
              <w:rPr>
                <w:rFonts w:ascii="Comic Sans MS" w:cs="Comic Sans MS" w:eastAsia="Comic Sans MS" w:hAnsi="Comic Sans MS"/>
                <w:b/>
                <w:bCs/>
                <w:color w:val="1E293B"/>
                <w:sz w:val="21"/>
                <w:szCs w:val="21"/>
              </w:rPr>
              <w:t xml:space="preserve">Gig Delivery &amp; Rideshare Drivers (DoorDash, Uber)</w:t>
            </w:r>
          </w:p>
        </w:tc>
        <w:tc>
          <w:tcPr>
            <w:tcMar>
              <w:top w:type="dxa" w:w="80"/>
              <w:left w:type="dxa" w:w="100"/>
              <w:bottom w:type="dxa" w:w="80"/>
              <w:right w:type="dxa" w:w="100"/>
            </w:tcMar>
          </w:tcPr>
          <w:p>
            <w:pPr>
              <w:spacing w:after="100" w:line="276"/>
            </w:pPr>
            <w:r>
              <w:rPr>
                <w:rFonts w:ascii="Comic Sans MS" w:cs="Comic Sans MS" w:eastAsia="Comic Sans MS" w:hAnsi="Comic Sans MS"/>
                <w:color w:val="1E293B"/>
                <w:sz w:val="21"/>
                <w:szCs w:val="21"/>
              </w:rPr>
              <w:t xml:space="preserve">Full-time drivers whose income depends on avoiding vehicle damage.</w:t>
            </w:r>
          </w:p>
        </w:tc>
        <w:tc>
          <w:tcPr>
            <w:tcMar>
              <w:top w:type="dxa" w:w="80"/>
              <w:left w:type="dxa" w:w="100"/>
              <w:bottom w:type="dxa" w:w="80"/>
              <w:right w:type="dxa" w:w="100"/>
            </w:tcMar>
          </w:tcPr>
          <w:p>
            <w:pPr>
              <w:spacing w:after="100" w:line="276"/>
            </w:pPr>
            <w:r>
              <w:rPr>
                <w:rFonts w:ascii="Comic Sans MS" w:cs="Comic Sans MS" w:eastAsia="Comic Sans MS" w:hAnsi="Comic Sans MS"/>
                <w:color w:val="1E293B"/>
                <w:sz w:val="21"/>
                <w:szCs w:val="21"/>
              </w:rPr>
              <w:t xml:space="preserve">Grassroots user base who drive thousands of miles across Gwinnett County corridors every week.</w:t>
            </w:r>
          </w:p>
        </w:tc>
      </w:tr>
    </w:tbl>
    <w:p>
      <w:pPr>
        <w:pStyle w:val="Heading2"/>
        <w:spacing w:after="80" w:before="200"/>
        <w:rPr>
          <w:rFonts w:ascii="Comic Sans MS" w:cs="Comic Sans MS" w:eastAsia="Comic Sans MS" w:hAnsi="Comic Sans MS"/>
          <w:b/>
          <w:bCs/>
          <w:color w:val="006747"/>
          <w:sz w:val="24"/>
          <w:szCs w:val="24"/>
        </w:rPr>
      </w:pPr>
      <w:r>
        <w:t xml:space="preserve">4.2 Practical Distribution &amp; Marketing Tactics</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Progressive Web App (PWA) QR Code Campaign: </w:t>
      </w:r>
      <w:r>
        <w:rPr>
          <w:rFonts w:ascii="Comic Sans MS" w:cs="Comic Sans MS" w:eastAsia="Comic Sans MS" w:hAnsi="Comic Sans MS"/>
          <w:color w:val="1E293B"/>
          <w:sz w:val="21"/>
          <w:szCs w:val="21"/>
        </w:rPr>
        <w:t xml:space="preserve">Because the app is hosted on Cloudflare Pages as a Progressive Web App, commuters do not need an App Store download. We can place laminated QR code posters in campus parking decks and student center bulletin boards: "Scan to Patrol Your Commute". Commuters scan the QR code and tap "Add to Home Screen" on their phone for an instant native app icon.</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The "Protect Your Ride" Student Campaign: </w:t>
      </w:r>
      <w:r>
        <w:rPr>
          <w:rFonts w:ascii="Comic Sans MS" w:cs="Comic Sans MS" w:eastAsia="Comic Sans MS" w:hAnsi="Comic Sans MS"/>
          <w:color w:val="1E293B"/>
          <w:sz w:val="21"/>
          <w:szCs w:val="21"/>
        </w:rPr>
        <w:t xml:space="preserve">Market the app around a direct student pain point: "Avoid an $800 wheel and suspension repair bill on your commute to GGC." Feature the app in The Grizzly Gazette (GGC Student News) as a student-built engineering triumph.</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Capstone Demo Day &amp; Municipal Outreach: </w:t>
      </w:r>
      <w:r>
        <w:rPr>
          <w:rFonts w:ascii="Comic Sans MS" w:cs="Comic Sans MS" w:eastAsia="Comic Sans MS" w:hAnsi="Comic Sans MS"/>
          <w:color w:val="1E293B"/>
          <w:sz w:val="21"/>
          <w:szCs w:val="21"/>
        </w:rPr>
        <w:t xml:space="preserve">Use our 12-slide Capstone Evaluation and 3-slide Press Release decks (both available on the site in Comic Sans MS) to present directly to GGC leadership and Gwinnett municipal leaders.</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Civic Tech Open Source Alliances: </w:t>
      </w:r>
      <w:r>
        <w:rPr>
          <w:rFonts w:ascii="Comic Sans MS" w:cs="Comic Sans MS" w:eastAsia="Comic Sans MS" w:hAnsi="Comic Sans MS"/>
          <w:color w:val="1E293B"/>
          <w:sz w:val="21"/>
          <w:szCs w:val="21"/>
        </w:rPr>
        <w:t xml:space="preserve">Connect with Code for America (Atlanta Brigade) to showcase GGC SansPotholes as an open-source model for student-led municipal innovation.</w:t>
      </w:r>
    </w:p>
    <w:p>
      <w:pPr>
        <w:pStyle w:val="Heading1"/>
        <w:spacing w:after="120" w:before="280"/>
        <w:rPr>
          <w:rFonts w:ascii="Comic Sans MS" w:cs="Comic Sans MS" w:eastAsia="Comic Sans MS" w:hAnsi="Comic Sans MS"/>
          <w:b/>
          <w:bCs/>
          <w:color w:val="006747"/>
          <w:sz w:val="28"/>
          <w:szCs w:val="28"/>
        </w:rPr>
      </w:pPr>
      <w:r>
        <w:t xml:space="preserve">5. Summary Checklist for Classroom Presentation</w:t>
      </w:r>
    </w:p>
    <w:p>
      <w:pPr>
        <w:spacing w:after="100" w:line="276"/>
      </w:pPr>
      <w:r>
        <w:rPr>
          <w:rFonts w:ascii="Comic Sans MS" w:cs="Comic Sans MS" w:eastAsia="Comic Sans MS" w:hAnsi="Comic Sans MS"/>
          <w:color w:val="1E293B"/>
          <w:sz w:val="21"/>
          <w:szCs w:val="21"/>
        </w:rPr>
        <w:t xml:space="preserve">When presenting our post-deployment plan to our Software Development 2 classmates, use this 60-second summary:</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The Pipeline: </w:t>
      </w:r>
      <w:r>
        <w:rPr>
          <w:rFonts w:ascii="Comic Sans MS" w:cs="Comic Sans MS" w:eastAsia="Comic Sans MS" w:hAnsi="Comic Sans MS"/>
          <w:color w:val="1E293B"/>
          <w:sz w:val="21"/>
          <w:szCs w:val="21"/>
        </w:rPr>
        <w:t xml:space="preserve">GitHub is our development workbench; Cloudflare Pages is our automated global host. Merging code into main automatically updates sanspotholes.pages.dev in 45 seconds with 0 downtime.</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Testing: </w:t>
      </w:r>
      <w:r>
        <w:rPr>
          <w:rFonts w:ascii="Comic Sans MS" w:cs="Comic Sans MS" w:eastAsia="Comic Sans MS" w:hAnsi="Comic Sans MS"/>
          <w:color w:val="1E293B"/>
          <w:sz w:val="21"/>
          <w:szCs w:val="21"/>
        </w:rPr>
        <w:t xml:space="preserve">We use Vitest for lightning-fast unit tests, React Testing Library for UI components, and Playwright for cross-browser mobile automation.</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Privacy: </w:t>
      </w:r>
      <w:r>
        <w:rPr>
          <w:rFonts w:ascii="Comic Sans MS" w:cs="Comic Sans MS" w:eastAsia="Comic Sans MS" w:hAnsi="Comic Sans MS"/>
          <w:color w:val="1E293B"/>
          <w:sz w:val="21"/>
          <w:szCs w:val="21"/>
        </w:rPr>
        <w:t xml:space="preserve">Drive trajectories are kept 100% ephemeral in local device memory. Only isolated, anonymous shock coordinates are shared; commuters can never be tracked or stalked.</w:t>
      </w:r>
    </w:p>
    <w:p>
      <w:pPr>
        <w:pStyle w:val="ListParagraph"/>
        <w:numPr>
          <w:ilvl w:val="0"/>
          <w:numId w:val="1"/>
        </w:numPr>
        <w:spacing w:after="60" w:line="260"/>
      </w:pPr>
      <w:r>
        <w:rPr>
          <w:rFonts w:ascii="Comic Sans MS" w:cs="Comic Sans MS" w:eastAsia="Comic Sans MS" w:hAnsi="Comic Sans MS"/>
          <w:b/>
          <w:bCs/>
          <w:color w:val="1E293B"/>
          <w:sz w:val="21"/>
          <w:szCs w:val="21"/>
        </w:rPr>
        <w:t xml:space="preserve">Civic Value: </w:t>
      </w:r>
      <w:r>
        <w:rPr>
          <w:rFonts w:ascii="Comic Sans MS" w:cs="Comic Sans MS" w:eastAsia="Comic Sans MS" w:hAnsi="Comic Sans MS"/>
          <w:color w:val="1E293B"/>
          <w:sz w:val="21"/>
          <w:szCs w:val="21"/>
        </w:rPr>
        <w:t xml:space="preserve">The app solves the distracted driving dilemma by replacing manual forms with automated hands-free patrol, empowering GGC students, Gwinnett DOT, and municipal crews to keep local roads safe.</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omic Sans MS" w:cs="Comic Sans MS" w:eastAsia="Comic Sans MS" w:hAnsi="Comic Sans MS"/>
        <w:color w:val="475569"/>
        <w:sz w:val="16"/>
        <w:szCs w:val="16"/>
      </w:rPr>
      <w:t xml:space="preserve">Georgia Gwinnett College • Senior Capstone</w:t>
    </w:r>
    <w:r>
      <w:rPr>
        <w:rFonts w:ascii="Comic Sans MS" w:cs="Comic Sans MS" w:eastAsia="Comic Sans MS" w:hAnsi="Comic Sans MS"/>
        <w:b/>
        <w:bCs/>
        <w:color w:val="006747"/>
        <w:sz w:val="16"/>
        <w:szCs w:val="16"/>
      </w:rPr>
      <w:t xml:space="preserve">Page </w:t>
    </w:r>
    <w:r>
      <w:rPr>
        <w:rFonts w:ascii="Comic Sans MS" w:cs="Comic Sans MS" w:eastAsia="Comic Sans MS" w:hAnsi="Comic Sans MS"/>
        <w:b/>
        <w:bCs/>
        <w:color w:val="006747"/>
        <w:sz w:val="16"/>
        <w:szCs w:val="16"/>
      </w:rPr>
      <w:fldChar w:fldCharType="begin"/>
    </w:r>
    <w:r>
      <w:rPr>
        <w:rFonts w:ascii="Comic Sans MS" w:cs="Comic Sans MS" w:eastAsia="Comic Sans MS" w:hAnsi="Comic Sans MS"/>
        <w:b/>
        <w:bCs/>
        <w:color w:val="006747"/>
        <w:sz w:val="16"/>
        <w:szCs w:val="16"/>
      </w:rPr>
      <w:instrText xml:space="preserve">PAGE</w:instrText>
    </w:r>
    <w:r>
      <w:rPr>
        <w:rFonts w:ascii="Comic Sans MS" w:cs="Comic Sans MS" w:eastAsia="Comic Sans MS" w:hAnsi="Comic Sans MS"/>
        <w:b/>
        <w:bCs/>
        <w:color w:val="006747"/>
        <w:sz w:val="16"/>
        <w:szCs w:val="16"/>
      </w:rPr>
      <w:fldChar w:fldCharType="separate"/>
    </w:r>
    <w:r>
      <w:rPr>
        <w:rFonts w:ascii="Comic Sans MS" w:cs="Comic Sans MS" w:eastAsia="Comic Sans MS" w:hAnsi="Comic Sans MS"/>
        <w:b/>
        <w:bCs/>
        <w:color w:val="006747"/>
        <w:sz w:val="16"/>
        <w:szCs w:val="16"/>
      </w:rPr>
      <w:fldChar w:fldCharType="end"/>
    </w:r>
    <w:r>
      <w:rPr>
        <w:rFonts w:ascii="Comic Sans MS" w:cs="Comic Sans MS" w:eastAsia="Comic Sans MS" w:hAnsi="Comic Sans MS"/>
        <w:b/>
        <w:bCs/>
        <w:color w:val="006747"/>
        <w:sz w:val="16"/>
        <w:szCs w:val="16"/>
      </w:rPr>
      <w:t xml:space="preserve"> of </w:t>
    </w:r>
    <w:r>
      <w:rPr>
        <w:rFonts w:ascii="Comic Sans MS" w:cs="Comic Sans MS" w:eastAsia="Comic Sans MS" w:hAnsi="Comic Sans MS"/>
        <w:b/>
        <w:bCs/>
        <w:color w:val="006747"/>
        <w:sz w:val="16"/>
        <w:szCs w:val="16"/>
      </w:rPr>
      <w:fldChar w:fldCharType="begin"/>
    </w:r>
    <w:r>
      <w:rPr>
        <w:rFonts w:ascii="Comic Sans MS" w:cs="Comic Sans MS" w:eastAsia="Comic Sans MS" w:hAnsi="Comic Sans MS"/>
        <w:b/>
        <w:bCs/>
        <w:color w:val="006747"/>
        <w:sz w:val="16"/>
        <w:szCs w:val="16"/>
      </w:rPr>
      <w:instrText xml:space="preserve">NUMPAGES</w:instrText>
    </w:r>
    <w:r>
      <w:rPr>
        <w:rFonts w:ascii="Comic Sans MS" w:cs="Comic Sans MS" w:eastAsia="Comic Sans MS" w:hAnsi="Comic Sans MS"/>
        <w:b/>
        <w:bCs/>
        <w:color w:val="006747"/>
        <w:sz w:val="16"/>
        <w:szCs w:val="16"/>
      </w:rPr>
      <w:fldChar w:fldCharType="separate"/>
    </w:r>
    <w:r>
      <w:rPr>
        <w:rFonts w:ascii="Comic Sans MS" w:cs="Comic Sans MS" w:eastAsia="Comic Sans MS" w:hAnsi="Comic Sans MS"/>
        <w:b/>
        <w:bCs/>
        <w:color w:val="00674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omic Sans MS" w:cs="Comic Sans MS" w:eastAsia="Comic Sans MS" w:hAnsi="Comic Sans MS"/>
        <w:color w:val="475569"/>
        <w:sz w:val="16"/>
        <w:szCs w:val="16"/>
      </w:rPr>
      <w:t xml:space="preserve">GGC SansPotholes • Software Development 2 (ITEC 4860)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cs="Comic Sans MS" w:eastAsia="Comic Sans MS" w:hAnsi="Comic Sans MS"/>
        <w:color w:val="1E293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2026-10-27T15:31:21.350Z</dcterms:created>
  <dcterms:modified xsi:type="dcterms:W3CDTF">2026-10-27T15:31:21.351Z</dcterms:modified>
</cp:coreProperties>
</file>

<file path=docProps/custom.xml><?xml version="1.0" encoding="utf-8"?>
<Properties xmlns="http://schemas.openxmlformats.org/officeDocument/2006/custom-properties" xmlns:vt="http://schemas.openxmlformats.org/officeDocument/2006/docPropsVTypes"/>
</file>