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Ata da Reunião - 13/12/2017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Membros Presentes: Fran, Luis, Parente e Calazans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Assuntos discutidos: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-&gt; Definição dos encontros desse fim de semana: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+ Sábado das 09:00 às 18:00 na Casa do Link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+ Domingo se inicia as 09:00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Obs.: Vamos definir o local de domingo na sexta a noite.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Obs.2: Domingo o Samuel irá trabalhar com a gente via hangout.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-&gt; Avaliação sobre o hangout: para algumas pessoas os trabalhos conseguiram andar durante o hangout, mas para outros infelizmente não conseguiram andar devido a dá importância a outros afazeres ao invés do TCC. No final concluímos que usaremos o hangout nos fins de semana como última instância.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-&gt; Como já foi concluído a art concept do jogo, a preferência que a gente não busque mais referências, mas focar no desenvolvimento do jogo.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-&gt; Calazans falou sobre o desenvolvimento na parte de design, já conversou com Deny e nesse fim de semana já vai apresentar os primeiros frutos do seu trabalho.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