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The application of AI in the operations of Emaar Properties: Improving the business processes in order to remain competitive</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Real estate development company Emaar Properties which commenced operations in 1997 is one of the top companies in the UAE. Emaar is internationally known for its flagship projects of Burj Khalifa, The Dubai Mall, and Dubai Marina and has established as its mark the breathtaking architecture and giant structures. A major UAE economic booster across the board in real estate, hospitality, retail and entertainment is Emaar. With its vast portfolio and aggressive vision, the company has become a key player in attracting global interest in the UAE luxury real estate and urban development market. </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However, today</w:t>
      </w:r>
      <w:r>
        <w:rPr>
          <w:rFonts w:ascii="Helvetica" w:hAnsi="Helvetica" w:hint="default"/>
          <w:sz w:val="28"/>
          <w:szCs w:val="28"/>
          <w:rtl w:val="1"/>
        </w:rPr>
        <w:t>’</w:t>
      </w:r>
      <w:r>
        <w:rPr>
          <w:rFonts w:ascii="Helvetica" w:hAnsi="Helvetica"/>
          <w:sz w:val="28"/>
          <w:szCs w:val="28"/>
          <w:rtl w:val="0"/>
          <w:lang w:val="en-US"/>
        </w:rPr>
        <w:t>s technological trend is such that one cannot do without AI if one has to remain competitive, be efficient in terms of operations, and have a better Return on Investment. AI technology usage during the past years has advanced to a level that allows sophisticated data analyses, fast decision making, and workflow automation which benefits the business to maximize market opportunities, anticipate changes in customer behavior, and more effective integration with clients. Even though the advantages of AI are self-evident, some hesitancy seems to exist among the high-level managers for AI deployment because of the cost, data protection, and staff.</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This report aims to identify three specific areas within the business processes of Emaar Properties where AI technologies can be harnessed by the Company to obtain a competitive advantage in the market. The report will also discuss related concerns such as the challenges that AI technology integration may pose, what data is needed for implementation, and how such AI systems are to be developed. It will also offer guidance on issues of legality or even corporate ethics that may be raised with the incorporation of AI in business practices.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Key Areas for AIl Application</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1. Intelligent Property Management Systems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AI is bound to improve in a major way Emaar</w:t>
      </w:r>
      <w:r>
        <w:rPr>
          <w:rFonts w:ascii="Helvetica" w:hAnsi="Helvetica" w:hint="default"/>
          <w:sz w:val="28"/>
          <w:szCs w:val="28"/>
          <w:rtl w:val="1"/>
        </w:rPr>
        <w:t>’</w:t>
      </w:r>
      <w:r>
        <w:rPr>
          <w:rFonts w:ascii="Helvetica" w:hAnsi="Helvetica"/>
          <w:sz w:val="28"/>
          <w:szCs w:val="28"/>
          <w:rtl w:val="0"/>
          <w:lang w:val="en-US"/>
        </w:rPr>
        <w:t>s ways of doing business. One such area is the management of property through Smart Property Management Systems. Managing large scale real estate projects is and continues to be a daunting and an expensive affair on human resources leaving no room for automation. This indeed left left a void for AI to fill as automation of building literacy started through the use of smart sensors, IoT, and predictive technologies that monitor building ozone levels, maintenance cycles and energy usage patterns.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AI predictive maintenance systems can assist with detecting potential issues concerning factors such as construction sensors and equipment. Predict IoT due to the case of a heating, ventilation, and air conditioning system, surrounding environmental factors and issues that may otherwise require urgent fixes, if not anticipated, can be examined. Budgets not only for repairs but also for reconstruction costs can be reduced along with times taken for the two activities but also client satisfaction scores along with operational efficiency rates are more likely to rise. </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AI further assists with this optimization by dipping into real time data and implications and adjust accordingly. An AI based smart grid can look up data regarding the external environment such as weather forecasts and internal data such as how much energy is used, and later determine what techniques would help to achieve the given forecast. All of these strategies bolster cost effectiveness, create better work and stronger practices that are in line with Emaar</w:t>
      </w:r>
      <w:r>
        <w:rPr>
          <w:rFonts w:ascii="Helvetica" w:hAnsi="Helvetica" w:hint="default"/>
          <w:sz w:val="28"/>
          <w:szCs w:val="28"/>
          <w:rtl w:val="1"/>
        </w:rPr>
        <w:t>’</w:t>
      </w:r>
      <w:r>
        <w:rPr>
          <w:rFonts w:ascii="Helvetica" w:hAnsi="Helvetica"/>
          <w:sz w:val="28"/>
          <w:szCs w:val="28"/>
          <w:rtl w:val="0"/>
          <w:lang w:val="en-US"/>
        </w:rPr>
        <w:t xml:space="preserve">s development goals. </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 addition, AI has also enabled features such as digital twins which allow virtual models of Emaar</w:t>
      </w:r>
      <w:r>
        <w:rPr>
          <w:rFonts w:ascii="Helvetica" w:hAnsi="Helvetica" w:hint="default"/>
          <w:sz w:val="28"/>
          <w:szCs w:val="28"/>
          <w:rtl w:val="1"/>
        </w:rPr>
        <w:t>’</w:t>
      </w:r>
      <w:r>
        <w:rPr>
          <w:rFonts w:ascii="Helvetica" w:hAnsi="Helvetica"/>
          <w:sz w:val="28"/>
          <w:szCs w:val="28"/>
          <w:rtl w:val="0"/>
          <w:lang w:val="en-US"/>
        </w:rPr>
        <w:t>s real estate properties to be created. Creation of energy measures and try them out on properties without touching physical infrastructure is a fine example of conversions that cuts risks associated with trying out change.</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2. Customer Experience and Individualized Attention</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The second area of AI applicability is Customer Experience and Individualized Attention. In today's economy, where the satisfaction of customers directly affects the profitability and reputation of brands, there is no doubt that AI provides a toolbox to offer individualized, customer-friendly, and economical services. </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AI Chatbots and virtual assistants are developed to offer service to customers round the clock without needing human attention for each customer. As a result, many inquiries and concerns can be responded to without human interaction. These Can answer the basic questions, assist users in selecting properties to purchase, and help with minor problems tenants may have. Along with this trimestria, this level of responsiveness improves the customer experience and increases the trust level of clients towards Emaar</w:t>
      </w:r>
      <w:r>
        <w:rPr>
          <w:rFonts w:ascii="Helvetica" w:hAnsi="Helvetica" w:hint="default"/>
          <w:sz w:val="28"/>
          <w:szCs w:val="28"/>
          <w:rtl w:val="1"/>
        </w:rPr>
        <w:t>’</w:t>
      </w:r>
      <w:r>
        <w:rPr>
          <w:rFonts w:ascii="Helvetica" w:hAnsi="Helvetica"/>
          <w:sz w:val="28"/>
          <w:szCs w:val="28"/>
          <w:rtl w:val="0"/>
        </w:rPr>
        <w:t>s services.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Moreover, AI algorithms can give estimates of the client</w:t>
      </w:r>
      <w:r>
        <w:rPr>
          <w:rFonts w:ascii="Helvetica" w:hAnsi="Helvetica" w:hint="default"/>
          <w:sz w:val="28"/>
          <w:szCs w:val="28"/>
          <w:rtl w:val="1"/>
        </w:rPr>
        <w:t>’</w:t>
      </w:r>
      <w:r>
        <w:rPr>
          <w:rFonts w:ascii="Helvetica" w:hAnsi="Helvetica"/>
          <w:sz w:val="28"/>
          <w:szCs w:val="28"/>
          <w:rtl w:val="0"/>
          <w:lang w:val="en-US"/>
        </w:rPr>
        <w:t xml:space="preserve">s profile in detail including their buying patterns and likes to offer them suitable properties together with hospitality suited software. For example, a customer looking for a luxury condo in a building that overlooks a waterfront may be offered suitable properties more likely and preferred by them for buying. </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Besides the micro level, AI can be deployed to understand the market and the behavioural aspects of customers from a wider cross-section of the target audience, thereby helping Emaar adjust its marketing and sales policies. This is, if, from data analysis, there is a clear upward trend in the demand for Houses with green housing features. Emaar could then increase the emphasis on green housing elements in subsequent projects.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Furthermore, outsourced service providers, especially companies that deal with great databases, also seem to treat all their clients through the prism of specific characteristics. Also, such providers never overexhibit their coverage and resources. Consequently, the same Salesforce employs bureaucracy and procedural strategies to limit risk exposure and formulate strong contract practices. This lowers costs and, as such, enables CRM to function in advance, given that AI technologies can be interpreted as activation of the </w:t>
      </w:r>
      <w:r>
        <w:rPr>
          <w:rFonts w:ascii="Helvetica" w:hAnsi="Helvetica" w:hint="default"/>
          <w:sz w:val="28"/>
          <w:szCs w:val="28"/>
          <w:rtl w:val="1"/>
        </w:rPr>
        <w:t>‘</w:t>
      </w:r>
      <w:r>
        <w:rPr>
          <w:rFonts w:ascii="Helvetica" w:hAnsi="Helvetica"/>
          <w:sz w:val="28"/>
          <w:szCs w:val="28"/>
          <w:rtl w:val="0"/>
          <w:lang w:val="en-US"/>
        </w:rPr>
        <w:t>arms race</w:t>
      </w:r>
      <w:r>
        <w:rPr>
          <w:rFonts w:ascii="Helvetica" w:hAnsi="Helvetica" w:hint="default"/>
          <w:sz w:val="28"/>
          <w:szCs w:val="28"/>
          <w:rtl w:val="1"/>
        </w:rPr>
        <w:t>’</w:t>
      </w:r>
      <w:r>
        <w:rPr>
          <w:rFonts w:ascii="Helvetica" w:hAnsi="Helvetica"/>
          <w:sz w:val="28"/>
          <w:szCs w:val="28"/>
          <w:rtl w:val="0"/>
          <w:lang w:val="en-US"/>
        </w:rPr>
        <w:t xml:space="preserve">. In this context, CRM provides greater precision in correcting the same </w:t>
      </w:r>
      <w:r>
        <w:rPr>
          <w:rFonts w:ascii="Helvetica" w:hAnsi="Helvetica" w:hint="default"/>
          <w:sz w:val="28"/>
          <w:szCs w:val="28"/>
          <w:rtl w:val="1"/>
        </w:rPr>
        <w:t>‘</w:t>
      </w:r>
      <w:r>
        <w:rPr>
          <w:rFonts w:ascii="Helvetica" w:hAnsi="Helvetica"/>
          <w:sz w:val="28"/>
          <w:szCs w:val="28"/>
          <w:rtl w:val="0"/>
          <w:lang w:val="pt-PT"/>
        </w:rPr>
        <w:t>bullhorn</w:t>
      </w:r>
      <w:r>
        <w:rPr>
          <w:rFonts w:ascii="Helvetica" w:hAnsi="Helvetica" w:hint="default"/>
          <w:sz w:val="28"/>
          <w:szCs w:val="28"/>
          <w:rtl w:val="1"/>
        </w:rPr>
        <w:t>’</w:t>
      </w:r>
      <w:r>
        <w:rPr>
          <w:rFonts w:ascii="Helvetica" w:hAnsi="Helvetica"/>
          <w:sz w:val="28"/>
          <w:szCs w:val="28"/>
          <w:rtl w:val="0"/>
          <w:lang w:val="en-US"/>
        </w:rPr>
        <w:t>, which yields minimum investment at its use.</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The further benefits that Emaar Listings portray include identifying and executing target consumer clients and refining hedonic pricing techniques by passive estimation of potential clients and understanding and projection of market macroeconomic indicators.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However, this also brings along new challenges for real estate players. Understandably, to devise strategies to deal with future Colliers developments, agents need first to understand where exactly that future lies with Dubai becoming increasingly globalized and predominantly multicultural identity outlined over the past few years. Not everyone approaches such difficulties with ease, and it remains to be indeed seen which of the several available options for involvement leading foreign investors into UAE markets will prevail, weakening the competition. For clients willing to invest into UAE assets in general and real estate in particular, the promising options would be focusing on lower boundary conditions and scarcity in supply over that region than for mid-tier boundaries.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Additionally, artificial intelligence can facilitate dynamic pricing models which set real estate values according to real time demand, the pricing of competitors, and the economy. Such functionality allows Emaar to continuously compete in volatile market conditions while increasing the welfare of the firm.</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AI is not limited to reasons of optimism, it can also be engaged in the broad sentiment analysis of customers including their feedbacks, reviews and discussions on social media on Emaar</w:t>
      </w:r>
      <w:r>
        <w:rPr>
          <w:rFonts w:ascii="Helvetica" w:hAnsi="Helvetica" w:hint="default"/>
          <w:sz w:val="28"/>
          <w:szCs w:val="28"/>
          <w:rtl w:val="1"/>
        </w:rPr>
        <w:t>’</w:t>
      </w:r>
      <w:r>
        <w:rPr>
          <w:rFonts w:ascii="Helvetica" w:hAnsi="Helvetica"/>
          <w:sz w:val="28"/>
          <w:szCs w:val="28"/>
          <w:rtl w:val="0"/>
          <w:lang w:val="en-US"/>
        </w:rPr>
        <w:t>s property/ services understanding the level of sentiment towards Emaar branding. This information is very important for defining target markets, increasing effectiveness of advertising, enhancing service quality, and anticipating problems.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Possible Hurdles in Adopting AI Technologies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Though it is clear how Emaar will benefit from AI, some challenges and risks are essential to touch upon when addressing the successful implementation of AI.</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One of the constraints in Emaar</w:t>
      </w:r>
      <w:r>
        <w:rPr>
          <w:rFonts w:ascii="Helvetica" w:hAnsi="Helvetica" w:hint="default"/>
          <w:sz w:val="28"/>
          <w:szCs w:val="28"/>
          <w:rtl w:val="1"/>
        </w:rPr>
        <w:t>’</w:t>
      </w:r>
      <w:r>
        <w:rPr>
          <w:rFonts w:ascii="Helvetica" w:hAnsi="Helvetica"/>
          <w:sz w:val="28"/>
          <w:szCs w:val="28"/>
          <w:rtl w:val="0"/>
          <w:lang w:val="en-US"/>
        </w:rPr>
        <w:t>s success is the considerable cost of installing AI. The first step in this process involves spending on AI systems that involves acquiring hardware and software together with talented professionals. For a big and growing company like Emaar, however, this is more than the cost of putting definite plans in place and allocating the necessary budget to the rollout of AI in many of its different arms.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The data security and privacy concerns are also major challenges to overcome. AI systems require huge amounts of data, and they often include private data of clients. Understanding the data rights and privacy protection of UAE law as well as global standards turns to be a must. Not taking care of this information could damage the company</w:t>
      </w:r>
      <w:r>
        <w:rPr>
          <w:rFonts w:ascii="Helvetica" w:hAnsi="Helvetica" w:hint="default"/>
          <w:sz w:val="28"/>
          <w:szCs w:val="28"/>
          <w:rtl w:val="1"/>
        </w:rPr>
        <w:t>’</w:t>
      </w:r>
      <w:r>
        <w:rPr>
          <w:rFonts w:ascii="Helvetica" w:hAnsi="Helvetica"/>
          <w:sz w:val="28"/>
          <w:szCs w:val="28"/>
          <w:rtl w:val="0"/>
          <w:lang w:val="en-US"/>
        </w:rPr>
        <w:t>s image, result in penalties, and make customers trust the business less.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In addition, technology integration issues surface with the integration of artificial intelligence into </w:t>
      </w:r>
      <w:r>
        <w:rPr>
          <w:rFonts w:ascii="Arial Unicode MS" w:cs="Arial Unicode MS" w:hAnsi="Arial Unicode MS" w:eastAsia="Arial Unicode MS" w:hint="eastAsia"/>
          <w:b w:val="0"/>
          <w:bCs w:val="0"/>
          <w:i w:val="0"/>
          <w:iCs w:val="0"/>
          <w:sz w:val="28"/>
          <w:szCs w:val="28"/>
          <w:rtl w:val="0"/>
          <w:lang w:val="ko-KR" w:eastAsia="ko-KR"/>
        </w:rPr>
        <w:t>기업</w:t>
      </w:r>
      <w:r>
        <w:rPr>
          <w:rFonts w:ascii="Helvetica" w:hAnsi="Helvetica"/>
          <w:sz w:val="28"/>
          <w:szCs w:val="28"/>
          <w:rtl w:val="0"/>
        </w:rPr>
        <w:t xml:space="preserve"> </w:t>
      </w:r>
      <w:r>
        <w:rPr>
          <w:rFonts w:ascii="Helvetica" w:hAnsi="Helvetica"/>
          <w:sz w:val="28"/>
          <w:szCs w:val="28"/>
          <w:rtl w:val="0"/>
        </w:rPr>
        <w:t xml:space="preserve">legacy systems </w:t>
      </w:r>
      <w:r>
        <w:rPr>
          <w:rFonts w:ascii="Arial Unicode MS" w:cs="Arial Unicode MS" w:hAnsi="Arial Unicode MS" w:eastAsia="Arial Unicode MS" w:hint="eastAsia"/>
          <w:b w:val="0"/>
          <w:bCs w:val="0"/>
          <w:i w:val="0"/>
          <w:iCs w:val="0"/>
          <w:sz w:val="28"/>
          <w:szCs w:val="28"/>
          <w:rtl w:val="0"/>
          <w:lang w:val="ko-KR" w:eastAsia="ko-KR"/>
        </w:rPr>
        <w:t>포근설쳐</w:t>
      </w:r>
      <w:r>
        <w:rPr>
          <w:rFonts w:ascii="Helvetica" w:hAnsi="Helvetica"/>
          <w:sz w:val="28"/>
          <w:szCs w:val="28"/>
          <w:rtl w:val="0"/>
          <w:lang w:val="en-US"/>
        </w:rPr>
        <w:t xml:space="preserve">. Emaar is one of the countries where AI solutions will only work with substantial input in terms of replacing or modifying most of the current systems. </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Displacement of workers is also an element of concern. Employees may sabotage an initiative due to the fear of loss of role as automation using AI substitutes jobs and this would pose a concern on job satisfaction. These fears can be quelled and managed by putting in place training and development programs, reskilling interventions and open dialogues with the employees targeted at reducing resistance.</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 we also see that the quality of data has a great influence on AI performance. Due to poor, incomplete, or biassed sets of datasets the AI model targeting the each problem will be incompetent or even unable to do the required analysis making inaccurate predictions and generalizations. It is also necessary to implement a system of constant updating, verification and auditing of the AI databases.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it-IT"/>
        </w:rPr>
        <w:t>Conclusion</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Gains from the integration of AI technologies seem to be enhanced operational optimization, improved customers experience, and have the capacity to make strategic decisions. Smart Property Management, Emaar can leverage AI for optimizing operations in the real estate sector by focusing on also Personalized Services and Market Analytics.</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Notwithstanding, other issues such as high implementation costs, data privacy, loss of jobs, and legacy systems must be approached strategically. With a clearly defined approach to AI applications over its span of planning, appropriate AI technologies governance policies, and continual improvement, Emaar is poised to adopt the AI revolution and become the world</w:t>
      </w:r>
      <w:r>
        <w:rPr>
          <w:rFonts w:ascii="Helvetica" w:hAnsi="Helvetica" w:hint="default"/>
          <w:sz w:val="28"/>
          <w:szCs w:val="28"/>
          <w:rtl w:val="1"/>
        </w:rPr>
        <w:t>’</w:t>
      </w:r>
      <w:r>
        <w:rPr>
          <w:rFonts w:ascii="Helvetica" w:hAnsi="Helvetica"/>
          <w:sz w:val="28"/>
          <w:szCs w:val="28"/>
          <w:rtl w:val="0"/>
          <w:lang w:val="en-US"/>
        </w:rPr>
        <w:t>s leading innovator in the field of real estate.</w:t>
      </w:r>
    </w:p>
    <w:p>
      <w:pPr>
        <w:pStyle w:val="Default"/>
        <w:bidi w:val="0"/>
        <w:spacing w:before="0" w:line="240" w:lineRule="auto"/>
        <w:ind w:left="0" w:right="0" w:firstLine="0"/>
        <w:jc w:val="left"/>
        <w:rPr>
          <w:rFonts w:ascii="Helvetica" w:cs="Helvetica" w:hAnsi="Helvetica" w:eastAsia="Helvetica"/>
          <w:sz w:val="28"/>
          <w:szCs w:val="28"/>
          <w:rtl w:val="0"/>
        </w:rPr>
      </w:pPr>
    </w:p>
    <w:p>
      <w:pPr>
        <w:pStyle w:val="Default"/>
        <w:bidi w:val="0"/>
        <w:spacing w:before="0" w:line="240" w:lineRule="auto"/>
        <w:ind w:left="0" w:right="0" w:firstLine="0"/>
        <w:jc w:val="left"/>
        <w:rPr>
          <w:rFonts w:ascii="Times New Roman" w:cs="Times New Roman" w:hAnsi="Times New Roman" w:eastAsia="Times New Roman"/>
          <w:sz w:val="28"/>
          <w:szCs w:val="28"/>
          <w:rtl w:val="0"/>
        </w:rPr>
      </w:pP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b w:val="0"/>
          <w:bCs w:val="0"/>
          <w:sz w:val="34"/>
          <w:szCs w:val="34"/>
          <w:rtl w:val="0"/>
        </w:rPr>
      </w:pPr>
      <w:r>
        <w:rPr>
          <w:rFonts w:ascii="Helvetica" w:hAnsi="Helvetica"/>
          <w:b w:val="1"/>
          <w:bCs w:val="1"/>
          <w:sz w:val="34"/>
          <w:szCs w:val="34"/>
          <w:rtl w:val="0"/>
          <w:lang w:val="fr-FR"/>
        </w:rPr>
        <w:t>References</w:t>
      </w:r>
    </w:p>
    <w:p>
      <w:pPr>
        <w:pStyle w:val="Default"/>
        <w:bidi w:val="0"/>
        <w:spacing w:before="0" w:line="240" w:lineRule="auto"/>
        <w:ind w:left="0" w:right="0" w:firstLine="0"/>
        <w:jc w:val="left"/>
        <w:rPr>
          <w:rFonts w:ascii="Times New Roman" w:cs="Times New Roman" w:hAnsi="Times New Roman" w:eastAsia="Times New Roman"/>
          <w:sz w:val="28"/>
          <w:szCs w:val="28"/>
          <w:rtl w:val="0"/>
        </w:rPr>
      </w:pPr>
    </w:p>
    <w:p>
      <w:pPr>
        <w:pStyle w:val="Default"/>
        <w:bidi w:val="0"/>
        <w:spacing w:before="0" w:line="240" w:lineRule="auto"/>
        <w:ind w:left="260" w:right="0" w:hanging="260"/>
        <w:jc w:val="left"/>
        <w:rPr>
          <w:rFonts w:ascii="Times New Roman" w:cs="Times New Roman" w:hAnsi="Times New Roman" w:eastAsia="Times New Roman"/>
          <w:sz w:val="28"/>
          <w:szCs w:val="28"/>
          <w:rtl w:val="0"/>
        </w:rPr>
      </w:pPr>
      <w:r>
        <w:rPr>
          <w:rFonts w:ascii="Helvetica" w:cs="Helvetica" w:hAnsi="Helvetica" w:eastAsia="Helvetica"/>
          <w:sz w:val="28"/>
          <w:szCs w:val="28"/>
          <w:rtl w:val="0"/>
        </w:rPr>
        <w:tab/>
        <w:t>•</w:t>
        <w:tab/>
      </w:r>
      <w:r>
        <w:rPr>
          <w:rFonts w:ascii="Helvetica" w:hAnsi="Helvetica"/>
          <w:sz w:val="28"/>
          <w:szCs w:val="28"/>
          <w:rtl w:val="0"/>
          <w:lang w:val="it-IT"/>
        </w:rPr>
        <w:t xml:space="preserve">Acemoglu, D. and Restrepo, P. (2018) </w:t>
      </w:r>
      <w:r>
        <w:rPr>
          <w:rFonts w:ascii="Helvetica" w:hAnsi="Helvetica"/>
          <w:i w:val="1"/>
          <w:iCs w:val="1"/>
          <w:sz w:val="28"/>
          <w:szCs w:val="28"/>
          <w:rtl w:val="0"/>
          <w:lang w:val="en-US"/>
        </w:rPr>
        <w:t>Artificial Intelligence, Automation, and Work.</w:t>
      </w:r>
      <w:r>
        <w:rPr>
          <w:rFonts w:ascii="Helvetica" w:hAnsi="Helvetica"/>
          <w:sz w:val="28"/>
          <w:szCs w:val="28"/>
          <w:rtl w:val="0"/>
          <w:lang w:val="en-US"/>
        </w:rPr>
        <w:t xml:space="preserve"> Cambridge, MA: National Bureau of Economic Research.</w:t>
      </w:r>
    </w:p>
    <w:p>
      <w:pPr>
        <w:pStyle w:val="Default"/>
        <w:bidi w:val="0"/>
        <w:spacing w:before="0" w:line="240" w:lineRule="auto"/>
        <w:ind w:left="260" w:right="0" w:hanging="260"/>
        <w:jc w:val="left"/>
        <w:rPr>
          <w:rFonts w:ascii="Times New Roman" w:cs="Times New Roman" w:hAnsi="Times New Roman" w:eastAsia="Times New Roman"/>
          <w:i w:val="0"/>
          <w:iCs w:val="0"/>
          <w:sz w:val="28"/>
          <w:szCs w:val="28"/>
          <w:rtl w:val="0"/>
        </w:rPr>
      </w:pPr>
      <w:r>
        <w:rPr>
          <w:rFonts w:ascii="Helvetica" w:cs="Helvetica" w:hAnsi="Helvetica" w:eastAsia="Helvetica"/>
          <w:i w:val="0"/>
          <w:iCs w:val="0"/>
          <w:sz w:val="28"/>
          <w:szCs w:val="28"/>
          <w:rtl w:val="0"/>
        </w:rPr>
        <w:tab/>
        <w:t>•</w:t>
        <w:tab/>
      </w:r>
      <w:r>
        <w:rPr>
          <w:rFonts w:ascii="Helvetica" w:hAnsi="Helvetica"/>
          <w:i w:val="0"/>
          <w:iCs w:val="0"/>
          <w:sz w:val="28"/>
          <w:szCs w:val="28"/>
          <w:rtl w:val="0"/>
        </w:rPr>
        <w:t xml:space="preserve">Batty, M. (2018) </w:t>
      </w:r>
      <w:r>
        <w:rPr>
          <w:rFonts w:ascii="Helvetica" w:hAnsi="Helvetica"/>
          <w:i w:val="1"/>
          <w:iCs w:val="1"/>
          <w:sz w:val="28"/>
          <w:szCs w:val="28"/>
          <w:rtl w:val="0"/>
        </w:rPr>
        <w:t>Artificial Intelligence in Urban Analytics.</w:t>
      </w:r>
      <w:r>
        <w:rPr>
          <w:rFonts w:ascii="Helvetica" w:hAnsi="Helvetica"/>
          <w:i w:val="0"/>
          <w:iCs w:val="0"/>
          <w:sz w:val="28"/>
          <w:szCs w:val="28"/>
          <w:rtl w:val="0"/>
          <w:lang w:val="en-US"/>
        </w:rPr>
        <w:t xml:space="preserve"> London: SAGE Publications.</w:t>
      </w:r>
    </w:p>
    <w:p>
      <w:pPr>
        <w:pStyle w:val="Default"/>
        <w:bidi w:val="0"/>
        <w:spacing w:before="0" w:line="240" w:lineRule="auto"/>
        <w:ind w:left="260" w:right="0" w:hanging="260"/>
        <w:jc w:val="left"/>
        <w:rPr>
          <w:rFonts w:ascii="Times New Roman" w:cs="Times New Roman" w:hAnsi="Times New Roman" w:eastAsia="Times New Roman"/>
          <w:i w:val="0"/>
          <w:iCs w:val="0"/>
          <w:sz w:val="28"/>
          <w:szCs w:val="28"/>
          <w:rtl w:val="0"/>
        </w:rPr>
      </w:pPr>
      <w:r>
        <w:rPr>
          <w:rFonts w:ascii="Helvetica" w:cs="Helvetica" w:hAnsi="Helvetica" w:eastAsia="Helvetica"/>
          <w:i w:val="0"/>
          <w:iCs w:val="0"/>
          <w:sz w:val="28"/>
          <w:szCs w:val="28"/>
          <w:rtl w:val="0"/>
        </w:rPr>
        <w:tab/>
        <w:t>•</w:t>
        <w:tab/>
      </w:r>
      <w:r>
        <w:rPr>
          <w:rFonts w:ascii="Helvetica" w:hAnsi="Helvetica"/>
          <w:i w:val="0"/>
          <w:iCs w:val="0"/>
          <w:sz w:val="28"/>
          <w:szCs w:val="28"/>
          <w:rtl w:val="0"/>
        </w:rPr>
        <w:t xml:space="preserve">Brynjolfsson, E. and McAfee, A. (2017) </w:t>
      </w:r>
      <w:r>
        <w:rPr>
          <w:rFonts w:ascii="Helvetica" w:hAnsi="Helvetica"/>
          <w:i w:val="1"/>
          <w:iCs w:val="1"/>
          <w:sz w:val="28"/>
          <w:szCs w:val="28"/>
          <w:rtl w:val="0"/>
          <w:lang w:val="en-US"/>
        </w:rPr>
        <w:t>Machine, Platform, Crowd: Harnessing Our Digital Future.</w:t>
      </w:r>
      <w:r>
        <w:rPr>
          <w:rFonts w:ascii="Helvetica" w:hAnsi="Helvetica"/>
          <w:i w:val="0"/>
          <w:iCs w:val="0"/>
          <w:sz w:val="28"/>
          <w:szCs w:val="28"/>
          <w:rtl w:val="0"/>
          <w:lang w:val="en-US"/>
        </w:rPr>
        <w:t xml:space="preserve"> New York: W.W. Norton &amp; Company.</w:t>
      </w:r>
    </w:p>
    <w:p>
      <w:pPr>
        <w:pStyle w:val="Default"/>
        <w:bidi w:val="0"/>
        <w:spacing w:before="0" w:line="240" w:lineRule="auto"/>
        <w:ind w:left="260" w:right="0" w:hanging="260"/>
        <w:jc w:val="left"/>
        <w:rPr>
          <w:rFonts w:ascii="Times New Roman" w:cs="Times New Roman" w:hAnsi="Times New Roman" w:eastAsia="Times New Roman"/>
          <w:sz w:val="28"/>
          <w:szCs w:val="28"/>
          <w:rtl w:val="0"/>
        </w:rPr>
      </w:pPr>
      <w:r>
        <w:rPr>
          <w:rFonts w:ascii="Helvetica" w:cs="Helvetica" w:hAnsi="Helvetica" w:eastAsia="Helvetica"/>
          <w:sz w:val="28"/>
          <w:szCs w:val="28"/>
          <w:rtl w:val="0"/>
        </w:rPr>
        <w:tab/>
        <w:t>•</w:t>
        <w:tab/>
      </w:r>
      <w:r>
        <w:rPr>
          <w:rFonts w:ascii="Helvetica" w:hAnsi="Helvetica"/>
          <w:sz w:val="28"/>
          <w:szCs w:val="28"/>
          <w:rtl w:val="0"/>
          <w:lang w:val="en-US"/>
        </w:rPr>
        <w:t xml:space="preserve">Chui, M., Manyika, J. and Miremadi, M. (2018) </w:t>
      </w:r>
      <w:r>
        <w:rPr>
          <w:rFonts w:ascii="Helvetica" w:hAnsi="Helvetica" w:hint="default"/>
          <w:sz w:val="28"/>
          <w:szCs w:val="28"/>
          <w:rtl w:val="1"/>
        </w:rPr>
        <w:t>‘</w:t>
      </w:r>
      <w:r>
        <w:rPr>
          <w:rFonts w:ascii="Helvetica" w:hAnsi="Helvetica"/>
          <w:sz w:val="28"/>
          <w:szCs w:val="28"/>
          <w:rtl w:val="0"/>
          <w:lang w:val="en-US"/>
        </w:rPr>
        <w:t>What AI Can and Can</w:t>
      </w:r>
      <w:r>
        <w:rPr>
          <w:rFonts w:ascii="Helvetica" w:hAnsi="Helvetica" w:hint="default"/>
          <w:sz w:val="28"/>
          <w:szCs w:val="28"/>
          <w:rtl w:val="1"/>
        </w:rPr>
        <w:t>’</w:t>
      </w:r>
      <w:r>
        <w:rPr>
          <w:rFonts w:ascii="Helvetica" w:hAnsi="Helvetica"/>
          <w:sz w:val="28"/>
          <w:szCs w:val="28"/>
          <w:rtl w:val="0"/>
          <w:lang w:val="en-US"/>
        </w:rPr>
        <w:t>t Do (Yet) for Your Business</w:t>
      </w:r>
      <w:r>
        <w:rPr>
          <w:rFonts w:ascii="Helvetica" w:hAnsi="Helvetica" w:hint="default"/>
          <w:sz w:val="28"/>
          <w:szCs w:val="28"/>
          <w:rtl w:val="1"/>
        </w:rPr>
        <w:t>’</w:t>
      </w:r>
      <w:r>
        <w:rPr>
          <w:rFonts w:ascii="Helvetica" w:hAnsi="Helvetica"/>
          <w:sz w:val="28"/>
          <w:szCs w:val="28"/>
          <w:rtl w:val="0"/>
        </w:rPr>
        <w:t xml:space="preserve">, </w:t>
      </w:r>
      <w:r>
        <w:rPr>
          <w:rFonts w:ascii="Helvetica" w:hAnsi="Helvetica"/>
          <w:i w:val="1"/>
          <w:iCs w:val="1"/>
          <w:sz w:val="28"/>
          <w:szCs w:val="28"/>
          <w:rtl w:val="0"/>
          <w:lang w:val="en-US"/>
        </w:rPr>
        <w:t>McKinsey Quarterly,</w:t>
      </w:r>
      <w:r>
        <w:rPr>
          <w:rFonts w:ascii="Helvetica" w:hAnsi="Helvetica"/>
          <w:sz w:val="28"/>
          <w:szCs w:val="28"/>
          <w:rtl w:val="0"/>
        </w:rPr>
        <w:t xml:space="preserve"> 56(1), pp. 1</w:t>
      </w:r>
      <w:r>
        <w:rPr>
          <w:rFonts w:ascii="Helvetica" w:hAnsi="Helvetica" w:hint="default"/>
          <w:sz w:val="28"/>
          <w:szCs w:val="28"/>
          <w:rtl w:val="0"/>
        </w:rPr>
        <w:t>–</w:t>
      </w:r>
      <w:r>
        <w:rPr>
          <w:rFonts w:ascii="Helvetica" w:hAnsi="Helvetica"/>
          <w:sz w:val="28"/>
          <w:szCs w:val="28"/>
          <w:rtl w:val="0"/>
        </w:rPr>
        <w:t>9.</w:t>
      </w:r>
    </w:p>
    <w:p>
      <w:pPr>
        <w:pStyle w:val="Default"/>
        <w:bidi w:val="0"/>
        <w:spacing w:before="0" w:line="240" w:lineRule="auto"/>
        <w:ind w:left="260" w:right="0" w:hanging="260"/>
        <w:jc w:val="left"/>
        <w:rPr>
          <w:rFonts w:ascii="Times New Roman" w:cs="Times New Roman" w:hAnsi="Times New Roman" w:eastAsia="Times New Roman"/>
          <w:sz w:val="28"/>
          <w:szCs w:val="28"/>
          <w:rtl w:val="0"/>
        </w:rPr>
      </w:pPr>
      <w:r>
        <w:rPr>
          <w:rFonts w:ascii="Helvetica" w:cs="Helvetica" w:hAnsi="Helvetica" w:eastAsia="Helvetica"/>
          <w:sz w:val="28"/>
          <w:szCs w:val="28"/>
          <w:rtl w:val="0"/>
        </w:rPr>
        <w:tab/>
        <w:t>•</w:t>
        <w:tab/>
      </w:r>
      <w:r>
        <w:rPr>
          <w:rFonts w:ascii="Helvetica" w:hAnsi="Helvetica"/>
          <w:sz w:val="28"/>
          <w:szCs w:val="28"/>
          <w:rtl w:val="0"/>
        </w:rPr>
        <w:t xml:space="preserve">Davenport, T. H. and Ronanki, R. (2018) </w:t>
      </w:r>
      <w:r>
        <w:rPr>
          <w:rFonts w:ascii="Helvetica" w:hAnsi="Helvetica" w:hint="default"/>
          <w:sz w:val="28"/>
          <w:szCs w:val="28"/>
          <w:rtl w:val="1"/>
        </w:rPr>
        <w:t>‘</w:t>
      </w:r>
      <w:r>
        <w:rPr>
          <w:rFonts w:ascii="Helvetica" w:hAnsi="Helvetica"/>
          <w:sz w:val="28"/>
          <w:szCs w:val="28"/>
          <w:rtl w:val="0"/>
          <w:lang w:val="en-US"/>
        </w:rPr>
        <w:t>Artificial Intelligence for the Real World</w:t>
      </w:r>
      <w:r>
        <w:rPr>
          <w:rFonts w:ascii="Helvetica" w:hAnsi="Helvetica" w:hint="default"/>
          <w:sz w:val="28"/>
          <w:szCs w:val="28"/>
          <w:rtl w:val="1"/>
        </w:rPr>
        <w:t>’</w:t>
      </w:r>
      <w:r>
        <w:rPr>
          <w:rFonts w:ascii="Helvetica" w:hAnsi="Helvetica"/>
          <w:sz w:val="28"/>
          <w:szCs w:val="28"/>
          <w:rtl w:val="0"/>
        </w:rPr>
        <w:t xml:space="preserve">, </w:t>
      </w:r>
      <w:r>
        <w:rPr>
          <w:rFonts w:ascii="Helvetica" w:hAnsi="Helvetica"/>
          <w:i w:val="1"/>
          <w:iCs w:val="1"/>
          <w:sz w:val="28"/>
          <w:szCs w:val="28"/>
          <w:rtl w:val="0"/>
          <w:lang w:val="en-US"/>
        </w:rPr>
        <w:t>Harvard Business Review,</w:t>
      </w:r>
      <w:r>
        <w:rPr>
          <w:rFonts w:ascii="Helvetica" w:hAnsi="Helvetica"/>
          <w:sz w:val="28"/>
          <w:szCs w:val="28"/>
          <w:rtl w:val="0"/>
        </w:rPr>
        <w:t xml:space="preserve"> 96(1), pp. 108</w:t>
      </w:r>
      <w:r>
        <w:rPr>
          <w:rFonts w:ascii="Helvetica" w:hAnsi="Helvetica" w:hint="default"/>
          <w:sz w:val="28"/>
          <w:szCs w:val="28"/>
          <w:rtl w:val="0"/>
        </w:rPr>
        <w:t>–</w:t>
      </w:r>
      <w:r>
        <w:rPr>
          <w:rFonts w:ascii="Helvetica" w:hAnsi="Helvetica"/>
          <w:sz w:val="28"/>
          <w:szCs w:val="28"/>
          <w:rtl w:val="0"/>
        </w:rPr>
        <w:t>116.</w:t>
      </w:r>
    </w:p>
    <w:p>
      <w:pPr>
        <w:pStyle w:val="Default"/>
        <w:bidi w:val="0"/>
        <w:spacing w:before="0" w:line="240" w:lineRule="auto"/>
        <w:ind w:left="260" w:right="0" w:hanging="260"/>
        <w:jc w:val="left"/>
        <w:rPr>
          <w:rFonts w:ascii="Times New Roman" w:cs="Times New Roman" w:hAnsi="Times New Roman" w:eastAsia="Times New Roman"/>
          <w:sz w:val="28"/>
          <w:szCs w:val="28"/>
          <w:rtl w:val="0"/>
        </w:rPr>
      </w:pPr>
      <w:r>
        <w:rPr>
          <w:rFonts w:ascii="Helvetica" w:cs="Helvetica" w:hAnsi="Helvetica" w:eastAsia="Helvetica"/>
          <w:sz w:val="28"/>
          <w:szCs w:val="28"/>
          <w:rtl w:val="0"/>
        </w:rPr>
        <w:tab/>
        <w:t>•</w:t>
        <w:tab/>
      </w:r>
      <w:r>
        <w:rPr>
          <w:rFonts w:ascii="Helvetica" w:hAnsi="Helvetica"/>
          <w:sz w:val="28"/>
          <w:szCs w:val="28"/>
          <w:rtl w:val="0"/>
        </w:rPr>
        <w:t xml:space="preserve">Kshetri, N. (2021) </w:t>
      </w:r>
      <w:r>
        <w:rPr>
          <w:rFonts w:ascii="Helvetica" w:hAnsi="Helvetica" w:hint="default"/>
          <w:sz w:val="28"/>
          <w:szCs w:val="28"/>
          <w:rtl w:val="1"/>
        </w:rPr>
        <w:t>‘</w:t>
      </w:r>
      <w:r>
        <w:rPr>
          <w:rFonts w:ascii="Helvetica" w:hAnsi="Helvetica"/>
          <w:sz w:val="28"/>
          <w:szCs w:val="28"/>
          <w:rtl w:val="0"/>
          <w:lang w:val="en-US"/>
        </w:rPr>
        <w:t>The Adoption of Artificial Intelligence in Business: Opportunities and Challenges</w:t>
      </w:r>
      <w:r>
        <w:rPr>
          <w:rFonts w:ascii="Helvetica" w:hAnsi="Helvetica" w:hint="default"/>
          <w:sz w:val="28"/>
          <w:szCs w:val="28"/>
          <w:rtl w:val="1"/>
        </w:rPr>
        <w:t>’</w:t>
      </w:r>
      <w:r>
        <w:rPr>
          <w:rFonts w:ascii="Helvetica" w:hAnsi="Helvetica"/>
          <w:sz w:val="28"/>
          <w:szCs w:val="28"/>
          <w:rtl w:val="0"/>
        </w:rPr>
        <w:t xml:space="preserve">, </w:t>
      </w:r>
      <w:r>
        <w:rPr>
          <w:rFonts w:ascii="Helvetica" w:hAnsi="Helvetica"/>
          <w:i w:val="1"/>
          <w:iCs w:val="1"/>
          <w:sz w:val="28"/>
          <w:szCs w:val="28"/>
          <w:rtl w:val="0"/>
          <w:lang w:val="fr-FR"/>
        </w:rPr>
        <w:t>IT Professional,</w:t>
      </w:r>
      <w:r>
        <w:rPr>
          <w:rFonts w:ascii="Helvetica" w:hAnsi="Helvetica"/>
          <w:sz w:val="28"/>
          <w:szCs w:val="28"/>
          <w:rtl w:val="0"/>
        </w:rPr>
        <w:t xml:space="preserve"> 23(5), pp. 50</w:t>
      </w:r>
      <w:r>
        <w:rPr>
          <w:rFonts w:ascii="Helvetica" w:hAnsi="Helvetica" w:hint="default"/>
          <w:sz w:val="28"/>
          <w:szCs w:val="28"/>
          <w:rtl w:val="0"/>
        </w:rPr>
        <w:t>–</w:t>
      </w:r>
      <w:r>
        <w:rPr>
          <w:rFonts w:ascii="Helvetica" w:hAnsi="Helvetica"/>
          <w:sz w:val="28"/>
          <w:szCs w:val="28"/>
          <w:rtl w:val="0"/>
        </w:rPr>
        <w:t>55.</w:t>
      </w:r>
    </w:p>
    <w:p>
      <w:pPr>
        <w:pStyle w:val="Default"/>
        <w:bidi w:val="0"/>
        <w:spacing w:before="0" w:line="240" w:lineRule="auto"/>
        <w:ind w:left="260" w:right="0" w:hanging="260"/>
        <w:jc w:val="left"/>
        <w:rPr>
          <w:rFonts w:ascii="Times New Roman" w:cs="Times New Roman" w:hAnsi="Times New Roman" w:eastAsia="Times New Roman"/>
          <w:i w:val="0"/>
          <w:iCs w:val="0"/>
          <w:sz w:val="28"/>
          <w:szCs w:val="28"/>
          <w:rtl w:val="0"/>
        </w:rPr>
      </w:pPr>
      <w:r>
        <w:rPr>
          <w:rFonts w:ascii="Helvetica" w:cs="Helvetica" w:hAnsi="Helvetica" w:eastAsia="Helvetica"/>
          <w:i w:val="0"/>
          <w:iCs w:val="0"/>
          <w:sz w:val="28"/>
          <w:szCs w:val="28"/>
          <w:rtl w:val="0"/>
        </w:rPr>
        <w:tab/>
        <w:t>•</w:t>
        <w:tab/>
      </w:r>
      <w:r>
        <w:rPr>
          <w:rFonts w:ascii="Helvetica" w:hAnsi="Helvetica"/>
          <w:i w:val="0"/>
          <w:iCs w:val="0"/>
          <w:sz w:val="28"/>
          <w:szCs w:val="28"/>
          <w:rtl w:val="0"/>
        </w:rPr>
        <w:t xml:space="preserve">Russell, S. and Norvig, P. (2021) </w:t>
      </w:r>
      <w:r>
        <w:rPr>
          <w:rFonts w:ascii="Helvetica" w:hAnsi="Helvetica"/>
          <w:i w:val="1"/>
          <w:iCs w:val="1"/>
          <w:sz w:val="28"/>
          <w:szCs w:val="28"/>
          <w:rtl w:val="0"/>
          <w:lang w:val="en-US"/>
        </w:rPr>
        <w:t>Artificial Intelligence: A Modern Approach.</w:t>
      </w:r>
      <w:r>
        <w:rPr>
          <w:rFonts w:ascii="Helvetica" w:hAnsi="Helvetica"/>
          <w:i w:val="0"/>
          <w:iCs w:val="0"/>
          <w:sz w:val="28"/>
          <w:szCs w:val="28"/>
          <w:rtl w:val="0"/>
          <w:lang w:val="en-US"/>
        </w:rPr>
        <w:t xml:space="preserve"> 4th ed. Pearson.</w:t>
      </w:r>
    </w:p>
    <w:p>
      <w:pPr>
        <w:pStyle w:val="Default"/>
        <w:bidi w:val="0"/>
        <w:spacing w:before="0" w:line="240" w:lineRule="auto"/>
        <w:ind w:left="260" w:right="0" w:hanging="260"/>
        <w:jc w:val="left"/>
        <w:rPr>
          <w:rtl w:val="0"/>
        </w:rPr>
      </w:pPr>
      <w:r>
        <w:rPr>
          <w:rFonts w:ascii="Helvetica" w:cs="Helvetica" w:hAnsi="Helvetica" w:eastAsia="Helvetica"/>
          <w:sz w:val="28"/>
          <w:szCs w:val="28"/>
          <w:rtl w:val="0"/>
        </w:rPr>
        <w:tab/>
        <w:t>•</w:t>
        <w:tab/>
      </w:r>
      <w:r>
        <w:rPr>
          <w:rFonts w:ascii="Helvetica" w:hAnsi="Helvetica"/>
          <w:sz w:val="28"/>
          <w:szCs w:val="28"/>
          <w:rtl w:val="0"/>
          <w:lang w:val="en-US"/>
        </w:rPr>
        <w:t xml:space="preserve">Zhang, L., Yu, Y., and Chen, Z. (2021) </w:t>
      </w:r>
      <w:r>
        <w:rPr>
          <w:rFonts w:ascii="Helvetica" w:hAnsi="Helvetica" w:hint="default"/>
          <w:sz w:val="28"/>
          <w:szCs w:val="28"/>
          <w:rtl w:val="1"/>
        </w:rPr>
        <w:t>‘</w:t>
      </w:r>
      <w:r>
        <w:rPr>
          <w:rFonts w:ascii="Helvetica" w:hAnsi="Helvetica"/>
          <w:sz w:val="28"/>
          <w:szCs w:val="28"/>
          <w:rtl w:val="0"/>
          <w:lang w:val="en-US"/>
        </w:rPr>
        <w:t>Real Estate Market Prediction Using AI Technologies</w:t>
      </w:r>
      <w:r>
        <w:rPr>
          <w:rFonts w:ascii="Helvetica" w:hAnsi="Helvetica" w:hint="default"/>
          <w:sz w:val="28"/>
          <w:szCs w:val="28"/>
          <w:rtl w:val="1"/>
        </w:rPr>
        <w:t>’</w:t>
      </w:r>
      <w:r>
        <w:rPr>
          <w:rFonts w:ascii="Helvetica" w:hAnsi="Helvetica"/>
          <w:sz w:val="28"/>
          <w:szCs w:val="28"/>
          <w:rtl w:val="0"/>
        </w:rPr>
        <w:t xml:space="preserve">, </w:t>
      </w:r>
      <w:r>
        <w:rPr>
          <w:rFonts w:ascii="Helvetica" w:hAnsi="Helvetica"/>
          <w:i w:val="1"/>
          <w:iCs w:val="1"/>
          <w:sz w:val="28"/>
          <w:szCs w:val="28"/>
          <w:rtl w:val="0"/>
          <w:lang w:val="en-US"/>
        </w:rPr>
        <w:t>Journal of Property Investment &amp; Finance,</w:t>
      </w:r>
      <w:r>
        <w:rPr>
          <w:rFonts w:ascii="Helvetica" w:hAnsi="Helvetica"/>
          <w:sz w:val="28"/>
          <w:szCs w:val="28"/>
          <w:rtl w:val="0"/>
        </w:rPr>
        <w:t xml:space="preserve"> 39(3), pp. 312</w:t>
      </w:r>
      <w:r>
        <w:rPr>
          <w:rFonts w:ascii="Helvetica" w:hAnsi="Helvetica" w:hint="default"/>
          <w:sz w:val="28"/>
          <w:szCs w:val="28"/>
          <w:rtl w:val="0"/>
        </w:rPr>
        <w:t>–</w:t>
      </w:r>
      <w:r>
        <w:rPr>
          <w:rFonts w:ascii="Helvetica" w:hAnsi="Helvetica"/>
          <w:sz w:val="28"/>
          <w:szCs w:val="28"/>
          <w:rtl w:val="0"/>
        </w:rPr>
        <w:t>328.</w:t>
      </w:r>
      <w:r>
        <w:rPr>
          <w:rFonts w:ascii="Times New Roman" w:cs="Times New Roman" w:hAnsi="Times New Roman" w:eastAsia="Times New Roman"/>
          <w:sz w:val="28"/>
          <w:szCs w:val="28"/>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