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egalTitle"/>
      </w:pPr>
      <w:r>
        <w:t>Terms of Service</w:t>
      </w:r>
    </w:p>
    <w:p>
      <w:pPr>
        <w:pStyle w:val="LegalSubtitle"/>
      </w:pPr>
      <w:r>
        <w:t>360 Performance  |  Effective date: [EFFECTIVE DATE]</w:t>
      </w:r>
    </w:p>
    <w:p>
      <w:pPr>
        <w:pStyle w:val="DraftNotice"/>
        <w:shd w:fill="FFF4CE"/>
        <w:pBdr>
          <w:top w:val="single" w:sz="8" w:space="6" w:color="E2B93B"/>
          <w:left w:val="single" w:sz="8" w:space="6" w:color="E2B93B"/>
          <w:bottom w:val="single" w:sz="8" w:space="6" w:color="E2B93B"/>
          <w:right w:val="single" w:sz="8" w:space="6" w:color="E2B93B"/>
        </w:pBdr>
        <w:keepLines/>
      </w:pPr>
      <w:r>
        <w:rPr>
          <w:b/>
        </w:rPr>
        <w:t xml:space="preserve">DRAFT — DO NOT PUBLISH. </w:t>
      </w:r>
      <w:r>
        <w:t>Replace every square-bracketed field, confirm the legal operator and grievance details, and obtain review by an Indian lawyer before placing this document on the website.</w:t>
      </w:r>
    </w:p>
    <w:p>
      <w:pPr>
        <w:pStyle w:val="LegalMetadata"/>
        <w:keepLines/>
      </w:pPr>
      <w:r>
        <w:rPr>
          <w:b/>
        </w:rPr>
        <w:t xml:space="preserve">Platform operator: </w:t>
      </w:r>
      <w:r>
        <w:t>[FULL LEGAL NAME OF OWNER / ENTITY]</w:t>
      </w:r>
    </w:p>
    <w:p>
      <w:pPr>
        <w:pStyle w:val="LegalMetadata"/>
        <w:keepLines/>
      </w:pPr>
      <w:r>
        <w:rPr>
          <w:b/>
        </w:rPr>
        <w:t xml:space="preserve">Registered address: </w:t>
      </w:r>
      <w:r>
        <w:t>[REGISTERED OFFICE / PRINCIPAL BUSINESS ADDRESS]</w:t>
      </w:r>
    </w:p>
    <w:p>
      <w:pPr>
        <w:pStyle w:val="LegalMetadata"/>
        <w:keepLines/>
      </w:pPr>
      <w:r>
        <w:rPr>
          <w:b/>
        </w:rPr>
        <w:t xml:space="preserve">Registration details: </w:t>
      </w:r>
      <w:r>
        <w:t>[CIN / LLPIN / GSTIN / OTHER REGISTRATION, AS APPLICABLE]</w:t>
      </w:r>
    </w:p>
    <w:p>
      <w:pPr>
        <w:pStyle w:val="LegalMetadata"/>
        <w:keepLines/>
      </w:pPr>
      <w:r>
        <w:rPr>
          <w:b/>
        </w:rPr>
        <w:t xml:space="preserve">Support: </w:t>
      </w:r>
      <w:r>
        <w:t>support@360performance.in</w:t>
      </w:r>
    </w:p>
    <w:p>
      <w:pPr>
        <w:pStyle w:val="LegalMetadata"/>
        <w:keepLines/>
      </w:pPr>
      <w:r>
        <w:rPr>
          <w:b/>
        </w:rPr>
        <w:t xml:space="preserve">Grievance officer: </w:t>
      </w:r>
      <w:r>
        <w:t>[NAME, DESIGNATION, EMAIL AND PHONE NUMBER]</w:t>
      </w:r>
    </w:p>
    <w:p>
      <w:pPr>
        <w:pStyle w:val="Heading1"/>
        <w:keepLines/>
        <w:keepNext/>
      </w:pPr>
      <w:r>
        <w:t>1. Agreement and eligibility</w:t>
      </w:r>
    </w:p>
    <w:p>
      <w:pPr>
        <w:keepLines/>
      </w:pPr>
      <w:r>
        <w:t>These Terms govern access to and use of the 360 Performance website, accounts, coaching marketplace, plan purchase, coach matching, scheduling and related services (the “Platform”). The Platform is operated by the legal person identified above (“360 Performance”, “we”, “us” or “our”). By creating an account, purchasing a plan, applying as a coach or otherwise using the Platform, you agree to these Terms and the Privacy Policy.</w:t>
      </w:r>
    </w:p>
    <w:p>
      <w:pPr>
        <w:keepLines/>
      </w:pPr>
      <w:r>
        <w:t>You must be at least 18 years old and legally capable of entering a contract. You must provide accurate information, keep it current, protect your login credentials and promptly notify us of unauthorized account use. Accounts are personal and may not be transferred.</w:t>
      </w:r>
    </w:p>
    <w:p>
      <w:pPr>
        <w:pStyle w:val="Heading1"/>
        <w:keepLines/>
        <w:keepNext/>
      </w:pPr>
      <w:r>
        <w:t>2. What the Platform provides</w:t>
      </w:r>
    </w:p>
    <w:p>
      <w:pPr>
        <w:keepLines/>
      </w:pPr>
      <w:r>
        <w:t>360 Performance facilitates access to coaching services and supplies account, payment, coach-matching, group-management, scheduling and in-app notification tools. Coaches deliver the coaching, and their legal and commercial relationship with the operator is governed by the applicable written coach arrangement. Unless expressly stated in writing, 360 Performance is not a medical provider, hospital, physiotherapy clinic or emergency service.</w:t>
      </w:r>
    </w:p>
    <w:p>
      <w:pPr>
        <w:keepLines/>
      </w:pPr>
      <w:r>
        <w:t>We may use third-party services, including Razorpay for incoming payments, Supabase for authentication and data services, Vercel for hosting, Google for sign-in and meeting links, and an email-delivery provider. Their services may also be governed by their own terms.</w:t>
      </w:r>
    </w:p>
    <w:p>
      <w:pPr>
        <w:pStyle w:val="Heading1"/>
        <w:keepLines/>
        <w:keepNext/>
      </w:pPr>
      <w:r>
        <w:t>3. Accounts and communications</w:t>
      </w:r>
    </w:p>
    <w:p>
      <w:pPr>
        <w:keepLines/>
      </w:pPr>
      <w:r>
        <w:t>Accounts use email/password, username/password or Google sign-in. Username sign-in uses the password associated with the account’s verified email; it does not create separate credentials. A unique username and Indian mobile number are required profile and contact information, but the mobile number is not OTP-verified. Email verification may be required before sign-in. Operational notices are generally delivered in the Platform. Session reminders and schedule-change emails are not promised, so users remain responsible for checking their schedules and notifications.</w:t>
      </w:r>
    </w:p>
    <w:p>
      <w:pPr>
        <w:keepLines/>
      </w:pPr>
      <w:r>
        <w:t>The Platform does not provide client-coach chat. Users must not use any Platform field, meeting link or profile surface for spam, harassment, unlawful content, credential sharing, malware or attempts to bypass access controls.</w:t>
      </w:r>
    </w:p>
    <w:p>
      <w:pPr>
        <w:pStyle w:val="Heading1"/>
        <w:keepLines/>
        <w:keepNext/>
      </w:pPr>
      <w:r>
        <w:t>4. Client plans, payments and activation</w:t>
      </w:r>
    </w:p>
    <w:p>
      <w:pPr>
        <w:keepLines/>
      </w:pPr>
      <w:r>
        <w:t>Client plans are prepaid in Indian rupees and last 90, 180 or 365 elapsed days, as shown at checkout. Plan names, price, included services, delivery mode and session frequency displayed at checkout form part of the purchase. Payment is completed only after server verification of a captured Razorpay payment; a browser success message alone does not activate a purchase.</w:t>
      </w:r>
    </w:p>
    <w:p>
      <w:pPr>
        <w:keepLines/>
      </w:pPr>
      <w:r>
        <w:t>A purchased plan remains inactive until a coach accepts and is assigned. A client may buy a plan without completing the health assessment. The assessment is optional for purchase but strongly recommended so the assigned coach has relevant safety and personalization information.</w:t>
      </w:r>
    </w:p>
    <w:p>
      <w:pPr>
        <w:pStyle w:val="Heading1"/>
        <w:keepLines/>
        <w:keepNext/>
      </w:pPr>
      <w:r>
        <w:t>5. Coach selection and assignment</w:t>
      </w:r>
    </w:p>
    <w:p>
      <w:pPr>
        <w:keepLines/>
      </w:pPr>
      <w:r>
        <w:t>After purchase, the client has 24 hours to select one or more possible training days, exactly one displayed one-hour time slot, and request up to three eligible coaches. A coach is assigned when the first eligible request is accepted. If no coach is assigned in that window, the request enters the Open Coach Pool for six days; the first eligible coach to apply is assigned.</w:t>
      </w:r>
    </w:p>
    <w:p>
      <w:pPr>
        <w:keepLines/>
      </w:pPr>
      <w:r>
        <w:t>For offline coaching, the client is responsible for confirming that the coach’s state, city and district suit the intended training location before sending a request. Clients purchasing the Athlete / Executive Performance plan should review the coach’s relevant certification and contact support if confirmation is needed. Availability displays are informational and do not guarantee that a particular coach will accept.</w:t>
      </w:r>
    </w:p>
    <w:p>
      <w:pPr>
        <w:pStyle w:val="Heading1"/>
        <w:keepLines/>
        <w:keepNext/>
      </w:pPr>
      <w:r>
        <w:t>6. Coaching, health and safety</w:t>
      </w:r>
    </w:p>
    <w:p>
      <w:pPr>
        <w:keepLines/>
      </w:pPr>
      <w:r>
        <w:t>Exercise and nutrition coaching involve inherent risks. Coaching is educational and fitness-related and is not diagnosis, medical treatment or emergency care. Clients must give accurate health, injury, medication and limitation information, update the coach when it changes, follow reasonable safety instructions, stop activity that causes concerning symptoms, and obtain medical clearance where appropriate. In an emergency, contact local emergency services.</w:t>
      </w:r>
    </w:p>
    <w:p>
      <w:pPr>
        <w:keepLines/>
      </w:pPr>
      <w:r>
        <w:t>Results differ between individuals. No particular weight, appearance, performance, rehabilitation outcome, income or professional result is guaranteed. A coach may decline or modify an activity when safety or scope-of-practice concerns arise.</w:t>
      </w:r>
    </w:p>
    <w:p>
      <w:pPr>
        <w:pStyle w:val="Heading1"/>
        <w:keepLines/>
        <w:keepNext/>
      </w:pPr>
      <w:r>
        <w:t>7. Scheduling and attendance</w:t>
      </w:r>
    </w:p>
    <w:p>
      <w:pPr>
        <w:keepLines/>
      </w:pPr>
      <w:r>
        <w:t>The assigned coach schedules individual sessions through the Platform and is responsible for providing the number of classes included in the purchased plan. The client’s selected time slot is a scheduling preference, not an immutable appointment. The coach may update a session’s date, time or Google Meet link. The Platform does not provide a cancellation action or a client rescheduling-request workflow; users coordinate changes directly and may contact support if they cannot resolve an issue.</w:t>
      </w:r>
    </w:p>
    <w:p>
      <w:pPr>
        <w:keepLines/>
      </w:pPr>
      <w:r>
        <w:t>The Platform stores schedule times in a standard format and displays them in the viewer’s local timezone. Users must verify the displayed date, time and timezone. A client no-show without notice may count as missed, and any replacement session is at the coach’s discretion, subject to applicable law and the displayed plan terms.</w:t>
      </w:r>
    </w:p>
    <w:p>
      <w:pPr>
        <w:pStyle w:val="Heading1"/>
        <w:keepLines/>
        <w:keepNext/>
      </w:pPr>
      <w:r>
        <w:t>8. Online group coaching</w:t>
      </w:r>
    </w:p>
    <w:p>
      <w:pPr>
        <w:keepLines/>
      </w:pPr>
      <w:r>
        <w:t>Eligible clients may be placed by their assigned coach into an online coaching group with no more than 20 active members. The coach may add or remove only eligible clients assigned to that coach and may create or update group sessions with a date, start and end time, and Google Meet link. Active members receive in-app notices. Clients can see their own group sessions but must not receive other members’ private contact, health or profile information.</w:t>
      </w:r>
    </w:p>
    <w:p>
      <w:pPr>
        <w:pStyle w:val="Heading1"/>
        <w:keepLines/>
        <w:keepNext/>
      </w:pPr>
      <w:r>
        <w:t>9. Coach switching</w:t>
      </w:r>
    </w:p>
    <w:p>
      <w:pPr>
        <w:keepLines/>
      </w:pPr>
      <w:r>
        <w:t>A client may request a coach switch. The replacement follows the normal selection and Open Coach Pool process and is intended to take effect for the next service cycle. The existing coach remains assigned until a replacement accepts and the effective date arrives. The remaining plan period transfers to the replacement coach.</w:t>
      </w:r>
    </w:p>
    <w:p>
      <w:pPr>
        <w:pStyle w:val="Heading1"/>
        <w:keepLines/>
        <w:keepNext/>
      </w:pPr>
      <w:r>
        <w:t>10. Refund requests</w:t>
      </w:r>
    </w:p>
    <w:p>
      <w:pPr>
        <w:keepLines/>
      </w:pPr>
      <w:r>
        <w:t>Refunds are not automatic. If the initial 24-hour coach-selection period and following six-day Open Coach Pool both end without an assignment, the client may submit a request for a full refund from My Plan. Submitting the request stops that matching process and sends the request to the administrator for manual review and processing. Refund timing after approval may depend on Razorpay, the payment method and the client’s bank.</w:t>
      </w:r>
    </w:p>
    <w:p>
      <w:pPr>
        <w:keepLines/>
      </w:pPr>
      <w:r>
        <w:t>Nothing in these Terms excludes or restricts any refund, remedy or consumer right that cannot lawfully be excluded. For any other payment or service problem, contact support@360performance.in with the order reference and relevant details.</w:t>
      </w:r>
    </w:p>
    <w:p>
      <w:pPr>
        <w:pStyle w:val="Heading1"/>
        <w:keepLines/>
        <w:keepNext/>
      </w:pPr>
      <w:r>
        <w:t>11. Coach application, activation and compensation</w:t>
      </w:r>
    </w:p>
    <w:p>
      <w:pPr>
        <w:keepLines/>
      </w:pPr>
      <w:r>
        <w:t>A coach must submit accurate application, qualification, certificate, public-profile and availability information. Approval of an application does not itself guarantee activation, client assignments or earnings. A coach must maintain an accessible account, current activation and either approved certification or an administrator waiver, enable accepting clients, and satisfy plan-specific eligibility rules. A qualification entered as Other requires its name and certificate; a coach approved only on Other qualifications is not eligible for Athlete / Executive Performance clients.</w:t>
      </w:r>
    </w:p>
    <w:p>
      <w:pPr>
        <w:keepLines/>
      </w:pPr>
      <w:r>
        <w:t>Paid coach activation or renewal costs ₹150 for 30 days, ₹900 for 180 days or ₹1,800 for 365 days. A paid renewal stacks after a current activation; after expiry it starts on payment capture. An administrator may instead grant a 30-day activation without a payment record after the coach saves availability. When activation expires, assignments remain recorded but the coach loses coaching-service access until reactivated.</w:t>
      </w:r>
    </w:p>
    <w:p>
      <w:pPr>
        <w:keepLines/>
      </w:pPr>
      <w:r>
        <w:t>Unless a separate signed coach agreement states otherwise, 20% of the applicable client plan fee is retained as the Platform fee and 80% is the coach share, subject to applicable taxes, statutory deductions, refunds, chargebacks and agreed adjustments. Coach compensation is calculated and paid manually outside the Platform. The Platform does not automatically initiate payouts, transfers or disbursements, and no balance shown in code or records is by itself a payment instruction.</w:t>
      </w:r>
    </w:p>
    <w:p>
      <w:pPr>
        <w:pStyle w:val="Heading1"/>
        <w:keepLines/>
        <w:keepNext/>
      </w:pPr>
      <w:r>
        <w:t>12. Fees, taxes and payment disputes</w:t>
      </w:r>
    </w:p>
    <w:p>
      <w:pPr>
        <w:keepLines/>
      </w:pPr>
      <w:r>
        <w:t>Users authorize the payment provider to process the amount shown at checkout. Users must not make a false chargeback or use a payment instrument without authority. Each party is responsible for its own taxes except where law requires withholding, collection or reporting by another party. Any invoice, tax treatment, deduction or coach-compensation calculation remains subject to applicable law and written commercial arrangements.</w:t>
      </w:r>
    </w:p>
    <w:p>
      <w:pPr>
        <w:pStyle w:val="Heading1"/>
        <w:keepLines/>
        <w:keepNext/>
      </w:pPr>
      <w:r>
        <w:t>13. Intellectual property</w:t>
      </w:r>
    </w:p>
    <w:p>
      <w:pPr>
        <w:keepLines/>
      </w:pPr>
      <w:r>
        <w:t>The Platform, branding, interface and original platform content are owned by or licensed to the operator. Users receive a limited, personal, revocable, non-transferable right to use the Platform for its intended purpose. Users retain ownership of material they submit, but grant us a limited licence to host, process and display it only as needed to operate, secure and support the service.</w:t>
      </w:r>
    </w:p>
    <w:p>
      <w:pPr>
        <w:pStyle w:val="Heading1"/>
        <w:keepLines/>
        <w:keepNext/>
      </w:pPr>
      <w:r>
        <w:t>14. Suspension and termination</w:t>
      </w:r>
    </w:p>
    <w:p>
      <w:pPr>
        <w:keepLines/>
      </w:pPr>
      <w:r>
        <w:t>We may restrict or suspend access where reasonably necessary for security, suspected fraud, non-payment, unlawful conduct, material breach, coach expiry, or protection of users. Historical records may be retained where required for legal, payment, audit, safety or dispute purposes.</w:t>
      </w:r>
    </w:p>
    <w:p>
      <w:pPr>
        <w:pStyle w:val="Heading1"/>
        <w:keepLines/>
        <w:keepNext/>
      </w:pPr>
      <w:r>
        <w:t>15. Disclaimers and liability</w:t>
      </w:r>
    </w:p>
    <w:p>
      <w:pPr>
        <w:keepLines/>
      </w:pPr>
      <w:r>
        <w:t>To the extent permitted by law, the Platform is provided on an “as available” basis. We do not guarantee uninterrupted operation, acceptance by a specific coach, a particular health or performance result, or continuous availability of third-party services. Nothing excludes liability that cannot legally be excluded, including liability arising from fraud, wilful misconduct, or mandatory consumer protections.</w:t>
      </w:r>
    </w:p>
    <w:p>
      <w:pPr>
        <w:keepLines/>
      </w:pPr>
      <w:r>
        <w:t>To the extent permitted by law, neither party is liable to the other for indirect or consequential loss that was not reasonably foreseeable when the contract was made. Any monetary limitation of liability must be reviewed and inserted by Indian legal counsel for the final operating entity; this draft deliberately does not invent one.</w:t>
      </w:r>
    </w:p>
    <w:p>
      <w:pPr>
        <w:pStyle w:val="Heading1"/>
        <w:keepLines/>
        <w:keepNext/>
      </w:pPr>
      <w:r>
        <w:t>16. Changes, governing law and disputes</w:t>
      </w:r>
    </w:p>
    <w:p>
      <w:pPr>
        <w:keepLines/>
      </w:pPr>
      <w:r>
        <w:t>We may update these Terms for legal, security or service changes. The current version and effective date will be posted on the Platform, and material changes will be notified where required. Continued use after an update takes effect constitutes acceptance only to the extent permitted by law.</w:t>
      </w:r>
    </w:p>
    <w:p>
      <w:pPr>
        <w:keepLines/>
      </w:pPr>
      <w:r>
        <w:t>These Terms are governed by the laws of India. Courts at [CITY AND STATE OF OPERATOR] will have jurisdiction, subject always to any non-waivable consumer right to approach a competent consumer commission or other authority.</w:t>
      </w:r>
    </w:p>
    <w:p>
      <w:pPr>
        <w:pStyle w:val="Heading1"/>
        <w:keepLines/>
        <w:keepNext/>
      </w:pPr>
      <w:r>
        <w:t>17. Contact and grievances</w:t>
      </w:r>
    </w:p>
    <w:p>
      <w:pPr>
        <w:keepLines/>
      </w:pPr>
      <w:r>
        <w:t>General support: support@360performance.in. Grievance officer: [NAME AND DESIGNATION], [EMAIL], [PHONE], [POSTAL ADDRESS]. We will acknowledge and handle grievances within the time required by applicable law. Payment complaints should include the registered email, order reference, date, amount and a concise description, but users should never send card PINs, CVVs, passwords or OTPs.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586577"/>
        <w:sz w:val="16"/>
      </w:rPr>
      <w:t xml:space="preserve">DRAFT  •  Page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586577"/>
        <w:sz w:val="16"/>
      </w:rPr>
      <w:t>360 PERFORMANCE  |  DRAFT LEGAL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Title">
    <w:name w:val="Legal Title"/>
    <w:pPr>
      <w:keepNext/>
      <w:spacing w:before="0" w:after="160"/>
    </w:pPr>
    <w:rPr>
      <w:rFonts w:ascii="Calibri" w:hAnsi="Calibri"/>
      <w:b/>
      <w:color w:val="0B2545"/>
      <w:sz w:val="48"/>
    </w:rPr>
  </w:style>
  <w:style w:type="paragraph" w:customStyle="1" w:styleId="LegalSubtitle">
    <w:name w:val="Legal Subtitle"/>
    <w:pPr>
      <w:spacing w:before="0" w:after="240"/>
    </w:pPr>
    <w:rPr>
      <w:rFonts w:ascii="Calibri" w:hAnsi="Calibri"/>
      <w:color w:val="586577"/>
      <w:sz w:val="22"/>
    </w:rPr>
  </w:style>
  <w:style w:type="paragraph" w:customStyle="1" w:styleId="DraftNotice">
    <w:name w:val="Draft Notice"/>
    <w:pPr>
      <w:spacing w:before="120" w:after="240" w:line="276" w:lineRule="auto"/>
      <w:ind w:left="173" w:right="173"/>
    </w:pPr>
    <w:rPr>
      <w:rFonts w:ascii="Calibri" w:hAnsi="Calibri"/>
      <w:color w:val="7A5A00"/>
      <w:sz w:val="20"/>
    </w:rPr>
  </w:style>
  <w:style w:type="paragraph" w:customStyle="1" w:styleId="LegalMetadata">
    <w:name w:val="Legal Metadata"/>
    <w:pPr>
      <w:spacing w:before="0" w:after="60" w:line="276" w:lineRule="auto"/>
      <w:ind w:left="173" w:right="173"/>
    </w:pPr>
    <w:rPr>
      <w:rFonts w:ascii="Calibri" w:hAnsi="Calibri"/>
      <w:color w:val="111827"/>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360 Performance Terms of Service — Draft</dc:title>
  <dc:subject>Product-accurate legal draft pending operator details and counsel review</dc:subject>
  <dc:creator>360 Performance</dc:creator>
  <cp:keywords/>
  <dc:description>generated by python-docx</dc:description>
  <cp:lastModifiedBy/>
  <cp:revision>1</cp:revision>
  <dcterms:created xsi:type="dcterms:W3CDTF">2013-12-23T23:15:00Z</dcterms:created>
  <dcterms:modified xsi:type="dcterms:W3CDTF">2013-12-23T23:15:00Z</dcterms:modified>
  <cp:category/>
</cp:coreProperties>
</file>