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ABA5A" w14:textId="77777777" w:rsidR="00AB1AE4" w:rsidRDefault="00992910">
      <w:pPr>
        <w:pStyle w:val="Title"/>
      </w:pPr>
      <w:r>
        <w:t>Supplementary Information</w:t>
      </w:r>
    </w:p>
    <w:p w14:paraId="045BEA56" w14:textId="77777777" w:rsidR="00AB1AE4" w:rsidRDefault="00992910">
      <w:pPr>
        <w:pStyle w:val="Subtitle"/>
      </w:pPr>
      <w:proofErr w:type="spellStart"/>
      <w:r>
        <w:t>Methylomew</w:t>
      </w:r>
      <w:proofErr w:type="spellEnd"/>
      <w:r>
        <w:t>-wide association analysis of polygenic risk scores for depression</w:t>
      </w:r>
    </w:p>
    <w:p w14:paraId="55399E56" w14:textId="77777777" w:rsidR="00AB1AE4" w:rsidRDefault="00992910">
      <w:pPr>
        <w:pStyle w:val="Author"/>
      </w:pPr>
      <w:r>
        <w:t>Shen X. et al.</w:t>
      </w:r>
    </w:p>
    <w:p w14:paraId="1E7C32D2" w14:textId="19A2237D" w:rsidR="00AB1AE4" w:rsidRDefault="00992910">
      <w:r>
        <w:br w:type="page"/>
      </w:r>
    </w:p>
    <w:p w14:paraId="1DB65325" w14:textId="77777777" w:rsidR="00AB1AE4" w:rsidRDefault="00992910">
      <w:pPr>
        <w:pStyle w:val="Heading2"/>
      </w:pPr>
      <w:bookmarkStart w:id="0" w:name="methods"/>
      <w:r>
        <w:lastRenderedPageBreak/>
        <w:t>Methods</w:t>
      </w:r>
      <w:bookmarkEnd w:id="0"/>
    </w:p>
    <w:p w14:paraId="76A07666" w14:textId="77777777" w:rsidR="00AB1AE4" w:rsidRDefault="00992910" w:rsidP="00AB145E">
      <w:pPr>
        <w:pStyle w:val="Heading3"/>
      </w:pPr>
      <w:bookmarkStart w:id="1" w:name="covarying-confounders-in-the-methylome-w"/>
      <w:r>
        <w:t xml:space="preserve">Covarying confounders in the </w:t>
      </w:r>
      <w:r w:rsidRPr="00AB145E">
        <w:t>methylome</w:t>
      </w:r>
      <w:r>
        <w:t>-wide association study (MWAS)</w:t>
      </w:r>
      <w:bookmarkEnd w:id="1"/>
    </w:p>
    <w:p w14:paraId="04EB1D98" w14:textId="77777777" w:rsidR="00AB1AE4" w:rsidRDefault="00992910">
      <w:pPr>
        <w:pStyle w:val="Heading4"/>
      </w:pPr>
      <w:bookmarkStart w:id="2" w:name="generation-scotland-scottish-family-heal"/>
      <w:r>
        <w:t>Generation Scotland: Scottish Family Health Study (GS)</w:t>
      </w:r>
      <w:bookmarkEnd w:id="2"/>
    </w:p>
    <w:p w14:paraId="4ADB117B" w14:textId="77777777" w:rsidR="00AB1AE4" w:rsidRDefault="00992910" w:rsidP="00AB145E">
      <w:pPr>
        <w:pStyle w:val="FirstParagraph"/>
      </w:pPr>
      <w:r>
        <w:t xml:space="preserve">Technical confounders were pre-corrected. This was achived by residualising m-values against genetic relationship matrix (GRM), batch and estimated cell proportions. GRM was generated using Plink2.0 and was corrected in wave 1 only, as participants were unrelated in wave 2. Other covariates were fitted in the MWAS regression model, which </w:t>
      </w:r>
      <w:proofErr w:type="gramStart"/>
      <w:r>
        <w:t>include:</w:t>
      </w:r>
      <w:proofErr w:type="gramEnd"/>
      <w:r>
        <w:t xml:space="preserve"> age, sex, pack years, ever smoked tobacco and the first 20 principal components of the methylation data.</w:t>
      </w:r>
    </w:p>
    <w:p w14:paraId="513A7D8A" w14:textId="77777777" w:rsidR="00AB1AE4" w:rsidRDefault="00992910" w:rsidP="00AB145E">
      <w:pPr>
        <w:pStyle w:val="BodyText"/>
      </w:pPr>
      <w:r>
        <w:t>Ever smoked tobacco was an ordinal variable. Participants were asked to choose from one of the following responses: ‘Yes, currently smoke’ (= 3), ‘Yes, but stopped within the past 12 months’ (= 2), ‘</w:t>
      </w:r>
      <w:r w:rsidRPr="00AB145E">
        <w:t>Yes</w:t>
      </w:r>
      <w:r>
        <w:t>, but stopped for more than 12 months ago’ (= 1) and ‘No, never smoked’ (= 0). This variable was set as factor in all analyses using R.</w:t>
      </w:r>
    </w:p>
    <w:p w14:paraId="4BEEF983" w14:textId="77777777" w:rsidR="00AB1AE4" w:rsidRDefault="00992910" w:rsidP="00AB145E">
      <w:pPr>
        <w:pStyle w:val="BodyText"/>
      </w:pPr>
      <w:r>
        <w:t xml:space="preserve">Principal components of the methylation data </w:t>
      </w:r>
      <w:proofErr w:type="gramStart"/>
      <w:r>
        <w:t>was</w:t>
      </w:r>
      <w:proofErr w:type="gramEnd"/>
      <w:r>
        <w:t xml:space="preserve"> derived using the ‘FactoMineR’ R package (ref: Lê S, Josse J, Husson F (2008). “FactoMineR: A Package for Multivariate Analysis.” </w:t>
      </w:r>
      <w:r>
        <w:rPr>
          <w:i/>
        </w:rPr>
        <w:t>Journal of Statistical Software</w:t>
      </w:r>
      <w:r>
        <w:t xml:space="preserve">, </w:t>
      </w:r>
      <w:r>
        <w:rPr>
          <w:b/>
        </w:rPr>
        <w:t>25</w:t>
      </w:r>
      <w:r>
        <w:t xml:space="preserve">(1), 1–18. doi: </w:t>
      </w:r>
      <w:hyperlink r:id="rId7">
        <w:r>
          <w:rPr>
            <w:rStyle w:val="Hyperlink"/>
          </w:rPr>
          <w:t>10.18637/jss.v025.i01</w:t>
        </w:r>
      </w:hyperlink>
      <w:r>
        <w:t>.). This step was conducted on the m-values pre-corrected for technical confounders.</w:t>
      </w:r>
    </w:p>
    <w:p w14:paraId="29E70363" w14:textId="0985B5C0" w:rsidR="00AB1AE4" w:rsidRDefault="00992910">
      <w:pPr>
        <w:pStyle w:val="Heading4"/>
      </w:pPr>
      <w:bookmarkStart w:id="3" w:name="lothian-birth-cohort-lbc-1921-and-lbc-19"/>
      <w:r>
        <w:t>Lothian Birth Cohort (LBC) 1921 and LBC 1936</w:t>
      </w:r>
      <w:bookmarkEnd w:id="3"/>
    </w:p>
    <w:p w14:paraId="1E79BCEA" w14:textId="77777777" w:rsidR="00AB1AE4" w:rsidRDefault="00992910" w:rsidP="00AB145E">
      <w:pPr>
        <w:pStyle w:val="FirstParagraph"/>
      </w:pPr>
      <w:r>
        <w:t>All participants were unrelated within each cohort itself and between the two cohorts. All covariates were fitted in the MWAS regression model, which include: estimated cell proportions, batch, age, sex, ever smoked tobacco and the first 20 principal components of the methylation data.</w:t>
      </w:r>
    </w:p>
    <w:p w14:paraId="3F512F94" w14:textId="77777777" w:rsidR="00AB1AE4" w:rsidRDefault="00992910" w:rsidP="00AB145E">
      <w:pPr>
        <w:pStyle w:val="BodyText"/>
      </w:pPr>
      <w:r>
        <w:t>Ever smoked tobacco variable was ordinal and thus was set as factor in all analyses. Responses include: ‘Current smoker’ (= 2), ‘Previous smoker’ (= 1) and ‘Never smoked’ (= 0).</w:t>
      </w:r>
    </w:p>
    <w:p w14:paraId="289B210D" w14:textId="77777777" w:rsidR="00AB1AE4" w:rsidRDefault="00992910" w:rsidP="00AB145E">
      <w:pPr>
        <w:pStyle w:val="BodyText"/>
      </w:pPr>
      <w:r>
        <w:t>Principal components of the methylation data was derived using the same method as GS.</w:t>
      </w:r>
    </w:p>
    <w:p w14:paraId="624FB2DB" w14:textId="5E1E0B15" w:rsidR="00AB1AE4" w:rsidRDefault="00992910">
      <w:pPr>
        <w:pStyle w:val="Heading4"/>
      </w:pPr>
      <w:bookmarkStart w:id="4" w:name="avon-longitudinal-study-of-parents-and-c"/>
      <w:r>
        <w:t>Avon Longitudinal Study of Parents and Children (ALSPAC)</w:t>
      </w:r>
      <w:bookmarkEnd w:id="4"/>
    </w:p>
    <w:p w14:paraId="268D722C" w14:textId="77777777" w:rsidR="00AB1AE4" w:rsidRDefault="00992910" w:rsidP="00AB145E">
      <w:pPr>
        <w:pStyle w:val="FirstParagraph"/>
      </w:pPr>
      <w:r>
        <w:t xml:space="preserve">MWAS was conducted on parents and youth respectively. For each of the MWAS, only unrelated participants were included in the analyses. Procedures for selecting unrelated sample can be found in {ref: </w:t>
      </w:r>
      <w:hyperlink r:id="rId8">
        <w:r>
          <w:rPr>
            <w:rStyle w:val="Hyperlink"/>
          </w:rPr>
          <w:t>https://clinicalepigeneticsjournal.biomedcentral.com/articles/10.1186/s13148-019-0793-z</w:t>
        </w:r>
      </w:hyperlink>
      <w:r>
        <w:t>}. Covariates that were fitted in the MWAS analysis include: estimated cell proportions, batch, age, sex, ever smoked tobacco and the first 15 variables derived from surrogate variable analysis.</w:t>
      </w:r>
    </w:p>
    <w:p w14:paraId="1B61CA11" w14:textId="77777777" w:rsidR="00AB1AE4" w:rsidRDefault="00992910" w:rsidP="00AB145E">
      <w:pPr>
        <w:pStyle w:val="BodyText"/>
      </w:pPr>
      <w:r>
        <w:t>Ever smoked tabacco was asked around the time of blood draw for DNAm processing. Participants were asked to choose from either smoked (= 1) or not smoked (= 0).</w:t>
      </w:r>
    </w:p>
    <w:p w14:paraId="1191BDFA" w14:textId="420D51F4" w:rsidR="00AB1AE4" w:rsidRDefault="00992910" w:rsidP="00AB145E">
      <w:pPr>
        <w:pStyle w:val="Heading3"/>
      </w:pPr>
      <w:bookmarkStart w:id="5" w:name="meta-analysis-on-mwas-results"/>
      <w:r>
        <w:lastRenderedPageBreak/>
        <w:t>Meta-analysis on MWAS results</w:t>
      </w:r>
      <w:bookmarkEnd w:id="5"/>
    </w:p>
    <w:p w14:paraId="1F31E475" w14:textId="77777777" w:rsidR="00AB1AE4" w:rsidRDefault="00992910" w:rsidP="00AB145E">
      <w:pPr>
        <w:pStyle w:val="FirstParagraph"/>
      </w:pPr>
      <w:r>
        <w:t>Meta-analysis was conducted using METAL(</w:t>
      </w:r>
      <w:hyperlink r:id="rId9">
        <w:r>
          <w:rPr>
            <w:rStyle w:val="Hyperlink"/>
          </w:rPr>
          <w:t>https://genome.sph.umich.edu/wiki/METAL_Documentation</w:t>
        </w:r>
      </w:hyperlink>
      <w:r>
        <w:t>).</w:t>
      </w:r>
    </w:p>
    <w:p w14:paraId="58161EAA" w14:textId="77777777" w:rsidR="00AB1AE4" w:rsidRDefault="00992910" w:rsidP="00AB145E">
      <w:pPr>
        <w:pStyle w:val="BodyText"/>
      </w:pPr>
      <w:r>
        <w:t>For each individual analyses in the discovery and replication MWAS, meta-analysis was conducted to obtain an overall summary statistics of MWAS results. In the discovery analysis, MWAS on wave 1 and wave 2 GS data was conducted separately and then meta-analysed. In the replication analysis, MWAS was conducted on LBC 1921 and LBC 1936 and ALSPAC adults, and then was meta-analysed.</w:t>
      </w:r>
    </w:p>
    <w:p w14:paraId="63A34881" w14:textId="77777777" w:rsidR="00AB1AE4" w:rsidRDefault="00992910" w:rsidP="00AB145E">
      <w:pPr>
        <w:pStyle w:val="BodyText"/>
      </w:pPr>
      <w:r>
        <w:t>A final meta-analysis on the discovery and replication MWAS (LBC cohorts and ALSPAC adults) was conducted and presented in the Supplementary Information.</w:t>
      </w:r>
    </w:p>
    <w:p w14:paraId="0A217A86" w14:textId="77777777" w:rsidR="00AB1AE4" w:rsidRDefault="00992910" w:rsidP="00AB145E">
      <w:pPr>
        <w:pStyle w:val="BodyText"/>
      </w:pPr>
      <w:r>
        <w:t>As there was extensive control for relatedness for MWAS in all cohorts, genomic control correction was not included in the analyses.</w:t>
      </w:r>
    </w:p>
    <w:p w14:paraId="41660B3F" w14:textId="38530DF2" w:rsidR="00AB1AE4" w:rsidRDefault="00992910" w:rsidP="00AB145E">
      <w:pPr>
        <w:pStyle w:val="Heading3"/>
      </w:pPr>
      <w:bookmarkStart w:id="6" w:name="statistics-for-methylation-quantitative-"/>
      <w:r>
        <w:t>Statistics for methylation quantitative trait loci (mQTL)</w:t>
      </w:r>
      <w:bookmarkEnd w:id="6"/>
    </w:p>
    <w:p w14:paraId="02CA3BF1" w14:textId="77777777" w:rsidR="00AB1AE4" w:rsidRDefault="00992910">
      <w:pPr>
        <w:pStyle w:val="Heading4"/>
      </w:pPr>
      <w:bookmarkStart w:id="7" w:name="genetics-of-dna-methylation-consortium-g"/>
      <w:r>
        <w:t>Genetics of DNA Methylation Consortium (GoDMC)</w:t>
      </w:r>
      <w:bookmarkEnd w:id="7"/>
    </w:p>
    <w:p w14:paraId="236A4E0A" w14:textId="77777777" w:rsidR="00AB1AE4" w:rsidRDefault="00992910">
      <w:pPr>
        <w:pStyle w:val="Heading5"/>
      </w:pPr>
      <w:bookmarkStart w:id="8" w:name="supplementary-figure-1."/>
      <w:r>
        <w:lastRenderedPageBreak/>
        <w:t>Supplementary Figure 1.</w:t>
      </w:r>
      <w:bookmarkEnd w:id="8"/>
    </w:p>
    <w:p w14:paraId="4040A609" w14:textId="77777777" w:rsidR="00AB1AE4" w:rsidRDefault="00992910" w:rsidP="00AB145E">
      <w:pPr>
        <w:pStyle w:val="FirstParagraph"/>
      </w:pPr>
      <w:r>
        <w:rPr>
          <w:noProof/>
        </w:rPr>
        <w:drawing>
          <wp:inline distT="0" distB="0" distL="0" distR="0" wp14:anchorId="0B2E6DEE" wp14:editId="0F3C01F4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pplementary_Materials_MDDprs_MWAS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1AE4" w:rsidSect="003663D2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F7A8E" w14:textId="77777777" w:rsidR="006F3647" w:rsidRDefault="006F3647">
      <w:pPr>
        <w:spacing w:after="0"/>
      </w:pPr>
      <w:r>
        <w:separator/>
      </w:r>
    </w:p>
  </w:endnote>
  <w:endnote w:type="continuationSeparator" w:id="0">
    <w:p w14:paraId="2F2B14AA" w14:textId="77777777" w:rsidR="006F3647" w:rsidRDefault="006F36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5958671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D3C9917" w14:textId="20EE6512" w:rsidR="009B53E2" w:rsidRPr="00682DCE" w:rsidRDefault="009B53E2">
        <w:pPr>
          <w:pStyle w:val="Footer"/>
          <w:jc w:val="center"/>
          <w:rPr>
            <w:sz w:val="18"/>
            <w:szCs w:val="18"/>
          </w:rPr>
        </w:pPr>
        <w:r w:rsidRPr="00682DCE">
          <w:rPr>
            <w:sz w:val="18"/>
            <w:szCs w:val="18"/>
          </w:rPr>
          <w:fldChar w:fldCharType="begin"/>
        </w:r>
        <w:r w:rsidRPr="00682DCE">
          <w:rPr>
            <w:sz w:val="18"/>
            <w:szCs w:val="18"/>
          </w:rPr>
          <w:instrText xml:space="preserve"> PAGE   \* MERGEFORMAT </w:instrText>
        </w:r>
        <w:r w:rsidRPr="00682DCE">
          <w:rPr>
            <w:sz w:val="18"/>
            <w:szCs w:val="18"/>
          </w:rPr>
          <w:fldChar w:fldCharType="separate"/>
        </w:r>
        <w:r w:rsidRPr="00682DCE">
          <w:rPr>
            <w:noProof/>
            <w:sz w:val="18"/>
            <w:szCs w:val="18"/>
          </w:rPr>
          <w:t>2</w:t>
        </w:r>
        <w:r w:rsidRPr="00682DCE">
          <w:rPr>
            <w:noProof/>
            <w:sz w:val="18"/>
            <w:szCs w:val="18"/>
          </w:rPr>
          <w:fldChar w:fldCharType="end"/>
        </w:r>
      </w:p>
    </w:sdtContent>
  </w:sdt>
  <w:p w14:paraId="3C790237" w14:textId="77777777" w:rsidR="009B53E2" w:rsidRDefault="009B53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247A0" w14:textId="77777777" w:rsidR="006F3647" w:rsidRDefault="006F3647">
      <w:r>
        <w:separator/>
      </w:r>
    </w:p>
  </w:footnote>
  <w:footnote w:type="continuationSeparator" w:id="0">
    <w:p w14:paraId="5CD541D1" w14:textId="77777777" w:rsidR="006F3647" w:rsidRDefault="006F36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288AA" w14:textId="4E532842" w:rsidR="00AF57D8" w:rsidRPr="00682DCE" w:rsidRDefault="00AF57D8" w:rsidP="00AF57D8">
    <w:pPr>
      <w:pStyle w:val="Header"/>
      <w:pBdr>
        <w:bottom w:val="single" w:sz="6" w:space="1" w:color="auto"/>
      </w:pBdr>
      <w:jc w:val="distribute"/>
      <w:rPr>
        <w:rFonts w:asciiTheme="majorHAnsi" w:hAnsiTheme="majorHAnsi" w:cstheme="majorHAnsi"/>
        <w:sz w:val="18"/>
        <w:szCs w:val="18"/>
        <w:lang w:val="en-GB"/>
      </w:rPr>
    </w:pPr>
    <w:r w:rsidRPr="00682DCE">
      <w:rPr>
        <w:rFonts w:asciiTheme="majorHAnsi" w:hAnsiTheme="majorHAnsi" w:cstheme="majorHAnsi"/>
        <w:sz w:val="18"/>
        <w:szCs w:val="18"/>
        <w:lang w:val="en-GB"/>
      </w:rPr>
      <w:t>Shen et al.                                                                                                                                 Supplementary Information</w:t>
    </w:r>
  </w:p>
  <w:p w14:paraId="514ABB92" w14:textId="77777777" w:rsidR="00AF57D8" w:rsidRPr="00AF57D8" w:rsidRDefault="00AF57D8" w:rsidP="00AF57D8">
    <w:pPr>
      <w:pStyle w:val="Header"/>
      <w:jc w:val="distribute"/>
      <w:rPr>
        <w:rFonts w:asciiTheme="majorHAnsi" w:hAnsiTheme="majorHAnsi" w:cstheme="majorHAnsi"/>
        <w:sz w:val="22"/>
        <w:szCs w:val="22"/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5EAC2C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1B6A6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142B0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82E20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04012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83A7B4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F7470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3CE5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469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0060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F28EE4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3C7006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AxNDIxNTcwMjY0MLBQ0lEKTi0uzszPAykwqgUA8+sI5iwAAAA="/>
  </w:docVars>
  <w:rsids>
    <w:rsidRoot w:val="00590D07"/>
    <w:rsid w:val="00011C8B"/>
    <w:rsid w:val="003663D2"/>
    <w:rsid w:val="004E29B3"/>
    <w:rsid w:val="00590D07"/>
    <w:rsid w:val="00682DCE"/>
    <w:rsid w:val="006F2B84"/>
    <w:rsid w:val="006F3647"/>
    <w:rsid w:val="00784D58"/>
    <w:rsid w:val="007B60F2"/>
    <w:rsid w:val="008D6863"/>
    <w:rsid w:val="008F5BA8"/>
    <w:rsid w:val="00992910"/>
    <w:rsid w:val="009B53E2"/>
    <w:rsid w:val="009C0842"/>
    <w:rsid w:val="00AB145E"/>
    <w:rsid w:val="00AB1AE4"/>
    <w:rsid w:val="00AF57D8"/>
    <w:rsid w:val="00B86B75"/>
    <w:rsid w:val="00BC48D5"/>
    <w:rsid w:val="00C36279"/>
    <w:rsid w:val="00D42BB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4DCAF"/>
  <w15:docId w15:val="{98D3DB1E-AC64-4106-9251-C1BB2FD39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3449C"/>
    <w:pPr>
      <w:keepNext/>
      <w:keepLines/>
      <w:spacing w:before="440" w:after="24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AB1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AB14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8F5BA8"/>
    <w:pPr>
      <w:keepNext/>
      <w:keepLines/>
      <w:pageBreakBefore/>
      <w:spacing w:before="200" w:after="0"/>
      <w:outlineLvl w:val="4"/>
    </w:pPr>
    <w:rPr>
      <w:rFonts w:asciiTheme="majorHAnsi" w:eastAsiaTheme="majorEastAsia" w:hAnsiTheme="majorHAnsi" w:cstheme="majorBidi"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164076"/>
    <w:pPr>
      <w:keepNext/>
      <w:keepLines/>
      <w:pageBreakBefore/>
      <w:spacing w:before="200" w:after="0"/>
      <w:outlineLvl w:val="5"/>
    </w:pPr>
    <w:rPr>
      <w:rFonts w:ascii="Calibri" w:eastAsiaTheme="majorEastAsia" w:hAnsi="Calibri" w:cstheme="majorBidi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B145E"/>
    <w:pPr>
      <w:spacing w:before="180" w:after="180" w:line="288" w:lineRule="auto"/>
    </w:pPr>
    <w:rPr>
      <w:rFonts w:ascii="Calibri" w:hAnsi="Calibri"/>
    </w:rPr>
  </w:style>
  <w:style w:type="paragraph" w:customStyle="1" w:styleId="FirstParagraph">
    <w:name w:val="First Paragraph"/>
    <w:basedOn w:val="BodyText"/>
    <w:next w:val="BodyText"/>
    <w:qFormat/>
    <w:rsid w:val="00E74B6C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C0014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3C0014"/>
    <w:pPr>
      <w:spacing w:after="480"/>
    </w:pPr>
    <w:rPr>
      <w:sz w:val="30"/>
      <w:szCs w:val="30"/>
    </w:rPr>
  </w:style>
  <w:style w:type="paragraph" w:customStyle="1" w:styleId="Author">
    <w:name w:val="Author"/>
    <w:next w:val="BodyText"/>
    <w:qFormat/>
    <w:rsid w:val="003C0014"/>
    <w:pPr>
      <w:keepNext/>
      <w:keepLines/>
      <w:spacing w:before="240" w:after="440"/>
    </w:pPr>
    <w:rPr>
      <w:rFonts w:ascii="Calibri" w:hAnsi="Calibri"/>
    </w:rPr>
  </w:style>
  <w:style w:type="paragraph" w:styleId="Date">
    <w:name w:val="Date"/>
    <w:next w:val="BodyText"/>
    <w:qFormat/>
    <w:rsid w:val="00E74B6C"/>
    <w:pPr>
      <w:keepNext/>
      <w:keepLines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AB145E"/>
    <w:rPr>
      <w:rFonts w:ascii="Calibri" w:hAnsi="Calibri"/>
    </w:rPr>
  </w:style>
  <w:style w:type="paragraph" w:styleId="Header">
    <w:name w:val="header"/>
    <w:basedOn w:val="Normal"/>
    <w:link w:val="HeaderChar"/>
    <w:unhideWhenUsed/>
    <w:rsid w:val="009B53E2"/>
    <w:pPr>
      <w:tabs>
        <w:tab w:val="center" w:pos="4153"/>
        <w:tab w:val="right" w:pos="830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9B53E2"/>
  </w:style>
  <w:style w:type="paragraph" w:styleId="Footer">
    <w:name w:val="footer"/>
    <w:basedOn w:val="Normal"/>
    <w:link w:val="FooterChar"/>
    <w:uiPriority w:val="99"/>
    <w:unhideWhenUsed/>
    <w:rsid w:val="009B53E2"/>
    <w:pPr>
      <w:tabs>
        <w:tab w:val="center" w:pos="4153"/>
        <w:tab w:val="right" w:pos="83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B5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inicalepigeneticsjournal.biomedcentral.com/articles/10.1186/s13148-019-0793-z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8637/jss.v025.i01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enome.sph.umich.edu/wiki/METAL_Documenta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572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Information</dc:title>
  <dc:creator>Shen X. et al.</dc:creator>
  <cp:keywords/>
  <cp:lastModifiedBy>SHEN Xueyi</cp:lastModifiedBy>
  <cp:revision>7</cp:revision>
  <dcterms:created xsi:type="dcterms:W3CDTF">2021-04-23T09:19:00Z</dcterms:created>
  <dcterms:modified xsi:type="dcterms:W3CDTF">2021-06-29T17:26:00Z</dcterms:modified>
</cp:coreProperties>
</file>