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72429">
      <w:pPr>
        <w:jc w:val="center"/>
        <w:rPr>
          <w:rFonts w:ascii="Times New Roman" w:hAnsi="Times New Roman" w:eastAsia="宋体" w:cs="Times New Roman"/>
          <w:kern w:val="2"/>
          <w:sz w:val="21"/>
          <w:lang w:val="en-US" w:eastAsia="zh-CN" w:bidi="ar-SA"/>
        </w:rPr>
      </w:pPr>
      <w:r>
        <w:rPr>
          <w:rFonts w:hint="eastAsia" w:ascii="微软雅黑" w:hAnsi="微软雅黑" w:eastAsia="微软雅黑" w:cs="微软雅黑"/>
          <w:b w:val="0"/>
          <w:bCs w:val="0"/>
          <w:color w:val="2E698F"/>
          <w:sz w:val="72"/>
          <w:szCs w:val="72"/>
          <w:lang w:val="en-US" w:eastAsia="zh-CN"/>
        </w:rPr>
        <w:t>xxx项目</w:t>
      </w:r>
    </w:p>
    <w:p w14:paraId="2862D774">
      <w:pPr>
        <w:bidi w:val="0"/>
        <w:spacing w:before="0" w:after="0" w:line="240" w:lineRule="auto"/>
        <w:rPr>
          <w:lang w:val="en-US" w:eastAsia="zh-CN"/>
        </w:rPr>
      </w:pPr>
    </w:p>
    <w:p w14:paraId="32C71506">
      <w:pPr>
        <w:tabs>
          <w:tab w:val="left" w:pos="3616"/>
        </w:tabs>
        <w:bidi w:val="0"/>
        <w:spacing w:before="0" w:after="0" w:line="240" w:lineRule="auto"/>
        <w:jc w:val="center"/>
        <w:rPr>
          <w:rFonts w:hint="eastAsia" w:ascii="微软雅黑" w:hAnsi="微软雅黑" w:eastAsia="微软雅黑" w:cs="微软雅黑"/>
          <w:b/>
          <w:bCs/>
          <w:color w:val="2E698F"/>
          <w:sz w:val="96"/>
          <w:szCs w:val="96"/>
          <w:lang w:val="en-US" w:eastAsia="zh-CN"/>
        </w:rPr>
      </w:pPr>
      <w:r>
        <w:rPr>
          <w:rFonts w:hint="eastAsia" w:ascii="微软雅黑" w:hAnsi="微软雅黑" w:eastAsia="微软雅黑" w:cs="微软雅黑"/>
          <w:b/>
          <w:bCs/>
          <w:color w:val="2E698F"/>
          <w:sz w:val="96"/>
          <w:szCs w:val="96"/>
          <w:lang w:val="en-US" w:eastAsia="zh-CN"/>
        </w:rPr>
        <w:t>设</w:t>
      </w:r>
    </w:p>
    <w:p w14:paraId="4A616289">
      <w:pPr>
        <w:tabs>
          <w:tab w:val="left" w:pos="3616"/>
        </w:tabs>
        <w:bidi w:val="0"/>
        <w:spacing w:before="0" w:after="0" w:line="240" w:lineRule="auto"/>
        <w:jc w:val="center"/>
        <w:rPr>
          <w:rFonts w:hint="eastAsia" w:ascii="微软雅黑" w:hAnsi="微软雅黑" w:eastAsia="微软雅黑" w:cs="微软雅黑"/>
          <w:b/>
          <w:bCs/>
          <w:color w:val="2E698F"/>
          <w:sz w:val="96"/>
          <w:szCs w:val="96"/>
          <w:lang w:val="en-US" w:eastAsia="zh-CN"/>
        </w:rPr>
      </w:pPr>
      <w:r>
        <w:rPr>
          <w:rFonts w:hint="eastAsia" w:ascii="微软雅黑" w:hAnsi="微软雅黑" w:eastAsia="微软雅黑" w:cs="微软雅黑"/>
          <w:b/>
          <w:bCs/>
          <w:color w:val="2E698F"/>
          <w:sz w:val="96"/>
          <w:szCs w:val="96"/>
          <w:lang w:val="en-US" w:eastAsia="zh-CN"/>
        </w:rPr>
        <w:t>计</w:t>
      </w:r>
    </w:p>
    <w:p w14:paraId="22D5BD21">
      <w:pPr>
        <w:tabs>
          <w:tab w:val="left" w:pos="3616"/>
        </w:tabs>
        <w:bidi w:val="0"/>
        <w:spacing w:before="0" w:after="0" w:line="240" w:lineRule="auto"/>
        <w:jc w:val="center"/>
        <w:rPr>
          <w:rFonts w:hint="eastAsia" w:ascii="微软雅黑" w:hAnsi="微软雅黑" w:eastAsia="微软雅黑" w:cs="微软雅黑"/>
          <w:b/>
          <w:bCs/>
          <w:color w:val="2E698F"/>
          <w:sz w:val="96"/>
          <w:szCs w:val="96"/>
          <w:lang w:val="en-US" w:eastAsia="zh-CN"/>
        </w:rPr>
      </w:pPr>
      <w:r>
        <w:rPr>
          <w:rFonts w:hint="eastAsia" w:ascii="微软雅黑" w:hAnsi="微软雅黑" w:eastAsia="微软雅黑" w:cs="微软雅黑"/>
          <w:b/>
          <w:bCs/>
          <w:color w:val="2E698F"/>
          <w:sz w:val="96"/>
          <w:szCs w:val="96"/>
          <w:lang w:val="en-US" w:eastAsia="zh-CN"/>
        </w:rPr>
        <w:t>方</w:t>
      </w:r>
    </w:p>
    <w:p w14:paraId="727871BC">
      <w:pPr>
        <w:tabs>
          <w:tab w:val="left" w:pos="3616"/>
        </w:tabs>
        <w:bidi w:val="0"/>
        <w:spacing w:before="0" w:after="0" w:line="240" w:lineRule="auto"/>
        <w:jc w:val="center"/>
        <w:rPr>
          <w:rFonts w:hint="eastAsia" w:ascii="微软雅黑" w:hAnsi="微软雅黑" w:eastAsia="微软雅黑" w:cs="微软雅黑"/>
          <w:b/>
          <w:bCs/>
          <w:color w:val="2E698F"/>
          <w:sz w:val="96"/>
          <w:szCs w:val="96"/>
          <w:lang w:val="en-US" w:eastAsia="zh-CN"/>
        </w:rPr>
      </w:pPr>
      <w:r>
        <w:rPr>
          <w:rFonts w:hint="eastAsia" w:ascii="微软雅黑" w:hAnsi="微软雅黑" w:eastAsia="微软雅黑" w:cs="微软雅黑"/>
          <w:b/>
          <w:bCs/>
          <w:color w:val="2E698F"/>
          <w:sz w:val="96"/>
          <w:szCs w:val="96"/>
          <w:lang w:val="en-US" w:eastAsia="zh-CN"/>
        </w:rPr>
        <w:t>案</w:t>
      </w:r>
    </w:p>
    <w:p w14:paraId="21FDDF81">
      <w:pPr>
        <w:tabs>
          <w:tab w:val="left" w:pos="3616"/>
        </w:tabs>
        <w:bidi w:val="0"/>
        <w:spacing w:before="0" w:after="0" w:line="240" w:lineRule="auto"/>
        <w:jc w:val="left"/>
        <w:rPr>
          <w:rFonts w:hint="eastAsia" w:ascii="微软雅黑" w:hAnsi="微软雅黑" w:eastAsia="微软雅黑" w:cs="微软雅黑"/>
          <w:b/>
          <w:bCs/>
          <w:color w:val="2E698F"/>
          <w:sz w:val="24"/>
          <w:szCs w:val="24"/>
          <w:lang w:val="en-US" w:eastAsia="zh-CN"/>
        </w:rPr>
      </w:pPr>
    </w:p>
    <w:p w14:paraId="2E7059D8">
      <w:pPr>
        <w:tabs>
          <w:tab w:val="left" w:pos="840"/>
          <w:tab w:val="left" w:pos="3616"/>
        </w:tabs>
        <w:bidi w:val="0"/>
        <w:spacing w:before="0" w:after="0" w:line="240" w:lineRule="auto"/>
        <w:jc w:val="left"/>
        <w:rPr>
          <w:rFonts w:hint="eastAsia" w:ascii="微软雅黑" w:hAnsi="微软雅黑" w:eastAsia="微软雅黑" w:cs="微软雅黑"/>
          <w:b/>
          <w:bCs/>
          <w:color w:val="2E698F"/>
          <w:sz w:val="24"/>
          <w:szCs w:val="24"/>
          <w:lang w:val="en-US" w:eastAsia="zh-CN"/>
        </w:rPr>
      </w:pPr>
      <w:r>
        <w:rPr>
          <w:rFonts w:hint="eastAsia" w:ascii="微软雅黑" w:hAnsi="微软雅黑" w:eastAsia="微软雅黑" w:cs="微软雅黑"/>
          <w:b/>
          <w:bCs/>
          <w:color w:val="2E698F"/>
          <w:sz w:val="24"/>
          <w:szCs w:val="24"/>
          <w:lang w:val="en-US" w:eastAsia="zh-CN"/>
        </w:rPr>
        <w:tab/>
      </w:r>
    </w:p>
    <w:p w14:paraId="287058CD">
      <w:pPr>
        <w:tabs>
          <w:tab w:val="left" w:pos="840"/>
        </w:tabs>
        <w:bidi w:val="0"/>
        <w:spacing w:before="0" w:after="0" w:line="240" w:lineRule="auto"/>
        <w:jc w:val="left"/>
        <w:rPr>
          <w:rFonts w:hint="eastAsia" w:ascii="微软雅黑" w:hAnsi="微软雅黑" w:eastAsia="微软雅黑" w:cs="微软雅黑"/>
          <w:b/>
          <w:bCs/>
          <w:color w:val="2E698F"/>
          <w:sz w:val="24"/>
          <w:szCs w:val="24"/>
          <w:lang w:val="en-US" w:eastAsia="zh-CN"/>
        </w:rPr>
      </w:pPr>
      <w:r>
        <w:rPr>
          <w:rFonts w:hint="eastAsia" w:ascii="微软雅黑" w:hAnsi="微软雅黑" w:eastAsia="微软雅黑" w:cs="微软雅黑"/>
          <w:b/>
          <w:bCs/>
          <w:color w:val="2E698F"/>
          <w:sz w:val="24"/>
          <w:szCs w:val="24"/>
          <w:lang w:val="en-US" w:eastAsia="zh-CN"/>
        </w:rPr>
        <w:tab/>
      </w:r>
      <w:bookmarkStart w:id="176" w:name="_GoBack"/>
      <w:bookmarkEnd w:id="176"/>
      <w:r>
        <w:rPr>
          <w:rFonts w:hint="eastAsia" w:ascii="微软雅黑" w:hAnsi="微软雅黑" w:eastAsia="微软雅黑" w:cs="微软雅黑"/>
          <w:b/>
          <w:bCs/>
          <w:color w:val="2E698F"/>
          <w:sz w:val="24"/>
          <w:szCs w:val="24"/>
          <w:lang w:val="en-US" w:eastAsia="zh-CN"/>
        </w:rPr>
        <w:t>编制单位：</w:t>
      </w:r>
    </w:p>
    <w:p w14:paraId="7DC5D8FE">
      <w:pPr>
        <w:tabs>
          <w:tab w:val="left" w:pos="840"/>
        </w:tabs>
        <w:bidi w:val="0"/>
        <w:spacing w:before="0" w:after="0" w:line="240" w:lineRule="auto"/>
        <w:jc w:val="left"/>
        <w:rPr>
          <w:rFonts w:hint="eastAsia" w:ascii="微软雅黑" w:hAnsi="微软雅黑" w:eastAsia="微软雅黑" w:cs="微软雅黑"/>
          <w:b/>
          <w:bCs/>
          <w:color w:val="2E698F"/>
          <w:sz w:val="24"/>
          <w:szCs w:val="24"/>
          <w:lang w:val="en-US" w:eastAsia="zh-CN"/>
        </w:rPr>
      </w:pPr>
      <w:r>
        <w:rPr>
          <w:rFonts w:hint="eastAsia" w:ascii="微软雅黑" w:hAnsi="微软雅黑" w:eastAsia="微软雅黑" w:cs="微软雅黑"/>
          <w:b/>
          <w:bCs/>
          <w:color w:val="2E698F"/>
          <w:sz w:val="24"/>
          <w:szCs w:val="24"/>
          <w:lang w:val="en-US" w:eastAsia="zh-CN"/>
        </w:rPr>
        <w:tab/>
        <w:t>编制人：</w:t>
      </w:r>
    </w:p>
    <w:p w14:paraId="520E018B">
      <w:pPr>
        <w:tabs>
          <w:tab w:val="left" w:pos="840"/>
        </w:tabs>
        <w:bidi w:val="0"/>
        <w:spacing w:before="0" w:after="0" w:line="240" w:lineRule="auto"/>
        <w:jc w:val="left"/>
        <w:rPr>
          <w:rFonts w:hint="default" w:ascii="微软雅黑" w:hAnsi="微软雅黑" w:eastAsia="微软雅黑" w:cs="微软雅黑"/>
          <w:b/>
          <w:bCs/>
          <w:color w:val="2E698F"/>
          <w:sz w:val="24"/>
          <w:szCs w:val="24"/>
          <w:lang w:val="en-US" w:eastAsia="zh-CN"/>
        </w:rPr>
      </w:pPr>
      <w:r>
        <w:rPr>
          <w:rFonts w:hint="eastAsia" w:ascii="微软雅黑" w:hAnsi="微软雅黑" w:eastAsia="微软雅黑" w:cs="微软雅黑"/>
          <w:b/>
          <w:bCs/>
          <w:color w:val="2E698F"/>
          <w:sz w:val="24"/>
          <w:szCs w:val="24"/>
          <w:lang w:val="en-US" w:eastAsia="zh-CN"/>
        </w:rPr>
        <w:tab/>
        <w:t>联系电话：</w:t>
      </w:r>
    </w:p>
    <w:p w14:paraId="028DABE0">
      <w:pPr>
        <w:tabs>
          <w:tab w:val="left" w:pos="840"/>
        </w:tabs>
        <w:bidi w:val="0"/>
        <w:spacing w:before="0" w:after="0" w:line="240" w:lineRule="auto"/>
        <w:jc w:val="left"/>
        <w:rPr>
          <w:rFonts w:hint="default" w:ascii="微软雅黑" w:hAnsi="微软雅黑" w:eastAsia="微软雅黑" w:cs="微软雅黑"/>
          <w:b/>
          <w:bCs/>
          <w:color w:val="2E698F"/>
          <w:sz w:val="24"/>
          <w:szCs w:val="24"/>
          <w:lang w:val="en-US" w:eastAsia="zh-CN"/>
        </w:rPr>
      </w:pPr>
      <w:r>
        <w:rPr>
          <w:rFonts w:hint="eastAsia" w:ascii="微软雅黑" w:hAnsi="微软雅黑" w:eastAsia="微软雅黑" w:cs="微软雅黑"/>
          <w:b/>
          <w:bCs/>
          <w:color w:val="2E698F"/>
          <w:sz w:val="24"/>
          <w:szCs w:val="24"/>
          <w:lang w:val="en-US" w:eastAsia="zh-CN"/>
        </w:rPr>
        <w:tab/>
        <w:t>编制日期：</w:t>
      </w:r>
    </w:p>
    <w:p w14:paraId="07B88776">
      <w:pPr>
        <w:tabs>
          <w:tab w:val="left" w:pos="3616"/>
        </w:tabs>
        <w:bidi w:val="0"/>
        <w:spacing w:before="0" w:after="0" w:line="240" w:lineRule="auto"/>
        <w:jc w:val="left"/>
        <w:rPr>
          <w:rFonts w:hint="default" w:ascii="微软雅黑" w:hAnsi="微软雅黑" w:eastAsia="微软雅黑" w:cs="微软雅黑"/>
          <w:b/>
          <w:bCs/>
          <w:color w:val="2E698F"/>
          <w:sz w:val="24"/>
          <w:szCs w:val="24"/>
          <w:lang w:val="en-US" w:eastAsia="zh-CN"/>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sdt>
      <w:sdtPr>
        <w:rPr>
          <w:rFonts w:ascii="宋体" w:hAnsi="宋体" w:eastAsia="宋体" w:cs="Times New Roman"/>
          <w:b/>
          <w:bCs/>
          <w:kern w:val="2"/>
          <w:sz w:val="28"/>
          <w:szCs w:val="28"/>
          <w:lang w:val="en-US" w:eastAsia="zh-CN" w:bidi="ar-SA"/>
        </w:rPr>
        <w:id w:val="147466779"/>
        <w15:color w:val="DBDBDB"/>
        <w:docPartObj>
          <w:docPartGallery w:val="Table of Contents"/>
          <w:docPartUnique/>
        </w:docPartObj>
      </w:sdtPr>
      <w:sdtEndPr>
        <w:rPr>
          <w:rFonts w:ascii="Times New Roman" w:hAnsi="Times New Roman" w:eastAsia="宋体" w:cs="Times New Roman"/>
          <w:b/>
          <w:bCs/>
          <w:kern w:val="2"/>
          <w:sz w:val="21"/>
          <w:szCs w:val="28"/>
          <w:lang w:val="en-US" w:eastAsia="zh-CN" w:bidi="ar-SA"/>
        </w:rPr>
      </w:sdtEndPr>
      <w:sdtContent>
        <w:p w14:paraId="61A6BFF3">
          <w:pPr>
            <w:spacing w:before="0" w:beforeLines="0" w:after="0" w:afterLines="0" w:line="240" w:lineRule="auto"/>
            <w:ind w:left="0" w:leftChars="0" w:right="0" w:rightChars="0" w:firstLine="0" w:firstLineChars="0"/>
            <w:jc w:val="center"/>
            <w:rPr>
              <w:b/>
              <w:bCs/>
              <w:sz w:val="28"/>
              <w:szCs w:val="28"/>
            </w:rPr>
          </w:pPr>
          <w:r>
            <w:rPr>
              <w:rFonts w:ascii="宋体" w:hAnsi="宋体" w:eastAsia="宋体"/>
              <w:b/>
              <w:bCs/>
              <w:sz w:val="28"/>
              <w:szCs w:val="28"/>
            </w:rPr>
            <w:t>目</w:t>
          </w:r>
          <w:r>
            <w:rPr>
              <w:rFonts w:hint="eastAsia" w:ascii="宋体" w:hAnsi="宋体" w:eastAsia="宋体"/>
              <w:b/>
              <w:bCs/>
              <w:sz w:val="28"/>
              <w:szCs w:val="28"/>
              <w:lang w:val="en-US" w:eastAsia="zh-CN"/>
            </w:rPr>
            <w:t xml:space="preserve">  </w:t>
          </w:r>
          <w:r>
            <w:rPr>
              <w:rFonts w:ascii="宋体" w:hAnsi="宋体" w:eastAsia="宋体"/>
              <w:b/>
              <w:bCs/>
              <w:sz w:val="28"/>
              <w:szCs w:val="28"/>
            </w:rPr>
            <w:t>录</w:t>
          </w:r>
        </w:p>
        <w:p w14:paraId="13634D09">
          <w:pPr>
            <w:pStyle w:val="10"/>
            <w:tabs>
              <w:tab w:val="right" w:leader="dot" w:pos="8306"/>
            </w:tabs>
          </w:pPr>
          <w:r>
            <w:fldChar w:fldCharType="begin"/>
          </w:r>
          <w:r>
            <w:instrText xml:space="preserve">TOC \o "1-2" \h \u </w:instrText>
          </w:r>
          <w:r>
            <w:fldChar w:fldCharType="separate"/>
          </w:r>
          <w:r>
            <w:fldChar w:fldCharType="begin"/>
          </w:r>
          <w:r>
            <w:instrText xml:space="preserve"> HYPERLINK \l _Toc20637 </w:instrText>
          </w:r>
          <w:r>
            <w:fldChar w:fldCharType="separate"/>
          </w:r>
          <w:r>
            <w:rPr>
              <w:rFonts w:hint="eastAsia" w:ascii="宋体" w:hAnsi="宋体" w:cs="仿宋_GB2312"/>
              <w:szCs w:val="36"/>
            </w:rPr>
            <w:t>第一章 项目概况</w:t>
          </w:r>
          <w:r>
            <w:tab/>
          </w:r>
          <w:r>
            <w:fldChar w:fldCharType="begin"/>
          </w:r>
          <w:r>
            <w:instrText xml:space="preserve"> PAGEREF _Toc20637 \h </w:instrText>
          </w:r>
          <w:r>
            <w:fldChar w:fldCharType="separate"/>
          </w:r>
          <w:r>
            <w:t>1</w:t>
          </w:r>
          <w:r>
            <w:fldChar w:fldCharType="end"/>
          </w:r>
          <w:r>
            <w:fldChar w:fldCharType="end"/>
          </w:r>
        </w:p>
        <w:p w14:paraId="648C0CDF">
          <w:pPr>
            <w:pStyle w:val="11"/>
            <w:tabs>
              <w:tab w:val="right" w:leader="dot" w:pos="8306"/>
            </w:tabs>
          </w:pPr>
          <w:r>
            <w:fldChar w:fldCharType="begin"/>
          </w:r>
          <w:r>
            <w:instrText xml:space="preserve"> HYPERLINK \l _Toc5997 </w:instrText>
          </w:r>
          <w:r>
            <w:fldChar w:fldCharType="separate"/>
          </w:r>
          <w:r>
            <w:rPr>
              <w:rFonts w:hint="eastAsia" w:ascii="宋体" w:hAnsi="宋体" w:cs="仿宋_GB2312"/>
            </w:rPr>
            <w:t>1.1工程概述</w:t>
          </w:r>
          <w:r>
            <w:tab/>
          </w:r>
          <w:r>
            <w:fldChar w:fldCharType="begin"/>
          </w:r>
          <w:r>
            <w:instrText xml:space="preserve"> PAGEREF _Toc5997 \h </w:instrText>
          </w:r>
          <w:r>
            <w:fldChar w:fldCharType="separate"/>
          </w:r>
          <w:r>
            <w:t>1</w:t>
          </w:r>
          <w:r>
            <w:fldChar w:fldCharType="end"/>
          </w:r>
          <w:r>
            <w:fldChar w:fldCharType="end"/>
          </w:r>
        </w:p>
        <w:p w14:paraId="64700FA3">
          <w:pPr>
            <w:pStyle w:val="11"/>
            <w:tabs>
              <w:tab w:val="right" w:leader="dot" w:pos="8306"/>
            </w:tabs>
          </w:pPr>
          <w:r>
            <w:fldChar w:fldCharType="begin"/>
          </w:r>
          <w:r>
            <w:instrText xml:space="preserve"> HYPERLINK \l _Toc20262 </w:instrText>
          </w:r>
          <w:r>
            <w:fldChar w:fldCharType="separate"/>
          </w:r>
          <w:r>
            <w:rPr>
              <w:rFonts w:hint="eastAsia" w:ascii="宋体" w:hAnsi="宋体" w:cs="仿宋_GB2312"/>
            </w:rPr>
            <w:t>1.2设计原则</w:t>
          </w:r>
          <w:r>
            <w:tab/>
          </w:r>
          <w:r>
            <w:fldChar w:fldCharType="begin"/>
          </w:r>
          <w:r>
            <w:instrText xml:space="preserve"> PAGEREF _Toc20262 \h </w:instrText>
          </w:r>
          <w:r>
            <w:fldChar w:fldCharType="separate"/>
          </w:r>
          <w:r>
            <w:t>1</w:t>
          </w:r>
          <w:r>
            <w:fldChar w:fldCharType="end"/>
          </w:r>
          <w:r>
            <w:fldChar w:fldCharType="end"/>
          </w:r>
        </w:p>
        <w:p w14:paraId="33931A6B">
          <w:pPr>
            <w:pStyle w:val="11"/>
            <w:tabs>
              <w:tab w:val="right" w:leader="dot" w:pos="8306"/>
            </w:tabs>
          </w:pPr>
          <w:r>
            <w:fldChar w:fldCharType="begin"/>
          </w:r>
          <w:r>
            <w:instrText xml:space="preserve"> HYPERLINK \l _Toc25839 </w:instrText>
          </w:r>
          <w:r>
            <w:fldChar w:fldCharType="separate"/>
          </w:r>
          <w:r>
            <w:rPr>
              <w:rFonts w:hint="eastAsia" w:ascii="宋体" w:hAnsi="宋体" w:cs="仿宋_GB2312"/>
            </w:rPr>
            <w:t>1.3设计依据及标准</w:t>
          </w:r>
          <w:r>
            <w:tab/>
          </w:r>
          <w:r>
            <w:fldChar w:fldCharType="begin"/>
          </w:r>
          <w:r>
            <w:instrText xml:space="preserve"> PAGEREF _Toc25839 \h </w:instrText>
          </w:r>
          <w:r>
            <w:fldChar w:fldCharType="separate"/>
          </w:r>
          <w:r>
            <w:t>1</w:t>
          </w:r>
          <w:r>
            <w:fldChar w:fldCharType="end"/>
          </w:r>
          <w:r>
            <w:fldChar w:fldCharType="end"/>
          </w:r>
        </w:p>
        <w:p w14:paraId="050CE6A7">
          <w:pPr>
            <w:pStyle w:val="11"/>
            <w:tabs>
              <w:tab w:val="right" w:leader="dot" w:pos="8306"/>
            </w:tabs>
          </w:pPr>
          <w:r>
            <w:fldChar w:fldCharType="begin"/>
          </w:r>
          <w:r>
            <w:instrText xml:space="preserve"> HYPERLINK \l _Toc2152 </w:instrText>
          </w:r>
          <w:r>
            <w:fldChar w:fldCharType="separate"/>
          </w:r>
          <w:r>
            <w:rPr>
              <w:rFonts w:hint="eastAsia" w:ascii="宋体" w:hAnsi="宋体" w:cs="仿宋_GB2312"/>
            </w:rPr>
            <w:t>1.4</w:t>
          </w:r>
          <w:r>
            <w:rPr>
              <w:rFonts w:hint="eastAsia" w:ascii="宋体" w:hAnsi="宋体" w:cs="仿宋_GB2312"/>
              <w:lang w:val="en-US" w:eastAsia="zh-CN"/>
            </w:rPr>
            <w:t>设计</w:t>
          </w:r>
          <w:r>
            <w:rPr>
              <w:rFonts w:hint="eastAsia" w:ascii="宋体" w:hAnsi="宋体" w:cs="仿宋_GB2312"/>
            </w:rPr>
            <w:t>范围</w:t>
          </w:r>
          <w:r>
            <w:tab/>
          </w:r>
          <w:r>
            <w:fldChar w:fldCharType="begin"/>
          </w:r>
          <w:r>
            <w:instrText xml:space="preserve"> PAGEREF _Toc2152 \h </w:instrText>
          </w:r>
          <w:r>
            <w:fldChar w:fldCharType="separate"/>
          </w:r>
          <w:r>
            <w:t>2</w:t>
          </w:r>
          <w:r>
            <w:fldChar w:fldCharType="end"/>
          </w:r>
          <w:r>
            <w:fldChar w:fldCharType="end"/>
          </w:r>
        </w:p>
        <w:p w14:paraId="451B3D74">
          <w:pPr>
            <w:pStyle w:val="10"/>
            <w:tabs>
              <w:tab w:val="right" w:leader="dot" w:pos="8306"/>
            </w:tabs>
          </w:pPr>
          <w:r>
            <w:fldChar w:fldCharType="begin"/>
          </w:r>
          <w:r>
            <w:instrText xml:space="preserve"> HYPERLINK \l _Toc23659 </w:instrText>
          </w:r>
          <w:r>
            <w:fldChar w:fldCharType="separate"/>
          </w:r>
          <w:r>
            <w:rPr>
              <w:rFonts w:hint="eastAsia" w:ascii="宋体" w:hAnsi="宋体" w:cs="仿宋_GB2312"/>
              <w:szCs w:val="36"/>
            </w:rPr>
            <w:t>第二章 设计水质水量</w:t>
          </w:r>
          <w:r>
            <w:tab/>
          </w:r>
          <w:r>
            <w:fldChar w:fldCharType="begin"/>
          </w:r>
          <w:r>
            <w:instrText xml:space="preserve"> PAGEREF _Toc23659 \h </w:instrText>
          </w:r>
          <w:r>
            <w:fldChar w:fldCharType="separate"/>
          </w:r>
          <w:r>
            <w:t>3</w:t>
          </w:r>
          <w:r>
            <w:fldChar w:fldCharType="end"/>
          </w:r>
          <w:r>
            <w:fldChar w:fldCharType="end"/>
          </w:r>
        </w:p>
        <w:p w14:paraId="723D778F">
          <w:pPr>
            <w:pStyle w:val="11"/>
            <w:tabs>
              <w:tab w:val="right" w:leader="dot" w:pos="8306"/>
            </w:tabs>
          </w:pPr>
          <w:r>
            <w:fldChar w:fldCharType="begin"/>
          </w:r>
          <w:r>
            <w:instrText xml:space="preserve"> HYPERLINK \l _Toc7758 </w:instrText>
          </w:r>
          <w:r>
            <w:fldChar w:fldCharType="separate"/>
          </w:r>
          <w:r>
            <w:rPr>
              <w:rFonts w:hint="eastAsia" w:ascii="宋体" w:hAnsi="宋体" w:cs="仿宋_GB2312"/>
            </w:rPr>
            <w:t>2.1 设计水量</w:t>
          </w:r>
          <w:r>
            <w:tab/>
          </w:r>
          <w:r>
            <w:fldChar w:fldCharType="begin"/>
          </w:r>
          <w:r>
            <w:instrText xml:space="preserve"> PAGEREF _Toc7758 \h </w:instrText>
          </w:r>
          <w:r>
            <w:fldChar w:fldCharType="separate"/>
          </w:r>
          <w:r>
            <w:t>3</w:t>
          </w:r>
          <w:r>
            <w:fldChar w:fldCharType="end"/>
          </w:r>
          <w:r>
            <w:fldChar w:fldCharType="end"/>
          </w:r>
        </w:p>
        <w:p w14:paraId="777316BB">
          <w:pPr>
            <w:pStyle w:val="11"/>
            <w:tabs>
              <w:tab w:val="right" w:leader="dot" w:pos="8306"/>
            </w:tabs>
          </w:pPr>
          <w:r>
            <w:fldChar w:fldCharType="begin"/>
          </w:r>
          <w:r>
            <w:instrText xml:space="preserve"> HYPERLINK \l _Toc29525 </w:instrText>
          </w:r>
          <w:r>
            <w:fldChar w:fldCharType="separate"/>
          </w:r>
          <w:r>
            <w:rPr>
              <w:rFonts w:hint="eastAsia" w:ascii="宋体" w:hAnsi="宋体" w:cs="仿宋_GB2312"/>
            </w:rPr>
            <w:t>2.2 设计进水水质</w:t>
          </w:r>
          <w:r>
            <w:tab/>
          </w:r>
          <w:r>
            <w:fldChar w:fldCharType="begin"/>
          </w:r>
          <w:r>
            <w:instrText xml:space="preserve"> PAGEREF _Toc29525 \h </w:instrText>
          </w:r>
          <w:r>
            <w:fldChar w:fldCharType="separate"/>
          </w:r>
          <w:r>
            <w:t>3</w:t>
          </w:r>
          <w:r>
            <w:fldChar w:fldCharType="end"/>
          </w:r>
          <w:r>
            <w:fldChar w:fldCharType="end"/>
          </w:r>
        </w:p>
        <w:p w14:paraId="6E6EFAB3">
          <w:pPr>
            <w:pStyle w:val="11"/>
            <w:tabs>
              <w:tab w:val="right" w:leader="dot" w:pos="8306"/>
            </w:tabs>
          </w:pPr>
          <w:r>
            <w:fldChar w:fldCharType="begin"/>
          </w:r>
          <w:r>
            <w:instrText xml:space="preserve"> HYPERLINK \l _Toc26333 </w:instrText>
          </w:r>
          <w:r>
            <w:fldChar w:fldCharType="separate"/>
          </w:r>
          <w:r>
            <w:rPr>
              <w:rFonts w:hint="eastAsia" w:ascii="宋体" w:hAnsi="宋体" w:cs="仿宋_GB2312"/>
            </w:rPr>
            <w:t>2.3 设计出水水质</w:t>
          </w:r>
          <w:r>
            <w:tab/>
          </w:r>
          <w:r>
            <w:fldChar w:fldCharType="begin"/>
          </w:r>
          <w:r>
            <w:instrText xml:space="preserve"> PAGEREF _Toc26333 \h </w:instrText>
          </w:r>
          <w:r>
            <w:fldChar w:fldCharType="separate"/>
          </w:r>
          <w:r>
            <w:t>3</w:t>
          </w:r>
          <w:r>
            <w:fldChar w:fldCharType="end"/>
          </w:r>
          <w:r>
            <w:fldChar w:fldCharType="end"/>
          </w:r>
        </w:p>
        <w:p w14:paraId="45CAE26B">
          <w:pPr>
            <w:pStyle w:val="10"/>
            <w:tabs>
              <w:tab w:val="right" w:leader="dot" w:pos="8306"/>
            </w:tabs>
          </w:pPr>
          <w:r>
            <w:fldChar w:fldCharType="begin"/>
          </w:r>
          <w:r>
            <w:instrText xml:space="preserve"> HYPERLINK \l _Toc11358 </w:instrText>
          </w:r>
          <w:r>
            <w:fldChar w:fldCharType="separate"/>
          </w:r>
          <w:r>
            <w:rPr>
              <w:rFonts w:hint="eastAsia" w:ascii="宋体" w:hAnsi="宋体" w:cs="仿宋_GB2312"/>
              <w:szCs w:val="36"/>
              <w:lang w:val="en-US" w:eastAsia="zh-CN"/>
            </w:rPr>
            <w:t>第三章 处理工艺选择</w:t>
          </w:r>
          <w:r>
            <w:tab/>
          </w:r>
          <w:r>
            <w:fldChar w:fldCharType="begin"/>
          </w:r>
          <w:r>
            <w:instrText xml:space="preserve"> PAGEREF _Toc11358 \h </w:instrText>
          </w:r>
          <w:r>
            <w:fldChar w:fldCharType="separate"/>
          </w:r>
          <w:r>
            <w:t>5</w:t>
          </w:r>
          <w:r>
            <w:fldChar w:fldCharType="end"/>
          </w:r>
          <w:r>
            <w:fldChar w:fldCharType="end"/>
          </w:r>
        </w:p>
        <w:p w14:paraId="5435E95D">
          <w:pPr>
            <w:pStyle w:val="11"/>
            <w:tabs>
              <w:tab w:val="right" w:leader="dot" w:pos="8306"/>
            </w:tabs>
          </w:pPr>
          <w:r>
            <w:fldChar w:fldCharType="begin"/>
          </w:r>
          <w:r>
            <w:instrText xml:space="preserve"> HYPERLINK \l _Toc21441 </w:instrText>
          </w:r>
          <w:r>
            <w:fldChar w:fldCharType="separate"/>
          </w:r>
          <w:r>
            <w:rPr>
              <w:rFonts w:hint="eastAsia" w:ascii="宋体" w:hAnsi="宋体" w:cs="仿宋_GB2312"/>
            </w:rPr>
            <w:t>3.1 污水中污染物去除的原理</w:t>
          </w:r>
          <w:r>
            <w:tab/>
          </w:r>
          <w:r>
            <w:fldChar w:fldCharType="begin"/>
          </w:r>
          <w:r>
            <w:instrText xml:space="preserve"> PAGEREF _Toc21441 \h </w:instrText>
          </w:r>
          <w:r>
            <w:fldChar w:fldCharType="separate"/>
          </w:r>
          <w:r>
            <w:t>5</w:t>
          </w:r>
          <w:r>
            <w:fldChar w:fldCharType="end"/>
          </w:r>
          <w:r>
            <w:fldChar w:fldCharType="end"/>
          </w:r>
        </w:p>
        <w:p w14:paraId="3E9D481F">
          <w:pPr>
            <w:pStyle w:val="11"/>
            <w:tabs>
              <w:tab w:val="right" w:leader="dot" w:pos="8306"/>
            </w:tabs>
          </w:pPr>
          <w:r>
            <w:fldChar w:fldCharType="begin"/>
          </w:r>
          <w:r>
            <w:instrText xml:space="preserve"> HYPERLINK \l _Toc11602 </w:instrText>
          </w:r>
          <w:r>
            <w:fldChar w:fldCharType="separate"/>
          </w:r>
          <w:r>
            <w:rPr>
              <w:rFonts w:hint="eastAsia" w:ascii="宋体" w:hAnsi="宋体" w:cs="仿宋_GB2312"/>
            </w:rPr>
            <w:t>3.</w:t>
          </w:r>
          <w:r>
            <w:rPr>
              <w:rFonts w:hint="eastAsia" w:ascii="宋体" w:hAnsi="宋体" w:cs="仿宋_GB2312"/>
              <w:lang w:val="en-US" w:eastAsia="zh-CN"/>
            </w:rPr>
            <w:t>2</w:t>
          </w:r>
          <w:r>
            <w:rPr>
              <w:rFonts w:hint="eastAsia" w:ascii="宋体" w:hAnsi="宋体" w:cs="仿宋_GB2312"/>
            </w:rPr>
            <w:t xml:space="preserve"> </w:t>
          </w:r>
          <w:r>
            <w:rPr>
              <w:rFonts w:hint="eastAsia" w:ascii="宋体" w:hAnsi="宋体" w:cs="仿宋_GB2312"/>
              <w:lang w:val="en-US" w:eastAsia="zh-CN"/>
            </w:rPr>
            <w:t>处理工艺的确定</w:t>
          </w:r>
          <w:r>
            <w:tab/>
          </w:r>
          <w:r>
            <w:fldChar w:fldCharType="begin"/>
          </w:r>
          <w:r>
            <w:instrText xml:space="preserve"> PAGEREF _Toc11602 \h </w:instrText>
          </w:r>
          <w:r>
            <w:fldChar w:fldCharType="separate"/>
          </w:r>
          <w:r>
            <w:t>7</w:t>
          </w:r>
          <w:r>
            <w:fldChar w:fldCharType="end"/>
          </w:r>
          <w:r>
            <w:fldChar w:fldCharType="end"/>
          </w:r>
        </w:p>
        <w:p w14:paraId="5D7B2B57">
          <w:pPr>
            <w:pStyle w:val="10"/>
            <w:tabs>
              <w:tab w:val="right" w:leader="dot" w:pos="8306"/>
            </w:tabs>
          </w:pPr>
          <w:r>
            <w:fldChar w:fldCharType="begin"/>
          </w:r>
          <w:r>
            <w:instrText xml:space="preserve"> HYPERLINK \l _Toc19233 </w:instrText>
          </w:r>
          <w:r>
            <w:fldChar w:fldCharType="separate"/>
          </w:r>
          <w:r>
            <w:rPr>
              <w:rFonts w:hint="eastAsia" w:ascii="宋体" w:hAnsi="宋体" w:cs="仿宋_GB2312"/>
              <w:szCs w:val="36"/>
              <w:lang w:val="en-US" w:eastAsia="zh-CN"/>
            </w:rPr>
            <w:t>第四章 设备技术参数</w:t>
          </w:r>
          <w:r>
            <w:tab/>
          </w:r>
          <w:r>
            <w:fldChar w:fldCharType="begin"/>
          </w:r>
          <w:r>
            <w:instrText xml:space="preserve"> PAGEREF _Toc19233 \h </w:instrText>
          </w:r>
          <w:r>
            <w:fldChar w:fldCharType="separate"/>
          </w:r>
          <w:r>
            <w:t>9</w:t>
          </w:r>
          <w:r>
            <w:fldChar w:fldCharType="end"/>
          </w:r>
          <w:r>
            <w:fldChar w:fldCharType="end"/>
          </w:r>
        </w:p>
        <w:p w14:paraId="563C22D4">
          <w:pPr>
            <w:pStyle w:val="11"/>
            <w:tabs>
              <w:tab w:val="right" w:leader="dot" w:pos="8306"/>
            </w:tabs>
          </w:pPr>
          <w:r>
            <w:fldChar w:fldCharType="begin"/>
          </w:r>
          <w:r>
            <w:instrText xml:space="preserve"> HYPERLINK \l _Toc25891 </w:instrText>
          </w:r>
          <w:r>
            <w:fldChar w:fldCharType="separate"/>
          </w:r>
          <w:r>
            <w:rPr>
              <w:rFonts w:hint="eastAsia" w:ascii="宋体" w:hAnsi="宋体" w:cs="仿宋_GB2312"/>
              <w:lang w:val="en-US" w:eastAsia="zh-CN"/>
            </w:rPr>
            <w:t>4</w:t>
          </w:r>
          <w:r>
            <w:rPr>
              <w:rFonts w:hint="eastAsia" w:ascii="宋体" w:hAnsi="宋体" w:cs="仿宋_GB2312"/>
            </w:rPr>
            <w:t>.</w:t>
          </w:r>
          <w:r>
            <w:rPr>
              <w:rFonts w:hint="eastAsia" w:ascii="宋体" w:hAnsi="宋体" w:cs="仿宋_GB2312"/>
              <w:lang w:val="en-US" w:eastAsia="zh-CN"/>
            </w:rPr>
            <w:t>1 隔油</w:t>
          </w:r>
          <w:r>
            <w:rPr>
              <w:rFonts w:hint="eastAsia" w:ascii="宋体" w:hAnsi="宋体" w:cs="仿宋_GB2312"/>
              <w:lang w:eastAsia="zh-CN"/>
            </w:rPr>
            <w:t>池</w:t>
          </w:r>
          <w:r>
            <w:tab/>
          </w:r>
          <w:r>
            <w:fldChar w:fldCharType="begin"/>
          </w:r>
          <w:r>
            <w:instrText xml:space="preserve"> PAGEREF _Toc25891 \h </w:instrText>
          </w:r>
          <w:r>
            <w:fldChar w:fldCharType="separate"/>
          </w:r>
          <w:r>
            <w:t>9</w:t>
          </w:r>
          <w:r>
            <w:fldChar w:fldCharType="end"/>
          </w:r>
          <w:r>
            <w:fldChar w:fldCharType="end"/>
          </w:r>
        </w:p>
        <w:p w14:paraId="230A6FF0">
          <w:pPr>
            <w:pStyle w:val="11"/>
            <w:tabs>
              <w:tab w:val="right" w:leader="dot" w:pos="8306"/>
            </w:tabs>
          </w:pPr>
          <w:r>
            <w:fldChar w:fldCharType="begin"/>
          </w:r>
          <w:r>
            <w:instrText xml:space="preserve"> HYPERLINK \l _Toc9211 </w:instrText>
          </w:r>
          <w:r>
            <w:fldChar w:fldCharType="separate"/>
          </w:r>
          <w:r>
            <w:rPr>
              <w:rFonts w:hint="eastAsia" w:ascii="宋体" w:hAnsi="宋体" w:cs="仿宋_GB2312"/>
              <w:lang w:val="en-US" w:eastAsia="zh-CN"/>
            </w:rPr>
            <w:t>4.2 调节池</w:t>
          </w:r>
          <w:r>
            <w:tab/>
          </w:r>
          <w:r>
            <w:fldChar w:fldCharType="begin"/>
          </w:r>
          <w:r>
            <w:instrText xml:space="preserve"> PAGEREF _Toc9211 \h </w:instrText>
          </w:r>
          <w:r>
            <w:fldChar w:fldCharType="separate"/>
          </w:r>
          <w:r>
            <w:t>9</w:t>
          </w:r>
          <w:r>
            <w:fldChar w:fldCharType="end"/>
          </w:r>
          <w:r>
            <w:fldChar w:fldCharType="end"/>
          </w:r>
        </w:p>
        <w:p w14:paraId="22BF1653">
          <w:pPr>
            <w:pStyle w:val="11"/>
            <w:tabs>
              <w:tab w:val="right" w:leader="dot" w:pos="8306"/>
            </w:tabs>
          </w:pPr>
          <w:r>
            <w:fldChar w:fldCharType="begin"/>
          </w:r>
          <w:r>
            <w:instrText xml:space="preserve"> HYPERLINK \l _Toc19268 </w:instrText>
          </w:r>
          <w:r>
            <w:fldChar w:fldCharType="separate"/>
          </w:r>
          <w:r>
            <w:rPr>
              <w:rFonts w:hint="eastAsia" w:ascii="宋体" w:hAnsi="宋体" w:cs="仿宋_GB2312"/>
              <w:lang w:val="en-US" w:eastAsia="zh-CN"/>
            </w:rPr>
            <w:t>4.3 生化系统</w:t>
          </w:r>
          <w:r>
            <w:tab/>
          </w:r>
          <w:r>
            <w:fldChar w:fldCharType="begin"/>
          </w:r>
          <w:r>
            <w:instrText xml:space="preserve"> PAGEREF _Toc19268 \h </w:instrText>
          </w:r>
          <w:r>
            <w:fldChar w:fldCharType="separate"/>
          </w:r>
          <w:r>
            <w:t>9</w:t>
          </w:r>
          <w:r>
            <w:fldChar w:fldCharType="end"/>
          </w:r>
          <w:r>
            <w:fldChar w:fldCharType="end"/>
          </w:r>
        </w:p>
        <w:p w14:paraId="4153E49A">
          <w:pPr>
            <w:pStyle w:val="11"/>
            <w:tabs>
              <w:tab w:val="right" w:leader="dot" w:pos="8306"/>
            </w:tabs>
          </w:pPr>
          <w:r>
            <w:fldChar w:fldCharType="begin"/>
          </w:r>
          <w:r>
            <w:instrText xml:space="preserve"> HYPERLINK \l _Toc19113 </w:instrText>
          </w:r>
          <w:r>
            <w:fldChar w:fldCharType="separate"/>
          </w:r>
          <w:r>
            <w:rPr>
              <w:rFonts w:hint="eastAsia" w:ascii="宋体" w:hAnsi="宋体" w:cs="仿宋_GB2312"/>
              <w:lang w:val="en-US" w:eastAsia="zh-CN"/>
            </w:rPr>
            <w:t>4.4 MBR膜系统</w:t>
          </w:r>
          <w:r>
            <w:tab/>
          </w:r>
          <w:r>
            <w:fldChar w:fldCharType="begin"/>
          </w:r>
          <w:r>
            <w:instrText xml:space="preserve"> PAGEREF _Toc19113 \h </w:instrText>
          </w:r>
          <w:r>
            <w:fldChar w:fldCharType="separate"/>
          </w:r>
          <w:r>
            <w:t>9</w:t>
          </w:r>
          <w:r>
            <w:fldChar w:fldCharType="end"/>
          </w:r>
          <w:r>
            <w:fldChar w:fldCharType="end"/>
          </w:r>
        </w:p>
        <w:p w14:paraId="60480D74">
          <w:pPr>
            <w:pStyle w:val="11"/>
            <w:tabs>
              <w:tab w:val="right" w:leader="dot" w:pos="8306"/>
            </w:tabs>
          </w:pPr>
          <w:r>
            <w:fldChar w:fldCharType="begin"/>
          </w:r>
          <w:r>
            <w:instrText xml:space="preserve"> HYPERLINK \l _Toc30263 </w:instrText>
          </w:r>
          <w:r>
            <w:fldChar w:fldCharType="separate"/>
          </w:r>
          <w:r>
            <w:rPr>
              <w:rFonts w:hint="eastAsia" w:ascii="宋体" w:hAnsi="宋体" w:cs="仿宋_GB2312"/>
              <w:lang w:val="en-US" w:eastAsia="zh-CN"/>
            </w:rPr>
            <w:t>4.5清水池</w:t>
          </w:r>
          <w:r>
            <w:tab/>
          </w:r>
          <w:r>
            <w:fldChar w:fldCharType="begin"/>
          </w:r>
          <w:r>
            <w:instrText xml:space="preserve"> PAGEREF _Toc30263 \h </w:instrText>
          </w:r>
          <w:r>
            <w:fldChar w:fldCharType="separate"/>
          </w:r>
          <w:r>
            <w:t>10</w:t>
          </w:r>
          <w:r>
            <w:fldChar w:fldCharType="end"/>
          </w:r>
          <w:r>
            <w:fldChar w:fldCharType="end"/>
          </w:r>
        </w:p>
        <w:p w14:paraId="64B696DC">
          <w:pPr>
            <w:pStyle w:val="11"/>
            <w:tabs>
              <w:tab w:val="right" w:leader="dot" w:pos="8306"/>
            </w:tabs>
          </w:pPr>
          <w:r>
            <w:fldChar w:fldCharType="begin"/>
          </w:r>
          <w:r>
            <w:instrText xml:space="preserve"> HYPERLINK \l _Toc15945 </w:instrText>
          </w:r>
          <w:r>
            <w:fldChar w:fldCharType="separate"/>
          </w:r>
          <w:r>
            <w:rPr>
              <w:rFonts w:hint="eastAsia" w:ascii="宋体" w:hAnsi="宋体" w:cs="仿宋_GB2312"/>
              <w:lang w:val="en-US" w:eastAsia="zh-CN"/>
            </w:rPr>
            <w:t>4.6 设备间</w:t>
          </w:r>
          <w:r>
            <w:tab/>
          </w:r>
          <w:r>
            <w:fldChar w:fldCharType="begin"/>
          </w:r>
          <w:r>
            <w:instrText xml:space="preserve"> PAGEREF _Toc15945 \h </w:instrText>
          </w:r>
          <w:r>
            <w:fldChar w:fldCharType="separate"/>
          </w:r>
          <w:r>
            <w:t>10</w:t>
          </w:r>
          <w:r>
            <w:fldChar w:fldCharType="end"/>
          </w:r>
          <w:r>
            <w:fldChar w:fldCharType="end"/>
          </w:r>
        </w:p>
        <w:p w14:paraId="3C5E9024">
          <w:pPr>
            <w:pStyle w:val="11"/>
            <w:tabs>
              <w:tab w:val="right" w:leader="dot" w:pos="8306"/>
            </w:tabs>
          </w:pPr>
          <w:r>
            <w:fldChar w:fldCharType="begin"/>
          </w:r>
          <w:r>
            <w:instrText xml:space="preserve"> HYPERLINK \l _Toc23981 </w:instrText>
          </w:r>
          <w:r>
            <w:fldChar w:fldCharType="separate"/>
          </w:r>
          <w:r>
            <w:rPr>
              <w:rFonts w:hint="eastAsia" w:ascii="宋体" w:hAnsi="宋体" w:cs="仿宋_GB2312"/>
              <w:lang w:val="en-US" w:eastAsia="zh-CN"/>
            </w:rPr>
            <w:t>4.7 电气系统</w:t>
          </w:r>
          <w:r>
            <w:tab/>
          </w:r>
          <w:r>
            <w:fldChar w:fldCharType="begin"/>
          </w:r>
          <w:r>
            <w:instrText xml:space="preserve"> PAGEREF _Toc23981 \h </w:instrText>
          </w:r>
          <w:r>
            <w:fldChar w:fldCharType="separate"/>
          </w:r>
          <w:r>
            <w:t>10</w:t>
          </w:r>
          <w:r>
            <w:fldChar w:fldCharType="end"/>
          </w:r>
          <w:r>
            <w:fldChar w:fldCharType="end"/>
          </w:r>
        </w:p>
        <w:p w14:paraId="344874DE">
          <w:pPr>
            <w:pStyle w:val="10"/>
            <w:tabs>
              <w:tab w:val="right" w:leader="dot" w:pos="8306"/>
            </w:tabs>
          </w:pPr>
          <w:r>
            <w:fldChar w:fldCharType="begin"/>
          </w:r>
          <w:r>
            <w:instrText xml:space="preserve"> HYPERLINK \l _Toc20900 </w:instrText>
          </w:r>
          <w:r>
            <w:fldChar w:fldCharType="separate"/>
          </w:r>
          <w:r>
            <w:rPr>
              <w:rFonts w:hint="eastAsia" w:ascii="宋体" w:hAnsi="宋体" w:cs="仿宋_GB2312"/>
              <w:szCs w:val="36"/>
              <w:lang w:val="en-US" w:eastAsia="zh-CN"/>
            </w:rPr>
            <w:t>第五章 工程量清单</w:t>
          </w:r>
          <w:r>
            <w:tab/>
          </w:r>
          <w:r>
            <w:fldChar w:fldCharType="begin"/>
          </w:r>
          <w:r>
            <w:instrText xml:space="preserve"> PAGEREF _Toc20900 \h </w:instrText>
          </w:r>
          <w:r>
            <w:fldChar w:fldCharType="separate"/>
          </w:r>
          <w:r>
            <w:t>12</w:t>
          </w:r>
          <w:r>
            <w:fldChar w:fldCharType="end"/>
          </w:r>
          <w:r>
            <w:fldChar w:fldCharType="end"/>
          </w:r>
        </w:p>
        <w:p w14:paraId="3B53FE36">
          <w:pPr>
            <w:pStyle w:val="11"/>
            <w:tabs>
              <w:tab w:val="right" w:leader="dot" w:pos="8306"/>
            </w:tabs>
          </w:pPr>
          <w:r>
            <w:fldChar w:fldCharType="begin"/>
          </w:r>
          <w:r>
            <w:instrText xml:space="preserve"> HYPERLINK \l _Toc5253 </w:instrText>
          </w:r>
          <w:r>
            <w:fldChar w:fldCharType="separate"/>
          </w:r>
          <w:r>
            <w:rPr>
              <w:rFonts w:hint="eastAsia" w:ascii="宋体" w:hAnsi="宋体" w:cs="仿宋_GB2312"/>
              <w:lang w:val="en-US" w:eastAsia="zh-CN"/>
            </w:rPr>
            <w:t>5.1 土建一览表</w:t>
          </w:r>
          <w:r>
            <w:tab/>
          </w:r>
          <w:r>
            <w:fldChar w:fldCharType="begin"/>
          </w:r>
          <w:r>
            <w:instrText xml:space="preserve"> PAGEREF _Toc5253 \h </w:instrText>
          </w:r>
          <w:r>
            <w:fldChar w:fldCharType="separate"/>
          </w:r>
          <w:r>
            <w:t>12</w:t>
          </w:r>
          <w:r>
            <w:fldChar w:fldCharType="end"/>
          </w:r>
          <w:r>
            <w:fldChar w:fldCharType="end"/>
          </w:r>
        </w:p>
        <w:p w14:paraId="5F1BEF0B">
          <w:pPr>
            <w:pStyle w:val="11"/>
            <w:tabs>
              <w:tab w:val="right" w:leader="dot" w:pos="8306"/>
            </w:tabs>
          </w:pPr>
          <w:r>
            <w:fldChar w:fldCharType="begin"/>
          </w:r>
          <w:r>
            <w:instrText xml:space="preserve"> HYPERLINK \l _Toc28675 </w:instrText>
          </w:r>
          <w:r>
            <w:fldChar w:fldCharType="separate"/>
          </w:r>
          <w:r>
            <w:rPr>
              <w:rFonts w:hint="eastAsia" w:ascii="宋体" w:hAnsi="宋体" w:cs="仿宋_GB2312"/>
              <w:lang w:val="en-US" w:eastAsia="zh-CN"/>
            </w:rPr>
            <w:t>5.2 主要设备材料表</w:t>
          </w:r>
          <w:r>
            <w:tab/>
          </w:r>
          <w:r>
            <w:fldChar w:fldCharType="begin"/>
          </w:r>
          <w:r>
            <w:instrText xml:space="preserve"> PAGEREF _Toc28675 \h </w:instrText>
          </w:r>
          <w:r>
            <w:fldChar w:fldCharType="separate"/>
          </w:r>
          <w:r>
            <w:t>12</w:t>
          </w:r>
          <w:r>
            <w:fldChar w:fldCharType="end"/>
          </w:r>
          <w:r>
            <w:fldChar w:fldCharType="end"/>
          </w:r>
        </w:p>
        <w:p w14:paraId="499B30DC">
          <w:pPr>
            <w:pStyle w:val="10"/>
            <w:tabs>
              <w:tab w:val="right" w:leader="dot" w:pos="8306"/>
            </w:tabs>
          </w:pPr>
          <w:r>
            <w:fldChar w:fldCharType="begin"/>
          </w:r>
          <w:r>
            <w:instrText xml:space="preserve"> HYPERLINK \l _Toc12250 </w:instrText>
          </w:r>
          <w:r>
            <w:fldChar w:fldCharType="separate"/>
          </w:r>
          <w:r>
            <w:rPr>
              <w:rFonts w:hint="eastAsia" w:ascii="宋体" w:hAnsi="宋体" w:cs="仿宋_GB2312"/>
              <w:szCs w:val="36"/>
              <w:lang w:val="en-US" w:eastAsia="zh-CN"/>
            </w:rPr>
            <w:t>第六章 工程进度表</w:t>
          </w:r>
          <w:r>
            <w:tab/>
          </w:r>
          <w:r>
            <w:fldChar w:fldCharType="begin"/>
          </w:r>
          <w:r>
            <w:instrText xml:space="preserve"> PAGEREF _Toc12250 \h </w:instrText>
          </w:r>
          <w:r>
            <w:fldChar w:fldCharType="separate"/>
          </w:r>
          <w:r>
            <w:t>15</w:t>
          </w:r>
          <w:r>
            <w:fldChar w:fldCharType="end"/>
          </w:r>
          <w:r>
            <w:fldChar w:fldCharType="end"/>
          </w:r>
        </w:p>
        <w:p w14:paraId="43312D67">
          <w:pPr>
            <w:pStyle w:val="10"/>
            <w:tabs>
              <w:tab w:val="right" w:leader="dot" w:pos="8306"/>
            </w:tabs>
          </w:pPr>
          <w:r>
            <w:fldChar w:fldCharType="begin"/>
          </w:r>
          <w:r>
            <w:instrText xml:space="preserve"> HYPERLINK \l _Toc32082 </w:instrText>
          </w:r>
          <w:r>
            <w:fldChar w:fldCharType="separate"/>
          </w:r>
          <w:r>
            <w:rPr>
              <w:rFonts w:hint="eastAsia" w:ascii="宋体" w:hAnsi="宋体" w:cs="仿宋_GB2312"/>
              <w:szCs w:val="36"/>
              <w:lang w:val="en-US" w:eastAsia="zh-CN"/>
            </w:rPr>
            <w:t>第七章 环境保护与安全措施</w:t>
          </w:r>
          <w:r>
            <w:tab/>
          </w:r>
          <w:r>
            <w:fldChar w:fldCharType="begin"/>
          </w:r>
          <w:r>
            <w:instrText xml:space="preserve"> PAGEREF _Toc32082 \h </w:instrText>
          </w:r>
          <w:r>
            <w:fldChar w:fldCharType="separate"/>
          </w:r>
          <w:r>
            <w:t>16</w:t>
          </w:r>
          <w:r>
            <w:fldChar w:fldCharType="end"/>
          </w:r>
          <w:r>
            <w:fldChar w:fldCharType="end"/>
          </w:r>
        </w:p>
        <w:p w14:paraId="246C4CE0">
          <w:pPr>
            <w:pStyle w:val="11"/>
            <w:tabs>
              <w:tab w:val="right" w:leader="dot" w:pos="8306"/>
            </w:tabs>
          </w:pPr>
          <w:r>
            <w:fldChar w:fldCharType="begin"/>
          </w:r>
          <w:r>
            <w:instrText xml:space="preserve"> HYPERLINK \l _Toc8732 </w:instrText>
          </w:r>
          <w:r>
            <w:fldChar w:fldCharType="separate"/>
          </w:r>
          <w:r>
            <w:rPr>
              <w:rFonts w:hint="eastAsia" w:ascii="宋体" w:hAnsi="宋体" w:cs="仿宋_GB2312"/>
              <w:lang w:val="en-US" w:eastAsia="zh-CN"/>
            </w:rPr>
            <w:t>7</w:t>
          </w:r>
          <w:r>
            <w:rPr>
              <w:rFonts w:hint="eastAsia" w:ascii="宋体" w:hAnsi="宋体" w:cs="仿宋_GB2312"/>
            </w:rPr>
            <w:t>.1环境保护</w:t>
          </w:r>
          <w:r>
            <w:tab/>
          </w:r>
          <w:r>
            <w:fldChar w:fldCharType="begin"/>
          </w:r>
          <w:r>
            <w:instrText xml:space="preserve"> PAGEREF _Toc8732 \h </w:instrText>
          </w:r>
          <w:r>
            <w:fldChar w:fldCharType="separate"/>
          </w:r>
          <w:r>
            <w:t>16</w:t>
          </w:r>
          <w:r>
            <w:fldChar w:fldCharType="end"/>
          </w:r>
          <w:r>
            <w:fldChar w:fldCharType="end"/>
          </w:r>
        </w:p>
        <w:p w14:paraId="26FCF922">
          <w:pPr>
            <w:pStyle w:val="11"/>
            <w:tabs>
              <w:tab w:val="right" w:leader="dot" w:pos="8306"/>
            </w:tabs>
          </w:pPr>
          <w:r>
            <w:fldChar w:fldCharType="begin"/>
          </w:r>
          <w:r>
            <w:instrText xml:space="preserve"> HYPERLINK \l _Toc12184 </w:instrText>
          </w:r>
          <w:r>
            <w:fldChar w:fldCharType="separate"/>
          </w:r>
          <w:r>
            <w:rPr>
              <w:rFonts w:hint="eastAsia" w:ascii="宋体" w:hAnsi="宋体" w:cs="仿宋_GB2312"/>
              <w:lang w:val="en-US" w:eastAsia="zh-CN"/>
            </w:rPr>
            <w:t>7.2安全措施</w:t>
          </w:r>
          <w:r>
            <w:tab/>
          </w:r>
          <w:r>
            <w:fldChar w:fldCharType="begin"/>
          </w:r>
          <w:r>
            <w:instrText xml:space="preserve"> PAGEREF _Toc12184 \h </w:instrText>
          </w:r>
          <w:r>
            <w:fldChar w:fldCharType="separate"/>
          </w:r>
          <w:r>
            <w:t>16</w:t>
          </w:r>
          <w:r>
            <w:fldChar w:fldCharType="end"/>
          </w:r>
          <w:r>
            <w:fldChar w:fldCharType="end"/>
          </w:r>
        </w:p>
        <w:p w14:paraId="20C0A3E1">
          <w:pPr>
            <w:pStyle w:val="10"/>
            <w:tabs>
              <w:tab w:val="right" w:leader="dot" w:pos="8306"/>
            </w:tabs>
          </w:pPr>
          <w:r>
            <w:fldChar w:fldCharType="begin"/>
          </w:r>
          <w:r>
            <w:instrText xml:space="preserve"> HYPERLINK \l _Toc26952 </w:instrText>
          </w:r>
          <w:r>
            <w:fldChar w:fldCharType="separate"/>
          </w:r>
          <w:r>
            <w:rPr>
              <w:rFonts w:hint="eastAsia" w:ascii="宋体" w:hAnsi="宋体" w:cs="仿宋_GB2312"/>
              <w:szCs w:val="36"/>
              <w:lang w:val="en-US" w:eastAsia="zh-CN"/>
            </w:rPr>
            <w:t>第八章 质量保证和服务承诺</w:t>
          </w:r>
          <w:r>
            <w:tab/>
          </w:r>
          <w:r>
            <w:fldChar w:fldCharType="begin"/>
          </w:r>
          <w:r>
            <w:instrText xml:space="preserve"> PAGEREF _Toc26952 \h </w:instrText>
          </w:r>
          <w:r>
            <w:fldChar w:fldCharType="separate"/>
          </w:r>
          <w:r>
            <w:t>17</w:t>
          </w:r>
          <w:r>
            <w:fldChar w:fldCharType="end"/>
          </w:r>
          <w:r>
            <w:fldChar w:fldCharType="end"/>
          </w:r>
        </w:p>
        <w:p w14:paraId="731C3344">
          <w:pPr>
            <w:pStyle w:val="11"/>
            <w:tabs>
              <w:tab w:val="right" w:leader="dot" w:pos="8306"/>
            </w:tabs>
          </w:pPr>
          <w:r>
            <w:fldChar w:fldCharType="begin"/>
          </w:r>
          <w:r>
            <w:instrText xml:space="preserve"> HYPERLINK \l _Toc21696 </w:instrText>
          </w:r>
          <w:r>
            <w:fldChar w:fldCharType="separate"/>
          </w:r>
          <w:r>
            <w:rPr>
              <w:rFonts w:hint="eastAsia" w:ascii="宋体" w:hAnsi="宋体" w:cs="仿宋_GB2312"/>
              <w:lang w:val="en-US" w:eastAsia="zh-CN"/>
            </w:rPr>
            <w:t>8.1 质量保证</w:t>
          </w:r>
          <w:r>
            <w:tab/>
          </w:r>
          <w:r>
            <w:fldChar w:fldCharType="begin"/>
          </w:r>
          <w:r>
            <w:instrText xml:space="preserve"> PAGEREF _Toc21696 \h </w:instrText>
          </w:r>
          <w:r>
            <w:fldChar w:fldCharType="separate"/>
          </w:r>
          <w:r>
            <w:t>17</w:t>
          </w:r>
          <w:r>
            <w:fldChar w:fldCharType="end"/>
          </w:r>
          <w:r>
            <w:fldChar w:fldCharType="end"/>
          </w:r>
        </w:p>
        <w:p w14:paraId="60B5B834">
          <w:pPr>
            <w:pStyle w:val="11"/>
            <w:tabs>
              <w:tab w:val="right" w:leader="dot" w:pos="8306"/>
            </w:tabs>
          </w:pPr>
          <w:r>
            <w:fldChar w:fldCharType="begin"/>
          </w:r>
          <w:r>
            <w:instrText xml:space="preserve"> HYPERLINK \l _Toc19441 </w:instrText>
          </w:r>
          <w:r>
            <w:fldChar w:fldCharType="separate"/>
          </w:r>
          <w:r>
            <w:rPr>
              <w:rFonts w:hint="eastAsia" w:ascii="宋体" w:hAnsi="宋体" w:cs="仿宋_GB2312"/>
              <w:lang w:val="en-US" w:eastAsia="zh-CN"/>
            </w:rPr>
            <w:t>8.2 服务承诺</w:t>
          </w:r>
          <w:r>
            <w:tab/>
          </w:r>
          <w:r>
            <w:fldChar w:fldCharType="begin"/>
          </w:r>
          <w:r>
            <w:instrText xml:space="preserve"> PAGEREF _Toc19441 \h </w:instrText>
          </w:r>
          <w:r>
            <w:fldChar w:fldCharType="separate"/>
          </w:r>
          <w:r>
            <w:t>17</w:t>
          </w:r>
          <w:r>
            <w:fldChar w:fldCharType="end"/>
          </w:r>
          <w:r>
            <w:fldChar w:fldCharType="end"/>
          </w:r>
        </w:p>
        <w:p w14:paraId="05B553D1">
          <w:r>
            <w:fldChar w:fldCharType="end"/>
          </w:r>
        </w:p>
      </w:sdtContent>
    </w:sdt>
    <w:p w14:paraId="70A530F4"/>
    <w:p w14:paraId="58633E52"/>
    <w:p w14:paraId="000C208C"/>
    <w:p w14:paraId="53339366">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rP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0" w:name="_Toc29927"/>
      <w:bookmarkStart w:id="1" w:name="_Toc22708"/>
      <w:bookmarkStart w:id="2" w:name="_Toc13582"/>
      <w:bookmarkStart w:id="3" w:name="_Toc29916"/>
      <w:bookmarkStart w:id="4" w:name="_Toc18438"/>
      <w:bookmarkStart w:id="5" w:name="_Toc5214_WPSOffice_Level1"/>
    </w:p>
    <w:p w14:paraId="5BB10733">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rPr>
      </w:pPr>
      <w:bookmarkStart w:id="6" w:name="_Toc20637"/>
      <w:r>
        <w:rPr>
          <w:rFonts w:hint="eastAsia" w:ascii="宋体" w:hAnsi="宋体" w:cs="仿宋_GB2312"/>
          <w:sz w:val="36"/>
          <w:szCs w:val="36"/>
        </w:rPr>
        <w:t>第一章 项目概况</w:t>
      </w:r>
      <w:bookmarkEnd w:id="0"/>
      <w:bookmarkEnd w:id="1"/>
      <w:bookmarkEnd w:id="2"/>
      <w:bookmarkEnd w:id="3"/>
      <w:bookmarkEnd w:id="4"/>
      <w:bookmarkEnd w:id="5"/>
      <w:bookmarkEnd w:id="6"/>
    </w:p>
    <w:p w14:paraId="4C07264E">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7" w:name="_Toc11461"/>
      <w:bookmarkStart w:id="8" w:name="_Toc5997"/>
      <w:bookmarkStart w:id="9" w:name="_Toc12622"/>
      <w:bookmarkStart w:id="10" w:name="_Toc18464"/>
      <w:bookmarkStart w:id="11" w:name="_Toc12988"/>
      <w:bookmarkStart w:id="12" w:name="_Toc2652_WPSOffice_Level2"/>
      <w:bookmarkStart w:id="13" w:name="_Toc1506"/>
      <w:r>
        <w:rPr>
          <w:rFonts w:hint="eastAsia" w:ascii="宋体" w:hAnsi="宋体" w:cs="仿宋_GB2312"/>
        </w:rPr>
        <w:t>1.1工程概述</w:t>
      </w:r>
      <w:bookmarkEnd w:id="7"/>
      <w:bookmarkEnd w:id="8"/>
      <w:bookmarkEnd w:id="9"/>
      <w:bookmarkEnd w:id="10"/>
      <w:bookmarkEnd w:id="11"/>
      <w:bookmarkEnd w:id="12"/>
      <w:bookmarkEnd w:id="13"/>
    </w:p>
    <w:p w14:paraId="755FF909">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ind w:left="0" w:firstLine="480" w:firstLineChars="200"/>
        <w:textAlignment w:val="auto"/>
        <w:rPr>
          <w:rFonts w:hint="eastAsia" w:ascii="宋体" w:hAnsi="宋体" w:cs="仿宋_GB2312"/>
          <w:sz w:val="24"/>
          <w:szCs w:val="24"/>
        </w:rPr>
      </w:pPr>
      <w:r>
        <w:rPr>
          <w:rFonts w:hint="eastAsia" w:ascii="宋体" w:hAnsi="宋体" w:cs="仿宋_GB2312"/>
          <w:sz w:val="24"/>
        </w:rPr>
        <w:t>工程名称：</w:t>
      </w:r>
    </w:p>
    <w:p w14:paraId="330248D3">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ind w:left="0" w:firstLine="480" w:firstLineChars="200"/>
        <w:textAlignment w:val="auto"/>
        <w:rPr>
          <w:rFonts w:hint="eastAsia" w:ascii="宋体" w:hAnsi="宋体" w:cs="仿宋_GB2312"/>
          <w:sz w:val="24"/>
          <w:szCs w:val="24"/>
        </w:rPr>
      </w:pPr>
      <w:r>
        <w:rPr>
          <w:rFonts w:hint="eastAsia" w:ascii="宋体" w:hAnsi="宋体" w:cs="仿宋_GB2312"/>
          <w:sz w:val="24"/>
        </w:rPr>
        <w:t>工程地址：</w:t>
      </w:r>
    </w:p>
    <w:p w14:paraId="060F7F89">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ind w:left="0" w:firstLine="480" w:firstLineChars="200"/>
        <w:textAlignment w:val="auto"/>
        <w:rPr>
          <w:rFonts w:hint="eastAsia" w:ascii="宋体" w:hAnsi="宋体" w:eastAsia="宋体" w:cs="仿宋_GB2312"/>
          <w:sz w:val="24"/>
          <w:lang w:val="en-US" w:eastAsia="zh-CN"/>
        </w:rPr>
      </w:pPr>
      <w:r>
        <w:rPr>
          <w:rFonts w:hint="eastAsia" w:ascii="宋体" w:hAnsi="宋体" w:cs="仿宋_GB2312"/>
          <w:sz w:val="24"/>
          <w:lang w:val="en-US" w:eastAsia="zh-CN"/>
        </w:rPr>
        <w:t>建设</w:t>
      </w:r>
      <w:r>
        <w:rPr>
          <w:rFonts w:hint="eastAsia" w:ascii="宋体" w:hAnsi="宋体" w:cs="仿宋_GB2312"/>
          <w:sz w:val="24"/>
        </w:rPr>
        <w:t>单位：</w:t>
      </w:r>
    </w:p>
    <w:p w14:paraId="4CE9E044">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ind w:left="0" w:firstLine="480" w:firstLineChars="200"/>
        <w:textAlignment w:val="auto"/>
        <w:rPr>
          <w:rFonts w:hint="eastAsia" w:ascii="宋体" w:hAnsi="宋体" w:cs="仿宋_GB2312"/>
          <w:sz w:val="24"/>
          <w:szCs w:val="24"/>
        </w:rPr>
      </w:pPr>
      <w:r>
        <w:rPr>
          <w:rFonts w:hint="eastAsia" w:ascii="宋体" w:hAnsi="宋体" w:cs="仿宋_GB2312"/>
          <w:sz w:val="24"/>
        </w:rPr>
        <w:t>工程水质：</w:t>
      </w:r>
      <w:r>
        <w:rPr>
          <w:rFonts w:hint="eastAsia" w:ascii="宋体" w:hAnsi="宋体" w:cs="仿宋_GB2312"/>
          <w:sz w:val="24"/>
          <w:lang w:eastAsia="zh-CN"/>
        </w:rPr>
        <w:t>生活污水</w:t>
      </w:r>
    </w:p>
    <w:p w14:paraId="0EC1F10E">
      <w:pPr>
        <w:keepNext w:val="0"/>
        <w:keepLines w:val="0"/>
        <w:pageBreakBefore w:val="0"/>
        <w:widowControl w:val="0"/>
        <w:numPr>
          <w:ilvl w:val="0"/>
          <w:numId w:val="1"/>
        </w:numPr>
        <w:kinsoku/>
        <w:wordWrap/>
        <w:overflowPunct/>
        <w:topLinePunct w:val="0"/>
        <w:autoSpaceDE/>
        <w:autoSpaceDN/>
        <w:bidi w:val="0"/>
        <w:adjustRightInd/>
        <w:snapToGrid/>
        <w:spacing w:after="0" w:line="360" w:lineRule="auto"/>
        <w:ind w:left="0" w:firstLine="480" w:firstLineChars="200"/>
        <w:textAlignment w:val="auto"/>
        <w:rPr>
          <w:rFonts w:ascii="宋体" w:hAnsi="宋体" w:cs="仿宋_GB2312"/>
          <w:sz w:val="24"/>
          <w:szCs w:val="24"/>
        </w:rPr>
      </w:pPr>
      <w:r>
        <w:rPr>
          <w:rFonts w:hint="eastAsia" w:ascii="宋体" w:hAnsi="宋体" w:cs="仿宋_GB2312"/>
          <w:sz w:val="24"/>
        </w:rPr>
        <w:t>工程规模：</w:t>
      </w:r>
      <w:r>
        <w:rPr>
          <w:rFonts w:hint="eastAsia" w:ascii="宋体" w:hAnsi="宋体" w:cs="仿宋_GB2312"/>
          <w:sz w:val="24"/>
          <w:lang w:val="en-US" w:eastAsia="zh-CN"/>
        </w:rPr>
        <w:t xml:space="preserve">20 </w:t>
      </w:r>
      <w:r>
        <w:rPr>
          <w:rFonts w:hint="eastAsia" w:ascii="宋体" w:hAnsi="宋体" w:cs="仿宋_GB2312"/>
          <w:sz w:val="24"/>
        </w:rPr>
        <w:t>m</w:t>
      </w:r>
      <w:r>
        <w:rPr>
          <w:rFonts w:hint="eastAsia" w:ascii="宋体" w:hAnsi="宋体" w:cs="仿宋_GB2312"/>
          <w:sz w:val="24"/>
          <w:vertAlign w:val="superscript"/>
        </w:rPr>
        <w:t>3</w:t>
      </w:r>
      <w:r>
        <w:rPr>
          <w:rFonts w:hint="eastAsia" w:ascii="宋体" w:hAnsi="宋体" w:cs="仿宋_GB2312"/>
          <w:sz w:val="24"/>
        </w:rPr>
        <w:t>/d</w:t>
      </w:r>
    </w:p>
    <w:p w14:paraId="40E6FDDF">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14" w:name="_Toc16358"/>
      <w:bookmarkStart w:id="15" w:name="_Toc20262"/>
      <w:bookmarkStart w:id="16" w:name="_Toc6335_WPSOffice_Level2"/>
      <w:bookmarkStart w:id="17" w:name="_Toc7337"/>
      <w:bookmarkStart w:id="18" w:name="_Toc9425"/>
      <w:bookmarkStart w:id="19" w:name="_Toc5638"/>
      <w:bookmarkStart w:id="20" w:name="_Toc30484"/>
      <w:r>
        <w:rPr>
          <w:rFonts w:hint="eastAsia" w:ascii="宋体" w:hAnsi="宋体" w:cs="仿宋_GB2312"/>
        </w:rPr>
        <w:t>1.2设计原则</w:t>
      </w:r>
      <w:bookmarkEnd w:id="14"/>
      <w:bookmarkEnd w:id="15"/>
      <w:bookmarkEnd w:id="16"/>
      <w:bookmarkEnd w:id="17"/>
      <w:bookmarkEnd w:id="18"/>
      <w:bookmarkEnd w:id="19"/>
      <w:bookmarkEnd w:id="20"/>
    </w:p>
    <w:p w14:paraId="55FEA595">
      <w:pPr>
        <w:keepNext w:val="0"/>
        <w:keepLines w:val="0"/>
        <w:pageBreakBefore w:val="0"/>
        <w:widowControl w:val="0"/>
        <w:numPr>
          <w:ilvl w:val="0"/>
          <w:numId w:val="2"/>
        </w:numPr>
        <w:kinsoku/>
        <w:wordWrap/>
        <w:overflowPunct/>
        <w:topLinePunct w:val="0"/>
        <w:autoSpaceDE/>
        <w:autoSpaceDN/>
        <w:bidi w:val="0"/>
        <w:adjustRightInd/>
        <w:snapToGrid/>
        <w:spacing w:before="120" w:after="0"/>
        <w:ind w:left="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严格执行国家有关环境保护的各项规定，确保出水指标达到国家及地方有关污染物排放标准。</w:t>
      </w:r>
    </w:p>
    <w:p w14:paraId="4428EE48">
      <w:pPr>
        <w:keepNext w:val="0"/>
        <w:keepLines w:val="0"/>
        <w:pageBreakBefore w:val="0"/>
        <w:widowControl w:val="0"/>
        <w:numPr>
          <w:ilvl w:val="0"/>
          <w:numId w:val="2"/>
        </w:numPr>
        <w:kinsoku/>
        <w:wordWrap/>
        <w:overflowPunct/>
        <w:topLinePunct w:val="0"/>
        <w:autoSpaceDE/>
        <w:autoSpaceDN/>
        <w:bidi w:val="0"/>
        <w:adjustRightInd/>
        <w:snapToGrid/>
        <w:spacing w:before="120" w:after="0"/>
        <w:ind w:left="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选用先进、合理、可靠的处理工艺，在确保处理达标的前提下，做到操作简单、管理方便、占地小、投资省、运行费用低</w:t>
      </w:r>
      <w:r>
        <w:rPr>
          <w:rFonts w:hint="eastAsia" w:asciiTheme="minorEastAsia" w:hAnsiTheme="minorEastAsia" w:eastAsiaTheme="minorEastAsia" w:cstheme="minorEastAsia"/>
          <w:sz w:val="24"/>
          <w:szCs w:val="24"/>
        </w:rPr>
        <w:t>。</w:t>
      </w:r>
    </w:p>
    <w:p w14:paraId="2480D491">
      <w:pPr>
        <w:keepNext w:val="0"/>
        <w:keepLines w:val="0"/>
        <w:pageBreakBefore w:val="0"/>
        <w:widowControl w:val="0"/>
        <w:numPr>
          <w:ilvl w:val="0"/>
          <w:numId w:val="2"/>
        </w:numPr>
        <w:kinsoku/>
        <w:wordWrap/>
        <w:overflowPunct/>
        <w:topLinePunct w:val="0"/>
        <w:autoSpaceDE/>
        <w:autoSpaceDN/>
        <w:bidi w:val="0"/>
        <w:adjustRightInd/>
        <w:snapToGrid/>
        <w:spacing w:before="120" w:after="0"/>
        <w:ind w:left="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本工程系环境工程，尤其要注意环境保护，避免和减少二次污染</w:t>
      </w:r>
      <w:r>
        <w:rPr>
          <w:rFonts w:hint="eastAsia" w:asciiTheme="minorEastAsia" w:hAnsiTheme="minorEastAsia" w:eastAsiaTheme="minorEastAsia" w:cstheme="minorEastAsia"/>
          <w:sz w:val="24"/>
          <w:szCs w:val="24"/>
        </w:rPr>
        <w:t>。</w:t>
      </w:r>
    </w:p>
    <w:p w14:paraId="18BA3E15">
      <w:pPr>
        <w:keepNext w:val="0"/>
        <w:keepLines w:val="0"/>
        <w:pageBreakBefore w:val="0"/>
        <w:widowControl w:val="0"/>
        <w:numPr>
          <w:ilvl w:val="0"/>
          <w:numId w:val="2"/>
        </w:numPr>
        <w:kinsoku/>
        <w:wordWrap/>
        <w:overflowPunct/>
        <w:topLinePunct w:val="0"/>
        <w:autoSpaceDE/>
        <w:autoSpaceDN/>
        <w:bidi w:val="0"/>
        <w:adjustRightInd/>
        <w:snapToGrid/>
        <w:spacing w:before="120" w:after="0"/>
        <w:ind w:left="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为了提高污水处理的管理水平，设计采用PLC全自动程序控制，减轻操作人员的劳动强度</w:t>
      </w:r>
      <w:r>
        <w:rPr>
          <w:rFonts w:hint="eastAsia" w:asciiTheme="minorEastAsia" w:hAnsiTheme="minorEastAsia" w:eastAsiaTheme="minorEastAsia" w:cstheme="minorEastAsia"/>
          <w:sz w:val="24"/>
          <w:szCs w:val="24"/>
        </w:rPr>
        <w:t>。</w:t>
      </w:r>
    </w:p>
    <w:p w14:paraId="6D031BA3">
      <w:pPr>
        <w:keepNext w:val="0"/>
        <w:keepLines w:val="0"/>
        <w:pageBreakBefore w:val="0"/>
        <w:widowControl w:val="0"/>
        <w:numPr>
          <w:ilvl w:val="0"/>
          <w:numId w:val="2"/>
        </w:numPr>
        <w:kinsoku/>
        <w:wordWrap/>
        <w:overflowPunct/>
        <w:topLinePunct w:val="0"/>
        <w:autoSpaceDE/>
        <w:autoSpaceDN/>
        <w:bidi w:val="0"/>
        <w:adjustRightInd/>
        <w:snapToGrid/>
        <w:spacing w:before="120" w:after="0"/>
        <w:ind w:left="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合理选用优质配件，降低能耗，提高工作效益和使用寿命，降低系统运行成本。</w:t>
      </w:r>
    </w:p>
    <w:p w14:paraId="41A95C5F">
      <w:pPr>
        <w:keepNext w:val="0"/>
        <w:keepLines w:val="0"/>
        <w:pageBreakBefore w:val="0"/>
        <w:widowControl w:val="0"/>
        <w:numPr>
          <w:ilvl w:val="0"/>
          <w:numId w:val="2"/>
        </w:numPr>
        <w:kinsoku/>
        <w:wordWrap/>
        <w:overflowPunct/>
        <w:topLinePunct w:val="0"/>
        <w:autoSpaceDE/>
        <w:autoSpaceDN/>
        <w:bidi w:val="0"/>
        <w:adjustRightInd/>
        <w:snapToGrid/>
        <w:spacing w:before="120" w:after="0"/>
        <w:ind w:left="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在工艺设计时，有较大的灵活性、可调性，以适应水量、水质的周期变化。</w:t>
      </w:r>
    </w:p>
    <w:p w14:paraId="5168B061">
      <w:pPr>
        <w:keepNext w:val="0"/>
        <w:keepLines w:val="0"/>
        <w:pageBreakBefore w:val="0"/>
        <w:widowControl w:val="0"/>
        <w:numPr>
          <w:ilvl w:val="0"/>
          <w:numId w:val="2"/>
        </w:numPr>
        <w:kinsoku/>
        <w:wordWrap/>
        <w:overflowPunct/>
        <w:topLinePunct w:val="0"/>
        <w:autoSpaceDE/>
        <w:autoSpaceDN/>
        <w:bidi w:val="0"/>
        <w:adjustRightInd/>
        <w:snapToGrid/>
        <w:spacing w:before="120" w:after="0"/>
        <w:ind w:left="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根据现场地形地貌因地制宜，在</w:t>
      </w:r>
      <w:r>
        <w:rPr>
          <w:rFonts w:hint="eastAsia" w:asciiTheme="minorEastAsia" w:hAnsiTheme="minorEastAsia" w:eastAsiaTheme="minorEastAsia" w:cstheme="minorEastAsia"/>
          <w:sz w:val="24"/>
          <w:szCs w:val="24"/>
          <w:lang w:val="en-US" w:eastAsia="zh-CN"/>
        </w:rPr>
        <w:t>规划</w:t>
      </w:r>
      <w:r>
        <w:rPr>
          <w:rFonts w:hint="eastAsia" w:asciiTheme="minorEastAsia" w:hAnsiTheme="minorEastAsia" w:eastAsiaTheme="minorEastAsia" w:cstheme="minorEastAsia"/>
          <w:sz w:val="24"/>
          <w:szCs w:val="24"/>
        </w:rPr>
        <w:t>的场地上建设一座外形美观</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与周围建筑物相协调的</w:t>
      </w:r>
      <w:r>
        <w:rPr>
          <w:rFonts w:hint="eastAsia" w:asciiTheme="minorEastAsia" w:hAnsiTheme="minorEastAsia" w:eastAsiaTheme="minorEastAsia" w:cstheme="minorEastAsia"/>
          <w:sz w:val="24"/>
          <w:szCs w:val="24"/>
          <w:lang w:eastAsia="zh-CN"/>
        </w:rPr>
        <w:t>生活污水</w:t>
      </w:r>
      <w:r>
        <w:rPr>
          <w:rFonts w:hint="eastAsia" w:asciiTheme="minorEastAsia" w:hAnsiTheme="minorEastAsia" w:eastAsiaTheme="minorEastAsia" w:cstheme="minorEastAsia"/>
          <w:sz w:val="24"/>
          <w:szCs w:val="24"/>
        </w:rPr>
        <w:t>处理站。</w:t>
      </w:r>
    </w:p>
    <w:p w14:paraId="283444AE">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21" w:name="_Toc2544_WPSOffice_Level2"/>
      <w:bookmarkStart w:id="22" w:name="_Toc25839"/>
      <w:bookmarkStart w:id="23" w:name="_Toc31935"/>
      <w:bookmarkStart w:id="24" w:name="_Toc11745"/>
      <w:bookmarkStart w:id="25" w:name="_Toc29863"/>
      <w:bookmarkStart w:id="26" w:name="_Toc5593"/>
      <w:bookmarkStart w:id="27" w:name="_Toc5219"/>
      <w:r>
        <w:rPr>
          <w:rFonts w:hint="eastAsia" w:ascii="宋体" w:hAnsi="宋体" w:cs="仿宋_GB2312"/>
        </w:rPr>
        <w:t>1.3设计依据及标准</w:t>
      </w:r>
      <w:bookmarkEnd w:id="21"/>
      <w:bookmarkEnd w:id="22"/>
      <w:bookmarkEnd w:id="23"/>
      <w:bookmarkEnd w:id="24"/>
      <w:bookmarkEnd w:id="25"/>
      <w:bookmarkEnd w:id="26"/>
      <w:bookmarkEnd w:id="27"/>
    </w:p>
    <w:p w14:paraId="2E5D6939">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rPr>
        <w:t>(1)《中华人民共和国环境保护法》</w:t>
      </w:r>
    </w:p>
    <w:p w14:paraId="3EF261AE">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rPr>
        <w:t>(2)</w:t>
      </w:r>
      <w:r>
        <w:rPr>
          <w:rFonts w:hint="eastAsia" w:ascii="宋体" w:hAnsi="宋体" w:eastAsia="宋体" w:cs="仿宋_GB2312"/>
          <w:sz w:val="24"/>
        </w:rPr>
        <w:t>《城镇污水处理厂污染物排放标准》（GB18918-2002）</w:t>
      </w:r>
    </w:p>
    <w:p w14:paraId="7FB7BF9E">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shd w:val="clear" w:color="auto" w:fill="FFFFFF"/>
        </w:rPr>
        <w:t>(3)</w:t>
      </w:r>
      <w:r>
        <w:rPr>
          <w:rFonts w:hint="eastAsia" w:ascii="宋体" w:hAnsi="宋体" w:cs="仿宋_GB2312"/>
          <w:sz w:val="24"/>
        </w:rPr>
        <w:t>《污水综合排放标准》（GB8978-1996）</w:t>
      </w:r>
    </w:p>
    <w:p w14:paraId="2635BB76">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shd w:val="clear" w:color="auto" w:fill="FFFFFF"/>
        </w:rPr>
        <w:t>(4)</w:t>
      </w:r>
      <w:r>
        <w:rPr>
          <w:rFonts w:hint="eastAsia" w:ascii="宋体" w:hAnsi="宋体" w:cs="仿宋_GB2312"/>
          <w:sz w:val="24"/>
        </w:rPr>
        <w:t>《建筑给水排水设计规范》（GB50015-</w:t>
      </w:r>
      <w:r>
        <w:rPr>
          <w:rFonts w:hint="eastAsia" w:ascii="宋体" w:hAnsi="宋体" w:cs="仿宋_GB2312"/>
          <w:sz w:val="24"/>
          <w:lang w:eastAsia="zh-CN"/>
        </w:rPr>
        <w:t>1000</w:t>
      </w:r>
      <w:r>
        <w:rPr>
          <w:rFonts w:hint="eastAsia" w:ascii="宋体" w:hAnsi="宋体" w:cs="仿宋_GB2312"/>
          <w:sz w:val="24"/>
        </w:rPr>
        <w:t>3）</w:t>
      </w:r>
    </w:p>
    <w:p w14:paraId="385E549A">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shd w:val="clear" w:color="auto" w:fill="FFFFFF"/>
        </w:rPr>
        <w:t>(5)</w:t>
      </w:r>
      <w:r>
        <w:rPr>
          <w:rFonts w:hint="eastAsia" w:ascii="宋体" w:hAnsi="宋体" w:cs="仿宋_GB2312"/>
          <w:sz w:val="24"/>
        </w:rPr>
        <w:t>《给水排水工程结构设计规范》（GB50069-</w:t>
      </w:r>
      <w:r>
        <w:rPr>
          <w:rFonts w:hint="eastAsia" w:ascii="宋体" w:hAnsi="宋体" w:cs="仿宋_GB2312"/>
          <w:sz w:val="24"/>
          <w:lang w:eastAsia="zh-CN"/>
        </w:rPr>
        <w:t>1000</w:t>
      </w:r>
      <w:r>
        <w:rPr>
          <w:rFonts w:hint="eastAsia" w:ascii="宋体" w:hAnsi="宋体" w:cs="仿宋_GB2312"/>
          <w:sz w:val="24"/>
        </w:rPr>
        <w:t>2）</w:t>
      </w:r>
    </w:p>
    <w:p w14:paraId="4B9ADDC8">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shd w:val="clear" w:color="auto" w:fill="FFFFFF"/>
        </w:rPr>
        <w:t>(6)</w:t>
      </w:r>
      <w:r>
        <w:rPr>
          <w:rFonts w:hint="eastAsia" w:ascii="宋体" w:hAnsi="宋体" w:cs="仿宋_GB2312"/>
          <w:sz w:val="24"/>
        </w:rPr>
        <w:t>《建筑地基基础设计规范》（GB50007-</w:t>
      </w:r>
      <w:r>
        <w:rPr>
          <w:rFonts w:hint="eastAsia" w:ascii="宋体" w:hAnsi="宋体" w:cs="仿宋_GB2312"/>
          <w:sz w:val="24"/>
          <w:lang w:eastAsia="zh-CN"/>
        </w:rPr>
        <w:t>1000</w:t>
      </w:r>
      <w:r>
        <w:rPr>
          <w:rFonts w:hint="eastAsia" w:ascii="宋体" w:hAnsi="宋体" w:cs="仿宋_GB2312"/>
          <w:sz w:val="24"/>
        </w:rPr>
        <w:t>2）</w:t>
      </w:r>
    </w:p>
    <w:p w14:paraId="03C3E435">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shd w:val="clear" w:color="auto" w:fill="FFFFFF"/>
        </w:rPr>
        <w:t>(7)</w:t>
      </w:r>
      <w:r>
        <w:rPr>
          <w:rFonts w:hint="eastAsia" w:ascii="宋体" w:hAnsi="宋体" w:cs="仿宋_GB2312"/>
          <w:sz w:val="24"/>
        </w:rPr>
        <w:t>《建筑抗震设计规范》（GB50011-</w:t>
      </w:r>
      <w:r>
        <w:rPr>
          <w:rFonts w:hint="eastAsia" w:ascii="宋体" w:hAnsi="宋体" w:cs="仿宋_GB2312"/>
          <w:sz w:val="24"/>
          <w:lang w:eastAsia="zh-CN"/>
        </w:rPr>
        <w:t>1000</w:t>
      </w:r>
      <w:r>
        <w:rPr>
          <w:rFonts w:hint="eastAsia" w:ascii="宋体" w:hAnsi="宋体" w:cs="仿宋_GB2312"/>
          <w:sz w:val="24"/>
        </w:rPr>
        <w:t>1）</w:t>
      </w:r>
    </w:p>
    <w:p w14:paraId="5E34681B">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shd w:val="clear" w:color="auto" w:fill="FFFFFF"/>
        </w:rPr>
        <w:t>(8)</w:t>
      </w:r>
      <w:r>
        <w:rPr>
          <w:rFonts w:hint="eastAsia" w:ascii="宋体" w:hAnsi="宋体" w:cs="仿宋_GB2312"/>
          <w:sz w:val="24"/>
        </w:rPr>
        <w:t>《供配电系统设计规范》（GB50052-95）</w:t>
      </w:r>
    </w:p>
    <w:p w14:paraId="4CA0C628">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shd w:val="clear" w:color="auto" w:fill="FFFFFF"/>
        </w:rPr>
        <w:t>(9)</w:t>
      </w:r>
      <w:r>
        <w:rPr>
          <w:rFonts w:hint="eastAsia" w:ascii="宋体" w:hAnsi="宋体" w:cs="仿宋_GB2312"/>
          <w:sz w:val="24"/>
        </w:rPr>
        <w:t>《低压配电设计规范》（GB50054-95）</w:t>
      </w:r>
    </w:p>
    <w:p w14:paraId="2D6C8152">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10</w:t>
      </w:r>
      <w:r>
        <w:rPr>
          <w:rFonts w:hint="eastAsia" w:ascii="宋体" w:hAnsi="宋体" w:eastAsia="宋体" w:cs="宋体"/>
          <w:sz w:val="24"/>
          <w:szCs w:val="24"/>
          <w:shd w:val="clear" w:color="auto" w:fill="FFFFFF"/>
        </w:rPr>
        <w:t>)</w:t>
      </w:r>
      <w:r>
        <w:rPr>
          <w:rFonts w:hint="eastAsia" w:ascii="宋体" w:hAnsi="宋体" w:eastAsia="宋体" w:cs="宋体"/>
          <w:sz w:val="24"/>
          <w:szCs w:val="24"/>
        </w:rPr>
        <w:t xml:space="preserve">《电力装置的继电保护和自动装置设计规范》 </w:t>
      </w:r>
      <w:r>
        <w:rPr>
          <w:rFonts w:hint="eastAsia" w:ascii="宋体" w:hAnsi="宋体" w:eastAsia="宋体" w:cs="宋体"/>
          <w:sz w:val="24"/>
          <w:szCs w:val="24"/>
          <w:lang w:eastAsia="zh-CN"/>
        </w:rPr>
        <w:t>（</w:t>
      </w:r>
      <w:r>
        <w:rPr>
          <w:rFonts w:hint="eastAsia" w:ascii="宋体" w:hAnsi="宋体" w:eastAsia="宋体" w:cs="宋体"/>
          <w:sz w:val="24"/>
          <w:szCs w:val="24"/>
        </w:rPr>
        <w:t>GB50062-92</w:t>
      </w:r>
      <w:r>
        <w:rPr>
          <w:rFonts w:hint="eastAsia" w:ascii="宋体" w:hAnsi="宋体" w:eastAsia="宋体" w:cs="宋体"/>
          <w:sz w:val="24"/>
          <w:szCs w:val="24"/>
          <w:lang w:eastAsia="zh-CN"/>
        </w:rPr>
        <w:t>）</w:t>
      </w:r>
    </w:p>
    <w:p w14:paraId="3EEC0BE8">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11</w:t>
      </w:r>
      <w:r>
        <w:rPr>
          <w:rFonts w:hint="eastAsia" w:ascii="宋体" w:hAnsi="宋体" w:eastAsia="宋体" w:cs="宋体"/>
          <w:sz w:val="24"/>
          <w:szCs w:val="24"/>
          <w:shd w:val="clear" w:color="auto" w:fill="FFFFFF"/>
        </w:rPr>
        <w:t>)</w:t>
      </w:r>
      <w:r>
        <w:rPr>
          <w:rFonts w:hint="eastAsia" w:ascii="宋体" w:hAnsi="宋体" w:eastAsia="宋体" w:cs="宋体"/>
          <w:sz w:val="24"/>
          <w:szCs w:val="24"/>
        </w:rPr>
        <w:t>《电力装置的电测量仪表装置设计规范》</w:t>
      </w:r>
      <w:r>
        <w:rPr>
          <w:rFonts w:hint="eastAsia" w:ascii="宋体" w:hAnsi="宋体" w:eastAsia="宋体" w:cs="宋体"/>
          <w:sz w:val="24"/>
          <w:szCs w:val="24"/>
          <w:lang w:eastAsia="zh-CN"/>
        </w:rPr>
        <w:t>（</w:t>
      </w:r>
      <w:r>
        <w:rPr>
          <w:rFonts w:hint="eastAsia" w:ascii="宋体" w:hAnsi="宋体" w:eastAsia="宋体" w:cs="宋体"/>
          <w:sz w:val="24"/>
          <w:szCs w:val="24"/>
        </w:rPr>
        <w:t>GB50063-90</w:t>
      </w:r>
      <w:r>
        <w:rPr>
          <w:rFonts w:hint="eastAsia" w:ascii="宋体" w:hAnsi="宋体" w:eastAsia="宋体" w:cs="宋体"/>
          <w:sz w:val="24"/>
          <w:szCs w:val="24"/>
          <w:lang w:eastAsia="zh-CN"/>
        </w:rPr>
        <w:t>）</w:t>
      </w:r>
    </w:p>
    <w:p w14:paraId="16BAD68B">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12</w:t>
      </w:r>
      <w:r>
        <w:rPr>
          <w:rFonts w:hint="eastAsia" w:ascii="宋体" w:hAnsi="宋体" w:eastAsia="宋体" w:cs="宋体"/>
          <w:sz w:val="24"/>
          <w:szCs w:val="24"/>
          <w:shd w:val="clear" w:color="auto" w:fill="FFFFFF"/>
        </w:rPr>
        <w:t>)</w:t>
      </w:r>
      <w:r>
        <w:rPr>
          <w:rFonts w:hint="eastAsia" w:ascii="宋体" w:hAnsi="宋体" w:eastAsia="宋体" w:cs="宋体"/>
          <w:sz w:val="24"/>
          <w:szCs w:val="24"/>
        </w:rPr>
        <w:t xml:space="preserve">《电力工程电缆设计规范》 </w:t>
      </w:r>
      <w:r>
        <w:rPr>
          <w:rFonts w:hint="eastAsia" w:ascii="宋体" w:hAnsi="宋体" w:eastAsia="宋体" w:cs="宋体"/>
          <w:sz w:val="24"/>
          <w:szCs w:val="24"/>
          <w:lang w:eastAsia="zh-CN"/>
        </w:rPr>
        <w:t>（</w:t>
      </w:r>
      <w:r>
        <w:rPr>
          <w:rFonts w:hint="eastAsia" w:ascii="宋体" w:hAnsi="宋体" w:eastAsia="宋体" w:cs="宋体"/>
          <w:sz w:val="24"/>
          <w:szCs w:val="24"/>
        </w:rPr>
        <w:t>GB50217-2007</w:t>
      </w:r>
      <w:r>
        <w:rPr>
          <w:rFonts w:hint="eastAsia" w:ascii="宋体" w:hAnsi="宋体" w:eastAsia="宋体" w:cs="宋体"/>
          <w:sz w:val="24"/>
          <w:szCs w:val="24"/>
          <w:lang w:eastAsia="zh-CN"/>
        </w:rPr>
        <w:t>）</w:t>
      </w:r>
    </w:p>
    <w:p w14:paraId="20D6B543">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13</w:t>
      </w:r>
      <w:r>
        <w:rPr>
          <w:rFonts w:hint="eastAsia" w:ascii="宋体" w:hAnsi="宋体" w:eastAsia="宋体" w:cs="宋体"/>
          <w:sz w:val="24"/>
          <w:szCs w:val="24"/>
          <w:shd w:val="clear" w:color="auto" w:fill="FFFFFF"/>
        </w:rPr>
        <w:t>)</w:t>
      </w:r>
      <w:r>
        <w:rPr>
          <w:rFonts w:hint="eastAsia" w:ascii="宋体" w:hAnsi="宋体" w:eastAsia="宋体" w:cs="宋体"/>
          <w:sz w:val="24"/>
          <w:szCs w:val="24"/>
        </w:rPr>
        <w:t>《城市区域环境噪声标准》（GB3096-93）</w:t>
      </w:r>
    </w:p>
    <w:p w14:paraId="6B3E0E2B">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14</w:t>
      </w:r>
      <w:r>
        <w:rPr>
          <w:rFonts w:hint="eastAsia" w:ascii="宋体" w:hAnsi="宋体" w:eastAsia="宋体" w:cs="宋体"/>
          <w:sz w:val="24"/>
          <w:szCs w:val="24"/>
          <w:shd w:val="clear" w:color="auto" w:fill="FFFFFF"/>
        </w:rPr>
        <w:t>)</w:t>
      </w:r>
      <w:r>
        <w:rPr>
          <w:rFonts w:hint="eastAsia" w:ascii="宋体" w:hAnsi="宋体" w:eastAsia="宋体" w:cs="宋体"/>
          <w:sz w:val="24"/>
          <w:szCs w:val="24"/>
        </w:rPr>
        <w:t>《工业金属管道设计规范》</w:t>
      </w:r>
      <w:r>
        <w:rPr>
          <w:rFonts w:hint="eastAsia" w:ascii="宋体" w:hAnsi="宋体" w:eastAsia="宋体" w:cs="宋体"/>
          <w:sz w:val="24"/>
          <w:szCs w:val="24"/>
          <w:lang w:eastAsia="zh-CN"/>
        </w:rPr>
        <w:t>（</w:t>
      </w:r>
      <w:r>
        <w:rPr>
          <w:rFonts w:hint="eastAsia" w:ascii="宋体" w:hAnsi="宋体" w:eastAsia="宋体" w:cs="宋体"/>
          <w:sz w:val="24"/>
          <w:szCs w:val="24"/>
        </w:rPr>
        <w:t>GB50316-2000</w:t>
      </w:r>
      <w:r>
        <w:rPr>
          <w:rFonts w:hint="eastAsia" w:ascii="宋体" w:hAnsi="宋体" w:eastAsia="宋体" w:cs="宋体"/>
          <w:sz w:val="24"/>
          <w:szCs w:val="24"/>
          <w:lang w:eastAsia="zh-CN"/>
        </w:rPr>
        <w:t>）</w:t>
      </w:r>
    </w:p>
    <w:p w14:paraId="438C3686">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15</w:t>
      </w:r>
      <w:r>
        <w:rPr>
          <w:rFonts w:hint="eastAsia" w:ascii="宋体" w:hAnsi="宋体" w:eastAsia="宋体" w:cs="宋体"/>
          <w:sz w:val="24"/>
          <w:szCs w:val="24"/>
          <w:shd w:val="clear" w:color="auto" w:fill="FFFFFF"/>
        </w:rPr>
        <w:t>)</w:t>
      </w:r>
      <w:r>
        <w:rPr>
          <w:rFonts w:hint="eastAsia" w:ascii="宋体" w:hAnsi="宋体" w:eastAsia="宋体" w:cs="宋体"/>
          <w:sz w:val="24"/>
          <w:szCs w:val="24"/>
        </w:rPr>
        <w:t>《埋地钢质管道环氧煤沥青防腐层技术标准》</w:t>
      </w:r>
      <w:r>
        <w:rPr>
          <w:rFonts w:hint="eastAsia" w:ascii="宋体" w:hAnsi="宋体" w:eastAsia="宋体" w:cs="宋体"/>
          <w:sz w:val="24"/>
          <w:szCs w:val="24"/>
          <w:lang w:eastAsia="zh-CN"/>
        </w:rPr>
        <w:t>（</w:t>
      </w:r>
      <w:r>
        <w:rPr>
          <w:rFonts w:hint="eastAsia" w:ascii="宋体" w:hAnsi="宋体" w:eastAsia="宋体" w:cs="宋体"/>
          <w:sz w:val="24"/>
          <w:szCs w:val="24"/>
        </w:rPr>
        <w:t>SY/T0447-1996</w:t>
      </w:r>
      <w:r>
        <w:rPr>
          <w:rFonts w:hint="eastAsia" w:ascii="宋体" w:hAnsi="宋体" w:eastAsia="宋体" w:cs="宋体"/>
          <w:sz w:val="24"/>
          <w:szCs w:val="24"/>
          <w:lang w:eastAsia="zh-CN"/>
        </w:rPr>
        <w:t>）</w:t>
      </w:r>
    </w:p>
    <w:p w14:paraId="4130C944">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16</w:t>
      </w:r>
      <w:r>
        <w:rPr>
          <w:rFonts w:hint="eastAsia" w:ascii="宋体" w:hAnsi="宋体" w:eastAsia="宋体" w:cs="宋体"/>
          <w:sz w:val="24"/>
          <w:szCs w:val="24"/>
          <w:shd w:val="clear" w:color="auto" w:fill="FFFFFF"/>
        </w:rPr>
        <w:t>)</w:t>
      </w:r>
      <w:r>
        <w:rPr>
          <w:rFonts w:hint="eastAsia" w:ascii="宋体" w:hAnsi="宋体" w:eastAsia="宋体" w:cs="宋体"/>
          <w:sz w:val="24"/>
          <w:szCs w:val="24"/>
        </w:rPr>
        <w:t>《硬聚氯乙烯管》</w:t>
      </w:r>
      <w:r>
        <w:rPr>
          <w:rFonts w:hint="eastAsia" w:ascii="宋体" w:hAnsi="宋体" w:eastAsia="宋体" w:cs="宋体"/>
          <w:sz w:val="24"/>
          <w:szCs w:val="24"/>
          <w:lang w:eastAsia="zh-CN"/>
        </w:rPr>
        <w:t>（</w:t>
      </w:r>
      <w:r>
        <w:rPr>
          <w:rFonts w:hint="eastAsia" w:ascii="宋体" w:hAnsi="宋体" w:eastAsia="宋体" w:cs="宋体"/>
          <w:sz w:val="24"/>
          <w:szCs w:val="24"/>
        </w:rPr>
        <w:t>GB/T4219-1996</w:t>
      </w:r>
      <w:r>
        <w:rPr>
          <w:rFonts w:hint="eastAsia" w:ascii="宋体" w:hAnsi="宋体" w:eastAsia="宋体" w:cs="宋体"/>
          <w:sz w:val="24"/>
          <w:szCs w:val="24"/>
          <w:lang w:eastAsia="zh-CN"/>
        </w:rPr>
        <w:t>）</w:t>
      </w:r>
    </w:p>
    <w:p w14:paraId="4F700BA5">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17</w:t>
      </w:r>
      <w:r>
        <w:rPr>
          <w:rFonts w:hint="eastAsia" w:ascii="宋体" w:hAnsi="宋体" w:eastAsia="宋体" w:cs="宋体"/>
          <w:sz w:val="24"/>
          <w:szCs w:val="24"/>
          <w:shd w:val="clear" w:color="auto" w:fill="FFFFFF"/>
        </w:rPr>
        <w:t>)</w:t>
      </w:r>
      <w:r>
        <w:rPr>
          <w:rFonts w:hint="eastAsia" w:ascii="宋体" w:hAnsi="宋体" w:eastAsia="宋体" w:cs="宋体"/>
          <w:sz w:val="24"/>
          <w:szCs w:val="24"/>
        </w:rPr>
        <w:t>《压力容器用钢板》</w:t>
      </w:r>
      <w:r>
        <w:rPr>
          <w:rFonts w:hint="eastAsia" w:ascii="宋体" w:hAnsi="宋体" w:eastAsia="宋体" w:cs="宋体"/>
          <w:sz w:val="24"/>
          <w:szCs w:val="24"/>
          <w:lang w:eastAsia="zh-CN"/>
        </w:rPr>
        <w:t>（</w:t>
      </w:r>
      <w:r>
        <w:rPr>
          <w:rFonts w:hint="eastAsia" w:ascii="宋体" w:hAnsi="宋体" w:eastAsia="宋体" w:cs="宋体"/>
          <w:sz w:val="24"/>
          <w:szCs w:val="24"/>
        </w:rPr>
        <w:t>GB 6654—1996</w:t>
      </w:r>
      <w:r>
        <w:rPr>
          <w:rFonts w:hint="eastAsia" w:ascii="宋体" w:hAnsi="宋体" w:eastAsia="宋体" w:cs="宋体"/>
          <w:sz w:val="24"/>
          <w:szCs w:val="24"/>
          <w:lang w:eastAsia="zh-CN"/>
        </w:rPr>
        <w:t>）</w:t>
      </w:r>
    </w:p>
    <w:p w14:paraId="014C824F">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18</w:t>
      </w:r>
      <w:r>
        <w:rPr>
          <w:rFonts w:hint="eastAsia" w:ascii="宋体" w:hAnsi="宋体" w:eastAsia="宋体" w:cs="宋体"/>
          <w:sz w:val="24"/>
          <w:szCs w:val="24"/>
          <w:shd w:val="clear" w:color="auto" w:fill="FFFFFF"/>
        </w:rPr>
        <w:t>)</w:t>
      </w:r>
      <w:r>
        <w:rPr>
          <w:rFonts w:hint="eastAsia" w:ascii="宋体" w:hAnsi="宋体" w:eastAsia="宋体" w:cs="宋体"/>
          <w:sz w:val="24"/>
          <w:szCs w:val="24"/>
        </w:rPr>
        <w:t>《钢制常压容器》</w:t>
      </w:r>
      <w:r>
        <w:rPr>
          <w:rFonts w:hint="eastAsia" w:ascii="宋体" w:hAnsi="宋体" w:eastAsia="宋体" w:cs="宋体"/>
          <w:sz w:val="24"/>
          <w:szCs w:val="24"/>
          <w:lang w:eastAsia="zh-CN"/>
        </w:rPr>
        <w:t>（</w:t>
      </w:r>
      <w:r>
        <w:rPr>
          <w:rFonts w:hint="eastAsia" w:ascii="宋体" w:hAnsi="宋体" w:eastAsia="宋体" w:cs="宋体"/>
          <w:sz w:val="24"/>
          <w:szCs w:val="24"/>
        </w:rPr>
        <w:t>JB/T 4735—1997</w:t>
      </w:r>
      <w:r>
        <w:rPr>
          <w:rFonts w:hint="eastAsia" w:ascii="宋体" w:hAnsi="宋体" w:eastAsia="宋体" w:cs="宋体"/>
          <w:sz w:val="24"/>
          <w:szCs w:val="24"/>
          <w:lang w:eastAsia="zh-CN"/>
        </w:rPr>
        <w:t>）</w:t>
      </w:r>
    </w:p>
    <w:p w14:paraId="68FA2A30">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19</w:t>
      </w:r>
      <w:r>
        <w:rPr>
          <w:rFonts w:hint="eastAsia" w:ascii="宋体" w:hAnsi="宋体" w:eastAsia="宋体" w:cs="宋体"/>
          <w:sz w:val="24"/>
          <w:szCs w:val="24"/>
          <w:shd w:val="clear" w:color="auto" w:fill="FFFFFF"/>
        </w:rPr>
        <w:t>)</w:t>
      </w:r>
      <w:r>
        <w:rPr>
          <w:rFonts w:hint="eastAsia" w:ascii="宋体" w:hAnsi="宋体" w:eastAsia="宋体" w:cs="宋体"/>
          <w:sz w:val="24"/>
          <w:szCs w:val="24"/>
        </w:rPr>
        <w:t>《水处理设备制造技术条件》</w:t>
      </w:r>
      <w:r>
        <w:rPr>
          <w:rFonts w:hint="eastAsia" w:ascii="宋体" w:hAnsi="宋体" w:eastAsia="宋体" w:cs="宋体"/>
          <w:sz w:val="24"/>
          <w:szCs w:val="24"/>
          <w:lang w:eastAsia="zh-CN"/>
        </w:rPr>
        <w:t>（</w:t>
      </w:r>
      <w:r>
        <w:rPr>
          <w:rFonts w:hint="eastAsia" w:ascii="宋体" w:hAnsi="宋体" w:eastAsia="宋体" w:cs="宋体"/>
          <w:sz w:val="24"/>
          <w:szCs w:val="24"/>
        </w:rPr>
        <w:t>JB2932</w:t>
      </w:r>
      <w:r>
        <w:rPr>
          <w:rFonts w:hint="eastAsia" w:ascii="宋体" w:hAnsi="宋体" w:eastAsia="宋体" w:cs="宋体"/>
          <w:sz w:val="24"/>
          <w:szCs w:val="24"/>
          <w:lang w:eastAsia="zh-CN"/>
        </w:rPr>
        <w:t>）</w:t>
      </w:r>
    </w:p>
    <w:p w14:paraId="012DDD8A">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20</w:t>
      </w:r>
      <w:r>
        <w:rPr>
          <w:rFonts w:hint="eastAsia" w:ascii="宋体" w:hAnsi="宋体" w:eastAsia="宋体" w:cs="宋体"/>
          <w:sz w:val="24"/>
          <w:szCs w:val="24"/>
          <w:shd w:val="clear" w:color="auto" w:fill="FFFFFF"/>
        </w:rPr>
        <w:t>)</w:t>
      </w:r>
      <w:r>
        <w:rPr>
          <w:rFonts w:hint="eastAsia" w:ascii="宋体" w:hAnsi="宋体" w:eastAsia="宋体" w:cs="宋体"/>
          <w:sz w:val="24"/>
          <w:szCs w:val="24"/>
        </w:rPr>
        <w:t xml:space="preserve">《环境空气质量标准》中的二级标准 </w:t>
      </w:r>
      <w:r>
        <w:rPr>
          <w:rFonts w:hint="eastAsia" w:ascii="宋体" w:hAnsi="宋体" w:eastAsia="宋体" w:cs="宋体"/>
          <w:sz w:val="24"/>
          <w:szCs w:val="24"/>
          <w:lang w:eastAsia="zh-CN"/>
        </w:rPr>
        <w:t>（</w:t>
      </w:r>
      <w:r>
        <w:rPr>
          <w:rFonts w:hint="eastAsia" w:ascii="宋体" w:hAnsi="宋体" w:eastAsia="宋体" w:cs="宋体"/>
          <w:sz w:val="24"/>
          <w:szCs w:val="24"/>
        </w:rPr>
        <w:t>GB3095-1996</w:t>
      </w:r>
      <w:r>
        <w:rPr>
          <w:rFonts w:hint="eastAsia" w:ascii="宋体" w:hAnsi="宋体" w:eastAsia="宋体" w:cs="宋体"/>
          <w:sz w:val="24"/>
          <w:szCs w:val="24"/>
          <w:lang w:eastAsia="zh-CN"/>
        </w:rPr>
        <w:t>）</w:t>
      </w:r>
    </w:p>
    <w:p w14:paraId="4681D57E">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shd w:val="clear" w:color="auto" w:fill="FFFFFF"/>
        </w:rPr>
        <w:t>(</w:t>
      </w:r>
      <w:r>
        <w:rPr>
          <w:rFonts w:hint="eastAsia" w:ascii="宋体" w:hAnsi="宋体" w:eastAsia="宋体" w:cs="宋体"/>
          <w:sz w:val="24"/>
          <w:szCs w:val="24"/>
          <w:shd w:val="clear" w:color="auto" w:fill="FFFFFF"/>
          <w:lang w:val="en-US" w:eastAsia="zh-CN"/>
        </w:rPr>
        <w:t>21</w:t>
      </w:r>
      <w:r>
        <w:rPr>
          <w:rFonts w:hint="eastAsia" w:ascii="宋体" w:hAnsi="宋体" w:eastAsia="宋体" w:cs="宋体"/>
          <w:sz w:val="24"/>
          <w:szCs w:val="24"/>
          <w:shd w:val="clear" w:color="auto" w:fill="FFFFFF"/>
        </w:rPr>
        <w:t>)</w:t>
      </w:r>
      <w:r>
        <w:rPr>
          <w:rFonts w:hint="eastAsia" w:ascii="宋体" w:hAnsi="宋体" w:eastAsia="宋体" w:cs="宋体"/>
          <w:sz w:val="24"/>
          <w:szCs w:val="24"/>
        </w:rPr>
        <w:t>《恶臭污染物排放标准》</w:t>
      </w:r>
      <w:r>
        <w:rPr>
          <w:rFonts w:hint="eastAsia" w:ascii="宋体" w:hAnsi="宋体" w:eastAsia="宋体" w:cs="宋体"/>
          <w:sz w:val="24"/>
          <w:szCs w:val="24"/>
          <w:lang w:eastAsia="zh-CN"/>
        </w:rPr>
        <w:t>（</w:t>
      </w:r>
      <w:r>
        <w:rPr>
          <w:rFonts w:hint="eastAsia" w:ascii="宋体" w:hAnsi="宋体" w:eastAsia="宋体" w:cs="宋体"/>
          <w:sz w:val="24"/>
          <w:szCs w:val="24"/>
        </w:rPr>
        <w:t>GB14554-93</w:t>
      </w:r>
      <w:r>
        <w:rPr>
          <w:rFonts w:hint="eastAsia" w:ascii="宋体" w:hAnsi="宋体" w:eastAsia="宋体" w:cs="宋体"/>
          <w:sz w:val="24"/>
          <w:szCs w:val="24"/>
          <w:lang w:eastAsia="zh-CN"/>
        </w:rPr>
        <w:t>）</w:t>
      </w:r>
    </w:p>
    <w:p w14:paraId="6C22DB78">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28" w:name="_Toc21929"/>
      <w:bookmarkStart w:id="29" w:name="_Toc22783_WPSOffice_Level2"/>
      <w:bookmarkStart w:id="30" w:name="_Toc10480"/>
      <w:bookmarkStart w:id="31" w:name="_Toc2152"/>
      <w:bookmarkStart w:id="32" w:name="_Toc27473"/>
      <w:r>
        <w:rPr>
          <w:rFonts w:hint="eastAsia" w:ascii="宋体" w:hAnsi="宋体" w:cs="仿宋_GB2312"/>
        </w:rPr>
        <w:t>1.4</w:t>
      </w:r>
      <w:r>
        <w:rPr>
          <w:rFonts w:hint="eastAsia" w:ascii="宋体" w:hAnsi="宋体" w:cs="仿宋_GB2312"/>
          <w:lang w:val="en-US" w:eastAsia="zh-CN"/>
        </w:rPr>
        <w:t>设计</w:t>
      </w:r>
      <w:r>
        <w:rPr>
          <w:rFonts w:hint="eastAsia" w:ascii="宋体" w:hAnsi="宋体" w:cs="仿宋_GB2312"/>
        </w:rPr>
        <w:t>范围</w:t>
      </w:r>
      <w:bookmarkEnd w:id="28"/>
      <w:bookmarkEnd w:id="29"/>
      <w:bookmarkEnd w:id="30"/>
      <w:bookmarkEnd w:id="31"/>
      <w:bookmarkEnd w:id="32"/>
    </w:p>
    <w:p w14:paraId="32FC8A11">
      <w:pPr>
        <w:keepNext w:val="0"/>
        <w:keepLines w:val="0"/>
        <w:pageBreakBefore w:val="0"/>
        <w:widowControl w:val="0"/>
        <w:kinsoku/>
        <w:wordWrap/>
        <w:overflowPunct/>
        <w:topLinePunct w:val="0"/>
        <w:autoSpaceDE/>
        <w:autoSpaceDN/>
        <w:bidi w:val="0"/>
        <w:adjustRightInd/>
        <w:snapToGrid/>
        <w:spacing w:before="120" w:after="0"/>
        <w:ind w:firstLine="480" w:firstLineChars="200"/>
        <w:textAlignment w:val="auto"/>
        <w:rPr>
          <w:rFonts w:hint="eastAsia" w:ascii="宋体" w:hAnsi="宋体" w:cs="仿宋_GB2312"/>
          <w:sz w:val="24"/>
        </w:rPr>
      </w:pPr>
      <w:r>
        <w:rPr>
          <w:rFonts w:hint="eastAsia" w:ascii="宋体" w:hAnsi="宋体" w:cs="仿宋_GB2312"/>
          <w:sz w:val="24"/>
          <w:szCs w:val="24"/>
        </w:rPr>
        <w:t>本</w:t>
      </w:r>
      <w:r>
        <w:rPr>
          <w:rFonts w:hint="eastAsia" w:ascii="Times New Roman" w:hAnsi="Times New Roman" w:eastAsia="宋体" w:cs="Times New Roman"/>
          <w:sz w:val="24"/>
          <w:szCs w:val="24"/>
        </w:rPr>
        <w:t>方案设计范围</w:t>
      </w:r>
      <w:r>
        <w:rPr>
          <w:rFonts w:hint="eastAsia" w:ascii="Times New Roman" w:hAnsi="Times New Roman" w:eastAsia="宋体" w:cs="Times New Roman"/>
          <w:sz w:val="24"/>
          <w:szCs w:val="24"/>
          <w:lang w:val="en-US" w:eastAsia="zh-CN"/>
        </w:rPr>
        <w:t>包括生活污水</w:t>
      </w:r>
      <w:r>
        <w:rPr>
          <w:rFonts w:ascii="Times New Roman" w:hAnsi="Times New Roman" w:eastAsia="宋体" w:cs="Times New Roman"/>
          <w:sz w:val="24"/>
          <w:szCs w:val="24"/>
        </w:rPr>
        <w:t>的</w:t>
      </w:r>
      <w:r>
        <w:rPr>
          <w:rFonts w:hint="eastAsia" w:ascii="Times New Roman" w:hAnsi="Times New Roman" w:eastAsia="宋体" w:cs="Times New Roman"/>
          <w:sz w:val="24"/>
          <w:szCs w:val="24"/>
          <w:lang w:val="en-US" w:eastAsia="zh-CN"/>
        </w:rPr>
        <w:t>工艺</w:t>
      </w:r>
      <w:r>
        <w:rPr>
          <w:rFonts w:ascii="Times New Roman" w:hAnsi="Times New Roman" w:eastAsia="宋体" w:cs="Times New Roman"/>
          <w:sz w:val="24"/>
          <w:szCs w:val="24"/>
        </w:rPr>
        <w:t>设计、设备制造及供货、设</w:t>
      </w:r>
      <w:r>
        <w:rPr>
          <w:rFonts w:ascii="Times New Roman" w:hAnsi="Times New Roman"/>
          <w:sz w:val="24"/>
          <w:szCs w:val="24"/>
        </w:rPr>
        <w:t>备安装、系统内管线及电气控制的设计、</w:t>
      </w:r>
      <w:r>
        <w:rPr>
          <w:rFonts w:hint="eastAsia" w:ascii="Times New Roman" w:hAnsi="Times New Roman"/>
          <w:sz w:val="24"/>
          <w:szCs w:val="24"/>
          <w:lang w:val="en-US" w:eastAsia="zh-CN"/>
        </w:rPr>
        <w:t>安装</w:t>
      </w:r>
      <w:r>
        <w:rPr>
          <w:rFonts w:ascii="Times New Roman" w:hAnsi="Times New Roman"/>
          <w:sz w:val="24"/>
          <w:szCs w:val="24"/>
        </w:rPr>
        <w:t>调试</w:t>
      </w:r>
      <w:r>
        <w:rPr>
          <w:rFonts w:hint="eastAsia"/>
          <w:sz w:val="24"/>
          <w:szCs w:val="24"/>
          <w:lang w:val="en-US" w:eastAsia="zh-CN"/>
        </w:rPr>
        <w:t>工程，界限为从隔油池进口至污水处理设备出水口。</w:t>
      </w:r>
    </w:p>
    <w:p w14:paraId="604E4CCE">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rPr>
      </w:pPr>
      <w:bookmarkStart w:id="33" w:name="_Toc23774_WPSOffice_Level1"/>
      <w:bookmarkStart w:id="34" w:name="_Toc23659"/>
      <w:bookmarkStart w:id="35" w:name="_Toc19732"/>
      <w:bookmarkStart w:id="36" w:name="_Toc15562"/>
      <w:bookmarkStart w:id="37" w:name="_Toc27675"/>
      <w:r>
        <w:rPr>
          <w:rFonts w:hint="eastAsia" w:ascii="宋体" w:hAnsi="宋体" w:cs="仿宋_GB2312"/>
          <w:sz w:val="36"/>
          <w:szCs w:val="36"/>
        </w:rPr>
        <w:t>第二章 设计水质水量</w:t>
      </w:r>
      <w:bookmarkEnd w:id="33"/>
      <w:bookmarkEnd w:id="34"/>
      <w:bookmarkEnd w:id="35"/>
      <w:bookmarkEnd w:id="36"/>
      <w:bookmarkEnd w:id="37"/>
    </w:p>
    <w:p w14:paraId="6F82FA59">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38" w:name="_Toc7758"/>
      <w:bookmarkStart w:id="39" w:name="_Toc13134_WPSOffice_Level2"/>
      <w:bookmarkStart w:id="40" w:name="_Toc26727"/>
      <w:bookmarkStart w:id="41" w:name="_Toc23140"/>
      <w:bookmarkStart w:id="42" w:name="_Toc466385130"/>
      <w:bookmarkStart w:id="43" w:name="_Toc20852"/>
      <w:bookmarkStart w:id="44" w:name="_Toc19308"/>
      <w:r>
        <w:rPr>
          <w:rFonts w:hint="eastAsia" w:ascii="宋体" w:hAnsi="宋体" w:cs="仿宋_GB2312"/>
        </w:rPr>
        <w:t>2.1 设计水量</w:t>
      </w:r>
      <w:bookmarkEnd w:id="38"/>
      <w:bookmarkEnd w:id="39"/>
      <w:bookmarkEnd w:id="40"/>
      <w:bookmarkEnd w:id="41"/>
      <w:bookmarkEnd w:id="42"/>
      <w:bookmarkEnd w:id="43"/>
      <w:bookmarkEnd w:id="44"/>
    </w:p>
    <w:p w14:paraId="392783E5">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default" w:ascii="宋体" w:hAnsi="宋体" w:eastAsia="宋体" w:cs="仿宋_GB2312"/>
          <w:sz w:val="24"/>
          <w:szCs w:val="24"/>
          <w:lang w:val="en-US" w:eastAsia="zh-CN"/>
        </w:rPr>
      </w:pPr>
      <w:r>
        <w:rPr>
          <w:rFonts w:hint="eastAsia" w:ascii="宋体" w:hAnsi="宋体" w:eastAsia="宋体" w:cs="仿宋_GB2312"/>
          <w:sz w:val="24"/>
          <w:szCs w:val="24"/>
          <w:lang w:val="en-US" w:eastAsia="zh-CN"/>
        </w:rPr>
        <w:t>本项目处理</w:t>
      </w:r>
      <w:r>
        <w:rPr>
          <w:rFonts w:hint="eastAsia" w:ascii="宋体" w:hAnsi="宋体" w:cs="仿宋_GB2312"/>
          <w:sz w:val="24"/>
          <w:szCs w:val="24"/>
          <w:lang w:val="en-US" w:eastAsia="zh-CN"/>
        </w:rPr>
        <w:t>对象</w:t>
      </w:r>
      <w:r>
        <w:rPr>
          <w:rFonts w:hint="eastAsia" w:ascii="宋体" w:hAnsi="宋体" w:eastAsia="宋体" w:cs="仿宋_GB2312"/>
          <w:sz w:val="24"/>
          <w:szCs w:val="24"/>
          <w:lang w:val="en-US" w:eastAsia="zh-CN"/>
        </w:rPr>
        <w:t>主要是</w:t>
      </w:r>
      <w:r>
        <w:rPr>
          <w:rFonts w:hint="eastAsia" w:ascii="宋体" w:hAnsi="宋体" w:cs="仿宋_GB2312"/>
          <w:sz w:val="24"/>
          <w:szCs w:val="24"/>
          <w:lang w:val="en-US" w:eastAsia="zh-CN"/>
        </w:rPr>
        <w:t>生活污水，包含冲厕用水、洗漱用水、餐厨废水，</w:t>
      </w:r>
      <w:r>
        <w:rPr>
          <w:rFonts w:hint="eastAsia" w:ascii="宋体" w:hAnsi="宋体" w:eastAsia="宋体" w:cs="仿宋_GB2312"/>
          <w:sz w:val="24"/>
          <w:szCs w:val="24"/>
          <w:lang w:val="en-US" w:eastAsia="zh-CN"/>
        </w:rPr>
        <w:t>污水量为</w:t>
      </w:r>
      <w:r>
        <w:rPr>
          <w:rFonts w:hint="eastAsia" w:ascii="宋体" w:hAnsi="宋体" w:cs="仿宋_GB2312"/>
          <w:sz w:val="24"/>
          <w:szCs w:val="24"/>
          <w:lang w:val="en-US" w:eastAsia="zh-CN"/>
        </w:rPr>
        <w:t>20</w:t>
      </w:r>
      <w:r>
        <w:rPr>
          <w:rFonts w:hint="eastAsia" w:ascii="宋体" w:hAnsi="宋体" w:eastAsia="宋体" w:cs="仿宋_GB2312"/>
          <w:sz w:val="24"/>
          <w:szCs w:val="24"/>
          <w:lang w:val="en-US" w:eastAsia="zh-CN"/>
        </w:rPr>
        <w:t>m³/d。本方案设计污水处理量为</w:t>
      </w:r>
      <w:r>
        <w:rPr>
          <w:rFonts w:hint="eastAsia" w:ascii="宋体" w:hAnsi="宋体" w:cs="仿宋_GB2312"/>
          <w:sz w:val="24"/>
          <w:szCs w:val="24"/>
          <w:lang w:val="en-US" w:eastAsia="zh-CN"/>
        </w:rPr>
        <w:t>20</w:t>
      </w:r>
      <w:r>
        <w:rPr>
          <w:rFonts w:hint="eastAsia" w:ascii="宋体" w:hAnsi="宋体" w:eastAsia="宋体" w:cs="仿宋_GB2312"/>
          <w:sz w:val="24"/>
          <w:szCs w:val="24"/>
          <w:lang w:val="en-US" w:eastAsia="zh-CN"/>
        </w:rPr>
        <w:t>m³/d，</w:t>
      </w:r>
      <w:r>
        <w:rPr>
          <w:rFonts w:hint="eastAsia" w:ascii="宋体" w:hAnsi="宋体" w:eastAsia="宋体" w:cs="仿宋_GB2312"/>
          <w:color w:val="auto"/>
          <w:sz w:val="24"/>
          <w:szCs w:val="24"/>
          <w:lang w:val="en-US" w:eastAsia="zh-CN"/>
        </w:rPr>
        <w:t>每天运行</w:t>
      </w:r>
      <w:r>
        <w:rPr>
          <w:rFonts w:hint="eastAsia" w:ascii="宋体" w:hAnsi="宋体" w:cs="仿宋_GB2312"/>
          <w:color w:val="auto"/>
          <w:sz w:val="24"/>
          <w:szCs w:val="24"/>
          <w:lang w:val="en-US" w:eastAsia="zh-CN"/>
        </w:rPr>
        <w:t>20</w:t>
      </w:r>
      <w:r>
        <w:rPr>
          <w:rFonts w:hint="eastAsia" w:ascii="宋体" w:hAnsi="宋体" w:eastAsia="宋体" w:cs="仿宋_GB2312"/>
          <w:color w:val="auto"/>
          <w:sz w:val="24"/>
          <w:szCs w:val="24"/>
          <w:lang w:val="en-US" w:eastAsia="zh-CN"/>
        </w:rPr>
        <w:t>h。</w:t>
      </w:r>
    </w:p>
    <w:p w14:paraId="19E95F10">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45" w:name="_Toc30035"/>
      <w:bookmarkStart w:id="46" w:name="_Toc5767"/>
      <w:bookmarkStart w:id="47" w:name="_Toc10821_WPSOffice_Level2"/>
      <w:bookmarkStart w:id="48" w:name="_Toc17637"/>
      <w:bookmarkStart w:id="49" w:name="_Toc29525"/>
      <w:bookmarkStart w:id="50" w:name="_Toc2828"/>
      <w:bookmarkStart w:id="51" w:name="_Toc466385131"/>
      <w:r>
        <w:rPr>
          <w:rFonts w:hint="eastAsia" w:ascii="宋体" w:hAnsi="宋体" w:cs="仿宋_GB2312"/>
        </w:rPr>
        <w:t>2.2 设计进水水质</w:t>
      </w:r>
      <w:bookmarkEnd w:id="45"/>
      <w:bookmarkEnd w:id="46"/>
      <w:bookmarkEnd w:id="47"/>
      <w:bookmarkEnd w:id="48"/>
      <w:bookmarkEnd w:id="49"/>
      <w:bookmarkEnd w:id="50"/>
      <w:bookmarkEnd w:id="51"/>
    </w:p>
    <w:p w14:paraId="57EB5CF3">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kern w:val="0"/>
          <w:sz w:val="24"/>
          <w:szCs w:val="24"/>
        </w:rPr>
        <w:t>污水处理程度的确是污水处理工艺选择的前提，而选择何种工艺与污水进水水质及出水水质要求密切相关。本</w:t>
      </w:r>
      <w:r>
        <w:rPr>
          <w:rFonts w:hint="eastAsia" w:asciiTheme="minorEastAsia" w:hAnsiTheme="minorEastAsia" w:eastAsiaTheme="minorEastAsia" w:cstheme="minorEastAsia"/>
          <w:kern w:val="0"/>
          <w:sz w:val="24"/>
          <w:szCs w:val="24"/>
          <w:lang w:val="en-US" w:eastAsia="zh-CN"/>
        </w:rPr>
        <w:t>项目的处理对象为</w:t>
      </w:r>
      <w:r>
        <w:rPr>
          <w:rFonts w:hint="eastAsia" w:asciiTheme="minorEastAsia" w:hAnsiTheme="minorEastAsia" w:eastAsiaTheme="minorEastAsia" w:cstheme="minorEastAsia"/>
          <w:sz w:val="24"/>
          <w:szCs w:val="24"/>
          <w:lang w:val="en-US" w:eastAsia="zh-CN"/>
        </w:rPr>
        <w:t>生活污水，其主要污染物为pH、COD、BOD5、SS、NH3-N、TP、动植物油等。参考同类型污水的水质特性，设计</w:t>
      </w:r>
      <w:r>
        <w:rPr>
          <w:rFonts w:hint="eastAsia" w:asciiTheme="minorEastAsia" w:hAnsiTheme="minorEastAsia" w:eastAsiaTheme="minorEastAsia" w:cstheme="minorEastAsia"/>
          <w:kern w:val="0"/>
          <w:sz w:val="24"/>
          <w:szCs w:val="24"/>
          <w:lang w:val="en-US" w:eastAsia="zh-CN"/>
        </w:rPr>
        <w:t>污水</w:t>
      </w:r>
      <w:r>
        <w:rPr>
          <w:rFonts w:hint="eastAsia" w:asciiTheme="minorEastAsia" w:hAnsiTheme="minorEastAsia" w:eastAsiaTheme="minorEastAsia" w:cstheme="minorEastAsia"/>
          <w:kern w:val="0"/>
          <w:sz w:val="24"/>
          <w:szCs w:val="24"/>
        </w:rPr>
        <w:t>进水水质</w:t>
      </w:r>
      <w:r>
        <w:rPr>
          <w:rFonts w:hint="eastAsia" w:asciiTheme="minorEastAsia" w:hAnsiTheme="minorEastAsia" w:eastAsiaTheme="minorEastAsia" w:cstheme="minorEastAsia"/>
          <w:kern w:val="0"/>
          <w:sz w:val="24"/>
          <w:szCs w:val="24"/>
          <w:lang w:val="en-US" w:eastAsia="zh-CN"/>
        </w:rPr>
        <w:t>如</w:t>
      </w:r>
      <w:r>
        <w:rPr>
          <w:rFonts w:hint="eastAsia" w:asciiTheme="minorEastAsia" w:hAnsiTheme="minorEastAsia" w:eastAsiaTheme="minorEastAsia" w:cstheme="minorEastAsia"/>
          <w:kern w:val="0"/>
          <w:sz w:val="24"/>
          <w:szCs w:val="24"/>
        </w:rPr>
        <w:t>表</w:t>
      </w:r>
      <w:r>
        <w:rPr>
          <w:rFonts w:hint="eastAsia" w:asciiTheme="minorEastAsia" w:hAnsiTheme="minorEastAsia" w:eastAsiaTheme="minorEastAsia" w:cstheme="minorEastAsia"/>
          <w:kern w:val="0"/>
          <w:sz w:val="24"/>
          <w:szCs w:val="24"/>
          <w:lang w:val="en-US" w:eastAsia="zh-CN"/>
        </w:rPr>
        <w:t>2-1</w:t>
      </w:r>
      <w:r>
        <w:rPr>
          <w:rFonts w:hint="eastAsia" w:asciiTheme="minorEastAsia" w:hAnsiTheme="minorEastAsia" w:eastAsiaTheme="minorEastAsia" w:cstheme="minorEastAsia"/>
          <w:kern w:val="0"/>
          <w:sz w:val="24"/>
          <w:szCs w:val="24"/>
          <w:lang w:eastAsia="zh-CN"/>
        </w:rPr>
        <w:t>：</w:t>
      </w:r>
    </w:p>
    <w:p w14:paraId="1008EE81">
      <w:pPr>
        <w:jc w:val="center"/>
        <w:rPr>
          <w:rFonts w:hint="eastAsia" w:ascii="宋体" w:hAnsi="宋体" w:cs="仿宋_GB2312"/>
          <w:sz w:val="24"/>
          <w:szCs w:val="24"/>
        </w:rPr>
      </w:pPr>
      <w:r>
        <w:rPr>
          <w:rFonts w:hint="eastAsia" w:ascii="宋体" w:hAnsi="宋体" w:cs="仿宋_GB2312"/>
          <w:sz w:val="24"/>
          <w:szCs w:val="24"/>
        </w:rPr>
        <w:t>表2-1　</w:t>
      </w:r>
      <w:r>
        <w:rPr>
          <w:rFonts w:hint="eastAsia" w:ascii="宋体" w:hAnsi="宋体" w:cs="仿宋_GB2312"/>
          <w:sz w:val="24"/>
          <w:szCs w:val="24"/>
          <w:lang w:val="en-US" w:eastAsia="zh-CN"/>
        </w:rPr>
        <w:t>设计</w:t>
      </w:r>
      <w:r>
        <w:rPr>
          <w:rFonts w:hint="eastAsia" w:ascii="宋体" w:hAnsi="宋体" w:cs="仿宋_GB2312"/>
          <w:sz w:val="24"/>
          <w:szCs w:val="24"/>
        </w:rPr>
        <w:t>进水水质</w:t>
      </w:r>
    </w:p>
    <w:tbl>
      <w:tblPr>
        <w:tblStyle w:val="14"/>
        <w:tblW w:w="847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0"/>
        <w:gridCol w:w="1005"/>
        <w:gridCol w:w="1005"/>
        <w:gridCol w:w="1020"/>
        <w:gridCol w:w="1080"/>
        <w:gridCol w:w="1050"/>
        <w:gridCol w:w="1050"/>
        <w:gridCol w:w="1113"/>
      </w:tblGrid>
      <w:tr w14:paraId="0AB0E6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1150" w:type="dxa"/>
            <w:noWrap w:val="0"/>
            <w:vAlign w:val="center"/>
          </w:tcPr>
          <w:p w14:paraId="3286A6F0">
            <w:pPr>
              <w:pStyle w:val="7"/>
              <w:spacing w:before="0" w:after="0" w:line="360" w:lineRule="auto"/>
              <w:jc w:val="center"/>
              <w:rPr>
                <w:rFonts w:hint="default" w:hAnsi="宋体" w:eastAsia="宋体" w:cs="仿宋_GB2312"/>
                <w:sz w:val="21"/>
                <w:szCs w:val="21"/>
                <w:lang w:val="en-US" w:eastAsia="zh-CN"/>
              </w:rPr>
            </w:pPr>
            <w:r>
              <w:rPr>
                <w:rFonts w:hint="eastAsia" w:hAnsi="宋体" w:cs="仿宋_GB2312"/>
                <w:sz w:val="21"/>
                <w:szCs w:val="21"/>
                <w:lang w:val="en-US" w:eastAsia="zh-CN"/>
              </w:rPr>
              <w:t>污水名称</w:t>
            </w:r>
          </w:p>
        </w:tc>
        <w:tc>
          <w:tcPr>
            <w:tcW w:w="1005" w:type="dxa"/>
            <w:noWrap w:val="0"/>
            <w:vAlign w:val="center"/>
          </w:tcPr>
          <w:p w14:paraId="51CD443C">
            <w:pPr>
              <w:spacing w:before="0" w:after="0"/>
              <w:jc w:val="center"/>
              <w:rPr>
                <w:rFonts w:hint="eastAsia" w:ascii="宋体" w:hAnsi="宋体" w:eastAsia="宋体" w:cs="仿宋_GB2312"/>
                <w:szCs w:val="21"/>
                <w:lang w:val="en-US" w:eastAsia="zh-CN"/>
              </w:rPr>
            </w:pPr>
            <w:r>
              <w:rPr>
                <w:rFonts w:hint="eastAsia" w:ascii="宋体" w:hAnsi="宋体" w:cs="仿宋_GB2312"/>
                <w:szCs w:val="21"/>
                <w:lang w:val="en-US" w:eastAsia="zh-CN"/>
              </w:rPr>
              <w:t>PH</w:t>
            </w:r>
          </w:p>
        </w:tc>
        <w:tc>
          <w:tcPr>
            <w:tcW w:w="1005" w:type="dxa"/>
            <w:noWrap w:val="0"/>
            <w:vAlign w:val="center"/>
          </w:tcPr>
          <w:p w14:paraId="3F8607B7">
            <w:pPr>
              <w:spacing w:before="0" w:after="0"/>
              <w:jc w:val="center"/>
              <w:rPr>
                <w:rFonts w:hint="eastAsia" w:ascii="宋体" w:hAnsi="宋体" w:cs="仿宋_GB2312"/>
                <w:szCs w:val="21"/>
              </w:rPr>
            </w:pPr>
            <w:r>
              <w:rPr>
                <w:rFonts w:hint="eastAsia" w:ascii="宋体" w:hAnsi="宋体" w:cs="仿宋_GB2312"/>
                <w:szCs w:val="21"/>
              </w:rPr>
              <w:t>CODCr</w:t>
            </w:r>
          </w:p>
          <w:p w14:paraId="35D67806">
            <w:pPr>
              <w:spacing w:before="0" w:after="0"/>
              <w:jc w:val="center"/>
              <w:rPr>
                <w:rFonts w:hint="eastAsia" w:ascii="宋体" w:hAnsi="宋体" w:cs="仿宋_GB2312"/>
                <w:szCs w:val="21"/>
              </w:rPr>
            </w:pPr>
            <w:r>
              <w:rPr>
                <w:rFonts w:hint="eastAsia" w:ascii="宋体" w:hAnsi="宋体" w:cs="仿宋_GB2312"/>
                <w:szCs w:val="21"/>
              </w:rPr>
              <w:t>（mg/L）</w:t>
            </w:r>
          </w:p>
        </w:tc>
        <w:tc>
          <w:tcPr>
            <w:tcW w:w="1020" w:type="dxa"/>
            <w:noWrap w:val="0"/>
            <w:vAlign w:val="center"/>
          </w:tcPr>
          <w:p w14:paraId="7345F94B">
            <w:pPr>
              <w:spacing w:before="0" w:after="0"/>
              <w:jc w:val="center"/>
              <w:rPr>
                <w:rFonts w:hint="eastAsia" w:ascii="宋体" w:hAnsi="宋体" w:cs="仿宋_GB2312"/>
                <w:szCs w:val="21"/>
              </w:rPr>
            </w:pPr>
            <w:r>
              <w:rPr>
                <w:rFonts w:hint="eastAsia" w:ascii="宋体" w:hAnsi="宋体" w:cs="仿宋_GB2312"/>
                <w:szCs w:val="21"/>
              </w:rPr>
              <w:t>BOD5</w:t>
            </w:r>
          </w:p>
          <w:p w14:paraId="641B4A21">
            <w:pPr>
              <w:spacing w:before="0" w:after="0"/>
              <w:jc w:val="center"/>
              <w:rPr>
                <w:rFonts w:hint="eastAsia" w:ascii="宋体" w:hAnsi="宋体" w:cs="仿宋_GB2312"/>
                <w:szCs w:val="21"/>
              </w:rPr>
            </w:pPr>
            <w:r>
              <w:rPr>
                <w:rFonts w:hint="eastAsia" w:ascii="宋体" w:hAnsi="宋体" w:cs="仿宋_GB2312"/>
                <w:szCs w:val="21"/>
              </w:rPr>
              <w:t>（mg/L）</w:t>
            </w:r>
          </w:p>
        </w:tc>
        <w:tc>
          <w:tcPr>
            <w:tcW w:w="1080" w:type="dxa"/>
            <w:noWrap w:val="0"/>
            <w:vAlign w:val="center"/>
          </w:tcPr>
          <w:p w14:paraId="709E5F08">
            <w:pPr>
              <w:spacing w:before="0" w:after="0"/>
              <w:jc w:val="center"/>
              <w:rPr>
                <w:rFonts w:hint="eastAsia" w:ascii="宋体" w:hAnsi="宋体" w:cs="仿宋_GB2312"/>
                <w:szCs w:val="21"/>
              </w:rPr>
            </w:pPr>
            <w:r>
              <w:rPr>
                <w:rFonts w:hint="eastAsia" w:ascii="宋体" w:hAnsi="宋体" w:cs="仿宋_GB2312"/>
                <w:szCs w:val="21"/>
              </w:rPr>
              <w:t>SS</w:t>
            </w:r>
          </w:p>
          <w:p w14:paraId="577537FC">
            <w:pPr>
              <w:spacing w:before="0" w:after="0"/>
              <w:jc w:val="center"/>
              <w:rPr>
                <w:rFonts w:hint="eastAsia" w:ascii="宋体" w:hAnsi="宋体" w:cs="仿宋_GB2312"/>
                <w:szCs w:val="21"/>
              </w:rPr>
            </w:pPr>
            <w:r>
              <w:rPr>
                <w:rFonts w:hint="eastAsia" w:ascii="宋体" w:hAnsi="宋体" w:cs="仿宋_GB2312"/>
                <w:szCs w:val="21"/>
              </w:rPr>
              <w:t>（mg/L）</w:t>
            </w:r>
          </w:p>
        </w:tc>
        <w:tc>
          <w:tcPr>
            <w:tcW w:w="1050" w:type="dxa"/>
            <w:noWrap w:val="0"/>
            <w:vAlign w:val="center"/>
          </w:tcPr>
          <w:p w14:paraId="49459F48">
            <w:pPr>
              <w:spacing w:before="0" w:after="0"/>
              <w:jc w:val="center"/>
              <w:rPr>
                <w:rFonts w:hint="eastAsia" w:ascii="宋体" w:hAnsi="宋体" w:cs="仿宋_GB2312"/>
                <w:szCs w:val="21"/>
              </w:rPr>
            </w:pPr>
            <w:r>
              <w:rPr>
                <w:rFonts w:hint="eastAsia" w:ascii="宋体" w:hAnsi="宋体" w:cs="仿宋_GB2312"/>
                <w:szCs w:val="21"/>
                <w:lang w:val="en-US" w:eastAsia="zh-CN"/>
              </w:rPr>
              <w:t>T</w:t>
            </w:r>
            <w:r>
              <w:rPr>
                <w:rFonts w:hint="eastAsia" w:ascii="宋体" w:hAnsi="宋体" w:cs="仿宋_GB2312"/>
                <w:szCs w:val="21"/>
              </w:rPr>
              <w:t>N</w:t>
            </w:r>
          </w:p>
          <w:p w14:paraId="3B819E10">
            <w:pPr>
              <w:spacing w:before="0" w:after="0"/>
              <w:jc w:val="center"/>
              <w:rPr>
                <w:rFonts w:hint="eastAsia" w:ascii="宋体" w:hAnsi="宋体" w:cs="仿宋_GB2312"/>
                <w:szCs w:val="21"/>
              </w:rPr>
            </w:pPr>
            <w:r>
              <w:rPr>
                <w:rFonts w:hint="eastAsia" w:ascii="宋体" w:hAnsi="宋体" w:cs="仿宋_GB2312"/>
                <w:szCs w:val="21"/>
              </w:rPr>
              <w:t>（mg/L）</w:t>
            </w:r>
          </w:p>
        </w:tc>
        <w:tc>
          <w:tcPr>
            <w:tcW w:w="1050" w:type="dxa"/>
            <w:noWrap w:val="0"/>
            <w:vAlign w:val="center"/>
          </w:tcPr>
          <w:p w14:paraId="060C1EBE">
            <w:pPr>
              <w:spacing w:before="0" w:after="0"/>
              <w:jc w:val="center"/>
              <w:rPr>
                <w:rFonts w:hint="eastAsia" w:ascii="宋体" w:hAnsi="宋体" w:cs="仿宋_GB2312"/>
                <w:szCs w:val="21"/>
              </w:rPr>
            </w:pPr>
            <w:r>
              <w:rPr>
                <w:rFonts w:hint="eastAsia" w:ascii="宋体" w:hAnsi="宋体" w:cs="仿宋_GB2312"/>
                <w:szCs w:val="21"/>
              </w:rPr>
              <w:t>NH3-N</w:t>
            </w:r>
          </w:p>
          <w:p w14:paraId="52F0F0B7">
            <w:pPr>
              <w:spacing w:before="0" w:after="0"/>
              <w:jc w:val="center"/>
              <w:rPr>
                <w:rFonts w:hint="eastAsia" w:ascii="宋体" w:hAnsi="宋体" w:eastAsia="宋体" w:cs="仿宋_GB2312"/>
                <w:kern w:val="2"/>
                <w:sz w:val="21"/>
                <w:szCs w:val="21"/>
                <w:lang w:val="en-US" w:eastAsia="zh-CN" w:bidi="ar-SA"/>
              </w:rPr>
            </w:pPr>
            <w:r>
              <w:rPr>
                <w:rFonts w:hint="eastAsia" w:ascii="宋体" w:hAnsi="宋体" w:cs="仿宋_GB2312"/>
                <w:szCs w:val="21"/>
              </w:rPr>
              <w:t>（mg/L）</w:t>
            </w:r>
          </w:p>
        </w:tc>
        <w:tc>
          <w:tcPr>
            <w:tcW w:w="1113" w:type="dxa"/>
            <w:noWrap w:val="0"/>
            <w:vAlign w:val="center"/>
          </w:tcPr>
          <w:p w14:paraId="2F727D8B">
            <w:pPr>
              <w:spacing w:before="0" w:after="0"/>
              <w:jc w:val="center"/>
              <w:rPr>
                <w:rFonts w:hint="eastAsia" w:ascii="宋体" w:hAnsi="宋体" w:cs="仿宋_GB2312"/>
                <w:szCs w:val="21"/>
              </w:rPr>
            </w:pPr>
            <w:r>
              <w:rPr>
                <w:rFonts w:hint="eastAsia" w:ascii="宋体" w:hAnsi="宋体" w:cs="仿宋_GB2312"/>
                <w:szCs w:val="21"/>
              </w:rPr>
              <w:t>TP</w:t>
            </w:r>
          </w:p>
          <w:p w14:paraId="2FDA05A5">
            <w:pPr>
              <w:spacing w:before="0" w:after="0"/>
              <w:jc w:val="center"/>
              <w:rPr>
                <w:rFonts w:hint="eastAsia" w:ascii="宋体" w:hAnsi="宋体" w:cs="仿宋_GB2312"/>
                <w:szCs w:val="21"/>
              </w:rPr>
            </w:pPr>
            <w:r>
              <w:rPr>
                <w:rFonts w:hint="eastAsia" w:ascii="宋体" w:hAnsi="宋体" w:cs="仿宋_GB2312"/>
                <w:szCs w:val="21"/>
              </w:rPr>
              <w:t>（mg/L）</w:t>
            </w:r>
          </w:p>
        </w:tc>
      </w:tr>
      <w:tr w14:paraId="38F91C4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1150" w:type="dxa"/>
            <w:noWrap w:val="0"/>
            <w:vAlign w:val="center"/>
          </w:tcPr>
          <w:p w14:paraId="03A13712">
            <w:pPr>
              <w:pStyle w:val="7"/>
              <w:spacing w:before="0" w:after="0" w:line="360" w:lineRule="auto"/>
              <w:jc w:val="center"/>
              <w:rPr>
                <w:rFonts w:hint="default" w:hAnsi="宋体" w:eastAsia="宋体" w:cs="仿宋_GB2312"/>
                <w:sz w:val="21"/>
                <w:szCs w:val="21"/>
                <w:lang w:val="en-US" w:eastAsia="zh-CN"/>
              </w:rPr>
            </w:pPr>
            <w:r>
              <w:rPr>
                <w:rFonts w:hint="eastAsia" w:hAnsi="宋体" w:eastAsia="宋体" w:cs="仿宋_GB2312"/>
                <w:sz w:val="21"/>
                <w:szCs w:val="21"/>
                <w:lang w:val="en-US" w:eastAsia="zh-CN"/>
              </w:rPr>
              <w:t>设计进水水质</w:t>
            </w:r>
          </w:p>
        </w:tc>
        <w:tc>
          <w:tcPr>
            <w:tcW w:w="1005" w:type="dxa"/>
            <w:noWrap w:val="0"/>
            <w:vAlign w:val="center"/>
          </w:tcPr>
          <w:p w14:paraId="111EEAC7">
            <w:pPr>
              <w:pStyle w:val="7"/>
              <w:spacing w:before="0" w:after="0" w:line="360" w:lineRule="auto"/>
              <w:jc w:val="center"/>
              <w:rPr>
                <w:rFonts w:hint="eastAsia" w:hAnsi="宋体" w:cs="仿宋_GB2312"/>
                <w:sz w:val="21"/>
                <w:szCs w:val="21"/>
                <w:lang w:val="en-US" w:eastAsia="zh-CN"/>
              </w:rPr>
            </w:pPr>
            <w:r>
              <w:rPr>
                <w:rFonts w:hint="eastAsia" w:hAnsi="宋体" w:cs="仿宋_GB2312"/>
                <w:sz w:val="21"/>
                <w:szCs w:val="21"/>
                <w:lang w:val="en-US" w:eastAsia="zh-CN"/>
              </w:rPr>
              <w:t>6-9</w:t>
            </w:r>
          </w:p>
        </w:tc>
        <w:tc>
          <w:tcPr>
            <w:tcW w:w="1005" w:type="dxa"/>
            <w:noWrap w:val="0"/>
            <w:vAlign w:val="center"/>
          </w:tcPr>
          <w:p w14:paraId="270FAEE8">
            <w:pPr>
              <w:pStyle w:val="7"/>
              <w:spacing w:before="0" w:after="0" w:line="360" w:lineRule="auto"/>
              <w:jc w:val="center"/>
              <w:rPr>
                <w:rFonts w:hint="default" w:hAnsi="宋体" w:eastAsia="宋体" w:cs="仿宋_GB2312"/>
                <w:sz w:val="21"/>
                <w:szCs w:val="21"/>
                <w:lang w:val="en-US" w:eastAsia="zh-CN"/>
              </w:rPr>
            </w:pPr>
            <w:r>
              <w:rPr>
                <w:rFonts w:hint="eastAsia" w:hAnsi="宋体" w:eastAsia="宋体" w:cs="仿宋_GB2312"/>
                <w:sz w:val="21"/>
                <w:szCs w:val="21"/>
                <w:lang w:val="en-US" w:eastAsia="zh-CN"/>
              </w:rPr>
              <w:t>300</w:t>
            </w:r>
          </w:p>
        </w:tc>
        <w:tc>
          <w:tcPr>
            <w:tcW w:w="1020" w:type="dxa"/>
            <w:noWrap w:val="0"/>
            <w:vAlign w:val="center"/>
          </w:tcPr>
          <w:p w14:paraId="160B4E2E">
            <w:pPr>
              <w:pStyle w:val="7"/>
              <w:spacing w:before="0" w:after="0" w:line="360" w:lineRule="auto"/>
              <w:jc w:val="center"/>
              <w:rPr>
                <w:rFonts w:hint="default" w:hAnsi="宋体" w:eastAsia="宋体" w:cs="仿宋_GB2312"/>
                <w:sz w:val="21"/>
                <w:szCs w:val="21"/>
                <w:lang w:val="en-US" w:eastAsia="zh-CN"/>
              </w:rPr>
            </w:pPr>
            <w:r>
              <w:rPr>
                <w:rFonts w:hint="eastAsia" w:hAnsi="宋体" w:eastAsia="宋体" w:cs="仿宋_GB2312"/>
                <w:sz w:val="21"/>
                <w:szCs w:val="21"/>
                <w:lang w:val="en-US" w:eastAsia="zh-CN"/>
              </w:rPr>
              <w:t>200</w:t>
            </w:r>
          </w:p>
        </w:tc>
        <w:tc>
          <w:tcPr>
            <w:tcW w:w="1080" w:type="dxa"/>
            <w:noWrap w:val="0"/>
            <w:vAlign w:val="center"/>
          </w:tcPr>
          <w:p w14:paraId="1DDC98B1">
            <w:pPr>
              <w:pStyle w:val="7"/>
              <w:spacing w:before="0" w:after="0" w:line="360" w:lineRule="auto"/>
              <w:jc w:val="center"/>
              <w:rPr>
                <w:rFonts w:hint="default" w:hAnsi="宋体" w:eastAsia="宋体" w:cs="仿宋_GB2312"/>
                <w:sz w:val="21"/>
                <w:szCs w:val="21"/>
                <w:lang w:val="en-US" w:eastAsia="zh-CN"/>
              </w:rPr>
            </w:pPr>
            <w:r>
              <w:rPr>
                <w:rFonts w:hint="eastAsia" w:hAnsi="宋体" w:eastAsia="宋体" w:cs="仿宋_GB2312"/>
                <w:sz w:val="21"/>
                <w:szCs w:val="21"/>
                <w:lang w:val="en-US" w:eastAsia="zh-CN"/>
              </w:rPr>
              <w:t>300</w:t>
            </w:r>
          </w:p>
        </w:tc>
        <w:tc>
          <w:tcPr>
            <w:tcW w:w="1050" w:type="dxa"/>
            <w:noWrap w:val="0"/>
            <w:vAlign w:val="center"/>
          </w:tcPr>
          <w:p w14:paraId="4ED3D819">
            <w:pPr>
              <w:pStyle w:val="7"/>
              <w:spacing w:before="0" w:after="0" w:line="360" w:lineRule="auto"/>
              <w:jc w:val="center"/>
              <w:rPr>
                <w:rFonts w:hint="default" w:hAnsi="宋体" w:cs="仿宋_GB2312"/>
                <w:sz w:val="21"/>
                <w:szCs w:val="21"/>
                <w:lang w:val="en-US" w:eastAsia="zh-CN"/>
              </w:rPr>
            </w:pPr>
            <w:r>
              <w:rPr>
                <w:rFonts w:hint="eastAsia" w:hAnsi="宋体" w:cs="仿宋_GB2312"/>
                <w:sz w:val="21"/>
                <w:szCs w:val="21"/>
                <w:lang w:val="en-US" w:eastAsia="zh-CN"/>
              </w:rPr>
              <w:t>60</w:t>
            </w:r>
          </w:p>
        </w:tc>
        <w:tc>
          <w:tcPr>
            <w:tcW w:w="1050" w:type="dxa"/>
            <w:noWrap w:val="0"/>
            <w:vAlign w:val="center"/>
          </w:tcPr>
          <w:p w14:paraId="42A94DB1">
            <w:pPr>
              <w:pStyle w:val="7"/>
              <w:spacing w:before="0" w:after="0" w:line="360" w:lineRule="auto"/>
              <w:jc w:val="center"/>
              <w:rPr>
                <w:rFonts w:hint="eastAsia" w:ascii="宋体" w:hAnsi="宋体" w:eastAsia="宋体" w:cs="仿宋_GB2312"/>
                <w:kern w:val="2"/>
                <w:sz w:val="21"/>
                <w:szCs w:val="21"/>
                <w:lang w:val="en-US" w:eastAsia="zh-CN" w:bidi="ar-SA"/>
              </w:rPr>
            </w:pPr>
            <w:r>
              <w:rPr>
                <w:rFonts w:hint="eastAsia" w:hAnsi="宋体" w:cs="仿宋_GB2312"/>
                <w:sz w:val="21"/>
                <w:szCs w:val="21"/>
                <w:lang w:val="en-US" w:eastAsia="zh-CN"/>
              </w:rPr>
              <w:t>30</w:t>
            </w:r>
          </w:p>
        </w:tc>
        <w:tc>
          <w:tcPr>
            <w:tcW w:w="1113" w:type="dxa"/>
            <w:noWrap w:val="0"/>
            <w:vAlign w:val="center"/>
          </w:tcPr>
          <w:p w14:paraId="69DE638F">
            <w:pPr>
              <w:pStyle w:val="7"/>
              <w:spacing w:before="0" w:after="0" w:line="360" w:lineRule="auto"/>
              <w:jc w:val="center"/>
              <w:rPr>
                <w:rFonts w:hint="default" w:hAnsi="宋体" w:cs="仿宋_GB2312"/>
                <w:sz w:val="21"/>
                <w:szCs w:val="21"/>
                <w:lang w:val="en-US" w:eastAsia="zh-CN"/>
              </w:rPr>
            </w:pPr>
            <w:r>
              <w:rPr>
                <w:rFonts w:hint="eastAsia" w:hAnsi="宋体" w:cs="仿宋_GB2312"/>
                <w:sz w:val="21"/>
                <w:szCs w:val="21"/>
                <w:lang w:val="en-US" w:eastAsia="zh-CN"/>
              </w:rPr>
              <w:t>4</w:t>
            </w:r>
          </w:p>
        </w:tc>
      </w:tr>
    </w:tbl>
    <w:p w14:paraId="5E4D05D5">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52" w:name="_Toc9002"/>
      <w:bookmarkStart w:id="53" w:name="_Toc26333"/>
      <w:r>
        <w:rPr>
          <w:rFonts w:hint="eastAsia" w:ascii="宋体" w:hAnsi="宋体" w:cs="仿宋_GB2312"/>
        </w:rPr>
        <w:t>2.3 设计出水水质</w:t>
      </w:r>
      <w:bookmarkEnd w:id="52"/>
      <w:bookmarkEnd w:id="53"/>
    </w:p>
    <w:p w14:paraId="08EE8815">
      <w:pPr>
        <w:ind w:firstLine="480"/>
        <w:rPr>
          <w:rFonts w:hint="eastAsia" w:ascii="宋体" w:hAnsi="宋体" w:eastAsia="宋体" w:cs="宋体"/>
          <w:sz w:val="24"/>
          <w:szCs w:val="24"/>
        </w:rPr>
      </w:pPr>
      <w:r>
        <w:rPr>
          <w:rFonts w:hint="eastAsia" w:ascii="宋体" w:hAnsi="宋体" w:eastAsia="宋体" w:cs="宋体"/>
          <w:sz w:val="24"/>
          <w:szCs w:val="24"/>
        </w:rPr>
        <w:t>根据</w:t>
      </w:r>
      <w:r>
        <w:rPr>
          <w:rFonts w:hint="eastAsia" w:ascii="宋体" w:hAnsi="宋体" w:eastAsia="宋体" w:cs="宋体"/>
          <w:sz w:val="24"/>
          <w:szCs w:val="24"/>
          <w:lang w:val="en-US" w:eastAsia="zh-CN"/>
        </w:rPr>
        <w:t>环评</w:t>
      </w:r>
      <w:r>
        <w:rPr>
          <w:rFonts w:hint="eastAsia" w:ascii="宋体" w:hAnsi="宋体" w:eastAsia="宋体" w:cs="宋体"/>
          <w:sz w:val="24"/>
          <w:szCs w:val="24"/>
        </w:rPr>
        <w:t>要求，出水水质满足《城镇污水处理厂污染物排放标准》（GB18918-2002）中一级</w:t>
      </w:r>
      <w:r>
        <w:rPr>
          <w:rFonts w:hint="eastAsia" w:ascii="宋体" w:hAnsi="宋体" w:cs="宋体"/>
          <w:sz w:val="24"/>
          <w:szCs w:val="24"/>
          <w:lang w:val="en-US" w:eastAsia="zh-CN"/>
        </w:rPr>
        <w:t>A</w:t>
      </w:r>
      <w:r>
        <w:rPr>
          <w:rFonts w:hint="eastAsia" w:ascii="宋体" w:hAnsi="宋体" w:eastAsia="宋体" w:cs="宋体"/>
          <w:sz w:val="24"/>
          <w:szCs w:val="24"/>
        </w:rPr>
        <w:t>标准。</w:t>
      </w:r>
      <w:r>
        <w:rPr>
          <w:rFonts w:hint="eastAsia" w:ascii="宋体" w:hAnsi="宋体" w:eastAsia="宋体" w:cs="宋体"/>
          <w:sz w:val="24"/>
          <w:szCs w:val="24"/>
          <w:lang w:val="en-US" w:eastAsia="zh-CN"/>
        </w:rPr>
        <w:t>出水标准</w:t>
      </w:r>
      <w:r>
        <w:rPr>
          <w:rFonts w:hint="eastAsia" w:ascii="宋体" w:hAnsi="宋体" w:eastAsia="宋体" w:cs="宋体"/>
          <w:sz w:val="24"/>
          <w:szCs w:val="24"/>
        </w:rPr>
        <w:t>见表</w:t>
      </w:r>
      <w:r>
        <w:rPr>
          <w:rFonts w:hint="eastAsia" w:ascii="宋体" w:hAnsi="宋体" w:eastAsia="宋体" w:cs="宋体"/>
          <w:sz w:val="24"/>
          <w:szCs w:val="24"/>
          <w:lang w:val="en-US" w:eastAsia="zh-CN"/>
        </w:rPr>
        <w:t>2-2</w:t>
      </w:r>
      <w:r>
        <w:rPr>
          <w:rFonts w:hint="eastAsia" w:ascii="宋体" w:hAnsi="宋体" w:eastAsia="宋体" w:cs="宋体"/>
          <w:sz w:val="24"/>
          <w:szCs w:val="24"/>
        </w:rPr>
        <w:t>。</w:t>
      </w:r>
    </w:p>
    <w:p w14:paraId="651A5185">
      <w:pPr>
        <w:jc w:val="center"/>
        <w:rPr>
          <w:rFonts w:hint="eastAsia" w:ascii="宋体" w:hAnsi="宋体" w:cs="仿宋_GB2312"/>
          <w:sz w:val="24"/>
          <w:szCs w:val="24"/>
        </w:rPr>
      </w:pPr>
      <w:r>
        <w:rPr>
          <w:rFonts w:hint="eastAsia" w:ascii="宋体" w:hAnsi="宋体" w:cs="仿宋_GB2312"/>
          <w:sz w:val="24"/>
          <w:szCs w:val="24"/>
        </w:rPr>
        <w:t>表2-2　出水水质标准</w:t>
      </w:r>
    </w:p>
    <w:tbl>
      <w:tblPr>
        <w:tblStyle w:val="14"/>
        <w:tblW w:w="8365"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1"/>
        <w:gridCol w:w="975"/>
        <w:gridCol w:w="1080"/>
        <w:gridCol w:w="1080"/>
        <w:gridCol w:w="1005"/>
        <w:gridCol w:w="986"/>
        <w:gridCol w:w="979"/>
        <w:gridCol w:w="979"/>
      </w:tblGrid>
      <w:tr w14:paraId="0493045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281" w:type="dxa"/>
            <w:noWrap w:val="0"/>
            <w:vAlign w:val="center"/>
          </w:tcPr>
          <w:p w14:paraId="4644E22B">
            <w:pPr>
              <w:pStyle w:val="7"/>
              <w:spacing w:before="0" w:after="0" w:line="360" w:lineRule="auto"/>
              <w:jc w:val="center"/>
              <w:rPr>
                <w:rFonts w:hint="eastAsia" w:hAnsi="宋体" w:cs="仿宋_GB2312"/>
                <w:sz w:val="21"/>
                <w:szCs w:val="21"/>
              </w:rPr>
            </w:pPr>
            <w:r>
              <w:rPr>
                <w:rFonts w:hint="eastAsia" w:hAnsi="宋体" w:cs="仿宋_GB2312"/>
                <w:sz w:val="21"/>
                <w:szCs w:val="21"/>
              </w:rPr>
              <w:t>指标</w:t>
            </w:r>
          </w:p>
        </w:tc>
        <w:tc>
          <w:tcPr>
            <w:tcW w:w="975" w:type="dxa"/>
            <w:noWrap w:val="0"/>
            <w:vAlign w:val="center"/>
          </w:tcPr>
          <w:p w14:paraId="25950E4C">
            <w:pPr>
              <w:pStyle w:val="7"/>
              <w:spacing w:before="0" w:after="0" w:line="360" w:lineRule="auto"/>
              <w:jc w:val="center"/>
              <w:rPr>
                <w:rFonts w:hint="eastAsia" w:hAnsi="宋体" w:cs="仿宋_GB2312"/>
                <w:sz w:val="21"/>
                <w:szCs w:val="21"/>
              </w:rPr>
            </w:pPr>
            <w:r>
              <w:rPr>
                <w:rFonts w:hint="eastAsia" w:hAnsi="宋体" w:cs="仿宋_GB2312"/>
                <w:sz w:val="21"/>
                <w:szCs w:val="21"/>
              </w:rPr>
              <w:t>pH</w:t>
            </w:r>
          </w:p>
        </w:tc>
        <w:tc>
          <w:tcPr>
            <w:tcW w:w="1080" w:type="dxa"/>
            <w:noWrap w:val="0"/>
            <w:vAlign w:val="center"/>
          </w:tcPr>
          <w:p w14:paraId="2ABA7B38">
            <w:pPr>
              <w:pStyle w:val="7"/>
              <w:spacing w:before="0" w:after="0" w:line="360" w:lineRule="auto"/>
              <w:jc w:val="center"/>
              <w:rPr>
                <w:rFonts w:hint="eastAsia" w:hAnsi="宋体" w:cs="仿宋_GB2312"/>
                <w:sz w:val="21"/>
                <w:szCs w:val="21"/>
              </w:rPr>
            </w:pPr>
            <w:r>
              <w:rPr>
                <w:rFonts w:hint="eastAsia" w:hAnsi="宋体" w:cs="仿宋_GB2312"/>
                <w:sz w:val="21"/>
                <w:szCs w:val="21"/>
              </w:rPr>
              <w:t>CODCr</w:t>
            </w:r>
          </w:p>
          <w:p w14:paraId="354266F7">
            <w:pPr>
              <w:pStyle w:val="7"/>
              <w:spacing w:before="0" w:after="0" w:line="360" w:lineRule="auto"/>
              <w:jc w:val="center"/>
              <w:rPr>
                <w:rFonts w:hint="eastAsia" w:hAnsi="宋体" w:cs="仿宋_GB2312"/>
                <w:sz w:val="21"/>
                <w:szCs w:val="21"/>
              </w:rPr>
            </w:pPr>
            <w:r>
              <w:rPr>
                <w:rFonts w:hint="eastAsia" w:hAnsi="宋体" w:cs="仿宋_GB2312"/>
                <w:sz w:val="21"/>
                <w:szCs w:val="21"/>
              </w:rPr>
              <w:t>（mg/L）</w:t>
            </w:r>
          </w:p>
        </w:tc>
        <w:tc>
          <w:tcPr>
            <w:tcW w:w="1080" w:type="dxa"/>
            <w:noWrap w:val="0"/>
            <w:vAlign w:val="center"/>
          </w:tcPr>
          <w:p w14:paraId="505D03D2">
            <w:pPr>
              <w:pStyle w:val="7"/>
              <w:spacing w:before="0" w:after="0" w:line="360" w:lineRule="auto"/>
              <w:jc w:val="center"/>
              <w:rPr>
                <w:rFonts w:hint="eastAsia" w:hAnsi="宋体" w:cs="仿宋_GB2312"/>
                <w:sz w:val="21"/>
                <w:szCs w:val="21"/>
              </w:rPr>
            </w:pPr>
            <w:r>
              <w:rPr>
                <w:rFonts w:hint="eastAsia" w:hAnsi="宋体" w:cs="仿宋_GB2312"/>
                <w:sz w:val="21"/>
                <w:szCs w:val="21"/>
              </w:rPr>
              <w:t>BOD5</w:t>
            </w:r>
          </w:p>
          <w:p w14:paraId="06A9B394">
            <w:pPr>
              <w:pStyle w:val="7"/>
              <w:spacing w:before="0" w:after="0" w:line="360" w:lineRule="auto"/>
              <w:jc w:val="center"/>
              <w:rPr>
                <w:rFonts w:hint="eastAsia" w:hAnsi="宋体" w:cs="仿宋_GB2312"/>
                <w:sz w:val="21"/>
                <w:szCs w:val="21"/>
              </w:rPr>
            </w:pPr>
            <w:r>
              <w:rPr>
                <w:rFonts w:hint="eastAsia" w:hAnsi="宋体" w:cs="仿宋_GB2312"/>
                <w:sz w:val="21"/>
                <w:szCs w:val="21"/>
              </w:rPr>
              <w:t>（mg/L）</w:t>
            </w:r>
          </w:p>
        </w:tc>
        <w:tc>
          <w:tcPr>
            <w:tcW w:w="1005" w:type="dxa"/>
            <w:noWrap w:val="0"/>
            <w:vAlign w:val="center"/>
          </w:tcPr>
          <w:p w14:paraId="241E090C">
            <w:pPr>
              <w:pStyle w:val="7"/>
              <w:spacing w:before="0" w:after="0" w:line="360" w:lineRule="auto"/>
              <w:jc w:val="center"/>
              <w:rPr>
                <w:rFonts w:hint="eastAsia" w:hAnsi="宋体" w:cs="仿宋_GB2312"/>
                <w:sz w:val="21"/>
                <w:szCs w:val="21"/>
              </w:rPr>
            </w:pPr>
            <w:r>
              <w:rPr>
                <w:rFonts w:hint="eastAsia" w:hAnsi="宋体" w:cs="仿宋_GB2312"/>
                <w:sz w:val="21"/>
                <w:szCs w:val="21"/>
              </w:rPr>
              <w:t>SS</w:t>
            </w:r>
          </w:p>
          <w:p w14:paraId="17BBE4F9">
            <w:pPr>
              <w:pStyle w:val="7"/>
              <w:spacing w:before="0" w:after="0" w:line="360" w:lineRule="auto"/>
              <w:jc w:val="center"/>
              <w:rPr>
                <w:rFonts w:hint="eastAsia" w:hAnsi="宋体" w:cs="仿宋_GB2312"/>
                <w:sz w:val="21"/>
                <w:szCs w:val="21"/>
              </w:rPr>
            </w:pPr>
            <w:r>
              <w:rPr>
                <w:rFonts w:hint="eastAsia" w:hAnsi="宋体" w:cs="仿宋_GB2312"/>
                <w:sz w:val="21"/>
                <w:szCs w:val="21"/>
              </w:rPr>
              <w:t>（mg/L）</w:t>
            </w:r>
          </w:p>
        </w:tc>
        <w:tc>
          <w:tcPr>
            <w:tcW w:w="986" w:type="dxa"/>
            <w:noWrap w:val="0"/>
            <w:vAlign w:val="center"/>
          </w:tcPr>
          <w:p w14:paraId="2E5A9B1B">
            <w:pPr>
              <w:pStyle w:val="7"/>
              <w:spacing w:before="0" w:after="0" w:line="360" w:lineRule="auto"/>
              <w:jc w:val="center"/>
              <w:rPr>
                <w:rFonts w:hint="eastAsia" w:hAnsi="宋体" w:cs="仿宋_GB2312"/>
                <w:sz w:val="21"/>
                <w:szCs w:val="21"/>
              </w:rPr>
            </w:pPr>
            <w:r>
              <w:rPr>
                <w:rFonts w:hint="eastAsia" w:hAnsi="宋体" w:cs="仿宋_GB2312"/>
                <w:sz w:val="21"/>
                <w:szCs w:val="21"/>
                <w:lang w:val="en-US" w:eastAsia="zh-CN"/>
              </w:rPr>
              <w:t>T</w:t>
            </w:r>
            <w:r>
              <w:rPr>
                <w:rFonts w:hint="eastAsia" w:hAnsi="宋体" w:cs="仿宋_GB2312"/>
                <w:sz w:val="21"/>
                <w:szCs w:val="21"/>
              </w:rPr>
              <w:t>N</w:t>
            </w:r>
          </w:p>
          <w:p w14:paraId="772CA758">
            <w:pPr>
              <w:pStyle w:val="7"/>
              <w:spacing w:before="0" w:after="0" w:line="360" w:lineRule="auto"/>
              <w:jc w:val="center"/>
              <w:rPr>
                <w:rFonts w:hint="eastAsia" w:hAnsi="宋体" w:cs="仿宋_GB2312"/>
                <w:sz w:val="21"/>
                <w:szCs w:val="21"/>
              </w:rPr>
            </w:pPr>
            <w:r>
              <w:rPr>
                <w:rFonts w:hint="eastAsia" w:hAnsi="宋体" w:cs="仿宋_GB2312"/>
                <w:sz w:val="21"/>
                <w:szCs w:val="21"/>
              </w:rPr>
              <w:t>（mg/L）</w:t>
            </w:r>
          </w:p>
        </w:tc>
        <w:tc>
          <w:tcPr>
            <w:tcW w:w="979" w:type="dxa"/>
            <w:noWrap w:val="0"/>
            <w:vAlign w:val="center"/>
          </w:tcPr>
          <w:p w14:paraId="3C602774">
            <w:pPr>
              <w:pStyle w:val="7"/>
              <w:spacing w:before="0" w:after="0" w:line="360" w:lineRule="auto"/>
              <w:jc w:val="center"/>
              <w:rPr>
                <w:rFonts w:hint="eastAsia" w:hAnsi="宋体" w:cs="仿宋_GB2312"/>
                <w:sz w:val="21"/>
                <w:szCs w:val="21"/>
              </w:rPr>
            </w:pPr>
            <w:r>
              <w:rPr>
                <w:rFonts w:hint="eastAsia" w:hAnsi="宋体" w:cs="仿宋_GB2312"/>
                <w:sz w:val="21"/>
                <w:szCs w:val="21"/>
              </w:rPr>
              <w:t>NH3-N</w:t>
            </w:r>
          </w:p>
          <w:p w14:paraId="5B83B8B2">
            <w:pPr>
              <w:pStyle w:val="7"/>
              <w:spacing w:before="0" w:after="0" w:line="360" w:lineRule="auto"/>
              <w:jc w:val="center"/>
              <w:rPr>
                <w:rFonts w:hint="eastAsia" w:hAnsi="宋体" w:cs="仿宋_GB2312"/>
                <w:sz w:val="21"/>
                <w:szCs w:val="21"/>
              </w:rPr>
            </w:pPr>
            <w:r>
              <w:rPr>
                <w:rFonts w:hint="eastAsia" w:hAnsi="宋体" w:cs="仿宋_GB2312"/>
                <w:sz w:val="21"/>
                <w:szCs w:val="21"/>
              </w:rPr>
              <w:t>（mg/L）</w:t>
            </w:r>
          </w:p>
        </w:tc>
        <w:tc>
          <w:tcPr>
            <w:tcW w:w="979" w:type="dxa"/>
            <w:noWrap w:val="0"/>
            <w:vAlign w:val="center"/>
          </w:tcPr>
          <w:p w14:paraId="1D69725D">
            <w:pPr>
              <w:pStyle w:val="7"/>
              <w:spacing w:before="0" w:after="0" w:line="360" w:lineRule="auto"/>
              <w:jc w:val="center"/>
              <w:rPr>
                <w:rFonts w:hint="eastAsia" w:hAnsi="宋体" w:cs="仿宋_GB2312"/>
                <w:sz w:val="21"/>
                <w:szCs w:val="21"/>
              </w:rPr>
            </w:pPr>
            <w:r>
              <w:rPr>
                <w:rFonts w:hint="eastAsia" w:hAnsi="宋体" w:cs="仿宋_GB2312"/>
                <w:sz w:val="21"/>
                <w:szCs w:val="21"/>
              </w:rPr>
              <w:t>TP</w:t>
            </w:r>
          </w:p>
          <w:p w14:paraId="23FFEE8F">
            <w:pPr>
              <w:pStyle w:val="7"/>
              <w:spacing w:before="0" w:after="0" w:line="360" w:lineRule="auto"/>
              <w:jc w:val="center"/>
              <w:rPr>
                <w:rFonts w:hint="eastAsia" w:ascii="宋体" w:hAnsi="宋体" w:eastAsia="宋体" w:cs="仿宋_GB2312"/>
                <w:kern w:val="2"/>
                <w:sz w:val="21"/>
                <w:szCs w:val="21"/>
                <w:lang w:val="en-US" w:eastAsia="zh-CN" w:bidi="ar-SA"/>
              </w:rPr>
            </w:pPr>
            <w:r>
              <w:rPr>
                <w:rFonts w:hint="eastAsia" w:hAnsi="宋体" w:cs="仿宋_GB2312"/>
                <w:sz w:val="21"/>
                <w:szCs w:val="21"/>
              </w:rPr>
              <w:t>（mg/L）</w:t>
            </w:r>
          </w:p>
        </w:tc>
      </w:tr>
      <w:tr w14:paraId="1FEE0A8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1281" w:type="dxa"/>
            <w:noWrap w:val="0"/>
            <w:vAlign w:val="center"/>
          </w:tcPr>
          <w:p w14:paraId="1E1F48F3">
            <w:pPr>
              <w:pStyle w:val="7"/>
              <w:spacing w:before="0" w:after="0" w:line="360" w:lineRule="auto"/>
              <w:jc w:val="center"/>
              <w:rPr>
                <w:rFonts w:hint="eastAsia" w:hAnsi="宋体" w:cs="仿宋_GB2312"/>
                <w:sz w:val="21"/>
                <w:szCs w:val="21"/>
              </w:rPr>
            </w:pPr>
            <w:r>
              <w:rPr>
                <w:rFonts w:hint="eastAsia" w:hAnsi="宋体" w:cs="仿宋_GB2312"/>
                <w:sz w:val="21"/>
                <w:szCs w:val="21"/>
              </w:rPr>
              <w:t>浓度</w:t>
            </w:r>
          </w:p>
        </w:tc>
        <w:tc>
          <w:tcPr>
            <w:tcW w:w="975" w:type="dxa"/>
            <w:noWrap w:val="0"/>
            <w:vAlign w:val="center"/>
          </w:tcPr>
          <w:p w14:paraId="0AC4D3C4">
            <w:pPr>
              <w:pStyle w:val="7"/>
              <w:spacing w:before="0" w:after="0" w:line="360" w:lineRule="auto"/>
              <w:jc w:val="center"/>
              <w:rPr>
                <w:rFonts w:hint="eastAsia" w:hAnsi="宋体" w:cs="仿宋_GB2312"/>
                <w:sz w:val="21"/>
                <w:szCs w:val="21"/>
              </w:rPr>
            </w:pPr>
            <w:r>
              <w:rPr>
                <w:rFonts w:hint="eastAsia" w:hAnsi="宋体" w:cs="仿宋_GB2312"/>
                <w:sz w:val="21"/>
                <w:szCs w:val="21"/>
              </w:rPr>
              <w:t>6～9</w:t>
            </w:r>
          </w:p>
        </w:tc>
        <w:tc>
          <w:tcPr>
            <w:tcW w:w="1080" w:type="dxa"/>
            <w:noWrap w:val="0"/>
            <w:vAlign w:val="center"/>
          </w:tcPr>
          <w:p w14:paraId="6D41F27D">
            <w:pPr>
              <w:pStyle w:val="7"/>
              <w:spacing w:before="0" w:after="0" w:line="360" w:lineRule="auto"/>
              <w:jc w:val="center"/>
              <w:rPr>
                <w:rFonts w:hint="eastAsia" w:hAnsi="宋体" w:eastAsia="宋体" w:cs="仿宋_GB2312"/>
                <w:sz w:val="21"/>
                <w:szCs w:val="21"/>
                <w:lang w:eastAsia="zh-CN"/>
              </w:rPr>
            </w:pPr>
            <w:r>
              <w:rPr>
                <w:rFonts w:hint="eastAsia" w:hAnsi="宋体" w:cs="仿宋_GB2312"/>
                <w:sz w:val="21"/>
                <w:szCs w:val="21"/>
              </w:rPr>
              <w:t>≤</w:t>
            </w:r>
            <w:r>
              <w:rPr>
                <w:rFonts w:hint="eastAsia" w:hAnsi="宋体" w:cs="仿宋_GB2312"/>
                <w:sz w:val="21"/>
                <w:szCs w:val="21"/>
                <w:lang w:val="en-US" w:eastAsia="zh-CN"/>
              </w:rPr>
              <w:t>5</w:t>
            </w:r>
            <w:r>
              <w:rPr>
                <w:rFonts w:hint="eastAsia" w:hAnsi="宋体" w:cs="仿宋_GB2312"/>
                <w:sz w:val="21"/>
                <w:szCs w:val="21"/>
                <w:lang w:eastAsia="zh-CN"/>
              </w:rPr>
              <w:t>0</w:t>
            </w:r>
          </w:p>
        </w:tc>
        <w:tc>
          <w:tcPr>
            <w:tcW w:w="1080" w:type="dxa"/>
            <w:noWrap w:val="0"/>
            <w:vAlign w:val="center"/>
          </w:tcPr>
          <w:p w14:paraId="26B815C1">
            <w:pPr>
              <w:pStyle w:val="7"/>
              <w:spacing w:before="0" w:after="0" w:line="360" w:lineRule="auto"/>
              <w:jc w:val="center"/>
              <w:rPr>
                <w:rFonts w:hint="eastAsia" w:hAnsi="宋体" w:eastAsia="宋体" w:cs="仿宋_GB2312"/>
                <w:sz w:val="21"/>
                <w:szCs w:val="21"/>
                <w:lang w:eastAsia="zh-CN"/>
              </w:rPr>
            </w:pPr>
            <w:r>
              <w:rPr>
                <w:rFonts w:hint="eastAsia" w:hAnsi="宋体" w:cs="仿宋_GB2312"/>
                <w:sz w:val="21"/>
                <w:szCs w:val="21"/>
              </w:rPr>
              <w:t>≤</w:t>
            </w:r>
            <w:r>
              <w:rPr>
                <w:rFonts w:hint="eastAsia" w:hAnsi="宋体" w:cs="仿宋_GB2312"/>
                <w:sz w:val="21"/>
                <w:szCs w:val="21"/>
                <w:lang w:val="en-US" w:eastAsia="zh-CN"/>
              </w:rPr>
              <w:t>1</w:t>
            </w:r>
            <w:r>
              <w:rPr>
                <w:rFonts w:hint="eastAsia" w:hAnsi="宋体" w:cs="仿宋_GB2312"/>
                <w:sz w:val="21"/>
                <w:szCs w:val="21"/>
                <w:lang w:eastAsia="zh-CN"/>
              </w:rPr>
              <w:t>0</w:t>
            </w:r>
          </w:p>
        </w:tc>
        <w:tc>
          <w:tcPr>
            <w:tcW w:w="1005" w:type="dxa"/>
            <w:noWrap w:val="0"/>
            <w:vAlign w:val="center"/>
          </w:tcPr>
          <w:p w14:paraId="2328F1DD">
            <w:pPr>
              <w:pStyle w:val="7"/>
              <w:spacing w:before="0" w:after="0" w:line="360" w:lineRule="auto"/>
              <w:jc w:val="center"/>
              <w:rPr>
                <w:rFonts w:hint="eastAsia" w:hAnsi="宋体" w:eastAsia="宋体" w:cs="仿宋_GB2312"/>
                <w:sz w:val="21"/>
                <w:szCs w:val="21"/>
                <w:lang w:eastAsia="zh-CN"/>
              </w:rPr>
            </w:pPr>
            <w:r>
              <w:rPr>
                <w:rFonts w:hint="eastAsia" w:hAnsi="宋体" w:cs="仿宋_GB2312"/>
                <w:sz w:val="21"/>
                <w:szCs w:val="21"/>
              </w:rPr>
              <w:t>≤</w:t>
            </w:r>
            <w:r>
              <w:rPr>
                <w:rFonts w:hint="eastAsia" w:hAnsi="宋体" w:cs="仿宋_GB2312"/>
                <w:sz w:val="21"/>
                <w:szCs w:val="21"/>
                <w:lang w:val="en-US" w:eastAsia="zh-CN"/>
              </w:rPr>
              <w:t>1</w:t>
            </w:r>
            <w:r>
              <w:rPr>
                <w:rFonts w:hint="eastAsia" w:hAnsi="宋体" w:cs="仿宋_GB2312"/>
                <w:sz w:val="21"/>
                <w:szCs w:val="21"/>
                <w:lang w:eastAsia="zh-CN"/>
              </w:rPr>
              <w:t>0</w:t>
            </w:r>
          </w:p>
        </w:tc>
        <w:tc>
          <w:tcPr>
            <w:tcW w:w="986" w:type="dxa"/>
            <w:noWrap w:val="0"/>
            <w:vAlign w:val="center"/>
          </w:tcPr>
          <w:p w14:paraId="5D4601F9">
            <w:pPr>
              <w:pStyle w:val="7"/>
              <w:spacing w:before="0" w:after="0" w:line="360" w:lineRule="auto"/>
              <w:jc w:val="center"/>
              <w:rPr>
                <w:rFonts w:hint="default" w:hAnsi="宋体" w:eastAsia="宋体" w:cs="仿宋_GB2312"/>
                <w:sz w:val="21"/>
                <w:szCs w:val="21"/>
                <w:lang w:val="en-US" w:eastAsia="zh-CN"/>
              </w:rPr>
            </w:pPr>
            <w:r>
              <w:rPr>
                <w:rFonts w:hint="eastAsia" w:hAnsi="宋体" w:cs="仿宋_GB2312"/>
                <w:sz w:val="21"/>
                <w:szCs w:val="21"/>
              </w:rPr>
              <w:t>≤</w:t>
            </w:r>
            <w:r>
              <w:rPr>
                <w:rFonts w:hint="eastAsia" w:hAnsi="宋体" w:cs="仿宋_GB2312"/>
                <w:sz w:val="21"/>
                <w:szCs w:val="21"/>
                <w:lang w:val="en-US" w:eastAsia="zh-CN"/>
              </w:rPr>
              <w:t>15</w:t>
            </w:r>
          </w:p>
        </w:tc>
        <w:tc>
          <w:tcPr>
            <w:tcW w:w="979" w:type="dxa"/>
            <w:noWrap w:val="0"/>
            <w:vAlign w:val="center"/>
          </w:tcPr>
          <w:p w14:paraId="5963C648">
            <w:pPr>
              <w:pStyle w:val="7"/>
              <w:spacing w:before="0" w:after="0" w:line="360" w:lineRule="auto"/>
              <w:jc w:val="center"/>
              <w:rPr>
                <w:rFonts w:hint="eastAsia" w:hAnsi="宋体" w:eastAsia="Calibri" w:cs="仿宋_GB2312"/>
                <w:sz w:val="21"/>
                <w:szCs w:val="21"/>
                <w:lang w:val="en-US" w:eastAsia="zh-CN"/>
              </w:rPr>
            </w:pPr>
            <w:r>
              <w:rPr>
                <w:rFonts w:hint="eastAsia" w:hAnsi="宋体" w:cs="仿宋_GB2312"/>
                <w:sz w:val="21"/>
                <w:szCs w:val="21"/>
              </w:rPr>
              <w:t>≤</w:t>
            </w:r>
            <w:r>
              <w:rPr>
                <w:rFonts w:hint="eastAsia" w:hAnsi="宋体" w:cs="仿宋_GB2312"/>
                <w:sz w:val="21"/>
                <w:szCs w:val="21"/>
                <w:lang w:val="en-US" w:eastAsia="zh-CN"/>
              </w:rPr>
              <w:t>5</w:t>
            </w:r>
          </w:p>
        </w:tc>
        <w:tc>
          <w:tcPr>
            <w:tcW w:w="979" w:type="dxa"/>
            <w:noWrap w:val="0"/>
            <w:vAlign w:val="center"/>
          </w:tcPr>
          <w:p w14:paraId="026734C4">
            <w:pPr>
              <w:pStyle w:val="7"/>
              <w:spacing w:before="0" w:after="0" w:line="360" w:lineRule="auto"/>
              <w:jc w:val="center"/>
              <w:rPr>
                <w:rFonts w:hint="eastAsia" w:ascii="宋体" w:hAnsi="宋体" w:eastAsia="Calibri" w:cs="仿宋_GB2312"/>
                <w:kern w:val="2"/>
                <w:sz w:val="21"/>
                <w:szCs w:val="21"/>
                <w:lang w:val="en-US" w:eastAsia="zh-CN" w:bidi="ar-SA"/>
              </w:rPr>
            </w:pPr>
            <w:r>
              <w:rPr>
                <w:rFonts w:hint="eastAsia" w:hAnsi="宋体" w:cs="仿宋_GB2312"/>
                <w:sz w:val="21"/>
                <w:szCs w:val="21"/>
              </w:rPr>
              <w:t>≤</w:t>
            </w:r>
            <w:r>
              <w:rPr>
                <w:rFonts w:hint="eastAsia" w:hAnsi="宋体" w:cs="仿宋_GB2312"/>
                <w:sz w:val="21"/>
                <w:szCs w:val="21"/>
                <w:lang w:val="en-US" w:eastAsia="zh-CN"/>
              </w:rPr>
              <w:t>1</w:t>
            </w:r>
          </w:p>
        </w:tc>
      </w:tr>
    </w:tbl>
    <w:p w14:paraId="07C1BF11">
      <w:pPr>
        <w:rPr>
          <w:rFonts w:hint="eastAsia" w:ascii="宋体" w:hAnsi="宋体" w:cs="仿宋_GB2312"/>
          <w:sz w:val="24"/>
          <w:szCs w:val="24"/>
        </w:rPr>
      </w:pPr>
    </w:p>
    <w:p w14:paraId="5B347452">
      <w:pPr>
        <w:rPr>
          <w:rFonts w:hint="eastAsia"/>
        </w:rPr>
      </w:pPr>
    </w:p>
    <w:p w14:paraId="55CC0294">
      <w:pPr>
        <w:ind w:firstLine="480" w:firstLineChars="200"/>
        <w:rPr>
          <w:rFonts w:hint="eastAsia" w:ascii="宋体" w:hAnsi="宋体" w:cs="仿宋_GB2312"/>
          <w:sz w:val="24"/>
          <w:szCs w:val="24"/>
        </w:rPr>
      </w:pPr>
      <w:r>
        <w:rPr>
          <w:rFonts w:hint="eastAsia" w:ascii="宋体" w:hAnsi="宋体" w:cs="仿宋_GB2312"/>
          <w:sz w:val="24"/>
          <w:szCs w:val="24"/>
          <w:lang w:val="en-US" w:eastAsia="zh-CN"/>
        </w:rPr>
        <w:t>根据进水和出水的水质要求，整体污染物的去除率如表2-3：</w:t>
      </w:r>
    </w:p>
    <w:p w14:paraId="19EDEAD3">
      <w:pPr>
        <w:jc w:val="center"/>
        <w:rPr>
          <w:rFonts w:hint="default" w:ascii="宋体" w:hAnsi="宋体" w:eastAsia="宋体" w:cs="仿宋_GB2312"/>
          <w:sz w:val="24"/>
          <w:szCs w:val="24"/>
          <w:lang w:val="en-US" w:eastAsia="zh-CN"/>
        </w:rPr>
      </w:pPr>
      <w:r>
        <w:rPr>
          <w:rFonts w:hint="eastAsia" w:ascii="宋体" w:hAnsi="宋体" w:cs="仿宋_GB2312"/>
          <w:sz w:val="24"/>
          <w:szCs w:val="24"/>
        </w:rPr>
        <w:t>表2-</w:t>
      </w:r>
      <w:r>
        <w:rPr>
          <w:rFonts w:hint="eastAsia" w:ascii="宋体" w:hAnsi="宋体" w:cs="仿宋_GB2312"/>
          <w:sz w:val="24"/>
          <w:szCs w:val="24"/>
          <w:lang w:val="en-US" w:eastAsia="zh-CN"/>
        </w:rPr>
        <w:t>3</w:t>
      </w:r>
      <w:r>
        <w:rPr>
          <w:rFonts w:hint="eastAsia" w:ascii="宋体" w:hAnsi="宋体" w:cs="仿宋_GB2312"/>
          <w:sz w:val="24"/>
          <w:szCs w:val="24"/>
        </w:rPr>
        <w:t>　</w:t>
      </w:r>
      <w:r>
        <w:rPr>
          <w:rFonts w:hint="eastAsia" w:ascii="宋体" w:hAnsi="宋体" w:cs="仿宋_GB2312"/>
          <w:sz w:val="24"/>
          <w:szCs w:val="24"/>
          <w:lang w:val="en-US" w:eastAsia="zh-CN"/>
        </w:rPr>
        <w:t>污染物去除率</w:t>
      </w:r>
    </w:p>
    <w:tbl>
      <w:tblPr>
        <w:tblStyle w:val="14"/>
        <w:tblW w:w="8427"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7"/>
        <w:gridCol w:w="1147"/>
        <w:gridCol w:w="1260"/>
        <w:gridCol w:w="1140"/>
        <w:gridCol w:w="1080"/>
        <w:gridCol w:w="1170"/>
        <w:gridCol w:w="1123"/>
      </w:tblGrid>
      <w:tr w14:paraId="51CB712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665" w:hRule="atLeast"/>
          <w:jc w:val="center"/>
        </w:trPr>
        <w:tc>
          <w:tcPr>
            <w:tcW w:w="1507" w:type="dxa"/>
            <w:noWrap w:val="0"/>
            <w:vAlign w:val="center"/>
          </w:tcPr>
          <w:p w14:paraId="14323E60">
            <w:pPr>
              <w:pStyle w:val="7"/>
              <w:spacing w:before="0" w:after="0" w:line="360" w:lineRule="auto"/>
              <w:jc w:val="center"/>
              <w:rPr>
                <w:rFonts w:hint="eastAsia" w:hAnsi="宋体" w:cs="仿宋_GB2312"/>
                <w:sz w:val="21"/>
                <w:szCs w:val="21"/>
              </w:rPr>
            </w:pPr>
            <w:r>
              <w:rPr>
                <w:rFonts w:hint="eastAsia" w:hAnsi="宋体" w:cs="仿宋_GB2312"/>
                <w:sz w:val="21"/>
                <w:szCs w:val="21"/>
              </w:rPr>
              <w:t>指标</w:t>
            </w:r>
          </w:p>
        </w:tc>
        <w:tc>
          <w:tcPr>
            <w:tcW w:w="1147" w:type="dxa"/>
            <w:noWrap w:val="0"/>
            <w:vAlign w:val="center"/>
          </w:tcPr>
          <w:p w14:paraId="205B7C44">
            <w:pPr>
              <w:pStyle w:val="7"/>
              <w:spacing w:before="0" w:after="0" w:line="360" w:lineRule="auto"/>
              <w:jc w:val="center"/>
              <w:rPr>
                <w:rFonts w:hint="eastAsia" w:hAnsi="宋体" w:cs="仿宋_GB2312"/>
                <w:sz w:val="21"/>
                <w:szCs w:val="21"/>
              </w:rPr>
            </w:pPr>
            <w:r>
              <w:rPr>
                <w:rFonts w:hint="eastAsia" w:hAnsi="宋体" w:cs="仿宋_GB2312"/>
                <w:sz w:val="21"/>
                <w:szCs w:val="21"/>
              </w:rPr>
              <w:t>CODCr</w:t>
            </w:r>
          </w:p>
        </w:tc>
        <w:tc>
          <w:tcPr>
            <w:tcW w:w="1260" w:type="dxa"/>
            <w:noWrap w:val="0"/>
            <w:vAlign w:val="center"/>
          </w:tcPr>
          <w:p w14:paraId="2240E8D8">
            <w:pPr>
              <w:pStyle w:val="7"/>
              <w:spacing w:before="0" w:after="0" w:line="360" w:lineRule="auto"/>
              <w:jc w:val="center"/>
              <w:rPr>
                <w:rFonts w:hint="eastAsia" w:hAnsi="宋体" w:cs="仿宋_GB2312"/>
                <w:sz w:val="21"/>
                <w:szCs w:val="21"/>
              </w:rPr>
            </w:pPr>
            <w:r>
              <w:rPr>
                <w:rFonts w:hint="eastAsia" w:hAnsi="宋体" w:cs="仿宋_GB2312"/>
                <w:sz w:val="21"/>
                <w:szCs w:val="21"/>
              </w:rPr>
              <w:t>BOD5</w:t>
            </w:r>
          </w:p>
        </w:tc>
        <w:tc>
          <w:tcPr>
            <w:tcW w:w="1140" w:type="dxa"/>
            <w:noWrap w:val="0"/>
            <w:vAlign w:val="center"/>
          </w:tcPr>
          <w:p w14:paraId="25DF9A45">
            <w:pPr>
              <w:pStyle w:val="7"/>
              <w:spacing w:before="0" w:after="0" w:line="360" w:lineRule="auto"/>
              <w:jc w:val="center"/>
              <w:rPr>
                <w:rFonts w:hint="eastAsia" w:hAnsi="宋体" w:cs="仿宋_GB2312"/>
                <w:sz w:val="21"/>
                <w:szCs w:val="21"/>
              </w:rPr>
            </w:pPr>
            <w:r>
              <w:rPr>
                <w:rFonts w:hint="eastAsia" w:hAnsi="宋体" w:cs="仿宋_GB2312"/>
                <w:sz w:val="21"/>
                <w:szCs w:val="21"/>
              </w:rPr>
              <w:t>SS</w:t>
            </w:r>
          </w:p>
        </w:tc>
        <w:tc>
          <w:tcPr>
            <w:tcW w:w="1080" w:type="dxa"/>
            <w:noWrap w:val="0"/>
            <w:vAlign w:val="center"/>
          </w:tcPr>
          <w:p w14:paraId="17231CC4">
            <w:pPr>
              <w:pStyle w:val="7"/>
              <w:spacing w:before="0" w:after="0" w:line="360" w:lineRule="auto"/>
              <w:jc w:val="center"/>
              <w:rPr>
                <w:rFonts w:hint="default" w:hAnsi="宋体" w:eastAsia="宋体" w:cs="仿宋_GB2312"/>
                <w:sz w:val="21"/>
                <w:szCs w:val="21"/>
                <w:lang w:val="en-US" w:eastAsia="zh-CN"/>
              </w:rPr>
            </w:pPr>
            <w:r>
              <w:rPr>
                <w:rFonts w:hint="eastAsia" w:hAnsi="宋体" w:cs="仿宋_GB2312"/>
                <w:sz w:val="21"/>
                <w:szCs w:val="21"/>
                <w:lang w:val="en-US" w:eastAsia="zh-CN"/>
              </w:rPr>
              <w:t>T</w:t>
            </w:r>
            <w:r>
              <w:rPr>
                <w:rFonts w:hint="eastAsia" w:hAnsi="宋体" w:cs="仿宋_GB2312"/>
                <w:sz w:val="21"/>
                <w:szCs w:val="21"/>
              </w:rPr>
              <w:t>N</w:t>
            </w:r>
            <w:r>
              <w:rPr>
                <w:rFonts w:hint="eastAsia" w:hAnsi="宋体" w:cs="仿宋_GB2312"/>
                <w:sz w:val="21"/>
                <w:szCs w:val="21"/>
                <w:lang w:val="en-US" w:eastAsia="zh-CN"/>
              </w:rPr>
              <w:t xml:space="preserve">                    </w:t>
            </w:r>
          </w:p>
        </w:tc>
        <w:tc>
          <w:tcPr>
            <w:tcW w:w="1170" w:type="dxa"/>
            <w:noWrap w:val="0"/>
            <w:vAlign w:val="center"/>
          </w:tcPr>
          <w:p w14:paraId="19798A31">
            <w:pPr>
              <w:pStyle w:val="7"/>
              <w:spacing w:before="0" w:after="0" w:line="360" w:lineRule="auto"/>
              <w:jc w:val="center"/>
              <w:rPr>
                <w:rFonts w:hint="default" w:hAnsi="宋体" w:eastAsia="宋体" w:cs="仿宋_GB2312"/>
                <w:sz w:val="21"/>
                <w:szCs w:val="21"/>
                <w:lang w:val="en-US" w:eastAsia="zh-CN"/>
              </w:rPr>
            </w:pPr>
            <w:r>
              <w:rPr>
                <w:rFonts w:hint="eastAsia" w:hAnsi="宋体" w:cs="仿宋_GB2312"/>
                <w:sz w:val="21"/>
                <w:szCs w:val="21"/>
              </w:rPr>
              <w:t>NH3-N</w:t>
            </w:r>
            <w:r>
              <w:rPr>
                <w:rFonts w:hint="eastAsia" w:hAnsi="宋体" w:cs="仿宋_GB2312"/>
                <w:sz w:val="21"/>
                <w:szCs w:val="21"/>
                <w:lang w:val="en-US" w:eastAsia="zh-CN"/>
              </w:rPr>
              <w:t xml:space="preserve">       </w:t>
            </w:r>
          </w:p>
        </w:tc>
        <w:tc>
          <w:tcPr>
            <w:tcW w:w="1123" w:type="dxa"/>
            <w:noWrap w:val="0"/>
            <w:vAlign w:val="center"/>
          </w:tcPr>
          <w:p w14:paraId="0D38E778">
            <w:pPr>
              <w:pStyle w:val="7"/>
              <w:spacing w:before="0" w:after="0" w:line="360" w:lineRule="auto"/>
              <w:jc w:val="center"/>
              <w:rPr>
                <w:rFonts w:hint="eastAsia" w:hAnsi="宋体" w:cs="仿宋_GB2312"/>
                <w:sz w:val="21"/>
                <w:szCs w:val="21"/>
              </w:rPr>
            </w:pPr>
            <w:r>
              <w:rPr>
                <w:rFonts w:hint="eastAsia" w:hAnsi="宋体" w:cs="仿宋_GB2312"/>
                <w:sz w:val="21"/>
                <w:szCs w:val="21"/>
                <w:lang w:val="en-US" w:eastAsia="zh-CN"/>
              </w:rPr>
              <w:t>TP</w:t>
            </w:r>
          </w:p>
        </w:tc>
      </w:tr>
      <w:tr w14:paraId="06F0BA5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1507" w:type="dxa"/>
            <w:noWrap w:val="0"/>
            <w:vAlign w:val="center"/>
          </w:tcPr>
          <w:p w14:paraId="3B6F8C96">
            <w:pPr>
              <w:pStyle w:val="7"/>
              <w:spacing w:before="0" w:after="0" w:line="360" w:lineRule="auto"/>
              <w:jc w:val="center"/>
              <w:rPr>
                <w:rFonts w:hint="default" w:hAnsi="宋体" w:eastAsia="宋体" w:cs="仿宋_GB2312"/>
                <w:sz w:val="21"/>
                <w:szCs w:val="21"/>
                <w:lang w:val="en-US" w:eastAsia="zh-CN"/>
              </w:rPr>
            </w:pPr>
            <w:r>
              <w:rPr>
                <w:rFonts w:hint="eastAsia" w:hAnsi="宋体" w:cs="仿宋_GB2312"/>
                <w:sz w:val="21"/>
                <w:szCs w:val="21"/>
                <w:lang w:val="en-US" w:eastAsia="zh-CN"/>
              </w:rPr>
              <w:t>总去除率（%）</w:t>
            </w:r>
          </w:p>
        </w:tc>
        <w:tc>
          <w:tcPr>
            <w:tcW w:w="1147" w:type="dxa"/>
            <w:noWrap w:val="0"/>
            <w:vAlign w:val="center"/>
          </w:tcPr>
          <w:p w14:paraId="50281B4C">
            <w:pPr>
              <w:pStyle w:val="7"/>
              <w:spacing w:before="0" w:after="0" w:line="360" w:lineRule="auto"/>
              <w:jc w:val="center"/>
              <w:rPr>
                <w:rFonts w:hint="default" w:hAnsi="宋体" w:eastAsia="宋体" w:cs="仿宋_GB2312"/>
                <w:sz w:val="21"/>
                <w:szCs w:val="21"/>
                <w:lang w:val="en-US" w:eastAsia="zh-CN"/>
              </w:rPr>
            </w:pPr>
            <w:r>
              <w:rPr>
                <w:rFonts w:hint="eastAsia" w:ascii="宋体" w:hAnsi="宋体" w:eastAsia="宋体" w:cs="宋体"/>
                <w:sz w:val="21"/>
                <w:szCs w:val="21"/>
                <w:lang w:val="en-US" w:eastAsia="zh-CN"/>
              </w:rPr>
              <w:t>&gt;</w:t>
            </w:r>
            <w:r>
              <w:rPr>
                <w:rFonts w:hint="eastAsia" w:hAnsi="宋体" w:eastAsia="宋体" w:cs="宋体"/>
                <w:sz w:val="21"/>
                <w:szCs w:val="21"/>
                <w:lang w:val="en-US" w:eastAsia="zh-CN"/>
              </w:rPr>
              <w:t>8</w:t>
            </w:r>
            <w:r>
              <w:rPr>
                <w:rFonts w:hint="eastAsia" w:hAnsi="宋体" w:cs="宋体"/>
                <w:sz w:val="21"/>
                <w:szCs w:val="21"/>
                <w:lang w:val="en-US" w:eastAsia="zh-CN"/>
              </w:rPr>
              <w:t>3.3</w:t>
            </w:r>
          </w:p>
        </w:tc>
        <w:tc>
          <w:tcPr>
            <w:tcW w:w="1260" w:type="dxa"/>
            <w:noWrap w:val="0"/>
            <w:vAlign w:val="center"/>
          </w:tcPr>
          <w:p w14:paraId="15910197">
            <w:pPr>
              <w:pStyle w:val="7"/>
              <w:spacing w:before="0" w:after="0" w:line="360" w:lineRule="auto"/>
              <w:jc w:val="center"/>
              <w:rPr>
                <w:rFonts w:hint="default" w:hAnsi="宋体" w:eastAsia="宋体" w:cs="仿宋_GB2312"/>
                <w:sz w:val="21"/>
                <w:szCs w:val="21"/>
                <w:lang w:val="en-US" w:eastAsia="zh-CN"/>
              </w:rPr>
            </w:pPr>
            <w:r>
              <w:rPr>
                <w:rFonts w:hint="eastAsia" w:ascii="宋体" w:hAnsi="宋体" w:eastAsia="宋体" w:cs="宋体"/>
                <w:sz w:val="21"/>
                <w:szCs w:val="21"/>
                <w:lang w:val="en-US" w:eastAsia="zh-CN"/>
              </w:rPr>
              <w:t>&gt;</w:t>
            </w:r>
            <w:r>
              <w:rPr>
                <w:rFonts w:hint="eastAsia" w:hAnsi="宋体" w:eastAsia="宋体" w:cs="宋体"/>
                <w:sz w:val="21"/>
                <w:szCs w:val="21"/>
                <w:lang w:val="en-US" w:eastAsia="zh-CN"/>
              </w:rPr>
              <w:t>9</w:t>
            </w:r>
            <w:r>
              <w:rPr>
                <w:rFonts w:hint="eastAsia" w:hAnsi="宋体" w:cs="宋体"/>
                <w:sz w:val="21"/>
                <w:szCs w:val="21"/>
                <w:lang w:val="en-US" w:eastAsia="zh-CN"/>
              </w:rPr>
              <w:t>5</w:t>
            </w:r>
          </w:p>
        </w:tc>
        <w:tc>
          <w:tcPr>
            <w:tcW w:w="1140" w:type="dxa"/>
            <w:noWrap w:val="0"/>
            <w:vAlign w:val="center"/>
          </w:tcPr>
          <w:p w14:paraId="39D3A6F1">
            <w:pPr>
              <w:pStyle w:val="7"/>
              <w:spacing w:before="0" w:after="0" w:line="360" w:lineRule="auto"/>
              <w:jc w:val="center"/>
              <w:rPr>
                <w:rFonts w:hint="default" w:hAnsi="宋体" w:eastAsia="宋体" w:cs="仿宋_GB2312"/>
                <w:sz w:val="21"/>
                <w:szCs w:val="21"/>
                <w:lang w:val="en-US" w:eastAsia="zh-CN"/>
              </w:rPr>
            </w:pPr>
            <w:r>
              <w:rPr>
                <w:rFonts w:hint="eastAsia" w:ascii="宋体" w:hAnsi="宋体" w:eastAsia="宋体" w:cs="宋体"/>
                <w:sz w:val="21"/>
                <w:szCs w:val="21"/>
                <w:lang w:val="en-US" w:eastAsia="zh-CN"/>
              </w:rPr>
              <w:t>&gt;</w:t>
            </w:r>
            <w:r>
              <w:rPr>
                <w:rFonts w:hint="eastAsia" w:hAnsi="宋体" w:eastAsia="宋体" w:cs="仿宋_GB2312"/>
                <w:sz w:val="21"/>
                <w:szCs w:val="21"/>
                <w:lang w:val="en-US" w:eastAsia="zh-CN"/>
              </w:rPr>
              <w:t>9</w:t>
            </w:r>
            <w:r>
              <w:rPr>
                <w:rFonts w:hint="eastAsia" w:hAnsi="宋体" w:cs="仿宋_GB2312"/>
                <w:sz w:val="21"/>
                <w:szCs w:val="21"/>
                <w:lang w:val="en-US" w:eastAsia="zh-CN"/>
              </w:rPr>
              <w:t>6.7</w:t>
            </w:r>
          </w:p>
        </w:tc>
        <w:tc>
          <w:tcPr>
            <w:tcW w:w="1080" w:type="dxa"/>
            <w:noWrap w:val="0"/>
            <w:vAlign w:val="center"/>
          </w:tcPr>
          <w:p w14:paraId="65B98D98">
            <w:pPr>
              <w:pStyle w:val="7"/>
              <w:spacing w:before="0" w:after="0" w:line="360" w:lineRule="auto"/>
              <w:jc w:val="center"/>
              <w:rPr>
                <w:rFonts w:hint="default" w:hAnsi="宋体" w:eastAsia="宋体" w:cs="仿宋_GB2312"/>
                <w:sz w:val="21"/>
                <w:szCs w:val="21"/>
                <w:lang w:val="en-US" w:eastAsia="zh-CN"/>
              </w:rPr>
            </w:pPr>
            <w:r>
              <w:rPr>
                <w:rFonts w:hint="eastAsia" w:ascii="宋体" w:hAnsi="宋体" w:eastAsia="宋体" w:cs="宋体"/>
                <w:sz w:val="21"/>
                <w:szCs w:val="21"/>
                <w:lang w:val="en-US" w:eastAsia="zh-CN"/>
              </w:rPr>
              <w:t>&gt;</w:t>
            </w:r>
            <w:r>
              <w:rPr>
                <w:rFonts w:hint="eastAsia" w:hAnsi="宋体" w:eastAsia="宋体" w:cs="仿宋_GB2312"/>
                <w:sz w:val="21"/>
                <w:szCs w:val="21"/>
                <w:lang w:val="en-US" w:eastAsia="zh-CN"/>
              </w:rPr>
              <w:t>7</w:t>
            </w:r>
            <w:r>
              <w:rPr>
                <w:rFonts w:hint="eastAsia" w:hAnsi="宋体" w:cs="仿宋_GB2312"/>
                <w:sz w:val="21"/>
                <w:szCs w:val="21"/>
                <w:lang w:val="en-US" w:eastAsia="zh-CN"/>
              </w:rPr>
              <w:t>5</w:t>
            </w:r>
          </w:p>
        </w:tc>
        <w:tc>
          <w:tcPr>
            <w:tcW w:w="1170" w:type="dxa"/>
            <w:noWrap w:val="0"/>
            <w:vAlign w:val="center"/>
          </w:tcPr>
          <w:p w14:paraId="586DE42D">
            <w:pPr>
              <w:pStyle w:val="7"/>
              <w:spacing w:before="0" w:after="0" w:line="360" w:lineRule="auto"/>
              <w:jc w:val="center"/>
              <w:rPr>
                <w:rFonts w:hint="default" w:hAnsi="宋体" w:eastAsia="Calibri" w:cs="仿宋_GB2312"/>
                <w:sz w:val="21"/>
                <w:szCs w:val="21"/>
                <w:lang w:val="en-US" w:eastAsia="zh-CN"/>
              </w:rPr>
            </w:pPr>
            <w:r>
              <w:rPr>
                <w:rFonts w:hint="eastAsia" w:ascii="宋体" w:hAnsi="宋体" w:eastAsia="宋体" w:cs="宋体"/>
                <w:sz w:val="21"/>
                <w:szCs w:val="21"/>
                <w:lang w:val="en-US" w:eastAsia="zh-CN"/>
              </w:rPr>
              <w:t>&gt;</w:t>
            </w:r>
            <w:r>
              <w:rPr>
                <w:rFonts w:hint="eastAsia" w:hAnsi="宋体" w:cs="宋体"/>
                <w:sz w:val="21"/>
                <w:szCs w:val="21"/>
                <w:lang w:val="en-US" w:eastAsia="zh-CN"/>
              </w:rPr>
              <w:t>83.3</w:t>
            </w:r>
          </w:p>
        </w:tc>
        <w:tc>
          <w:tcPr>
            <w:tcW w:w="1123" w:type="dxa"/>
            <w:noWrap w:val="0"/>
            <w:vAlign w:val="center"/>
          </w:tcPr>
          <w:p w14:paraId="66349D8E">
            <w:pPr>
              <w:pStyle w:val="7"/>
              <w:spacing w:before="0" w:after="0" w:line="360" w:lineRule="auto"/>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&gt;</w:t>
            </w:r>
            <w:r>
              <w:rPr>
                <w:rFonts w:hint="eastAsia" w:hAnsi="宋体" w:cs="宋体"/>
                <w:sz w:val="21"/>
                <w:szCs w:val="21"/>
                <w:lang w:val="en-US" w:eastAsia="zh-CN"/>
              </w:rPr>
              <w:t>75</w:t>
            </w:r>
          </w:p>
        </w:tc>
      </w:tr>
    </w:tbl>
    <w:p w14:paraId="7C72E47C">
      <w:pPr>
        <w:rPr>
          <w:rFonts w:hint="eastAsia"/>
        </w:rPr>
      </w:pPr>
    </w:p>
    <w:p w14:paraId="5C900F4B">
      <w:pPr>
        <w:rPr>
          <w:rFonts w:hint="eastAsia"/>
        </w:rPr>
      </w:pPr>
    </w:p>
    <w:p w14:paraId="046C6D97">
      <w:pPr>
        <w:rPr>
          <w:rStyle w:val="18"/>
          <w:rFonts w:hint="eastAsia" w:ascii="宋体" w:hAnsi="宋体" w:eastAsia="宋体" w:cs="宋体"/>
          <w:sz w:val="36"/>
          <w:szCs w:val="36"/>
          <w:lang w:val="en-US" w:eastAsia="zh-CN"/>
        </w:rPr>
      </w:pPr>
      <w:bookmarkStart w:id="54" w:name="_Toc12897"/>
      <w:bookmarkStart w:id="55" w:name="_Toc27852"/>
      <w:bookmarkStart w:id="56" w:name="_Toc5720"/>
      <w:bookmarkStart w:id="57" w:name="_Toc26824_WPSOffice_Level1"/>
      <w:r>
        <w:rPr>
          <w:rStyle w:val="18"/>
          <w:rFonts w:hint="eastAsia" w:ascii="宋体" w:hAnsi="宋体" w:eastAsia="宋体" w:cs="宋体"/>
          <w:sz w:val="36"/>
          <w:szCs w:val="36"/>
          <w:lang w:val="en-US" w:eastAsia="zh-CN"/>
        </w:rPr>
        <w:br w:type="page"/>
      </w:r>
    </w:p>
    <w:p w14:paraId="6CA672DB">
      <w:pPr>
        <w:pStyle w:val="4"/>
        <w:keepNext/>
        <w:keepLines/>
        <w:pageBreakBefore w:val="0"/>
        <w:widowControl w:val="0"/>
        <w:kinsoku/>
        <w:wordWrap/>
        <w:overflowPunct/>
        <w:topLinePunct w:val="0"/>
        <w:autoSpaceDE/>
        <w:autoSpaceDN/>
        <w:bidi w:val="0"/>
        <w:adjustRightInd/>
        <w:snapToGrid/>
        <w:jc w:val="center"/>
        <w:textAlignment w:val="auto"/>
        <w:rPr>
          <w:rFonts w:hint="default" w:ascii="宋体" w:hAnsi="宋体" w:cs="仿宋_GB2312"/>
          <w:sz w:val="36"/>
          <w:szCs w:val="36"/>
          <w:lang w:val="en-US"/>
        </w:rPr>
      </w:pPr>
      <w:bookmarkStart w:id="58" w:name="_Toc11358"/>
      <w:r>
        <w:rPr>
          <w:rFonts w:hint="eastAsia" w:ascii="宋体" w:hAnsi="宋体" w:cs="仿宋_GB2312"/>
          <w:sz w:val="36"/>
          <w:szCs w:val="36"/>
          <w:lang w:val="en-US" w:eastAsia="zh-CN"/>
        </w:rPr>
        <w:t>第三章 处理工艺选择</w:t>
      </w:r>
      <w:bookmarkEnd w:id="54"/>
      <w:bookmarkEnd w:id="55"/>
      <w:bookmarkEnd w:id="56"/>
      <w:bookmarkEnd w:id="57"/>
      <w:bookmarkEnd w:id="58"/>
    </w:p>
    <w:p w14:paraId="54782B31">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59" w:name="_Toc9490_WPSOffice_Level2"/>
      <w:bookmarkStart w:id="60" w:name="_Toc26805"/>
      <w:bookmarkStart w:id="61" w:name="_Toc19272"/>
      <w:bookmarkStart w:id="62" w:name="_Toc19003"/>
      <w:bookmarkStart w:id="63" w:name="_Toc21441"/>
      <w:bookmarkStart w:id="64" w:name="_Toc19477"/>
      <w:bookmarkStart w:id="65" w:name="_Toc466385134"/>
      <w:r>
        <w:rPr>
          <w:rFonts w:hint="eastAsia" w:ascii="宋体" w:hAnsi="宋体" w:cs="仿宋_GB2312"/>
        </w:rPr>
        <w:t>3.1 污水中污染物去除的原理</w:t>
      </w:r>
      <w:bookmarkEnd w:id="59"/>
      <w:bookmarkEnd w:id="60"/>
      <w:bookmarkEnd w:id="61"/>
      <w:bookmarkEnd w:id="62"/>
      <w:bookmarkEnd w:id="63"/>
      <w:bookmarkEnd w:id="64"/>
      <w:bookmarkEnd w:id="65"/>
    </w:p>
    <w:p w14:paraId="31202EEA">
      <w:pPr>
        <w:ind w:firstLine="480" w:firstLineChars="200"/>
        <w:rPr>
          <w:rFonts w:hint="eastAsia" w:ascii="宋体" w:hAnsi="宋体" w:cs="仿宋_GB2312"/>
          <w:sz w:val="24"/>
          <w:szCs w:val="24"/>
        </w:rPr>
      </w:pPr>
      <w:r>
        <w:rPr>
          <w:rFonts w:hint="eastAsia" w:ascii="宋体" w:hAnsi="宋体" w:cs="仿宋_GB2312"/>
          <w:sz w:val="24"/>
          <w:szCs w:val="24"/>
          <w:lang w:eastAsia="zh-CN"/>
        </w:rPr>
        <w:t>生活污水</w:t>
      </w:r>
      <w:r>
        <w:rPr>
          <w:rFonts w:hint="eastAsia" w:ascii="宋体" w:hAnsi="宋体" w:cs="仿宋_GB2312"/>
          <w:sz w:val="24"/>
          <w:szCs w:val="24"/>
        </w:rPr>
        <w:t>主要</w:t>
      </w:r>
      <w:r>
        <w:rPr>
          <w:rFonts w:hint="eastAsia" w:ascii="宋体" w:hAnsi="宋体" w:cs="仿宋_GB2312"/>
          <w:sz w:val="24"/>
          <w:szCs w:val="24"/>
          <w:lang w:val="en-US" w:eastAsia="zh-CN"/>
        </w:rPr>
        <w:t>去除</w:t>
      </w:r>
      <w:r>
        <w:rPr>
          <w:rFonts w:hint="eastAsia" w:ascii="宋体" w:hAnsi="宋体" w:cs="仿宋_GB2312"/>
          <w:sz w:val="24"/>
          <w:szCs w:val="24"/>
        </w:rPr>
        <w:t>的污染物包括：</w:t>
      </w:r>
      <w:r>
        <w:rPr>
          <w:rFonts w:hint="eastAsia" w:ascii="宋体" w:hAnsi="宋体" w:cs="仿宋_GB2312"/>
          <w:sz w:val="24"/>
          <w:szCs w:val="24"/>
          <w:lang w:val="en-US" w:eastAsia="zh-CN"/>
        </w:rPr>
        <w:t>少量动植物油、</w:t>
      </w:r>
      <w:r>
        <w:rPr>
          <w:rFonts w:hint="eastAsia" w:ascii="宋体" w:hAnsi="宋体" w:cs="仿宋_GB2312"/>
          <w:sz w:val="24"/>
          <w:szCs w:val="24"/>
        </w:rPr>
        <w:t>悬浮物SS，有机污染物CODcr、BOD5，无机营养盐N、P，还有色度等。</w:t>
      </w:r>
    </w:p>
    <w:p w14:paraId="72031C84">
      <w:pPr>
        <w:keepNext/>
        <w:keepLines/>
        <w:pageBreakBefore w:val="0"/>
        <w:widowControl w:val="0"/>
        <w:kinsoku/>
        <w:wordWrap/>
        <w:overflowPunct/>
        <w:topLinePunct w:val="0"/>
        <w:autoSpaceDE/>
        <w:autoSpaceDN/>
        <w:bidi w:val="0"/>
        <w:adjustRightInd/>
        <w:snapToGrid/>
        <w:spacing w:before="120"/>
        <w:textAlignment w:val="auto"/>
        <w:outlineLvl w:val="9"/>
        <w:rPr>
          <w:rFonts w:hint="eastAsia" w:ascii="宋体" w:hAnsi="宋体" w:cs="仿宋_GB2312"/>
          <w:b/>
          <w:bCs/>
          <w:sz w:val="24"/>
          <w:szCs w:val="24"/>
        </w:rPr>
      </w:pPr>
      <w:r>
        <w:rPr>
          <w:rFonts w:hint="eastAsia" w:ascii="宋体" w:hAnsi="宋体" w:cs="仿宋_GB2312"/>
          <w:b/>
          <w:bCs/>
          <w:sz w:val="24"/>
          <w:szCs w:val="24"/>
        </w:rPr>
        <w:t>3.1.1.</w:t>
      </w:r>
      <w:r>
        <w:rPr>
          <w:rFonts w:hint="eastAsia" w:ascii="宋体" w:hAnsi="宋体" w:cs="仿宋_GB2312"/>
          <w:b/>
          <w:bCs/>
          <w:sz w:val="24"/>
          <w:szCs w:val="24"/>
        </w:rPr>
        <w:tab/>
      </w:r>
      <w:r>
        <w:rPr>
          <w:rFonts w:hint="eastAsia" w:ascii="宋体" w:hAnsi="宋体" w:cs="仿宋_GB2312"/>
          <w:b/>
          <w:bCs/>
          <w:sz w:val="24"/>
          <w:szCs w:val="24"/>
          <w:lang w:val="en-US" w:eastAsia="zh-CN"/>
        </w:rPr>
        <w:t>油类</w:t>
      </w:r>
      <w:r>
        <w:rPr>
          <w:rFonts w:hint="eastAsia" w:ascii="宋体" w:hAnsi="宋体" w:cs="仿宋_GB2312"/>
          <w:b/>
          <w:bCs/>
          <w:sz w:val="24"/>
          <w:szCs w:val="24"/>
        </w:rPr>
        <w:t>的去除</w:t>
      </w:r>
    </w:p>
    <w:p w14:paraId="770A9081">
      <w:pPr>
        <w:keepNext w:val="0"/>
        <w:keepLines w:val="0"/>
        <w:pageBreakBefore w:val="0"/>
        <w:widowControl w:val="0"/>
        <w:kinsoku/>
        <w:wordWrap/>
        <w:overflowPunct/>
        <w:topLinePunct w:val="0"/>
        <w:autoSpaceDE w:val="0"/>
        <w:autoSpaceDN w:val="0"/>
        <w:bidi w:val="0"/>
        <w:adjustRightInd w:val="0"/>
        <w:snapToGrid/>
        <w:spacing w:after="0"/>
        <w:ind w:firstLine="480" w:firstLineChars="200"/>
        <w:jc w:val="both"/>
        <w:textAlignment w:val="auto"/>
        <w:rPr>
          <w:rFonts w:hint="eastAsia" w:ascii="宋体" w:hAnsi="宋体" w:eastAsia="宋体" w:cs="宋体"/>
          <w:kern w:val="0"/>
          <w:sz w:val="24"/>
          <w:szCs w:val="24"/>
        </w:rPr>
      </w:pPr>
      <w:r>
        <w:rPr>
          <w:rFonts w:hint="eastAsia" w:ascii="宋体" w:hAnsi="宋体" w:eastAsia="宋体" w:cs="宋体"/>
          <w:kern w:val="0"/>
          <w:sz w:val="24"/>
          <w:szCs w:val="24"/>
        </w:rPr>
        <w:t>通常污水中油的存在状态主要分为3类</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即游离油、分散油和乳化油。因此</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处理工艺的选取必须结合这一特点进行。对于游离油的处理</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目前采用简单的物理法隔油池分离回收的较多。而分散油和乳化油在动力学上具有一定的稳定性</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所以较难处理</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通常是先破乳再进行其他处理。破乳是在含油废水中加入破乳剂</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使废水中均匀分散的乳化小油滴失稳、聚合</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最后油滴达到一定粒径后上浮。破乳的方法是将乳化废水放入沉淀池内</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用无机电解质凝聚分散相等压缩油粒的双电层</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吸附水中固体粉末</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凝聚后随气泡上浮。</w:t>
      </w:r>
    </w:p>
    <w:p w14:paraId="5B531781">
      <w:pPr>
        <w:keepNext w:val="0"/>
        <w:keepLines w:val="0"/>
        <w:pageBreakBefore w:val="0"/>
        <w:widowControl w:val="0"/>
        <w:kinsoku/>
        <w:wordWrap/>
        <w:overflowPunct/>
        <w:topLinePunct w:val="0"/>
        <w:bidi w:val="0"/>
        <w:snapToGrid/>
        <w:spacing w:after="0"/>
        <w:ind w:firstLine="480" w:firstLineChars="200"/>
        <w:jc w:val="both"/>
        <w:textAlignment w:val="auto"/>
        <w:rPr>
          <w:rFonts w:hint="eastAsia" w:ascii="宋体" w:hAnsi="宋体" w:cs="仿宋_GB2312"/>
          <w:sz w:val="24"/>
          <w:szCs w:val="24"/>
        </w:rPr>
      </w:pPr>
      <w:r>
        <w:rPr>
          <w:rFonts w:hint="eastAsia" w:ascii="宋体" w:hAnsi="宋体" w:eastAsia="宋体" w:cs="宋体"/>
          <w:kern w:val="0"/>
          <w:sz w:val="24"/>
          <w:szCs w:val="24"/>
        </w:rPr>
        <w:t>生活污水中油的存在形态主要为游离油，因此通过分离隔油池即可达到去除目的</w:t>
      </w:r>
      <w:r>
        <w:rPr>
          <w:rFonts w:hint="eastAsia" w:ascii="宋体" w:hAnsi="宋体" w:eastAsia="宋体" w:cs="宋体"/>
          <w:kern w:val="0"/>
          <w:sz w:val="24"/>
          <w:szCs w:val="24"/>
          <w:lang w:eastAsia="zh-CN"/>
        </w:rPr>
        <w:t>。</w:t>
      </w:r>
      <w:r>
        <w:rPr>
          <w:rFonts w:hint="eastAsia" w:ascii="宋体" w:hAnsi="宋体" w:eastAsia="宋体" w:cs="宋体"/>
          <w:kern w:val="0"/>
          <w:sz w:val="24"/>
          <w:szCs w:val="24"/>
        </w:rPr>
        <w:t>隔油池主要是依靠油水比重差从水中分离。废水从池的一端流入，以较小的流速流经池体，在流动过程中，密度小于水的油粒上升至水面，水从池的另一端流出。在池体上部设置集油管，收集浮油并将其导出池外。</w:t>
      </w:r>
    </w:p>
    <w:p w14:paraId="036CDCC5">
      <w:pPr>
        <w:keepNext/>
        <w:keepLines/>
        <w:pageBreakBefore w:val="0"/>
        <w:widowControl w:val="0"/>
        <w:kinsoku/>
        <w:wordWrap/>
        <w:overflowPunct/>
        <w:topLinePunct w:val="0"/>
        <w:autoSpaceDE/>
        <w:autoSpaceDN/>
        <w:bidi w:val="0"/>
        <w:adjustRightInd/>
        <w:snapToGrid/>
        <w:spacing w:before="120"/>
        <w:textAlignment w:val="auto"/>
        <w:outlineLvl w:val="9"/>
        <w:rPr>
          <w:rFonts w:hint="eastAsia" w:ascii="宋体" w:hAnsi="宋体" w:cs="仿宋_GB2312"/>
          <w:b/>
          <w:bCs/>
          <w:sz w:val="24"/>
          <w:szCs w:val="24"/>
        </w:rPr>
      </w:pPr>
      <w:bookmarkStart w:id="66" w:name="_Toc11948"/>
      <w:bookmarkStart w:id="67" w:name="_Toc5222"/>
      <w:bookmarkStart w:id="68" w:name="_Toc466385135"/>
      <w:r>
        <w:rPr>
          <w:rFonts w:hint="eastAsia" w:ascii="宋体" w:hAnsi="宋体" w:cs="仿宋_GB2312"/>
          <w:b/>
          <w:bCs/>
          <w:sz w:val="24"/>
          <w:szCs w:val="24"/>
        </w:rPr>
        <w:t>3.1.</w:t>
      </w:r>
      <w:r>
        <w:rPr>
          <w:rFonts w:hint="eastAsia" w:ascii="宋体" w:hAnsi="宋体" w:cs="仿宋_GB2312"/>
          <w:b/>
          <w:bCs/>
          <w:sz w:val="24"/>
          <w:szCs w:val="24"/>
          <w:lang w:val="en-US" w:eastAsia="zh-CN"/>
        </w:rPr>
        <w:t>2</w:t>
      </w:r>
      <w:r>
        <w:rPr>
          <w:rFonts w:hint="eastAsia" w:ascii="宋体" w:hAnsi="宋体" w:cs="仿宋_GB2312"/>
          <w:b/>
          <w:bCs/>
          <w:sz w:val="24"/>
          <w:szCs w:val="24"/>
        </w:rPr>
        <w:t>.</w:t>
      </w:r>
      <w:r>
        <w:rPr>
          <w:rFonts w:hint="eastAsia" w:ascii="宋体" w:hAnsi="宋体" w:cs="仿宋_GB2312"/>
          <w:b/>
          <w:bCs/>
          <w:sz w:val="24"/>
          <w:szCs w:val="24"/>
        </w:rPr>
        <w:tab/>
      </w:r>
      <w:r>
        <w:rPr>
          <w:rFonts w:hint="eastAsia" w:ascii="宋体" w:hAnsi="宋体" w:cs="仿宋_GB2312"/>
          <w:b/>
          <w:bCs/>
          <w:sz w:val="24"/>
          <w:szCs w:val="24"/>
        </w:rPr>
        <w:t>SS的去除</w:t>
      </w:r>
      <w:bookmarkEnd w:id="66"/>
      <w:bookmarkEnd w:id="67"/>
      <w:bookmarkEnd w:id="68"/>
    </w:p>
    <w:p w14:paraId="10A37020">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污水中的SS去除主要靠沉淀作用以及一体化设备末端MBR膜的过滤作用，污水处理站中悬浮物的浓度不仅仅只涉及到出水的SS指标，而且出水的BOD5、CODcr、N、P等指标也与其有关，这是因为组成污水中悬浮物的主要是活性污泥絮体，其本身有机成分就很高，较高的悬浮物含量会使得出水中BOD5、CODcr、N、P等均增加，所以控制污水处理站出水的SS指标是最基本的，也是十分重要的。</w:t>
      </w:r>
    </w:p>
    <w:p w14:paraId="28FF3C11">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为了尽量去除污水中的悬浮物，需在工程中采取适当的措施，常用的方法包括采用适当的污泥负荷以保持活性污泥的凝聚及沉降性能。在传统生化池的末端，我司新增了MBR膜组件，过滤膜组件的微过滤作用，完全能够使出水SS指标达到设计值。</w:t>
      </w:r>
    </w:p>
    <w:p w14:paraId="77A76BFF">
      <w:pPr>
        <w:keepNext/>
        <w:keepLines/>
        <w:pageBreakBefore w:val="0"/>
        <w:widowControl w:val="0"/>
        <w:kinsoku/>
        <w:wordWrap/>
        <w:overflowPunct/>
        <w:topLinePunct w:val="0"/>
        <w:autoSpaceDE/>
        <w:autoSpaceDN/>
        <w:bidi w:val="0"/>
        <w:adjustRightInd/>
        <w:snapToGrid/>
        <w:spacing w:before="120"/>
        <w:textAlignment w:val="auto"/>
        <w:outlineLvl w:val="9"/>
        <w:rPr>
          <w:rFonts w:hint="eastAsia" w:ascii="宋体" w:hAnsi="宋体" w:eastAsia="宋体" w:cs="仿宋_GB2312"/>
          <w:b/>
          <w:bCs/>
          <w:sz w:val="24"/>
          <w:szCs w:val="24"/>
        </w:rPr>
      </w:pPr>
      <w:bookmarkStart w:id="69" w:name="_Toc30192"/>
      <w:bookmarkStart w:id="70" w:name="_Toc13216"/>
      <w:bookmarkStart w:id="71" w:name="_Toc466385136"/>
      <w:r>
        <w:rPr>
          <w:rFonts w:hint="eastAsia" w:ascii="宋体" w:hAnsi="宋体" w:eastAsia="宋体" w:cs="仿宋_GB2312"/>
          <w:b/>
          <w:bCs/>
          <w:sz w:val="24"/>
          <w:szCs w:val="24"/>
        </w:rPr>
        <w:t>3.1.</w:t>
      </w:r>
      <w:r>
        <w:rPr>
          <w:rFonts w:hint="eastAsia" w:ascii="宋体" w:hAnsi="宋体" w:eastAsia="宋体" w:cs="仿宋_GB2312"/>
          <w:b/>
          <w:bCs/>
          <w:sz w:val="24"/>
          <w:szCs w:val="24"/>
          <w:lang w:val="en-US" w:eastAsia="zh-CN"/>
        </w:rPr>
        <w:t>3</w:t>
      </w:r>
      <w:r>
        <w:rPr>
          <w:rFonts w:hint="eastAsia" w:ascii="宋体" w:hAnsi="宋体" w:eastAsia="宋体" w:cs="仿宋_GB2312"/>
          <w:b/>
          <w:bCs/>
          <w:sz w:val="24"/>
          <w:szCs w:val="24"/>
        </w:rPr>
        <w:t>.</w:t>
      </w:r>
      <w:r>
        <w:rPr>
          <w:rFonts w:hint="eastAsia" w:ascii="宋体" w:hAnsi="宋体" w:eastAsia="宋体" w:cs="仿宋_GB2312"/>
          <w:b/>
          <w:bCs/>
          <w:sz w:val="24"/>
          <w:szCs w:val="24"/>
        </w:rPr>
        <w:tab/>
      </w:r>
      <w:r>
        <w:rPr>
          <w:rFonts w:hint="eastAsia" w:ascii="宋体" w:hAnsi="宋体" w:eastAsia="宋体" w:cs="仿宋_GB2312"/>
          <w:b/>
          <w:bCs/>
          <w:sz w:val="24"/>
          <w:szCs w:val="24"/>
        </w:rPr>
        <w:t>BOD5的去除</w:t>
      </w:r>
      <w:bookmarkEnd w:id="69"/>
      <w:bookmarkEnd w:id="70"/>
      <w:bookmarkEnd w:id="71"/>
    </w:p>
    <w:p w14:paraId="1144CB49">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污水中的BOD5的去除主要是靠微生物吸附与代谢作用，然后对吸附代谢物进行泥水分离来完成的。</w:t>
      </w:r>
    </w:p>
    <w:p w14:paraId="3E8141A2">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在活性污泥与污水接触初期，会出现很高的BOD5去除率，这是由于污水中有机颗粒和胶体被吸附在微生物表面，从而被去除所致。但是这种吸附作用仅对污水中悬浮物和胶体起作用，对溶解性有机物不起作用。对于溶解性有机物需要靠微生物的代谢来完成，活性污泥中的微生物在有氧的条件下，将污水中一部分有机物进行分解代谢以便获得细胞合成所需的能量，其最终产物是CO</w:t>
      </w:r>
      <w:r>
        <w:rPr>
          <w:rFonts w:hint="eastAsia" w:ascii="宋体" w:hAnsi="宋体" w:cs="仿宋_GB2312"/>
          <w:sz w:val="24"/>
          <w:szCs w:val="24"/>
          <w:vertAlign w:val="subscript"/>
        </w:rPr>
        <w:t>2</w:t>
      </w:r>
      <w:r>
        <w:rPr>
          <w:rFonts w:hint="eastAsia" w:ascii="宋体" w:hAnsi="宋体" w:cs="仿宋_GB2312"/>
          <w:sz w:val="24"/>
          <w:szCs w:val="24"/>
        </w:rPr>
        <w:t>和H</w:t>
      </w:r>
      <w:r>
        <w:rPr>
          <w:rFonts w:hint="eastAsia" w:ascii="宋体" w:hAnsi="宋体" w:cs="仿宋_GB2312"/>
          <w:sz w:val="24"/>
          <w:szCs w:val="24"/>
          <w:vertAlign w:val="subscript"/>
        </w:rPr>
        <w:t>2</w:t>
      </w:r>
      <w:r>
        <w:rPr>
          <w:rFonts w:hint="eastAsia" w:ascii="宋体" w:hAnsi="宋体" w:cs="仿宋_GB2312"/>
          <w:sz w:val="24"/>
          <w:szCs w:val="24"/>
        </w:rPr>
        <w:t>O等稳定物质。在这种合成代谢与分解代谢的过程中，溶解性有机物（如低分子有机酸等）直接进入细胞内部被利用，而非溶解性有机物则首先被吸附在微生物表面，然后被酶水解后进入细胞内被利用，由此可见，微生物的好氧代谢作用对污水中的溶解性有机物和非溶解性有机物都起作用，并且代谢产物均为无害的稳定物质，因此可以使处理后污水中的残余BOD5浓度很低。国内外统计资料显示，当污泥负荷为0.3kgBOD5/kgMLSS.d以下时，就可以使出水BOD5指标小于20mg/L。</w:t>
      </w:r>
    </w:p>
    <w:p w14:paraId="1BD881AD">
      <w:pPr>
        <w:keepNext/>
        <w:keepLines/>
        <w:pageBreakBefore w:val="0"/>
        <w:widowControl w:val="0"/>
        <w:kinsoku/>
        <w:wordWrap/>
        <w:overflowPunct/>
        <w:topLinePunct w:val="0"/>
        <w:autoSpaceDE/>
        <w:autoSpaceDN/>
        <w:bidi w:val="0"/>
        <w:adjustRightInd/>
        <w:snapToGrid/>
        <w:spacing w:before="120"/>
        <w:textAlignment w:val="auto"/>
        <w:outlineLvl w:val="9"/>
        <w:rPr>
          <w:rFonts w:hint="eastAsia" w:ascii="宋体" w:hAnsi="宋体" w:eastAsia="宋体" w:cs="仿宋_GB2312"/>
          <w:b/>
          <w:bCs/>
          <w:sz w:val="24"/>
          <w:szCs w:val="24"/>
        </w:rPr>
      </w:pPr>
      <w:bookmarkStart w:id="72" w:name="_Toc466385137"/>
      <w:bookmarkStart w:id="73" w:name="_Toc25055"/>
      <w:bookmarkStart w:id="74" w:name="_Toc2459"/>
      <w:r>
        <w:rPr>
          <w:rFonts w:hint="eastAsia" w:ascii="宋体" w:hAnsi="宋体" w:eastAsia="宋体" w:cs="仿宋_GB2312"/>
          <w:b/>
          <w:bCs/>
          <w:sz w:val="24"/>
          <w:szCs w:val="24"/>
        </w:rPr>
        <w:t>3.1.</w:t>
      </w:r>
      <w:r>
        <w:rPr>
          <w:rFonts w:hint="eastAsia" w:ascii="宋体" w:hAnsi="宋体" w:eastAsia="宋体" w:cs="仿宋_GB2312"/>
          <w:b/>
          <w:bCs/>
          <w:sz w:val="24"/>
          <w:szCs w:val="24"/>
          <w:lang w:val="en-US" w:eastAsia="zh-CN"/>
        </w:rPr>
        <w:t>4</w:t>
      </w:r>
      <w:r>
        <w:rPr>
          <w:rFonts w:hint="eastAsia" w:ascii="宋体" w:hAnsi="宋体" w:eastAsia="宋体" w:cs="仿宋_GB2312"/>
          <w:b/>
          <w:bCs/>
          <w:sz w:val="24"/>
          <w:szCs w:val="24"/>
        </w:rPr>
        <w:t>.</w:t>
      </w:r>
      <w:r>
        <w:rPr>
          <w:rFonts w:hint="eastAsia" w:ascii="宋体" w:hAnsi="宋体" w:eastAsia="宋体" w:cs="仿宋_GB2312"/>
          <w:b/>
          <w:bCs/>
          <w:sz w:val="24"/>
          <w:szCs w:val="24"/>
        </w:rPr>
        <w:tab/>
      </w:r>
      <w:r>
        <w:rPr>
          <w:rFonts w:hint="eastAsia" w:ascii="宋体" w:hAnsi="宋体" w:eastAsia="宋体" w:cs="仿宋_GB2312"/>
          <w:b/>
          <w:bCs/>
          <w:sz w:val="24"/>
          <w:szCs w:val="24"/>
        </w:rPr>
        <w:t>COD的去除</w:t>
      </w:r>
      <w:bookmarkEnd w:id="72"/>
      <w:bookmarkEnd w:id="73"/>
      <w:bookmarkEnd w:id="74"/>
    </w:p>
    <w:p w14:paraId="7240C708">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污水中的COD去除的原理与BOD基本相同，即COD的去除率取决于原污水的可生化性，它与</w:t>
      </w:r>
      <w:r>
        <w:rPr>
          <w:rFonts w:hint="eastAsia" w:ascii="宋体" w:hAnsi="宋体" w:cs="仿宋_GB2312"/>
          <w:sz w:val="24"/>
          <w:szCs w:val="24"/>
          <w:lang w:eastAsia="zh-CN"/>
        </w:rPr>
        <w:t>生活污水</w:t>
      </w:r>
      <w:r>
        <w:rPr>
          <w:rFonts w:hint="eastAsia" w:ascii="宋体" w:hAnsi="宋体" w:cs="仿宋_GB2312"/>
          <w:sz w:val="24"/>
          <w:szCs w:val="24"/>
        </w:rPr>
        <w:t>的组成有关。对于那些主要以</w:t>
      </w:r>
      <w:r>
        <w:rPr>
          <w:rFonts w:hint="eastAsia" w:ascii="宋体" w:hAnsi="宋体" w:cs="仿宋_GB2312"/>
          <w:sz w:val="24"/>
          <w:szCs w:val="24"/>
          <w:lang w:eastAsia="zh-CN"/>
        </w:rPr>
        <w:t>生活污水</w:t>
      </w:r>
      <w:r>
        <w:rPr>
          <w:rFonts w:hint="eastAsia" w:ascii="宋体" w:hAnsi="宋体" w:cs="仿宋_GB2312"/>
          <w:sz w:val="24"/>
          <w:szCs w:val="24"/>
        </w:rPr>
        <w:t>及其成分与</w:t>
      </w:r>
      <w:r>
        <w:rPr>
          <w:rFonts w:hint="eastAsia" w:ascii="宋体" w:hAnsi="宋体" w:cs="仿宋_GB2312"/>
          <w:sz w:val="24"/>
          <w:szCs w:val="24"/>
          <w:lang w:eastAsia="zh-CN"/>
        </w:rPr>
        <w:t>生活污水</w:t>
      </w:r>
      <w:r>
        <w:rPr>
          <w:rFonts w:hint="eastAsia" w:ascii="宋体" w:hAnsi="宋体" w:cs="仿宋_GB2312"/>
          <w:sz w:val="24"/>
          <w:szCs w:val="24"/>
        </w:rPr>
        <w:t>相近的工业废水组成的污水，这些</w:t>
      </w:r>
      <w:r>
        <w:rPr>
          <w:rFonts w:hint="eastAsia" w:ascii="宋体" w:hAnsi="宋体" w:cs="仿宋_GB2312"/>
          <w:sz w:val="24"/>
          <w:szCs w:val="24"/>
          <w:lang w:eastAsia="zh-CN"/>
        </w:rPr>
        <w:t>生活污水</w:t>
      </w:r>
      <w:r>
        <w:rPr>
          <w:rFonts w:hint="eastAsia" w:ascii="宋体" w:hAnsi="宋体" w:cs="仿宋_GB2312"/>
          <w:sz w:val="24"/>
          <w:szCs w:val="24"/>
        </w:rPr>
        <w:t>的BOD5/COD比值往往接近0.5，甚至大于0.5，其污水的可生化性较好，出水中COD值可控制在较低的水平；而成分主要以工业废水为主的</w:t>
      </w:r>
      <w:r>
        <w:rPr>
          <w:rFonts w:hint="eastAsia" w:ascii="宋体" w:hAnsi="宋体" w:cs="仿宋_GB2312"/>
          <w:sz w:val="24"/>
          <w:szCs w:val="24"/>
          <w:lang w:eastAsia="zh-CN"/>
        </w:rPr>
        <w:t>生活污水</w:t>
      </w:r>
      <w:r>
        <w:rPr>
          <w:rFonts w:hint="eastAsia" w:ascii="宋体" w:hAnsi="宋体" w:cs="仿宋_GB2312"/>
          <w:sz w:val="24"/>
          <w:szCs w:val="24"/>
        </w:rPr>
        <w:t>，其BOD5/COD比值较小，其污水的可生化性较差，处理后污水中残存的COD会较高。对于这种情况，所选择的处理工艺是要在前端设置水解酸化段，即可提高BOD5/COD的比值，也就是提高污水的可生化性。由此可见，在一般情况下，通过采用一定的工程措施，污水处理站COD达标是有保障的。</w:t>
      </w:r>
    </w:p>
    <w:p w14:paraId="5960CE09">
      <w:pPr>
        <w:keepNext/>
        <w:keepLines/>
        <w:pageBreakBefore w:val="0"/>
        <w:widowControl w:val="0"/>
        <w:kinsoku/>
        <w:wordWrap/>
        <w:overflowPunct/>
        <w:topLinePunct w:val="0"/>
        <w:autoSpaceDE/>
        <w:autoSpaceDN/>
        <w:bidi w:val="0"/>
        <w:adjustRightInd/>
        <w:snapToGrid/>
        <w:spacing w:before="120"/>
        <w:textAlignment w:val="auto"/>
        <w:outlineLvl w:val="9"/>
        <w:rPr>
          <w:rFonts w:hint="eastAsia" w:ascii="宋体" w:hAnsi="宋体" w:eastAsia="宋体" w:cs="仿宋_GB2312"/>
          <w:b/>
          <w:bCs/>
          <w:sz w:val="24"/>
          <w:szCs w:val="24"/>
        </w:rPr>
      </w:pPr>
      <w:bookmarkStart w:id="75" w:name="_Toc7374"/>
      <w:bookmarkStart w:id="76" w:name="_Toc466385138"/>
      <w:bookmarkStart w:id="77" w:name="_Toc13159"/>
      <w:r>
        <w:rPr>
          <w:rFonts w:hint="eastAsia" w:ascii="宋体" w:hAnsi="宋体" w:eastAsia="宋体" w:cs="仿宋_GB2312"/>
          <w:b/>
          <w:bCs/>
          <w:sz w:val="24"/>
          <w:szCs w:val="24"/>
        </w:rPr>
        <w:t>3.1.</w:t>
      </w:r>
      <w:r>
        <w:rPr>
          <w:rFonts w:hint="eastAsia" w:ascii="宋体" w:hAnsi="宋体" w:eastAsia="宋体" w:cs="仿宋_GB2312"/>
          <w:b/>
          <w:bCs/>
          <w:sz w:val="24"/>
          <w:szCs w:val="24"/>
          <w:lang w:val="en-US" w:eastAsia="zh-CN"/>
        </w:rPr>
        <w:t>5</w:t>
      </w:r>
      <w:r>
        <w:rPr>
          <w:rFonts w:hint="eastAsia" w:ascii="宋体" w:hAnsi="宋体" w:eastAsia="宋体" w:cs="仿宋_GB2312"/>
          <w:b/>
          <w:bCs/>
          <w:sz w:val="24"/>
          <w:szCs w:val="24"/>
        </w:rPr>
        <w:t>.</w:t>
      </w:r>
      <w:r>
        <w:rPr>
          <w:rFonts w:hint="eastAsia" w:ascii="宋体" w:hAnsi="宋体" w:eastAsia="宋体" w:cs="仿宋_GB2312"/>
          <w:b/>
          <w:bCs/>
          <w:sz w:val="24"/>
          <w:szCs w:val="24"/>
        </w:rPr>
        <w:tab/>
      </w:r>
      <w:r>
        <w:rPr>
          <w:rFonts w:hint="eastAsia" w:ascii="宋体" w:hAnsi="宋体" w:eastAsia="宋体" w:cs="仿宋_GB2312"/>
          <w:b/>
          <w:bCs/>
          <w:sz w:val="24"/>
          <w:szCs w:val="24"/>
        </w:rPr>
        <w:t>N、P的去除</w:t>
      </w:r>
      <w:bookmarkEnd w:id="75"/>
      <w:bookmarkEnd w:id="76"/>
      <w:bookmarkEnd w:id="77"/>
    </w:p>
    <w:p w14:paraId="11A44150">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污水除磷脱氮的方法通常包括物理化学法和生物处理法。国外从60年代开始曾系统地进行了除磷脱氮的物化处理方法的研究，结果认为物化法存在药耗量大、污泥多、运行费用高等缺点，因此，</w:t>
      </w:r>
      <w:r>
        <w:rPr>
          <w:rFonts w:hint="eastAsia" w:ascii="宋体" w:hAnsi="宋体" w:cs="仿宋_GB2312"/>
          <w:sz w:val="24"/>
          <w:szCs w:val="24"/>
          <w:lang w:eastAsia="zh-CN"/>
        </w:rPr>
        <w:t>生活污水</w:t>
      </w:r>
      <w:r>
        <w:rPr>
          <w:rFonts w:hint="eastAsia" w:ascii="宋体" w:hAnsi="宋体" w:cs="仿宋_GB2312"/>
          <w:sz w:val="24"/>
          <w:szCs w:val="24"/>
        </w:rPr>
        <w:t>处理厂一般不推荐采用。70年代以来，国外开始研究并逐步采用活性污泥法生物除磷脱氮。我国从80年代初开始研究生物除磷脱氮技术，80年代后期逐步用于生产实践。目前采用的生物除磷脱氮工艺为</w:t>
      </w:r>
      <w:r>
        <w:rPr>
          <w:rFonts w:hint="eastAsia" w:ascii="宋体" w:hAnsi="宋体" w:eastAsia="宋体" w:cs="仿宋_GB2312"/>
          <w:sz w:val="24"/>
          <w:szCs w:val="24"/>
          <w:lang w:eastAsia="zh-CN"/>
        </w:rPr>
        <w:t>“</w:t>
      </w:r>
      <w:r>
        <w:rPr>
          <w:rFonts w:hint="eastAsia" w:ascii="宋体" w:hAnsi="宋体" w:cs="仿宋_GB2312"/>
          <w:sz w:val="24"/>
          <w:szCs w:val="24"/>
        </w:rPr>
        <w:t>厌氧—缺氧—好氧活性污泥法</w:t>
      </w:r>
      <w:r>
        <w:rPr>
          <w:rFonts w:hint="eastAsia" w:ascii="宋体" w:hAnsi="宋体" w:eastAsia="宋体" w:cs="仿宋_GB2312"/>
          <w:sz w:val="24"/>
          <w:szCs w:val="24"/>
          <w:lang w:eastAsia="zh-CN"/>
        </w:rPr>
        <w:t>”</w:t>
      </w:r>
      <w:r>
        <w:rPr>
          <w:rFonts w:hint="eastAsia" w:ascii="宋体" w:hAnsi="宋体" w:cs="仿宋_GB2312"/>
          <w:sz w:val="24"/>
          <w:szCs w:val="24"/>
        </w:rPr>
        <w:t>等。</w:t>
      </w:r>
    </w:p>
    <w:p w14:paraId="36B7D31E">
      <w:pPr>
        <w:keepNext w:val="0"/>
        <w:keepLines w:val="0"/>
        <w:pageBreakBefore w:val="0"/>
        <w:widowControl w:val="0"/>
        <w:kinsoku/>
        <w:wordWrap/>
        <w:overflowPunct/>
        <w:topLinePunct w:val="0"/>
        <w:autoSpaceDE/>
        <w:autoSpaceDN/>
        <w:bidi w:val="0"/>
        <w:adjustRightInd/>
        <w:snapToGrid/>
        <w:spacing w:after="0"/>
        <w:ind w:firstLine="482" w:firstLineChars="200"/>
        <w:textAlignment w:val="auto"/>
        <w:rPr>
          <w:rFonts w:hint="eastAsia" w:ascii="宋体" w:hAnsi="宋体" w:cs="仿宋_GB2312"/>
          <w:b/>
          <w:bCs/>
          <w:sz w:val="24"/>
          <w:szCs w:val="24"/>
        </w:rPr>
      </w:pPr>
      <w:r>
        <w:rPr>
          <w:rFonts w:hint="eastAsia" w:ascii="宋体" w:hAnsi="宋体" w:cs="仿宋_GB2312"/>
          <w:b/>
          <w:bCs/>
          <w:sz w:val="24"/>
          <w:szCs w:val="24"/>
        </w:rPr>
        <w:t>—生物脱氮</w:t>
      </w:r>
    </w:p>
    <w:p w14:paraId="53274968">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在原污水中，氮以有机氮、氨氮、酸根离子形式存在，这几种形式的氮合在一起称为凯氏氮（TKN）</w:t>
      </w:r>
      <w:r>
        <w:rPr>
          <w:rFonts w:hint="eastAsia" w:ascii="宋体" w:hAnsi="宋体" w:eastAsia="宋体" w:cs="仿宋_GB2312"/>
          <w:sz w:val="24"/>
          <w:szCs w:val="24"/>
          <w:lang w:eastAsia="zh-CN"/>
        </w:rPr>
        <w:t>。</w:t>
      </w:r>
      <w:r>
        <w:rPr>
          <w:rFonts w:hint="eastAsia" w:ascii="宋体" w:hAnsi="宋体" w:cs="仿宋_GB2312"/>
          <w:sz w:val="24"/>
          <w:szCs w:val="24"/>
        </w:rPr>
        <w:t>生物脱氮是利用自然界氮的循环原理，采用人工方法予以控制。生物脱氮包括好氧硝化和缺氧反硝化两个过程。</w:t>
      </w:r>
    </w:p>
    <w:p w14:paraId="7D0FA16A">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污水中的有机氮，在好氧的条件下转化为氨氮，而后在硝化菌作用下变成硝酸盐氮；在缺氧的条件下，由反硝化菌作用，并有外加碳源提供能量的条件下，使硝酸盐转变成氮气逸出。另有部分硝酸盐氮、亚硝酸盐氮随剩余污泥一起排出系统，达到脱氮效果。</w:t>
      </w:r>
    </w:p>
    <w:p w14:paraId="62DA02FD">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影响脱氮效率的因素主要有温度、溶解氧、pH值以及反硝化碳源</w:t>
      </w:r>
      <w:r>
        <w:rPr>
          <w:rFonts w:hint="eastAsia" w:ascii="宋体" w:hAnsi="宋体" w:eastAsia="宋体" w:cs="仿宋_GB2312"/>
          <w:sz w:val="24"/>
          <w:szCs w:val="24"/>
          <w:lang w:eastAsia="zh-CN"/>
        </w:rPr>
        <w:t>。</w:t>
      </w:r>
      <w:r>
        <w:rPr>
          <w:rFonts w:hint="eastAsia" w:ascii="宋体" w:hAnsi="宋体" w:cs="仿宋_GB2312"/>
          <w:sz w:val="24"/>
          <w:szCs w:val="24"/>
        </w:rPr>
        <w:t>生物脱氮系统中，硝化菌增长速度较缓慢，所以，要有足够的污泥龄，也就是要求系统必须维持在较低的污泥负荷条件下进行，一般设计污泥负荷在0.18kgBOD5/kgMLSS.d以下时，就可使硝化与反硝化顺利进行。因此要进行生物脱氮，必须要具有缺氧—好氧过程。</w:t>
      </w:r>
    </w:p>
    <w:p w14:paraId="32D68FAB">
      <w:pPr>
        <w:keepNext w:val="0"/>
        <w:keepLines w:val="0"/>
        <w:pageBreakBefore w:val="0"/>
        <w:widowControl w:val="0"/>
        <w:kinsoku/>
        <w:wordWrap/>
        <w:overflowPunct/>
        <w:topLinePunct w:val="0"/>
        <w:autoSpaceDE/>
        <w:autoSpaceDN/>
        <w:bidi w:val="0"/>
        <w:adjustRightInd/>
        <w:snapToGrid/>
        <w:spacing w:after="0"/>
        <w:ind w:firstLine="482" w:firstLineChars="200"/>
        <w:textAlignment w:val="auto"/>
        <w:rPr>
          <w:rFonts w:hint="eastAsia" w:ascii="宋体" w:hAnsi="宋体" w:cs="仿宋_GB2312"/>
          <w:b/>
          <w:bCs/>
          <w:sz w:val="24"/>
          <w:szCs w:val="24"/>
        </w:rPr>
      </w:pPr>
      <w:r>
        <w:rPr>
          <w:rFonts w:hint="eastAsia" w:ascii="宋体" w:hAnsi="宋体" w:cs="仿宋_GB2312"/>
          <w:b/>
          <w:bCs/>
          <w:sz w:val="24"/>
          <w:szCs w:val="24"/>
        </w:rPr>
        <w:t>—生物除磷</w:t>
      </w:r>
    </w:p>
    <w:p w14:paraId="476F88E8">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生物除磷是污水中的聚磷菌在厌氧条件下，受到压抑而释放出体内的磷酸盐，产生能量用以吸收快速降解有机物，并转化为PHB（聚β羟丁酸）储存起来，当这些聚磷菌进入好氧条件下时就降解体内储存的PHB而产生能量，用于细胞的合成和吸磷，形成高含磷浓度污泥，随剩余污泥一起排出系统，从而达到除磷的目的。生物除磷的优点在于不增加剩余污泥量，处理成本较低。</w:t>
      </w:r>
    </w:p>
    <w:p w14:paraId="71BC6D55">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cs="仿宋_GB2312"/>
          <w:sz w:val="24"/>
          <w:szCs w:val="24"/>
        </w:rPr>
      </w:pPr>
      <w:r>
        <w:rPr>
          <w:rFonts w:hint="eastAsia" w:ascii="宋体" w:hAnsi="宋体" w:cs="仿宋_GB2312"/>
          <w:sz w:val="24"/>
          <w:szCs w:val="24"/>
        </w:rPr>
        <w:t>根据以上分析，要求在去除BOD的同时能实现除磷脱氮的功能，生化处理系统中必须具有厌氧、缺氧和好氧的单元，这三个单元的有机组合可以达到去除BOD5和N、P的功能。</w:t>
      </w:r>
    </w:p>
    <w:p w14:paraId="707AB1EB">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default" w:ascii="宋体" w:hAnsi="宋体" w:cs="仿宋_GB2312"/>
          <w:lang w:val="en-US" w:eastAsia="zh-CN"/>
        </w:rPr>
      </w:pPr>
      <w:bookmarkStart w:id="78" w:name="_Toc15131"/>
      <w:bookmarkStart w:id="79" w:name="_Toc11602"/>
      <w:r>
        <w:rPr>
          <w:rFonts w:hint="eastAsia" w:ascii="宋体" w:hAnsi="宋体" w:cs="仿宋_GB2312"/>
        </w:rPr>
        <w:t>3.</w:t>
      </w:r>
      <w:r>
        <w:rPr>
          <w:rFonts w:hint="eastAsia" w:ascii="宋体" w:hAnsi="宋体" w:cs="仿宋_GB2312"/>
          <w:lang w:val="en-US" w:eastAsia="zh-CN"/>
        </w:rPr>
        <w:t>2</w:t>
      </w:r>
      <w:r>
        <w:rPr>
          <w:rFonts w:hint="eastAsia" w:ascii="宋体" w:hAnsi="宋体" w:cs="仿宋_GB2312"/>
        </w:rPr>
        <w:t xml:space="preserve"> </w:t>
      </w:r>
      <w:r>
        <w:rPr>
          <w:rFonts w:hint="eastAsia" w:ascii="宋体" w:hAnsi="宋体" w:cs="仿宋_GB2312"/>
          <w:lang w:val="en-US" w:eastAsia="zh-CN"/>
        </w:rPr>
        <w:t>处理工艺的确定</w:t>
      </w:r>
      <w:bookmarkEnd w:id="78"/>
      <w:bookmarkEnd w:id="79"/>
    </w:p>
    <w:p w14:paraId="7F0126FE">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Arial" w:hAnsi="Arial" w:eastAsia="宋体" w:cs="Arial"/>
          <w:sz w:val="24"/>
          <w:szCs w:val="24"/>
          <w:lang w:val="en-US" w:eastAsia="zh-CN"/>
        </w:rPr>
      </w:pPr>
      <w:r>
        <w:rPr>
          <w:rFonts w:hint="eastAsia" w:ascii="宋体" w:hAnsi="宋体" w:eastAsia="宋体" w:cs="仿宋_GB2312"/>
          <w:sz w:val="24"/>
          <w:szCs w:val="24"/>
          <w:lang w:val="en-US" w:eastAsia="zh-CN"/>
        </w:rPr>
        <w:t>通过以上污染物的去除方法比较和根据进水水质情况，设计本项目的污水处理工艺为“生活污水</w:t>
      </w:r>
      <w:r>
        <w:rPr>
          <w:rFonts w:hint="default" w:ascii="Arial" w:hAnsi="Arial" w:eastAsia="宋体" w:cs="Arial"/>
          <w:sz w:val="24"/>
          <w:szCs w:val="24"/>
          <w:lang w:val="en-US" w:eastAsia="zh-CN"/>
        </w:rPr>
        <w:t>→</w:t>
      </w:r>
      <w:r>
        <w:rPr>
          <w:rFonts w:hint="eastAsia" w:ascii="Arial" w:hAnsi="Arial" w:cs="Arial"/>
          <w:sz w:val="24"/>
          <w:szCs w:val="24"/>
          <w:lang w:val="en-US" w:eastAsia="zh-CN"/>
        </w:rPr>
        <w:t>隔油</w:t>
      </w:r>
      <w:r>
        <w:rPr>
          <w:rFonts w:hint="eastAsia" w:ascii="宋体" w:hAnsi="宋体" w:eastAsia="宋体" w:cs="仿宋_GB2312"/>
          <w:sz w:val="24"/>
          <w:szCs w:val="24"/>
          <w:lang w:val="en-US" w:eastAsia="zh-CN"/>
        </w:rPr>
        <w:t>池</w:t>
      </w:r>
      <w:r>
        <w:rPr>
          <w:rFonts w:hint="default" w:ascii="Arial" w:hAnsi="Arial" w:eastAsia="宋体" w:cs="Arial"/>
          <w:sz w:val="24"/>
          <w:szCs w:val="24"/>
          <w:lang w:val="en-US" w:eastAsia="zh-CN"/>
        </w:rPr>
        <w:t>→</w:t>
      </w:r>
      <w:r>
        <w:rPr>
          <w:rFonts w:hint="eastAsia" w:ascii="宋体" w:hAnsi="宋体" w:eastAsia="宋体" w:cs="仿宋_GB2312"/>
          <w:sz w:val="24"/>
          <w:szCs w:val="24"/>
          <w:lang w:val="en-US" w:eastAsia="zh-CN"/>
        </w:rPr>
        <w:t>调节池</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缺氧池</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好氧池</w:t>
      </w:r>
      <w:r>
        <w:rPr>
          <w:rFonts w:hint="default" w:ascii="Arial" w:hAnsi="Arial" w:eastAsia="宋体" w:cs="Arial"/>
          <w:sz w:val="24"/>
          <w:szCs w:val="24"/>
          <w:lang w:val="en-US" w:eastAsia="zh-CN"/>
        </w:rPr>
        <w:t>→</w:t>
      </w:r>
      <w:r>
        <w:rPr>
          <w:rFonts w:hint="eastAsia" w:ascii="Arial" w:hAnsi="Arial" w:cs="Arial"/>
          <w:sz w:val="24"/>
          <w:szCs w:val="24"/>
          <w:lang w:val="en-US" w:eastAsia="zh-CN"/>
        </w:rPr>
        <w:t>MBR膜池</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清水池</w:t>
      </w:r>
      <w:r>
        <w:rPr>
          <w:rFonts w:hint="default" w:ascii="Arial" w:hAnsi="Arial" w:eastAsia="宋体" w:cs="Arial"/>
          <w:sz w:val="24"/>
          <w:szCs w:val="24"/>
          <w:lang w:val="en-US" w:eastAsia="zh-CN"/>
        </w:rPr>
        <w:t>→</w:t>
      </w:r>
      <w:r>
        <w:rPr>
          <w:rFonts w:hint="eastAsia" w:ascii="Arial" w:hAnsi="Arial" w:eastAsia="宋体" w:cs="Arial"/>
          <w:sz w:val="24"/>
          <w:szCs w:val="24"/>
          <w:lang w:val="en-US" w:eastAsia="zh-CN"/>
        </w:rPr>
        <w:t>达标排放”。该工艺处理效果好、工艺流程简单、操作方便、设备运行稳定，投资成本低。具体工艺流程如下：</w:t>
      </w:r>
    </w:p>
    <w:p w14:paraId="485001FC">
      <w:pPr>
        <w:rPr>
          <w:rFonts w:hint="eastAsia" w:ascii="Arial" w:hAnsi="Arial" w:eastAsia="宋体" w:cs="Arial"/>
          <w:sz w:val="24"/>
          <w:szCs w:val="24"/>
          <w:lang w:val="en-US" w:eastAsia="zh-CN"/>
        </w:rPr>
      </w:pPr>
      <w:r>
        <w:rPr>
          <w:rFonts w:hint="eastAsia" w:ascii="Arial" w:hAnsi="Arial" w:eastAsia="宋体" w:cs="Arial"/>
          <w:sz w:val="24"/>
          <w:szCs w:val="24"/>
          <w:lang w:val="en-US" w:eastAsia="zh-CN"/>
        </w:rPr>
        <w:drawing>
          <wp:inline distT="0" distB="0" distL="114300" distR="114300">
            <wp:extent cx="5269865" cy="2253615"/>
            <wp:effectExtent l="0" t="0" r="6985" b="1333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0"/>
                    <a:stretch>
                      <a:fillRect/>
                    </a:stretch>
                  </pic:blipFill>
                  <pic:spPr>
                    <a:xfrm>
                      <a:off x="0" y="0"/>
                      <a:ext cx="5269865" cy="2253615"/>
                    </a:xfrm>
                    <a:prstGeom prst="rect">
                      <a:avLst/>
                    </a:prstGeom>
                  </pic:spPr>
                </pic:pic>
              </a:graphicData>
            </a:graphic>
          </wp:inline>
        </w:drawing>
      </w:r>
    </w:p>
    <w:p w14:paraId="62E6EABF">
      <w:pPr>
        <w:jc w:val="center"/>
        <w:rPr>
          <w:rFonts w:hint="default" w:ascii="Arial" w:hAnsi="Arial" w:eastAsia="宋体" w:cs="Arial"/>
          <w:b/>
          <w:bCs/>
          <w:sz w:val="24"/>
          <w:szCs w:val="24"/>
          <w:lang w:val="en-US" w:eastAsia="zh-CN"/>
        </w:rPr>
      </w:pPr>
      <w:r>
        <w:rPr>
          <w:rFonts w:hint="eastAsia" w:ascii="Arial" w:hAnsi="Arial" w:cs="Arial"/>
          <w:b/>
          <w:bCs/>
          <w:sz w:val="24"/>
          <w:szCs w:val="24"/>
          <w:lang w:val="en-US" w:eastAsia="zh-CN"/>
        </w:rPr>
        <w:t>污水处理工艺流程图</w:t>
      </w:r>
    </w:p>
    <w:p w14:paraId="7AA8F2F3">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工艺流程说明：</w:t>
      </w:r>
    </w:p>
    <w:p w14:paraId="15346ABF">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生活污水经收集管道自流</w:t>
      </w:r>
      <w:r>
        <w:rPr>
          <w:rFonts w:hint="eastAsia" w:ascii="宋体" w:hAnsi="宋体" w:cs="宋体"/>
          <w:sz w:val="24"/>
          <w:szCs w:val="24"/>
          <w:lang w:val="en-US" w:eastAsia="zh-CN"/>
        </w:rPr>
        <w:t>通过隔油池后自流进入</w:t>
      </w:r>
      <w:r>
        <w:rPr>
          <w:rFonts w:hint="eastAsia" w:ascii="宋体" w:hAnsi="宋体" w:eastAsia="宋体" w:cs="宋体"/>
          <w:sz w:val="24"/>
          <w:szCs w:val="24"/>
          <w:lang w:val="en-US" w:eastAsia="zh-CN"/>
        </w:rPr>
        <w:t>调节池进行水质水量均匀，污水在调节池经过水质水量均匀后经提升泵进入</w:t>
      </w:r>
      <w:r>
        <w:rPr>
          <w:rFonts w:hint="eastAsia" w:ascii="宋体" w:hAnsi="宋体" w:cs="宋体"/>
          <w:sz w:val="24"/>
          <w:szCs w:val="24"/>
          <w:lang w:val="en-US" w:eastAsia="zh-CN"/>
        </w:rPr>
        <w:t>厌氧、</w:t>
      </w:r>
      <w:r>
        <w:rPr>
          <w:rFonts w:hint="eastAsia" w:ascii="宋体" w:hAnsi="宋体" w:eastAsia="宋体" w:cs="宋体"/>
          <w:sz w:val="24"/>
          <w:szCs w:val="24"/>
          <w:lang w:val="en-US" w:eastAsia="zh-CN"/>
        </w:rPr>
        <w:t>缺氧、好氧池进行有机物降解及脱氮</w:t>
      </w:r>
      <w:r>
        <w:rPr>
          <w:rFonts w:hint="eastAsia" w:ascii="宋体" w:hAnsi="宋体" w:cs="宋体"/>
          <w:sz w:val="24"/>
          <w:szCs w:val="24"/>
          <w:lang w:val="en-US" w:eastAsia="zh-CN"/>
        </w:rPr>
        <w:t>除磷</w:t>
      </w:r>
      <w:r>
        <w:rPr>
          <w:rFonts w:hint="eastAsia" w:ascii="宋体" w:hAnsi="宋体" w:eastAsia="宋体" w:cs="宋体"/>
          <w:sz w:val="24"/>
          <w:szCs w:val="24"/>
          <w:lang w:val="en-US" w:eastAsia="zh-CN"/>
        </w:rPr>
        <w:t>反应，出水自流进入MBR膜池进一步去除污染物。MBR膜池产水通过自吸泵后</w:t>
      </w:r>
      <w:r>
        <w:rPr>
          <w:rFonts w:hint="eastAsia" w:ascii="宋体" w:hAnsi="宋体" w:cs="宋体"/>
          <w:sz w:val="24"/>
          <w:szCs w:val="24"/>
          <w:lang w:val="en-US" w:eastAsia="zh-CN"/>
        </w:rPr>
        <w:t>进入清水池，清水池的水</w:t>
      </w:r>
      <w:r>
        <w:rPr>
          <w:rFonts w:hint="eastAsia" w:ascii="宋体" w:hAnsi="宋体" w:eastAsia="宋体" w:cs="宋体"/>
          <w:sz w:val="24"/>
          <w:szCs w:val="24"/>
          <w:lang w:val="en-US" w:eastAsia="zh-CN"/>
        </w:rPr>
        <w:t>可</w:t>
      </w:r>
      <w:r>
        <w:rPr>
          <w:rFonts w:hint="eastAsia" w:ascii="宋体" w:hAnsi="宋体" w:cs="宋体"/>
          <w:sz w:val="24"/>
          <w:szCs w:val="24"/>
          <w:lang w:val="en-US" w:eastAsia="zh-CN"/>
        </w:rPr>
        <w:t>直接</w:t>
      </w:r>
      <w:r>
        <w:rPr>
          <w:rFonts w:hint="eastAsia" w:ascii="宋体" w:hAnsi="宋体" w:eastAsia="宋体" w:cs="宋体"/>
          <w:sz w:val="24"/>
          <w:szCs w:val="24"/>
          <w:lang w:val="en-US" w:eastAsia="zh-CN"/>
        </w:rPr>
        <w:t>达标排放</w:t>
      </w:r>
      <w:r>
        <w:rPr>
          <w:rFonts w:hint="eastAsia" w:ascii="宋体" w:hAnsi="宋体" w:cs="宋体"/>
          <w:sz w:val="24"/>
          <w:szCs w:val="24"/>
          <w:lang w:val="en-US" w:eastAsia="zh-CN"/>
        </w:rPr>
        <w:t>或MBR膜反洗水使用</w:t>
      </w:r>
      <w:r>
        <w:rPr>
          <w:rFonts w:hint="eastAsia" w:ascii="宋体" w:hAnsi="宋体" w:eastAsia="宋体" w:cs="宋体"/>
          <w:sz w:val="24"/>
          <w:szCs w:val="24"/>
          <w:lang w:val="en-US" w:eastAsia="zh-CN"/>
        </w:rPr>
        <w:t>。</w:t>
      </w:r>
    </w:p>
    <w:p w14:paraId="0417918D">
      <w:pPr>
        <w:rPr>
          <w:rFonts w:hint="eastAsia" w:ascii="宋体" w:hAnsi="宋体" w:eastAsia="宋体" w:cs="宋体"/>
          <w:sz w:val="24"/>
          <w:szCs w:val="24"/>
          <w:lang w:val="en-US" w:eastAsia="zh-CN"/>
        </w:rPr>
      </w:pPr>
    </w:p>
    <w:p w14:paraId="41B5637D">
      <w:pPr>
        <w:rPr>
          <w:rFonts w:hint="eastAsia" w:ascii="宋体" w:hAnsi="宋体" w:cs="仿宋_GB2312"/>
          <w:sz w:val="36"/>
          <w:szCs w:val="36"/>
        </w:rPr>
      </w:pPr>
      <w:bookmarkStart w:id="80" w:name="_Toc31107"/>
      <w:bookmarkStart w:id="81" w:name="_Toc3070"/>
      <w:bookmarkStart w:id="82" w:name="_Toc10016"/>
      <w:bookmarkStart w:id="83" w:name="_Toc3046"/>
      <w:bookmarkStart w:id="84" w:name="_Toc12411_WPSOffice_Level1"/>
      <w:r>
        <w:rPr>
          <w:rFonts w:hint="eastAsia" w:ascii="宋体" w:hAnsi="宋体" w:cs="仿宋_GB2312"/>
          <w:sz w:val="36"/>
          <w:szCs w:val="36"/>
        </w:rPr>
        <w:br w:type="page"/>
      </w:r>
    </w:p>
    <w:p w14:paraId="45BDEBB4">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lang w:val="en-US" w:eastAsia="zh-CN"/>
        </w:rPr>
      </w:pPr>
      <w:bookmarkStart w:id="85" w:name="_Toc19233"/>
      <w:r>
        <w:rPr>
          <w:rFonts w:hint="eastAsia" w:ascii="宋体" w:hAnsi="宋体" w:cs="仿宋_GB2312"/>
          <w:sz w:val="36"/>
          <w:szCs w:val="36"/>
          <w:lang w:val="en-US" w:eastAsia="zh-CN"/>
        </w:rPr>
        <w:t>第四章 设备技术参数</w:t>
      </w:r>
      <w:bookmarkEnd w:id="80"/>
      <w:bookmarkEnd w:id="81"/>
      <w:bookmarkEnd w:id="82"/>
      <w:bookmarkEnd w:id="83"/>
      <w:bookmarkEnd w:id="84"/>
      <w:bookmarkEnd w:id="85"/>
    </w:p>
    <w:p w14:paraId="1F6500AD">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86" w:name="_Toc25891"/>
      <w:r>
        <w:rPr>
          <w:rFonts w:hint="eastAsia" w:ascii="宋体" w:hAnsi="宋体" w:cs="仿宋_GB2312"/>
          <w:lang w:val="en-US" w:eastAsia="zh-CN"/>
        </w:rPr>
        <w:t>4</w:t>
      </w:r>
      <w:r>
        <w:rPr>
          <w:rFonts w:hint="eastAsia" w:ascii="宋体" w:hAnsi="宋体" w:cs="仿宋_GB2312"/>
        </w:rPr>
        <w:t>.</w:t>
      </w:r>
      <w:r>
        <w:rPr>
          <w:rFonts w:hint="eastAsia" w:ascii="宋体" w:hAnsi="宋体" w:cs="仿宋_GB2312"/>
          <w:lang w:val="en-US" w:eastAsia="zh-CN"/>
        </w:rPr>
        <w:t>1 隔油</w:t>
      </w:r>
      <w:r>
        <w:rPr>
          <w:rFonts w:hint="eastAsia" w:ascii="宋体" w:hAnsi="宋体" w:cs="仿宋_GB2312"/>
          <w:lang w:eastAsia="zh-CN"/>
        </w:rPr>
        <w:t>池</w:t>
      </w:r>
      <w:bookmarkEnd w:id="86"/>
    </w:p>
    <w:p w14:paraId="141B3787">
      <w:pPr>
        <w:pStyle w:val="6"/>
        <w:bidi w:val="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设计原理：隔油池是利用油滴与水的密度差产生上浮作用来去除</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"https://baike.sogou.com/lemma/ShowInnerLink.htm?lemmaId=76093908&amp;ss_c=ssc.citiao.link" \t "https://baike.sogou.com/_blank"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含油废水</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中可浮性油类物质的一种污水预处理构筑物，经过隔油处理的污水则排出池外，进入后续处理单元。隔油池的类型很多，常用的类型主要有平流式隔油池、平行板式隔油池、倾斜板式隔油池等。</w:t>
      </w:r>
    </w:p>
    <w:p w14:paraId="2D9C80A0">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lang w:val="en-US" w:eastAsia="zh-CN"/>
        </w:rPr>
      </w:pPr>
      <w:bookmarkStart w:id="87" w:name="_Toc8586"/>
      <w:bookmarkStart w:id="88" w:name="_Toc9211"/>
      <w:r>
        <w:rPr>
          <w:rFonts w:hint="eastAsia" w:ascii="宋体" w:hAnsi="宋体" w:cs="仿宋_GB2312"/>
          <w:lang w:val="en-US" w:eastAsia="zh-CN"/>
        </w:rPr>
        <w:t>4.2 调节池</w:t>
      </w:r>
      <w:bookmarkEnd w:id="87"/>
      <w:bookmarkEnd w:id="88"/>
    </w:p>
    <w:p w14:paraId="04DDE42F">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设计原理：调节池主要起均匀水质水量的作用。</w:t>
      </w:r>
      <w:r>
        <w:rPr>
          <w:rFonts w:hint="eastAsia" w:ascii="宋体" w:hAnsi="宋体" w:eastAsia="宋体" w:cs="宋体"/>
          <w:sz w:val="24"/>
          <w:szCs w:val="24"/>
          <w:lang w:val="en-US" w:eastAsia="zh-CN"/>
        </w:rPr>
        <w:t>在</w:t>
      </w:r>
      <w:r>
        <w:rPr>
          <w:rFonts w:hint="eastAsia" w:ascii="宋体" w:hAnsi="宋体" w:eastAsia="宋体" w:cs="宋体"/>
          <w:sz w:val="24"/>
          <w:szCs w:val="24"/>
        </w:rPr>
        <w:t>调节池</w:t>
      </w:r>
      <w:r>
        <w:rPr>
          <w:rFonts w:hint="eastAsia" w:ascii="宋体" w:hAnsi="宋体" w:eastAsia="宋体" w:cs="宋体"/>
          <w:sz w:val="24"/>
          <w:szCs w:val="24"/>
          <w:lang w:val="en-US" w:eastAsia="zh-CN"/>
        </w:rPr>
        <w:t>内</w:t>
      </w:r>
      <w:r>
        <w:rPr>
          <w:rFonts w:hint="eastAsia" w:ascii="宋体" w:hAnsi="宋体" w:eastAsia="宋体" w:cs="宋体"/>
          <w:sz w:val="24"/>
          <w:szCs w:val="24"/>
        </w:rPr>
        <w:t>配置空气搅拌系统进行搅拌以防止污物沉积</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同时设置液位感应器，实现液位与提升泵的自动连锁</w:t>
      </w:r>
      <w:r>
        <w:rPr>
          <w:rFonts w:hint="eastAsia" w:asciiTheme="minorEastAsia" w:hAnsiTheme="minorEastAsia" w:eastAsiaTheme="minorEastAsia" w:cstheme="minorEastAsia"/>
          <w:sz w:val="24"/>
          <w:szCs w:val="24"/>
          <w:lang w:val="en-US" w:eastAsia="zh-CN"/>
        </w:rPr>
        <w:t>。</w:t>
      </w:r>
    </w:p>
    <w:p w14:paraId="048C3929">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default" w:ascii="宋体" w:hAnsi="宋体" w:cs="仿宋_GB2312"/>
          <w:lang w:val="en-US" w:eastAsia="zh-CN"/>
        </w:rPr>
      </w:pPr>
      <w:bookmarkStart w:id="89" w:name="_Toc32260"/>
      <w:bookmarkStart w:id="90" w:name="_Toc19268"/>
      <w:r>
        <w:rPr>
          <w:rFonts w:hint="eastAsia" w:ascii="宋体" w:hAnsi="宋体" w:cs="仿宋_GB2312"/>
          <w:lang w:val="en-US" w:eastAsia="zh-CN"/>
        </w:rPr>
        <w:t xml:space="preserve">4.3 </w:t>
      </w:r>
      <w:bookmarkEnd w:id="89"/>
      <w:r>
        <w:rPr>
          <w:rFonts w:hint="eastAsia" w:ascii="宋体" w:hAnsi="宋体" w:cs="仿宋_GB2312"/>
          <w:lang w:val="en-US" w:eastAsia="zh-CN"/>
        </w:rPr>
        <w:t>生化系统</w:t>
      </w:r>
      <w:bookmarkEnd w:id="90"/>
    </w:p>
    <w:p w14:paraId="0F9B9964">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计原理：厌氧池主要用于厌氧消化，对于进水COD浓度高的污水通常会先进行厌氧反应，提高COD的去除率，将高分子难降解的有机物转变为低分子易被降解的有机物，提高BOD/COD的比值，有利于后续的好氧处理。而且在除磷工艺中，需要厌氧和好氧的交替条件；在脱氮处理中，反硝化过程需要在缺氧条件下才能起作用。厌氧池中的溶解氧应该控制在0.2mg/L以下，微生物在该池吸收有机物并释放磷，厌氧池不能用曝气系统来进行搅拌。缺氧池溶解氧一般在0.2~0.5mg/L，可通过悬挂填料来进行搅拌。当存在大量硝酸盐、亚硝酸盐和充足的有机物时，可在缺氧池内进行反硝化脱氮反应。好氧池按照工艺要求一般控制溶解氧在2mg/L以上，主要功能是降解有机物和进行硝化反应。本项目采用“</w:t>
      </w:r>
      <w:r>
        <w:rPr>
          <w:rFonts w:hint="eastAsia" w:ascii="宋体" w:hAnsi="宋体" w:cs="宋体"/>
          <w:sz w:val="24"/>
          <w:szCs w:val="24"/>
          <w:lang w:val="en-US" w:eastAsia="zh-CN"/>
        </w:rPr>
        <w:t>厌氧+</w:t>
      </w:r>
      <w:r>
        <w:rPr>
          <w:rFonts w:hint="eastAsia" w:ascii="宋体" w:hAnsi="宋体" w:eastAsia="宋体" w:cs="宋体"/>
          <w:sz w:val="24"/>
          <w:szCs w:val="24"/>
          <w:lang w:val="en-US" w:eastAsia="zh-CN"/>
        </w:rPr>
        <w:t>缺氧+好氧”工艺。</w:t>
      </w:r>
    </w:p>
    <w:p w14:paraId="23D40622">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lang w:val="en-US" w:eastAsia="zh-CN"/>
        </w:rPr>
      </w:pPr>
      <w:bookmarkStart w:id="91" w:name="_Toc6597"/>
      <w:bookmarkStart w:id="92" w:name="_Toc19113"/>
      <w:bookmarkStart w:id="93" w:name="_Toc28441"/>
      <w:bookmarkStart w:id="94" w:name="_Toc19117"/>
      <w:r>
        <w:rPr>
          <w:rFonts w:hint="eastAsia" w:ascii="宋体" w:hAnsi="宋体" w:cs="仿宋_GB2312"/>
          <w:lang w:val="en-US" w:eastAsia="zh-CN"/>
        </w:rPr>
        <w:t>4.4 MBR膜系统</w:t>
      </w:r>
      <w:bookmarkEnd w:id="91"/>
      <w:bookmarkEnd w:id="92"/>
      <w:bookmarkEnd w:id="93"/>
      <w:bookmarkEnd w:id="94"/>
    </w:p>
    <w:p w14:paraId="508E8E54">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设计原理：</w:t>
      </w:r>
      <w:r>
        <w:rPr>
          <w:rFonts w:hint="eastAsia" w:asciiTheme="minorEastAsia" w:hAnsiTheme="minorEastAsia" w:eastAsiaTheme="minorEastAsia" w:cstheme="minorEastAsia"/>
          <w:sz w:val="24"/>
          <w:szCs w:val="24"/>
        </w:rPr>
        <w:t>MBR</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膜生物反应器）</w:t>
      </w:r>
      <w:r>
        <w:rPr>
          <w:rFonts w:hint="eastAsia" w:asciiTheme="minorEastAsia" w:hAnsiTheme="minorEastAsia" w:eastAsiaTheme="minorEastAsia" w:cstheme="minorEastAsia"/>
          <w:sz w:val="24"/>
          <w:szCs w:val="24"/>
        </w:rPr>
        <w:t>是二十世纪末发展起来的新技术，它是</w:t>
      </w:r>
      <w:r>
        <w:rPr>
          <w:rFonts w:hint="eastAsia" w:asciiTheme="minorEastAsia" w:hAnsiTheme="minorEastAsia" w:eastAsiaTheme="minorEastAsia" w:cstheme="minorEastAsia"/>
          <w:sz w:val="24"/>
          <w:szCs w:val="24"/>
          <w:lang w:val="en-US" w:eastAsia="zh-CN"/>
        </w:rPr>
        <w:t>膜分离技术与生物处理技术有机结合的新型废水处理工艺，由生化反应系统和膜组件组成</w:t>
      </w:r>
      <w:r>
        <w:rPr>
          <w:rFonts w:hint="eastAsia" w:asciiTheme="minorEastAsia" w:hAnsiTheme="minorEastAsia" w:eastAsiaTheme="minorEastAsia" w:cstheme="minorEastAsia"/>
          <w:sz w:val="24"/>
          <w:szCs w:val="24"/>
        </w:rPr>
        <w:t>。它不同于活性污泥法，不使用沉淀池进行固液分离，而是使用中空纤维膜替代沉淀池，因此具有高效固液分离性能，同时利用膜的特性，使活性污泥不随出水流失，在生化池中形成8000~12000mg/L超高浓度的活性污泥浓度，使污染物分解彻底，因此出水水质良好、稳定，出水细菌、悬浮物和浊度接近于零，在污水处理方面具有传统工艺不具备的优点。</w:t>
      </w:r>
    </w:p>
    <w:p w14:paraId="458C0805">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w:t>
      </w:r>
      <w:r>
        <w:rPr>
          <w:rFonts w:hint="eastAsia" w:asciiTheme="minorEastAsia" w:hAnsiTheme="minorEastAsia" w:eastAsiaTheme="minorEastAsia" w:cstheme="minorEastAsia"/>
          <w:sz w:val="24"/>
          <w:szCs w:val="24"/>
        </w:rPr>
        <w:t>膜的放置形式不同，膜生物反应器分为浸没式（也叫内置式或一体式）和外置式（或分体式）。</w:t>
      </w:r>
      <w:r>
        <w:rPr>
          <w:rFonts w:hint="eastAsia" w:asciiTheme="minorEastAsia" w:hAnsiTheme="minorEastAsia" w:eastAsiaTheme="minorEastAsia" w:cstheme="minorEastAsia"/>
          <w:sz w:val="24"/>
          <w:szCs w:val="24"/>
          <w:lang w:val="en-US" w:eastAsia="zh-CN"/>
        </w:rPr>
        <w:t>本项目设计采用浸没式MBR，即将膜组件直接浸没于生化后的膜池中，膜组件直接抽吸过滤产水。</w:t>
      </w:r>
    </w:p>
    <w:p w14:paraId="6F7DCC5E">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default" w:ascii="宋体" w:hAnsi="宋体" w:cs="仿宋_GB2312"/>
          <w:lang w:val="en-US" w:eastAsia="zh-CN"/>
        </w:rPr>
      </w:pPr>
      <w:bookmarkStart w:id="95" w:name="_Toc30263"/>
      <w:bookmarkStart w:id="96" w:name="_Toc26272"/>
      <w:r>
        <w:rPr>
          <w:rFonts w:hint="eastAsia" w:ascii="宋体" w:hAnsi="宋体" w:cs="仿宋_GB2312"/>
          <w:lang w:val="en-US" w:eastAsia="zh-CN"/>
        </w:rPr>
        <w:t>4.5清水池</w:t>
      </w:r>
      <w:bookmarkEnd w:id="95"/>
      <w:bookmarkEnd w:id="96"/>
    </w:p>
    <w:p w14:paraId="3F90B15C">
      <w:pPr>
        <w:pStyle w:val="6"/>
        <w:keepNext w:val="0"/>
        <w:keepLines w:val="0"/>
        <w:pageBreakBefore w:val="0"/>
        <w:widowControl w:val="0"/>
        <w:kinsoku/>
        <w:wordWrap/>
        <w:overflowPunct/>
        <w:topLinePunct w:val="0"/>
        <w:autoSpaceDE/>
        <w:autoSpaceDN/>
        <w:bidi w:val="0"/>
        <w:adjustRightInd/>
        <w:snapToGrid/>
        <w:spacing w:before="120" w:after="0" w:line="360" w:lineRule="auto"/>
        <w:ind w:left="0" w:leftChars="0" w:firstLine="480" w:firstLineChars="200"/>
        <w:textAlignment w:val="auto"/>
        <w:rPr>
          <w:rFonts w:hint="default" w:ascii="宋体" w:hAnsi="宋体" w:eastAsia="宋体" w:cs="宋体"/>
          <w:i w:val="0"/>
          <w:iCs w:val="0"/>
          <w:caps w:val="0"/>
          <w:color w:val="000000"/>
          <w:spacing w:val="0"/>
          <w:sz w:val="21"/>
          <w:szCs w:val="21"/>
          <w:shd w:val="clear" w:color="auto" w:fill="FFFFFF"/>
          <w:lang w:val="en-US" w:eastAsia="zh-CN"/>
        </w:rPr>
      </w:pPr>
      <w:r>
        <w:rPr>
          <w:rFonts w:hint="eastAsia" w:ascii="宋体" w:hAnsi="宋体" w:eastAsia="宋体" w:cs="宋体"/>
          <w:sz w:val="24"/>
          <w:szCs w:val="24"/>
          <w:lang w:val="en-US" w:eastAsia="zh-CN"/>
        </w:rPr>
        <w:t>设计原理：MBR出水进入清水池。清水池的水不仅可以直接达标排放，而且可以当作MBR膜反洗的水源。</w:t>
      </w:r>
    </w:p>
    <w:p w14:paraId="4AC99DDE">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default" w:ascii="宋体" w:hAnsi="宋体" w:cs="仿宋_GB2312"/>
          <w:lang w:val="en-US" w:eastAsia="zh-CN"/>
        </w:rPr>
      </w:pPr>
      <w:bookmarkStart w:id="97" w:name="_Toc15945"/>
      <w:r>
        <w:rPr>
          <w:rFonts w:hint="eastAsia" w:ascii="宋体" w:hAnsi="宋体" w:cs="仿宋_GB2312"/>
          <w:lang w:val="en-US" w:eastAsia="zh-CN"/>
        </w:rPr>
        <w:t>4.6 设备间</w:t>
      </w:r>
      <w:bookmarkEnd w:id="97"/>
    </w:p>
    <w:p w14:paraId="1432CD10">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default"/>
          <w:lang w:val="en-US" w:eastAsia="zh-CN"/>
        </w:rPr>
      </w:pPr>
      <w:r>
        <w:rPr>
          <w:rFonts w:hint="eastAsia" w:ascii="宋体" w:hAnsi="宋体" w:cs="宋体"/>
          <w:sz w:val="24"/>
          <w:szCs w:val="24"/>
          <w:lang w:val="en-US" w:eastAsia="zh-CN"/>
        </w:rPr>
        <w:t>设备间主要放置风机、水泵和控制柜，设备间要做好照明防火措施，业主把380V的电源拉到设备间控制柜内。设备间设计为砖砌结构。</w:t>
      </w:r>
    </w:p>
    <w:p w14:paraId="2C23F14C">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default" w:ascii="宋体" w:hAnsi="宋体" w:cs="仿宋_GB2312"/>
          <w:lang w:val="en-US" w:eastAsia="zh-CN"/>
        </w:rPr>
      </w:pPr>
      <w:bookmarkStart w:id="98" w:name="_Toc5247"/>
      <w:bookmarkStart w:id="99" w:name="_Toc23981"/>
      <w:r>
        <w:rPr>
          <w:rFonts w:hint="eastAsia" w:ascii="宋体" w:hAnsi="宋体" w:cs="仿宋_GB2312"/>
          <w:lang w:val="en-US" w:eastAsia="zh-CN"/>
        </w:rPr>
        <w:t xml:space="preserve">4.7 </w:t>
      </w:r>
      <w:bookmarkEnd w:id="98"/>
      <w:r>
        <w:rPr>
          <w:rFonts w:hint="eastAsia" w:ascii="宋体" w:hAnsi="宋体" w:cs="仿宋_GB2312"/>
          <w:lang w:val="en-US" w:eastAsia="zh-CN"/>
        </w:rPr>
        <w:t>电气系统</w:t>
      </w:r>
      <w:bookmarkEnd w:id="99"/>
    </w:p>
    <w:p w14:paraId="5E00040A">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电气设计符合前述国家规范</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不仅</w:t>
      </w:r>
      <w:r>
        <w:rPr>
          <w:rFonts w:hint="eastAsia" w:asciiTheme="minorEastAsia" w:hAnsiTheme="minorEastAsia" w:eastAsiaTheme="minorEastAsia" w:cstheme="minorEastAsia"/>
          <w:sz w:val="24"/>
          <w:szCs w:val="24"/>
        </w:rPr>
        <w:t>做到安全可靠，经济合理，维护管理方便，满足供电质量要</w:t>
      </w:r>
      <w:r>
        <w:rPr>
          <w:rFonts w:hint="eastAsia" w:asciiTheme="minorEastAsia" w:hAnsiTheme="minorEastAsia" w:eastAsiaTheme="minorEastAsia" w:cstheme="minorEastAsia"/>
          <w:sz w:val="24"/>
          <w:szCs w:val="24"/>
          <w:lang w:val="en-US" w:eastAsia="zh-CN"/>
        </w:rPr>
        <w:t>求，而且</w:t>
      </w:r>
      <w:r>
        <w:rPr>
          <w:rFonts w:hint="eastAsia" w:asciiTheme="minorEastAsia" w:hAnsiTheme="minorEastAsia" w:eastAsiaTheme="minorEastAsia" w:cstheme="minorEastAsia"/>
          <w:sz w:val="24"/>
          <w:szCs w:val="24"/>
        </w:rPr>
        <w:t>尽可能选用技术先进，经济适用的定型产品</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采取节能措施，减少电能消耗</w:t>
      </w:r>
      <w:r>
        <w:rPr>
          <w:rFonts w:hint="eastAsia" w:asciiTheme="minorEastAsia" w:hAnsiTheme="minorEastAsia" w:eastAsiaTheme="minorEastAsia" w:cstheme="minorEastAsia"/>
          <w:sz w:val="24"/>
          <w:szCs w:val="24"/>
          <w:lang w:eastAsia="zh-CN"/>
        </w:rPr>
        <w:t>。</w:t>
      </w:r>
    </w:p>
    <w:p w14:paraId="2C645A78">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（1）电压等级</w:t>
      </w:r>
    </w:p>
    <w:p w14:paraId="70570F5D">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低压系统：380/220V；三相，50Hz，采用TN—S供电系统。</w:t>
      </w:r>
    </w:p>
    <w:p w14:paraId="4BB18F6F">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控制系统：220V，三相，50Hz。</w:t>
      </w:r>
    </w:p>
    <w:p w14:paraId="0E67738A">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控制系统UPS电源：220V，三相，50Hz。</w:t>
      </w:r>
    </w:p>
    <w:p w14:paraId="240D1FF4">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控制系统直流电源：24VDC</w:t>
      </w:r>
    </w:p>
    <w:p w14:paraId="0EA3E7CC">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（2）电线电缆</w:t>
      </w:r>
    </w:p>
    <w:p w14:paraId="009CAC8F">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低压电力电缆0.6/1kV采用交联聚乙烯绝缘阻燃电力电缆；控制电缆0.5kV采用聚氯乙烯绝缘阻燃电缆。</w:t>
      </w:r>
    </w:p>
    <w:p w14:paraId="25F550F4">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（3）电气要求</w:t>
      </w:r>
    </w:p>
    <w:p w14:paraId="441959B7">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应用于现场的电气控制设备要求具有：布局合理、功能实用、稳定可靠、易操作、易维护、耐腐蚀、寿命长，能长期连续运行的特点。</w:t>
      </w:r>
    </w:p>
    <w:p w14:paraId="76A24817">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柜内主要电器元件（熔断器、断路器、接触器、继电器、软启动器、小型断路器等）的型号、规格应符合设计要求且满足使用要求，外观应完好，且附件齐全，排列整齐，固定牢固，密封良好，并应能防潮、防尘。</w:t>
      </w:r>
    </w:p>
    <w:p w14:paraId="1CA1D901">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低压配电柜型号为GGD（或GCS）柜型。</w:t>
      </w:r>
    </w:p>
    <w:p w14:paraId="4419C843">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柜内端子排应无损坏，固定牢固，绝缘良好。端子排应有序号，并应便于更换且接线方便。强弱端子宜分开布置，当有困难时，应有明显标志并设空端子隔开或加设绝缘隔板。端子排应与导线截面匹配，不应使用小端子配大截面导线。</w:t>
      </w:r>
    </w:p>
    <w:p w14:paraId="33479AAC">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低压电气柜的结构保证工作人员的安全和便于运行、维护、检查、监视、检修和试验。低压电气柜的按钮、指示灯排布整齐，美观大方；按钮、指示灯的型号满足图纸要求。低压电气柜柜内布置合理，且柜体散热良好。同一柜型的钥匙为通用类型。低压电气柜的材质选用优质冷轧钢板。</w:t>
      </w:r>
    </w:p>
    <w:p w14:paraId="0A48FAF9">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在每个低压电气柜的面板上用铭牌标出柜体名称、回路名称、设备名称、指示名称等</w:t>
      </w:r>
      <w:r>
        <w:rPr>
          <w:rFonts w:hint="eastAsia" w:asciiTheme="minorEastAsia" w:hAnsiTheme="minorEastAsia" w:eastAsiaTheme="minorEastAsia" w:cstheme="minorEastAsia"/>
          <w:sz w:val="24"/>
          <w:szCs w:val="24"/>
          <w:lang w:eastAsia="zh-CN"/>
        </w:rPr>
        <w:t>。</w:t>
      </w:r>
    </w:p>
    <w:p w14:paraId="7E28FC16">
      <w:pPr>
        <w:rPr>
          <w:rFonts w:hint="eastAsia" w:asciiTheme="minorEastAsia" w:hAnsiTheme="minorEastAsia" w:eastAsiaTheme="minorEastAsia" w:cstheme="minorEastAsia"/>
          <w:sz w:val="24"/>
          <w:szCs w:val="24"/>
          <w:lang w:eastAsia="zh-CN"/>
        </w:rPr>
      </w:pPr>
    </w:p>
    <w:p w14:paraId="3E07C401">
      <w:pPr>
        <w:rPr>
          <w:rFonts w:hint="eastAsia"/>
          <w:lang w:eastAsia="zh-CN"/>
        </w:rPr>
      </w:pPr>
    </w:p>
    <w:p w14:paraId="0784F81E">
      <w:pPr>
        <w:rPr>
          <w:rFonts w:hint="eastAsia" w:ascii="宋体" w:hAnsi="宋体" w:cs="仿宋_GB2312"/>
          <w:sz w:val="36"/>
          <w:szCs w:val="36"/>
          <w:lang w:val="en-US" w:eastAsia="zh-CN"/>
        </w:rPr>
      </w:pPr>
      <w:bookmarkStart w:id="100" w:name="_Toc30594"/>
      <w:r>
        <w:rPr>
          <w:rFonts w:hint="eastAsia" w:ascii="宋体" w:hAnsi="宋体" w:cs="仿宋_GB2312"/>
          <w:sz w:val="36"/>
          <w:szCs w:val="36"/>
          <w:lang w:val="en-US" w:eastAsia="zh-CN"/>
        </w:rPr>
        <w:br w:type="page"/>
      </w:r>
    </w:p>
    <w:p w14:paraId="1E54BFF6">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lang w:val="en-US" w:eastAsia="zh-CN"/>
        </w:rPr>
      </w:pPr>
      <w:bookmarkStart w:id="101" w:name="_Toc20900"/>
      <w:r>
        <w:rPr>
          <w:rFonts w:hint="eastAsia" w:ascii="宋体" w:hAnsi="宋体" w:cs="仿宋_GB2312"/>
          <w:sz w:val="36"/>
          <w:szCs w:val="36"/>
          <w:lang w:val="en-US" w:eastAsia="zh-CN"/>
        </w:rPr>
        <w:t>第五章 工程量清单</w:t>
      </w:r>
      <w:bookmarkEnd w:id="100"/>
      <w:bookmarkEnd w:id="101"/>
    </w:p>
    <w:p w14:paraId="7242FCB7">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lang w:val="en-US" w:eastAsia="zh-CN"/>
        </w:rPr>
      </w:pPr>
      <w:bookmarkStart w:id="102" w:name="_Toc5253"/>
      <w:bookmarkStart w:id="103" w:name="_Toc1148"/>
      <w:r>
        <w:rPr>
          <w:rFonts w:hint="eastAsia" w:ascii="宋体" w:hAnsi="宋体" w:cs="仿宋_GB2312"/>
          <w:lang w:val="en-US" w:eastAsia="zh-CN"/>
        </w:rPr>
        <w:t>5.1 土建一览表</w:t>
      </w:r>
      <w:bookmarkEnd w:id="102"/>
    </w:p>
    <w:tbl>
      <w:tblPr>
        <w:tblStyle w:val="14"/>
        <w:tblW w:w="95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2"/>
        <w:gridCol w:w="3086"/>
        <w:gridCol w:w="2605"/>
        <w:gridCol w:w="755"/>
        <w:gridCol w:w="709"/>
        <w:gridCol w:w="1417"/>
      </w:tblGrid>
      <w:tr w14:paraId="0F5C10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52" w:type="dxa"/>
            <w:vMerge w:val="restart"/>
            <w:tcBorders>
              <w:tl2br w:val="nil"/>
              <w:tr2bl w:val="nil"/>
            </w:tcBorders>
            <w:noWrap w:val="0"/>
            <w:vAlign w:val="center"/>
          </w:tcPr>
          <w:p w14:paraId="007D96D8">
            <w:pPr>
              <w:widowControl/>
              <w:spacing w:line="240" w:lineRule="auto"/>
              <w:ind w:firstLine="0" w:firstLineChars="0"/>
              <w:jc w:val="center"/>
              <w:rPr>
                <w:rFonts w:hint="eastAsia" w:asciiTheme="majorEastAsia" w:hAnsiTheme="majorEastAsia" w:eastAsiaTheme="majorEastAsia" w:cstheme="majorEastAsia"/>
                <w:b/>
                <w:bCs/>
                <w:kern w:val="0"/>
                <w:sz w:val="21"/>
                <w:szCs w:val="21"/>
              </w:rPr>
            </w:pPr>
            <w:r>
              <w:rPr>
                <w:rFonts w:hint="eastAsia" w:asciiTheme="majorEastAsia" w:hAnsiTheme="majorEastAsia" w:eastAsiaTheme="majorEastAsia" w:cstheme="majorEastAsia"/>
                <w:b/>
                <w:bCs/>
                <w:kern w:val="0"/>
                <w:sz w:val="21"/>
                <w:szCs w:val="21"/>
              </w:rPr>
              <w:t>序号</w:t>
            </w:r>
          </w:p>
        </w:tc>
        <w:tc>
          <w:tcPr>
            <w:tcW w:w="3086" w:type="dxa"/>
            <w:vMerge w:val="restart"/>
            <w:tcBorders>
              <w:tl2br w:val="nil"/>
              <w:tr2bl w:val="nil"/>
            </w:tcBorders>
            <w:noWrap w:val="0"/>
            <w:vAlign w:val="center"/>
          </w:tcPr>
          <w:p w14:paraId="7D9C8915">
            <w:pPr>
              <w:widowControl/>
              <w:spacing w:line="240" w:lineRule="auto"/>
              <w:ind w:firstLine="0" w:firstLineChars="0"/>
              <w:jc w:val="center"/>
              <w:rPr>
                <w:rFonts w:hint="eastAsia" w:asciiTheme="majorEastAsia" w:hAnsiTheme="majorEastAsia" w:eastAsiaTheme="majorEastAsia" w:cstheme="majorEastAsia"/>
                <w:b/>
                <w:bCs/>
                <w:kern w:val="0"/>
                <w:sz w:val="21"/>
                <w:szCs w:val="21"/>
              </w:rPr>
            </w:pPr>
            <w:r>
              <w:rPr>
                <w:rFonts w:hint="eastAsia" w:asciiTheme="majorEastAsia" w:hAnsiTheme="majorEastAsia" w:eastAsiaTheme="majorEastAsia" w:cstheme="majorEastAsia"/>
                <w:b/>
                <w:bCs/>
                <w:kern w:val="0"/>
                <w:sz w:val="21"/>
                <w:szCs w:val="21"/>
              </w:rPr>
              <w:t>名  称</w:t>
            </w:r>
          </w:p>
        </w:tc>
        <w:tc>
          <w:tcPr>
            <w:tcW w:w="2605" w:type="dxa"/>
            <w:vMerge w:val="restart"/>
            <w:tcBorders>
              <w:tl2br w:val="nil"/>
              <w:tr2bl w:val="nil"/>
            </w:tcBorders>
            <w:noWrap w:val="0"/>
            <w:vAlign w:val="center"/>
          </w:tcPr>
          <w:p w14:paraId="384801EA">
            <w:pPr>
              <w:widowControl/>
              <w:spacing w:line="240" w:lineRule="auto"/>
              <w:ind w:firstLine="0" w:firstLineChars="0"/>
              <w:jc w:val="center"/>
              <w:rPr>
                <w:rFonts w:hint="eastAsia" w:asciiTheme="majorEastAsia" w:hAnsiTheme="majorEastAsia" w:eastAsiaTheme="majorEastAsia" w:cstheme="majorEastAsia"/>
                <w:b/>
                <w:bCs/>
                <w:kern w:val="0"/>
                <w:sz w:val="21"/>
                <w:szCs w:val="21"/>
              </w:rPr>
            </w:pPr>
            <w:r>
              <w:rPr>
                <w:rFonts w:hint="eastAsia" w:asciiTheme="majorEastAsia" w:hAnsiTheme="majorEastAsia" w:eastAsiaTheme="majorEastAsia" w:cstheme="majorEastAsia"/>
                <w:b/>
                <w:bCs/>
                <w:kern w:val="0"/>
                <w:sz w:val="21"/>
                <w:szCs w:val="21"/>
              </w:rPr>
              <w:t>规格参数</w:t>
            </w:r>
          </w:p>
        </w:tc>
        <w:tc>
          <w:tcPr>
            <w:tcW w:w="755" w:type="dxa"/>
            <w:vMerge w:val="restart"/>
            <w:tcBorders>
              <w:tl2br w:val="nil"/>
              <w:tr2bl w:val="nil"/>
            </w:tcBorders>
            <w:noWrap w:val="0"/>
            <w:vAlign w:val="center"/>
          </w:tcPr>
          <w:p w14:paraId="6A848C5B">
            <w:pPr>
              <w:widowControl/>
              <w:spacing w:line="240" w:lineRule="auto"/>
              <w:ind w:firstLine="0" w:firstLineChars="0"/>
              <w:jc w:val="center"/>
              <w:rPr>
                <w:rFonts w:hint="eastAsia" w:asciiTheme="majorEastAsia" w:hAnsiTheme="majorEastAsia" w:eastAsiaTheme="majorEastAsia" w:cstheme="majorEastAsia"/>
                <w:b/>
                <w:bCs/>
                <w:kern w:val="0"/>
                <w:sz w:val="21"/>
                <w:szCs w:val="21"/>
              </w:rPr>
            </w:pPr>
            <w:r>
              <w:rPr>
                <w:rFonts w:hint="eastAsia" w:asciiTheme="majorEastAsia" w:hAnsiTheme="majorEastAsia" w:eastAsiaTheme="majorEastAsia" w:cstheme="majorEastAsia"/>
                <w:b/>
                <w:bCs/>
                <w:kern w:val="0"/>
                <w:sz w:val="21"/>
                <w:szCs w:val="21"/>
              </w:rPr>
              <w:t>单位</w:t>
            </w:r>
          </w:p>
        </w:tc>
        <w:tc>
          <w:tcPr>
            <w:tcW w:w="709" w:type="dxa"/>
            <w:vMerge w:val="restart"/>
            <w:tcBorders>
              <w:tl2br w:val="nil"/>
              <w:tr2bl w:val="nil"/>
            </w:tcBorders>
            <w:noWrap w:val="0"/>
            <w:vAlign w:val="center"/>
          </w:tcPr>
          <w:p w14:paraId="3DFDCE46">
            <w:pPr>
              <w:widowControl/>
              <w:spacing w:line="240" w:lineRule="auto"/>
              <w:ind w:firstLine="0" w:firstLineChars="0"/>
              <w:jc w:val="center"/>
              <w:rPr>
                <w:rFonts w:hint="eastAsia" w:asciiTheme="majorEastAsia" w:hAnsiTheme="majorEastAsia" w:eastAsiaTheme="majorEastAsia" w:cstheme="majorEastAsia"/>
                <w:b/>
                <w:bCs/>
                <w:kern w:val="0"/>
                <w:sz w:val="21"/>
                <w:szCs w:val="21"/>
              </w:rPr>
            </w:pPr>
            <w:r>
              <w:rPr>
                <w:rFonts w:hint="eastAsia" w:asciiTheme="majorEastAsia" w:hAnsiTheme="majorEastAsia" w:eastAsiaTheme="majorEastAsia" w:cstheme="majorEastAsia"/>
                <w:b/>
                <w:bCs/>
                <w:kern w:val="0"/>
                <w:sz w:val="21"/>
                <w:szCs w:val="21"/>
              </w:rPr>
              <w:t>数量</w:t>
            </w:r>
          </w:p>
        </w:tc>
        <w:tc>
          <w:tcPr>
            <w:tcW w:w="1417" w:type="dxa"/>
            <w:vMerge w:val="restart"/>
            <w:tcBorders>
              <w:tl2br w:val="nil"/>
              <w:tr2bl w:val="nil"/>
            </w:tcBorders>
            <w:noWrap w:val="0"/>
            <w:vAlign w:val="center"/>
          </w:tcPr>
          <w:p w14:paraId="752AF6CD">
            <w:pPr>
              <w:widowControl/>
              <w:spacing w:line="240" w:lineRule="auto"/>
              <w:ind w:firstLine="0" w:firstLineChars="0"/>
              <w:jc w:val="center"/>
              <w:rPr>
                <w:rFonts w:hint="eastAsia" w:asciiTheme="majorEastAsia" w:hAnsiTheme="majorEastAsia" w:eastAsiaTheme="majorEastAsia" w:cstheme="majorEastAsia"/>
                <w:b/>
                <w:bCs/>
                <w:kern w:val="0"/>
                <w:sz w:val="21"/>
                <w:szCs w:val="21"/>
                <w:lang w:eastAsia="zh-CN"/>
              </w:rPr>
            </w:pPr>
            <w:r>
              <w:rPr>
                <w:rFonts w:hint="eastAsia" w:asciiTheme="majorEastAsia" w:hAnsiTheme="majorEastAsia" w:eastAsiaTheme="majorEastAsia" w:cstheme="majorEastAsia"/>
                <w:b/>
                <w:bCs/>
                <w:kern w:val="0"/>
                <w:sz w:val="21"/>
                <w:szCs w:val="21"/>
                <w:lang w:val="en-US" w:eastAsia="zh-CN"/>
              </w:rPr>
              <w:t>备注</w:t>
            </w:r>
          </w:p>
        </w:tc>
      </w:tr>
      <w:tr w14:paraId="5122D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52" w:type="dxa"/>
            <w:vMerge w:val="continue"/>
            <w:tcBorders>
              <w:tl2br w:val="nil"/>
              <w:tr2bl w:val="nil"/>
            </w:tcBorders>
            <w:noWrap w:val="0"/>
            <w:vAlign w:val="center"/>
          </w:tcPr>
          <w:p w14:paraId="3069A293">
            <w:pPr>
              <w:widowControl/>
              <w:spacing w:line="240" w:lineRule="auto"/>
              <w:ind w:firstLine="0" w:firstLineChars="0"/>
              <w:jc w:val="center"/>
              <w:rPr>
                <w:rFonts w:ascii="Times New Roman" w:hAnsi="Times New Roman"/>
                <w:b/>
                <w:bCs/>
                <w:kern w:val="0"/>
                <w:sz w:val="22"/>
              </w:rPr>
            </w:pPr>
          </w:p>
        </w:tc>
        <w:tc>
          <w:tcPr>
            <w:tcW w:w="3086" w:type="dxa"/>
            <w:vMerge w:val="continue"/>
            <w:tcBorders>
              <w:tl2br w:val="nil"/>
              <w:tr2bl w:val="nil"/>
            </w:tcBorders>
            <w:noWrap w:val="0"/>
            <w:vAlign w:val="center"/>
          </w:tcPr>
          <w:p w14:paraId="2A65F8D0">
            <w:pPr>
              <w:widowControl/>
              <w:spacing w:line="240" w:lineRule="auto"/>
              <w:ind w:firstLine="0" w:firstLineChars="0"/>
              <w:jc w:val="center"/>
              <w:rPr>
                <w:rFonts w:ascii="Times New Roman" w:hAnsi="Times New Roman"/>
                <w:b/>
                <w:bCs/>
                <w:kern w:val="0"/>
                <w:sz w:val="22"/>
              </w:rPr>
            </w:pPr>
          </w:p>
        </w:tc>
        <w:tc>
          <w:tcPr>
            <w:tcW w:w="2605" w:type="dxa"/>
            <w:vMerge w:val="continue"/>
            <w:tcBorders>
              <w:tl2br w:val="nil"/>
              <w:tr2bl w:val="nil"/>
            </w:tcBorders>
            <w:noWrap w:val="0"/>
            <w:vAlign w:val="center"/>
          </w:tcPr>
          <w:p w14:paraId="507488C3">
            <w:pPr>
              <w:widowControl/>
              <w:spacing w:line="240" w:lineRule="auto"/>
              <w:ind w:firstLine="0" w:firstLineChars="0"/>
              <w:jc w:val="center"/>
              <w:rPr>
                <w:rFonts w:ascii="Times New Roman" w:hAnsi="Times New Roman"/>
                <w:b/>
                <w:bCs/>
                <w:kern w:val="0"/>
                <w:sz w:val="22"/>
              </w:rPr>
            </w:pPr>
          </w:p>
        </w:tc>
        <w:tc>
          <w:tcPr>
            <w:tcW w:w="755" w:type="dxa"/>
            <w:vMerge w:val="continue"/>
            <w:tcBorders>
              <w:tl2br w:val="nil"/>
              <w:tr2bl w:val="nil"/>
            </w:tcBorders>
            <w:noWrap w:val="0"/>
            <w:vAlign w:val="center"/>
          </w:tcPr>
          <w:p w14:paraId="232EDEEA">
            <w:pPr>
              <w:widowControl/>
              <w:spacing w:line="240" w:lineRule="auto"/>
              <w:ind w:firstLine="0" w:firstLineChars="0"/>
              <w:jc w:val="center"/>
              <w:rPr>
                <w:rFonts w:ascii="Times New Roman" w:hAnsi="Times New Roman"/>
                <w:b/>
                <w:bCs/>
                <w:kern w:val="0"/>
                <w:sz w:val="22"/>
              </w:rPr>
            </w:pPr>
          </w:p>
        </w:tc>
        <w:tc>
          <w:tcPr>
            <w:tcW w:w="709" w:type="dxa"/>
            <w:vMerge w:val="continue"/>
            <w:tcBorders>
              <w:tl2br w:val="nil"/>
              <w:tr2bl w:val="nil"/>
            </w:tcBorders>
            <w:noWrap w:val="0"/>
            <w:vAlign w:val="center"/>
          </w:tcPr>
          <w:p w14:paraId="159FBE64">
            <w:pPr>
              <w:widowControl/>
              <w:spacing w:line="240" w:lineRule="auto"/>
              <w:ind w:firstLine="0" w:firstLineChars="0"/>
              <w:jc w:val="center"/>
              <w:rPr>
                <w:rFonts w:ascii="Times New Roman" w:hAnsi="Times New Roman"/>
                <w:b/>
                <w:bCs/>
                <w:kern w:val="0"/>
                <w:sz w:val="22"/>
              </w:rPr>
            </w:pPr>
          </w:p>
        </w:tc>
        <w:tc>
          <w:tcPr>
            <w:tcW w:w="1417" w:type="dxa"/>
            <w:vMerge w:val="continue"/>
            <w:tcBorders>
              <w:tl2br w:val="nil"/>
              <w:tr2bl w:val="nil"/>
            </w:tcBorders>
            <w:noWrap w:val="0"/>
            <w:vAlign w:val="center"/>
          </w:tcPr>
          <w:p w14:paraId="15367E9B">
            <w:pPr>
              <w:widowControl/>
              <w:spacing w:line="240" w:lineRule="auto"/>
              <w:ind w:firstLine="0" w:firstLineChars="0"/>
              <w:jc w:val="center"/>
              <w:rPr>
                <w:rFonts w:ascii="Times New Roman" w:hAnsi="Times New Roman"/>
                <w:b/>
                <w:bCs/>
                <w:kern w:val="0"/>
                <w:sz w:val="22"/>
              </w:rPr>
            </w:pPr>
          </w:p>
        </w:tc>
      </w:tr>
      <w:tr w14:paraId="63905B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52" w:type="dxa"/>
            <w:tcBorders>
              <w:tl2br w:val="nil"/>
              <w:tr2bl w:val="nil"/>
            </w:tcBorders>
            <w:noWrap w:val="0"/>
            <w:vAlign w:val="center"/>
          </w:tcPr>
          <w:p w14:paraId="7E6083EE">
            <w:pPr>
              <w:widowControl/>
              <w:spacing w:line="240" w:lineRule="auto"/>
              <w:ind w:firstLine="0" w:firstLineChars="0"/>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1</w:t>
            </w:r>
          </w:p>
        </w:tc>
        <w:tc>
          <w:tcPr>
            <w:tcW w:w="3086" w:type="dxa"/>
            <w:tcBorders>
              <w:tl2br w:val="nil"/>
              <w:tr2bl w:val="nil"/>
            </w:tcBorders>
            <w:noWrap w:val="0"/>
            <w:vAlign w:val="center"/>
          </w:tcPr>
          <w:p w14:paraId="3D7F87EE">
            <w:pPr>
              <w:jc w:val="center"/>
              <w:rPr>
                <w:rFonts w:hint="default"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隔油池、调节池土方量</w:t>
            </w:r>
          </w:p>
        </w:tc>
        <w:tc>
          <w:tcPr>
            <w:tcW w:w="2605" w:type="dxa"/>
            <w:tcBorders>
              <w:tl2br w:val="nil"/>
              <w:tr2bl w:val="nil"/>
            </w:tcBorders>
            <w:noWrap/>
            <w:vAlign w:val="center"/>
          </w:tcPr>
          <w:p w14:paraId="1C96668F">
            <w:pPr>
              <w:ind w:firstLine="440"/>
              <w:jc w:val="center"/>
              <w:rPr>
                <w:rFonts w:hint="eastAsia" w:asciiTheme="minorEastAsia" w:hAnsiTheme="minorEastAsia" w:eastAsiaTheme="minorEastAsia" w:cstheme="minorEastAsia"/>
                <w:kern w:val="0"/>
                <w:sz w:val="21"/>
                <w:szCs w:val="21"/>
                <w:lang w:val="en-US" w:eastAsia="zh-CN"/>
              </w:rPr>
            </w:pPr>
          </w:p>
        </w:tc>
        <w:tc>
          <w:tcPr>
            <w:tcW w:w="755" w:type="dxa"/>
            <w:tcBorders>
              <w:tl2br w:val="nil"/>
              <w:tr2bl w:val="nil"/>
            </w:tcBorders>
            <w:noWrap/>
            <w:vAlign w:val="center"/>
          </w:tcPr>
          <w:p w14:paraId="0ABFC468">
            <w:pPr>
              <w:ind w:firstLine="189" w:firstLineChars="90"/>
              <w:jc w:val="both"/>
              <w:rPr>
                <w:rFonts w:hint="eastAsia"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项</w:t>
            </w:r>
          </w:p>
        </w:tc>
        <w:tc>
          <w:tcPr>
            <w:tcW w:w="709" w:type="dxa"/>
            <w:tcBorders>
              <w:tl2br w:val="nil"/>
              <w:tr2bl w:val="nil"/>
            </w:tcBorders>
            <w:noWrap/>
            <w:vAlign w:val="center"/>
          </w:tcPr>
          <w:p w14:paraId="0C0A11C7">
            <w:pPr>
              <w:ind w:firstLine="0" w:firstLineChars="0"/>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1</w:t>
            </w:r>
          </w:p>
        </w:tc>
        <w:tc>
          <w:tcPr>
            <w:tcW w:w="1417" w:type="dxa"/>
            <w:tcBorders>
              <w:tl2br w:val="nil"/>
              <w:tr2bl w:val="nil"/>
            </w:tcBorders>
            <w:noWrap w:val="0"/>
            <w:vAlign w:val="center"/>
          </w:tcPr>
          <w:p w14:paraId="2A77D9E8">
            <w:pPr>
              <w:widowControl/>
              <w:spacing w:line="240" w:lineRule="auto"/>
              <w:ind w:firstLine="0" w:firstLineChars="0"/>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土建</w:t>
            </w:r>
          </w:p>
        </w:tc>
      </w:tr>
      <w:tr w14:paraId="162A22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jc w:val="center"/>
        </w:trPr>
        <w:tc>
          <w:tcPr>
            <w:tcW w:w="952" w:type="dxa"/>
            <w:tcBorders>
              <w:tl2br w:val="nil"/>
              <w:tr2bl w:val="nil"/>
            </w:tcBorders>
            <w:noWrap w:val="0"/>
            <w:vAlign w:val="center"/>
          </w:tcPr>
          <w:p w14:paraId="433A856B">
            <w:pPr>
              <w:widowControl/>
              <w:spacing w:line="240" w:lineRule="auto"/>
              <w:ind w:firstLine="0" w:firstLineChars="0"/>
              <w:jc w:val="center"/>
              <w:rPr>
                <w:rFonts w:hint="eastAsia"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2</w:t>
            </w:r>
          </w:p>
        </w:tc>
        <w:tc>
          <w:tcPr>
            <w:tcW w:w="3086" w:type="dxa"/>
            <w:tcBorders>
              <w:tl2br w:val="nil"/>
              <w:tr2bl w:val="nil"/>
            </w:tcBorders>
            <w:noWrap w:val="0"/>
            <w:vAlign w:val="center"/>
          </w:tcPr>
          <w:p w14:paraId="58DFB0FA">
            <w:pPr>
              <w:jc w:val="center"/>
              <w:rPr>
                <w:rFonts w:hint="default"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一体化设备基础（含生化系统、MBR膜系统、清水池）</w:t>
            </w:r>
          </w:p>
        </w:tc>
        <w:tc>
          <w:tcPr>
            <w:tcW w:w="2605" w:type="dxa"/>
            <w:tcBorders>
              <w:tl2br w:val="nil"/>
              <w:tr2bl w:val="nil"/>
            </w:tcBorders>
            <w:noWrap/>
            <w:vAlign w:val="center"/>
          </w:tcPr>
          <w:p w14:paraId="30AFD81D">
            <w:pPr>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lang w:val="en-US" w:eastAsia="zh-CN"/>
              </w:rPr>
              <w:t>4.5</w:t>
            </w:r>
            <w:r>
              <w:rPr>
                <w:rFonts w:hint="eastAsia" w:asciiTheme="minorEastAsia" w:hAnsiTheme="minorEastAsia" w:eastAsiaTheme="minorEastAsia" w:cstheme="minorEastAsia"/>
                <w:kern w:val="0"/>
                <w:sz w:val="21"/>
                <w:szCs w:val="21"/>
              </w:rPr>
              <w:t>(L)×</w:t>
            </w:r>
            <w:r>
              <w:rPr>
                <w:rFonts w:hint="eastAsia" w:asciiTheme="minorEastAsia" w:hAnsiTheme="minorEastAsia" w:eastAsiaTheme="minorEastAsia" w:cstheme="minorEastAsia"/>
                <w:kern w:val="0"/>
                <w:sz w:val="21"/>
                <w:szCs w:val="21"/>
                <w:lang w:val="en-US" w:eastAsia="zh-CN"/>
              </w:rPr>
              <w:t>3.0</w:t>
            </w:r>
            <w:r>
              <w:rPr>
                <w:rFonts w:hint="eastAsia" w:asciiTheme="minorEastAsia" w:hAnsiTheme="minorEastAsia" w:eastAsiaTheme="minorEastAsia" w:cstheme="minorEastAsia"/>
                <w:kern w:val="0"/>
                <w:sz w:val="21"/>
                <w:szCs w:val="21"/>
              </w:rPr>
              <w:t>(B)×</w:t>
            </w:r>
            <w:r>
              <w:rPr>
                <w:rFonts w:hint="eastAsia" w:asciiTheme="minorEastAsia" w:hAnsiTheme="minorEastAsia" w:eastAsiaTheme="minorEastAsia" w:cstheme="minorEastAsia"/>
                <w:kern w:val="0"/>
                <w:sz w:val="21"/>
                <w:szCs w:val="21"/>
                <w:lang w:val="en-US" w:eastAsia="zh-CN"/>
              </w:rPr>
              <w:t>0.3</w:t>
            </w:r>
            <w:r>
              <w:rPr>
                <w:rFonts w:hint="eastAsia" w:asciiTheme="minorEastAsia" w:hAnsiTheme="minorEastAsia" w:eastAsiaTheme="minorEastAsia" w:cstheme="minorEastAsia"/>
                <w:kern w:val="0"/>
                <w:sz w:val="21"/>
                <w:szCs w:val="21"/>
              </w:rPr>
              <w:t>(H)</w:t>
            </w:r>
          </w:p>
        </w:tc>
        <w:tc>
          <w:tcPr>
            <w:tcW w:w="755" w:type="dxa"/>
            <w:tcBorders>
              <w:tl2br w:val="nil"/>
              <w:tr2bl w:val="nil"/>
            </w:tcBorders>
            <w:noWrap/>
            <w:vAlign w:val="center"/>
          </w:tcPr>
          <w:p w14:paraId="5EF7FE43">
            <w:pPr>
              <w:ind w:firstLine="0" w:firstLineChars="0"/>
              <w:jc w:val="center"/>
              <w:rPr>
                <w:rFonts w:hint="eastAsia"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项</w:t>
            </w:r>
          </w:p>
        </w:tc>
        <w:tc>
          <w:tcPr>
            <w:tcW w:w="709" w:type="dxa"/>
            <w:tcBorders>
              <w:tl2br w:val="nil"/>
              <w:tr2bl w:val="nil"/>
            </w:tcBorders>
            <w:noWrap/>
            <w:vAlign w:val="center"/>
          </w:tcPr>
          <w:p w14:paraId="4F0AAD58">
            <w:pPr>
              <w:ind w:firstLine="0" w:firstLineChars="0"/>
              <w:jc w:val="center"/>
              <w:rPr>
                <w:rFonts w:hint="eastAsia"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1</w:t>
            </w:r>
          </w:p>
        </w:tc>
        <w:tc>
          <w:tcPr>
            <w:tcW w:w="1417" w:type="dxa"/>
            <w:tcBorders>
              <w:tl2br w:val="nil"/>
              <w:tr2bl w:val="nil"/>
            </w:tcBorders>
            <w:noWrap w:val="0"/>
            <w:vAlign w:val="top"/>
          </w:tcPr>
          <w:p w14:paraId="1EC5FB65">
            <w:pPr>
              <w:ind w:firstLine="210" w:firstLineChars="100"/>
              <w:jc w:val="both"/>
              <w:rPr>
                <w:rFonts w:hint="eastAsia"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土建</w:t>
            </w:r>
          </w:p>
        </w:tc>
      </w:tr>
    </w:tbl>
    <w:p w14:paraId="5C33B755">
      <w:pPr>
        <w:rPr>
          <w:rFonts w:hint="eastAsia"/>
          <w:lang w:val="en-US" w:eastAsia="zh-CN"/>
        </w:rPr>
      </w:pPr>
    </w:p>
    <w:p w14:paraId="1BB9539E">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default" w:ascii="宋体" w:hAnsi="宋体" w:cs="仿宋_GB2312"/>
          <w:lang w:val="en-US" w:eastAsia="zh-CN"/>
        </w:rPr>
      </w:pPr>
      <w:bookmarkStart w:id="104" w:name="_Toc28675"/>
      <w:r>
        <w:rPr>
          <w:rFonts w:hint="eastAsia" w:ascii="宋体" w:hAnsi="宋体" w:cs="仿宋_GB2312"/>
          <w:lang w:val="en-US" w:eastAsia="zh-CN"/>
        </w:rPr>
        <w:t>5.2 主要设备</w:t>
      </w:r>
      <w:bookmarkEnd w:id="103"/>
      <w:r>
        <w:rPr>
          <w:rFonts w:hint="eastAsia" w:ascii="宋体" w:hAnsi="宋体" w:cs="仿宋_GB2312"/>
          <w:lang w:val="en-US" w:eastAsia="zh-CN"/>
        </w:rPr>
        <w:t>材料表</w:t>
      </w:r>
      <w:bookmarkEnd w:id="104"/>
    </w:p>
    <w:tbl>
      <w:tblPr>
        <w:tblStyle w:val="15"/>
        <w:tblW w:w="9489"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0"/>
        <w:gridCol w:w="720"/>
        <w:gridCol w:w="1076"/>
        <w:gridCol w:w="3219"/>
        <w:gridCol w:w="711"/>
        <w:gridCol w:w="660"/>
        <w:gridCol w:w="1185"/>
        <w:gridCol w:w="788"/>
      </w:tblGrid>
      <w:tr w14:paraId="65C5F0F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tcBorders>
              <w:tl2br w:val="nil"/>
              <w:tr2bl w:val="nil"/>
            </w:tcBorders>
            <w:noWrap w:val="0"/>
            <w:vAlign w:val="center"/>
          </w:tcPr>
          <w:p w14:paraId="0717349C">
            <w:pPr>
              <w:jc w:val="center"/>
              <w:rPr>
                <w:rFonts w:hint="default"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处理单元</w:t>
            </w:r>
          </w:p>
        </w:tc>
        <w:tc>
          <w:tcPr>
            <w:tcW w:w="720" w:type="dxa"/>
            <w:tcBorders>
              <w:tl2br w:val="nil"/>
              <w:tr2bl w:val="nil"/>
            </w:tcBorders>
            <w:noWrap w:val="0"/>
            <w:vAlign w:val="center"/>
          </w:tcPr>
          <w:p w14:paraId="7238B0B9">
            <w:pPr>
              <w:jc w:val="center"/>
              <w:rPr>
                <w:rFonts w:hint="eastAsia"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序号</w:t>
            </w:r>
          </w:p>
        </w:tc>
        <w:tc>
          <w:tcPr>
            <w:tcW w:w="1076" w:type="dxa"/>
            <w:tcBorders>
              <w:tl2br w:val="nil"/>
              <w:tr2bl w:val="nil"/>
            </w:tcBorders>
            <w:noWrap w:val="0"/>
            <w:vAlign w:val="center"/>
          </w:tcPr>
          <w:p w14:paraId="31C796E7">
            <w:pPr>
              <w:jc w:val="center"/>
              <w:rPr>
                <w:rFonts w:hint="default"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设备名称</w:t>
            </w:r>
          </w:p>
        </w:tc>
        <w:tc>
          <w:tcPr>
            <w:tcW w:w="3219" w:type="dxa"/>
            <w:tcBorders>
              <w:tl2br w:val="nil"/>
              <w:tr2bl w:val="nil"/>
            </w:tcBorders>
            <w:noWrap w:val="0"/>
            <w:vAlign w:val="center"/>
          </w:tcPr>
          <w:p w14:paraId="645D6C3C">
            <w:pPr>
              <w:jc w:val="center"/>
              <w:rPr>
                <w:rFonts w:hint="eastAsia"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技术参数及规格</w:t>
            </w:r>
          </w:p>
        </w:tc>
        <w:tc>
          <w:tcPr>
            <w:tcW w:w="711" w:type="dxa"/>
            <w:tcBorders>
              <w:tl2br w:val="nil"/>
              <w:tr2bl w:val="nil"/>
            </w:tcBorders>
            <w:noWrap w:val="0"/>
            <w:vAlign w:val="center"/>
          </w:tcPr>
          <w:p w14:paraId="09C62769">
            <w:pPr>
              <w:jc w:val="center"/>
              <w:rPr>
                <w:rFonts w:hint="eastAsia"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单位</w:t>
            </w:r>
          </w:p>
        </w:tc>
        <w:tc>
          <w:tcPr>
            <w:tcW w:w="660" w:type="dxa"/>
            <w:tcBorders>
              <w:tl2br w:val="nil"/>
              <w:tr2bl w:val="nil"/>
            </w:tcBorders>
            <w:noWrap w:val="0"/>
            <w:vAlign w:val="center"/>
          </w:tcPr>
          <w:p w14:paraId="5F4F01E6">
            <w:pPr>
              <w:jc w:val="center"/>
              <w:rPr>
                <w:rFonts w:hint="default"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数量</w:t>
            </w:r>
          </w:p>
        </w:tc>
        <w:tc>
          <w:tcPr>
            <w:tcW w:w="1185" w:type="dxa"/>
            <w:tcBorders>
              <w:tl2br w:val="nil"/>
              <w:tr2bl w:val="nil"/>
            </w:tcBorders>
            <w:noWrap w:val="0"/>
            <w:vAlign w:val="center"/>
          </w:tcPr>
          <w:p w14:paraId="5BB7A730">
            <w:pPr>
              <w:jc w:val="center"/>
              <w:rPr>
                <w:rFonts w:hint="default"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品牌/产地</w:t>
            </w:r>
          </w:p>
        </w:tc>
        <w:tc>
          <w:tcPr>
            <w:tcW w:w="788" w:type="dxa"/>
            <w:tcBorders>
              <w:tl2br w:val="nil"/>
              <w:tr2bl w:val="nil"/>
            </w:tcBorders>
            <w:noWrap w:val="0"/>
            <w:vAlign w:val="center"/>
          </w:tcPr>
          <w:p w14:paraId="22B9049A">
            <w:pPr>
              <w:jc w:val="center"/>
              <w:rPr>
                <w:rFonts w:hint="eastAsia" w:ascii="宋体" w:hAnsi="宋体" w:eastAsia="宋体" w:cs="仿宋_GB2312"/>
                <w:b/>
                <w:bCs/>
                <w:sz w:val="21"/>
                <w:szCs w:val="21"/>
                <w:vertAlign w:val="baseline"/>
                <w:lang w:val="en-US" w:eastAsia="zh-CN"/>
              </w:rPr>
            </w:pPr>
            <w:r>
              <w:rPr>
                <w:rFonts w:hint="eastAsia" w:ascii="宋体" w:hAnsi="宋体" w:eastAsia="宋体" w:cs="仿宋_GB2312"/>
                <w:b/>
                <w:bCs/>
                <w:sz w:val="21"/>
                <w:szCs w:val="21"/>
                <w:vertAlign w:val="baseline"/>
                <w:lang w:val="en-US" w:eastAsia="zh-CN"/>
              </w:rPr>
              <w:t>备注</w:t>
            </w:r>
          </w:p>
        </w:tc>
      </w:tr>
      <w:tr w14:paraId="538D3E2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tcBorders>
              <w:tl2br w:val="nil"/>
              <w:tr2bl w:val="nil"/>
            </w:tcBorders>
            <w:noWrap w:val="0"/>
            <w:vAlign w:val="center"/>
          </w:tcPr>
          <w:p w14:paraId="03836523">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一、隔油池</w:t>
            </w:r>
          </w:p>
        </w:tc>
        <w:tc>
          <w:tcPr>
            <w:tcW w:w="720" w:type="dxa"/>
            <w:tcBorders>
              <w:tl2br w:val="nil"/>
              <w:tr2bl w:val="nil"/>
            </w:tcBorders>
            <w:noWrap w:val="0"/>
            <w:vAlign w:val="center"/>
          </w:tcPr>
          <w:p w14:paraId="145E9797">
            <w:pPr>
              <w:ind w:firstLine="210" w:firstLineChars="100"/>
              <w:jc w:val="both"/>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1</w:t>
            </w:r>
          </w:p>
        </w:tc>
        <w:tc>
          <w:tcPr>
            <w:tcW w:w="1076" w:type="dxa"/>
            <w:tcBorders>
              <w:tl2br w:val="nil"/>
              <w:tr2bl w:val="nil"/>
            </w:tcBorders>
            <w:noWrap w:val="0"/>
            <w:vAlign w:val="center"/>
          </w:tcPr>
          <w:p w14:paraId="37ADF722">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隔油池</w:t>
            </w:r>
          </w:p>
        </w:tc>
        <w:tc>
          <w:tcPr>
            <w:tcW w:w="3219" w:type="dxa"/>
            <w:tcBorders>
              <w:tl2br w:val="nil"/>
              <w:tr2bl w:val="nil"/>
            </w:tcBorders>
            <w:noWrap w:val="0"/>
            <w:vAlign w:val="center"/>
          </w:tcPr>
          <w:p w14:paraId="12C00512">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b w:val="0"/>
                <w:bCs w:val="0"/>
                <w:sz w:val="21"/>
                <w:szCs w:val="21"/>
                <w:lang w:val="en-US" w:eastAsia="zh-CN"/>
              </w:rPr>
              <w:t>外形尺寸：LxBxH=0.8x0.4x0.4m，不锈钢材质，地下式</w:t>
            </w:r>
          </w:p>
        </w:tc>
        <w:tc>
          <w:tcPr>
            <w:tcW w:w="711" w:type="dxa"/>
            <w:tcBorders>
              <w:tl2br w:val="nil"/>
              <w:tr2bl w:val="nil"/>
            </w:tcBorders>
            <w:noWrap w:val="0"/>
            <w:vAlign w:val="center"/>
          </w:tcPr>
          <w:p w14:paraId="1D2E7ACA">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座</w:t>
            </w:r>
          </w:p>
        </w:tc>
        <w:tc>
          <w:tcPr>
            <w:tcW w:w="660" w:type="dxa"/>
            <w:tcBorders>
              <w:tl2br w:val="nil"/>
              <w:tr2bl w:val="nil"/>
            </w:tcBorders>
            <w:noWrap w:val="0"/>
            <w:vAlign w:val="center"/>
          </w:tcPr>
          <w:p w14:paraId="5696BBB8">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1</w:t>
            </w:r>
          </w:p>
        </w:tc>
        <w:tc>
          <w:tcPr>
            <w:tcW w:w="1185" w:type="dxa"/>
            <w:tcBorders>
              <w:tl2br w:val="nil"/>
              <w:tr2bl w:val="nil"/>
            </w:tcBorders>
            <w:noWrap w:val="0"/>
            <w:vAlign w:val="center"/>
          </w:tcPr>
          <w:p w14:paraId="64892559">
            <w:pPr>
              <w:jc w:val="center"/>
              <w:rPr>
                <w:rFonts w:hint="eastAsia" w:ascii="宋体" w:hAnsi="宋体" w:eastAsia="宋体" w:cs="仿宋_GB2312"/>
                <w:b w:val="0"/>
                <w:bCs w:val="0"/>
                <w:kern w:val="2"/>
                <w:sz w:val="21"/>
                <w:szCs w:val="21"/>
                <w:vertAlign w:val="baseline"/>
                <w:lang w:val="en-US" w:eastAsia="zh-CN" w:bidi="ar-SA"/>
              </w:rPr>
            </w:pPr>
          </w:p>
        </w:tc>
        <w:tc>
          <w:tcPr>
            <w:tcW w:w="788" w:type="dxa"/>
            <w:tcBorders>
              <w:tl2br w:val="nil"/>
              <w:tr2bl w:val="nil"/>
            </w:tcBorders>
            <w:noWrap w:val="0"/>
            <w:vAlign w:val="center"/>
          </w:tcPr>
          <w:p w14:paraId="5E856660">
            <w:pPr>
              <w:jc w:val="center"/>
              <w:rPr>
                <w:rFonts w:hint="default" w:ascii="宋体" w:hAnsi="宋体" w:eastAsia="宋体" w:cs="仿宋_GB2312"/>
                <w:b w:val="0"/>
                <w:bCs w:val="0"/>
                <w:kern w:val="2"/>
                <w:sz w:val="21"/>
                <w:szCs w:val="21"/>
                <w:vertAlign w:val="baseline"/>
                <w:lang w:val="en-US" w:eastAsia="zh-CN" w:bidi="ar-SA"/>
              </w:rPr>
            </w:pPr>
          </w:p>
        </w:tc>
      </w:tr>
      <w:tr w14:paraId="6E88383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restart"/>
            <w:tcBorders>
              <w:tl2br w:val="nil"/>
              <w:tr2bl w:val="nil"/>
            </w:tcBorders>
            <w:noWrap w:val="0"/>
            <w:vAlign w:val="center"/>
          </w:tcPr>
          <w:p w14:paraId="68F918F8">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二</w:t>
            </w:r>
            <w:r>
              <w:rPr>
                <w:rFonts w:hint="eastAsia" w:ascii="宋体" w:hAnsi="宋体" w:eastAsia="宋体" w:cs="仿宋_GB2312"/>
                <w:b w:val="0"/>
                <w:bCs w:val="0"/>
                <w:sz w:val="21"/>
                <w:szCs w:val="21"/>
                <w:vertAlign w:val="baseline"/>
                <w:lang w:val="en-US" w:eastAsia="zh-CN"/>
              </w:rPr>
              <w:t>、调节池</w:t>
            </w:r>
          </w:p>
        </w:tc>
        <w:tc>
          <w:tcPr>
            <w:tcW w:w="720" w:type="dxa"/>
            <w:tcBorders>
              <w:tl2br w:val="nil"/>
              <w:tr2bl w:val="nil"/>
            </w:tcBorders>
            <w:noWrap w:val="0"/>
            <w:vAlign w:val="center"/>
          </w:tcPr>
          <w:p w14:paraId="1A6F0E95">
            <w:pPr>
              <w:ind w:firstLine="210" w:firstLineChars="100"/>
              <w:jc w:val="both"/>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w:t>
            </w:r>
          </w:p>
        </w:tc>
        <w:tc>
          <w:tcPr>
            <w:tcW w:w="1076" w:type="dxa"/>
            <w:tcBorders>
              <w:tl2br w:val="nil"/>
              <w:tr2bl w:val="nil"/>
            </w:tcBorders>
            <w:noWrap w:val="0"/>
            <w:vAlign w:val="center"/>
          </w:tcPr>
          <w:p w14:paraId="269DC8F0">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调节池</w:t>
            </w:r>
          </w:p>
        </w:tc>
        <w:tc>
          <w:tcPr>
            <w:tcW w:w="3219" w:type="dxa"/>
            <w:tcBorders>
              <w:tl2br w:val="nil"/>
              <w:tr2bl w:val="nil"/>
            </w:tcBorders>
            <w:noWrap w:val="0"/>
            <w:vAlign w:val="center"/>
          </w:tcPr>
          <w:p w14:paraId="4B54D8D6">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b w:val="0"/>
                <w:bCs w:val="0"/>
                <w:sz w:val="21"/>
                <w:szCs w:val="21"/>
                <w:lang w:val="en-US" w:eastAsia="zh-CN"/>
              </w:rPr>
              <w:t>外形尺寸：LxBxH=2.5x2.5x2.0m，碳钢防腐，地下式</w:t>
            </w:r>
          </w:p>
        </w:tc>
        <w:tc>
          <w:tcPr>
            <w:tcW w:w="711" w:type="dxa"/>
            <w:tcBorders>
              <w:tl2br w:val="nil"/>
              <w:tr2bl w:val="nil"/>
            </w:tcBorders>
            <w:noWrap w:val="0"/>
            <w:vAlign w:val="center"/>
          </w:tcPr>
          <w:p w14:paraId="356F5CB8">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座</w:t>
            </w:r>
          </w:p>
        </w:tc>
        <w:tc>
          <w:tcPr>
            <w:tcW w:w="660" w:type="dxa"/>
            <w:tcBorders>
              <w:tl2br w:val="nil"/>
              <w:tr2bl w:val="nil"/>
            </w:tcBorders>
            <w:noWrap w:val="0"/>
            <w:vAlign w:val="center"/>
          </w:tcPr>
          <w:p w14:paraId="183AD8CB">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1</w:t>
            </w:r>
          </w:p>
        </w:tc>
        <w:tc>
          <w:tcPr>
            <w:tcW w:w="1185" w:type="dxa"/>
            <w:tcBorders>
              <w:tl2br w:val="nil"/>
              <w:tr2bl w:val="nil"/>
            </w:tcBorders>
            <w:noWrap w:val="0"/>
            <w:vAlign w:val="center"/>
          </w:tcPr>
          <w:p w14:paraId="2B818734">
            <w:pPr>
              <w:jc w:val="center"/>
              <w:rPr>
                <w:rFonts w:hint="eastAsia" w:ascii="宋体" w:hAnsi="宋体" w:cs="仿宋_GB2312"/>
                <w:b w:val="0"/>
                <w:bCs w:val="0"/>
                <w:sz w:val="21"/>
                <w:szCs w:val="21"/>
                <w:vertAlign w:val="baseline"/>
                <w:lang w:val="en-US" w:eastAsia="zh-CN"/>
              </w:rPr>
            </w:pPr>
          </w:p>
        </w:tc>
        <w:tc>
          <w:tcPr>
            <w:tcW w:w="788" w:type="dxa"/>
            <w:tcBorders>
              <w:tl2br w:val="nil"/>
              <w:tr2bl w:val="nil"/>
            </w:tcBorders>
            <w:noWrap w:val="0"/>
            <w:vAlign w:val="center"/>
          </w:tcPr>
          <w:p w14:paraId="500D9577">
            <w:pPr>
              <w:jc w:val="center"/>
              <w:rPr>
                <w:rFonts w:hint="eastAsia" w:ascii="宋体" w:hAnsi="宋体" w:eastAsia="宋体" w:cs="仿宋_GB2312"/>
                <w:b w:val="0"/>
                <w:bCs w:val="0"/>
                <w:sz w:val="21"/>
                <w:szCs w:val="21"/>
                <w:vertAlign w:val="baseline"/>
                <w:lang w:val="en-US" w:eastAsia="zh-CN"/>
              </w:rPr>
            </w:pPr>
          </w:p>
        </w:tc>
      </w:tr>
      <w:tr w14:paraId="25B9567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47A5491C">
            <w:pPr>
              <w:jc w:val="center"/>
              <w:rPr>
                <w:rFonts w:hint="default"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7807607C">
            <w:pPr>
              <w:ind w:firstLine="210" w:firstLineChars="100"/>
              <w:jc w:val="both"/>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3</w:t>
            </w:r>
          </w:p>
        </w:tc>
        <w:tc>
          <w:tcPr>
            <w:tcW w:w="1076" w:type="dxa"/>
            <w:tcBorders>
              <w:tl2br w:val="nil"/>
              <w:tr2bl w:val="nil"/>
            </w:tcBorders>
            <w:noWrap w:val="0"/>
            <w:vAlign w:val="center"/>
          </w:tcPr>
          <w:p w14:paraId="41ABBCAD">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调节池提升泵</w:t>
            </w:r>
          </w:p>
        </w:tc>
        <w:tc>
          <w:tcPr>
            <w:tcW w:w="3219" w:type="dxa"/>
            <w:tcBorders>
              <w:tl2br w:val="nil"/>
              <w:tr2bl w:val="nil"/>
            </w:tcBorders>
            <w:noWrap w:val="0"/>
            <w:vAlign w:val="center"/>
          </w:tcPr>
          <w:p w14:paraId="7DA8D50F">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宋体"/>
                <w:sz w:val="21"/>
                <w:szCs w:val="21"/>
                <w:lang w:val="en-US" w:eastAsia="zh-CN"/>
              </w:rPr>
              <w:t>切割型</w:t>
            </w:r>
            <w:r>
              <w:rPr>
                <w:rFonts w:hint="eastAsia" w:ascii="宋体" w:hAnsi="宋体" w:eastAsia="宋体" w:cs="宋体"/>
                <w:sz w:val="21"/>
                <w:szCs w:val="21"/>
                <w:lang w:val="en-US" w:eastAsia="zh-CN"/>
              </w:rPr>
              <w:t>潜污泵，</w:t>
            </w:r>
            <w:r>
              <w:rPr>
                <w:rFonts w:hint="eastAsia" w:ascii="宋体" w:hAnsi="宋体" w:eastAsia="宋体" w:cs="宋体"/>
                <w:i w:val="0"/>
                <w:color w:val="000000"/>
                <w:kern w:val="0"/>
                <w:sz w:val="21"/>
                <w:szCs w:val="21"/>
                <w:u w:val="none"/>
                <w:lang w:val="en-US" w:eastAsia="zh-CN" w:bidi="ar"/>
              </w:rPr>
              <w:t>Q=</w:t>
            </w:r>
            <w:r>
              <w:rPr>
                <w:rFonts w:hint="eastAsia" w:ascii="宋体" w:hAnsi="宋体" w:cs="宋体"/>
                <w:i w:val="0"/>
                <w:color w:val="000000"/>
                <w:kern w:val="0"/>
                <w:sz w:val="21"/>
                <w:szCs w:val="21"/>
                <w:u w:val="none"/>
                <w:lang w:val="en-US" w:eastAsia="zh-CN" w:bidi="ar"/>
              </w:rPr>
              <w:t>3</w:t>
            </w:r>
            <w:r>
              <w:rPr>
                <w:rFonts w:hint="eastAsia" w:ascii="宋体" w:hAnsi="宋体" w:eastAsia="宋体" w:cs="宋体"/>
                <w:i w:val="0"/>
                <w:color w:val="000000"/>
                <w:kern w:val="0"/>
                <w:sz w:val="21"/>
                <w:szCs w:val="21"/>
                <w:u w:val="none"/>
                <w:lang w:val="en-US" w:eastAsia="zh-CN" w:bidi="ar"/>
              </w:rPr>
              <w:t>m3/h，H=1</w:t>
            </w:r>
            <w:r>
              <w:rPr>
                <w:rFonts w:hint="eastAsia" w:ascii="宋体" w:hAnsi="宋体" w:cs="宋体"/>
                <w:i w:val="0"/>
                <w:color w:val="000000"/>
                <w:kern w:val="0"/>
                <w:sz w:val="21"/>
                <w:szCs w:val="21"/>
                <w:u w:val="none"/>
                <w:lang w:val="en-US" w:eastAsia="zh-CN" w:bidi="ar"/>
              </w:rPr>
              <w:t>0</w:t>
            </w:r>
            <w:r>
              <w:rPr>
                <w:rFonts w:hint="eastAsia" w:ascii="宋体" w:hAnsi="宋体" w:eastAsia="宋体" w:cs="宋体"/>
                <w:i w:val="0"/>
                <w:color w:val="000000"/>
                <w:kern w:val="0"/>
                <w:sz w:val="21"/>
                <w:szCs w:val="21"/>
                <w:u w:val="none"/>
                <w:lang w:val="en-US" w:eastAsia="zh-CN" w:bidi="ar"/>
              </w:rPr>
              <w:t>m，N=</w:t>
            </w:r>
            <w:r>
              <w:rPr>
                <w:rFonts w:hint="eastAsia" w:ascii="宋体" w:hAnsi="宋体" w:cs="宋体"/>
                <w:i w:val="0"/>
                <w:color w:val="000000"/>
                <w:kern w:val="0"/>
                <w:sz w:val="21"/>
                <w:szCs w:val="21"/>
                <w:u w:val="none"/>
                <w:lang w:val="en-US" w:eastAsia="zh-CN" w:bidi="ar"/>
              </w:rPr>
              <w:t>0.75</w:t>
            </w:r>
            <w:r>
              <w:rPr>
                <w:rFonts w:hint="eastAsia" w:ascii="宋体" w:hAnsi="宋体" w:eastAsia="宋体" w:cs="宋体"/>
                <w:i w:val="0"/>
                <w:color w:val="000000"/>
                <w:kern w:val="0"/>
                <w:sz w:val="21"/>
                <w:szCs w:val="21"/>
                <w:u w:val="none"/>
                <w:lang w:val="en-US" w:eastAsia="zh-CN" w:bidi="ar"/>
              </w:rPr>
              <w:t>kw，铸铁材质</w:t>
            </w:r>
          </w:p>
        </w:tc>
        <w:tc>
          <w:tcPr>
            <w:tcW w:w="711" w:type="dxa"/>
            <w:tcBorders>
              <w:tl2br w:val="nil"/>
              <w:tr2bl w:val="nil"/>
            </w:tcBorders>
            <w:noWrap w:val="0"/>
            <w:vAlign w:val="center"/>
          </w:tcPr>
          <w:p w14:paraId="59C46406">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台</w:t>
            </w:r>
          </w:p>
        </w:tc>
        <w:tc>
          <w:tcPr>
            <w:tcW w:w="660" w:type="dxa"/>
            <w:tcBorders>
              <w:tl2br w:val="nil"/>
              <w:tr2bl w:val="nil"/>
            </w:tcBorders>
            <w:noWrap w:val="0"/>
            <w:vAlign w:val="center"/>
          </w:tcPr>
          <w:p w14:paraId="56A642E8">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w:t>
            </w:r>
          </w:p>
        </w:tc>
        <w:tc>
          <w:tcPr>
            <w:tcW w:w="1185" w:type="dxa"/>
            <w:tcBorders>
              <w:tl2br w:val="nil"/>
              <w:tr2bl w:val="nil"/>
            </w:tcBorders>
            <w:noWrap w:val="0"/>
            <w:vAlign w:val="center"/>
          </w:tcPr>
          <w:p w14:paraId="7DAB9CC7">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新界</w:t>
            </w:r>
            <w:r>
              <w:rPr>
                <w:rFonts w:hint="eastAsia" w:ascii="宋体" w:hAnsi="宋体" w:eastAsia="宋体" w:cs="仿宋_GB2312"/>
                <w:b w:val="0"/>
                <w:bCs w:val="0"/>
                <w:sz w:val="21"/>
                <w:szCs w:val="21"/>
                <w:vertAlign w:val="baseline"/>
                <w:lang w:val="en-US" w:eastAsia="zh-CN"/>
              </w:rPr>
              <w:t>或同</w:t>
            </w:r>
            <w:r>
              <w:rPr>
                <w:rFonts w:hint="eastAsia" w:ascii="宋体" w:hAnsi="宋体" w:cs="仿宋_GB2312"/>
                <w:b w:val="0"/>
                <w:bCs w:val="0"/>
                <w:sz w:val="21"/>
                <w:szCs w:val="21"/>
                <w:vertAlign w:val="baseline"/>
                <w:lang w:val="en-US" w:eastAsia="zh-CN"/>
              </w:rPr>
              <w:t>等</w:t>
            </w:r>
            <w:r>
              <w:rPr>
                <w:rFonts w:hint="eastAsia" w:ascii="宋体" w:hAnsi="宋体" w:eastAsia="宋体" w:cs="仿宋_GB2312"/>
                <w:b w:val="0"/>
                <w:bCs w:val="0"/>
                <w:sz w:val="21"/>
                <w:szCs w:val="21"/>
                <w:vertAlign w:val="baseline"/>
                <w:lang w:val="en-US" w:eastAsia="zh-CN"/>
              </w:rPr>
              <w:t>品牌</w:t>
            </w:r>
          </w:p>
        </w:tc>
        <w:tc>
          <w:tcPr>
            <w:tcW w:w="788" w:type="dxa"/>
            <w:tcBorders>
              <w:tl2br w:val="nil"/>
              <w:tr2bl w:val="nil"/>
            </w:tcBorders>
            <w:noWrap w:val="0"/>
            <w:vAlign w:val="center"/>
          </w:tcPr>
          <w:p w14:paraId="24290B8B">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一用一备</w:t>
            </w:r>
          </w:p>
        </w:tc>
      </w:tr>
      <w:tr w14:paraId="4C2A843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0F600267">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3923D8DA">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4</w:t>
            </w:r>
          </w:p>
        </w:tc>
        <w:tc>
          <w:tcPr>
            <w:tcW w:w="1076" w:type="dxa"/>
            <w:tcBorders>
              <w:tl2br w:val="nil"/>
              <w:tr2bl w:val="nil"/>
            </w:tcBorders>
            <w:noWrap w:val="0"/>
            <w:vAlign w:val="center"/>
          </w:tcPr>
          <w:p w14:paraId="0CAC437C">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浮球</w:t>
            </w:r>
            <w:r>
              <w:rPr>
                <w:rFonts w:hint="eastAsia" w:ascii="宋体" w:hAnsi="宋体" w:eastAsia="宋体" w:cs="仿宋_GB2312"/>
                <w:b w:val="0"/>
                <w:bCs w:val="0"/>
                <w:sz w:val="21"/>
                <w:szCs w:val="21"/>
                <w:vertAlign w:val="baseline"/>
                <w:lang w:val="en-US" w:eastAsia="zh-CN"/>
              </w:rPr>
              <w:t>液位计</w:t>
            </w:r>
          </w:p>
        </w:tc>
        <w:tc>
          <w:tcPr>
            <w:tcW w:w="3219" w:type="dxa"/>
            <w:tcBorders>
              <w:tl2br w:val="nil"/>
              <w:tr2bl w:val="nil"/>
            </w:tcBorders>
            <w:noWrap w:val="0"/>
            <w:vAlign w:val="center"/>
          </w:tcPr>
          <w:p w14:paraId="061CB74E">
            <w:pPr>
              <w:jc w:val="center"/>
              <w:rPr>
                <w:rFonts w:hint="eastAsia" w:ascii="宋体" w:hAnsi="宋体" w:eastAsia="Calibri" w:cs="仿宋_GB2312"/>
                <w:b w:val="0"/>
                <w:bCs w:val="0"/>
                <w:sz w:val="21"/>
                <w:szCs w:val="21"/>
                <w:vertAlign w:val="baseline"/>
              </w:rPr>
            </w:pPr>
            <w:r>
              <w:rPr>
                <w:rFonts w:hint="eastAsia" w:ascii="宋体" w:hAnsi="宋体" w:cs="宋体"/>
                <w:sz w:val="21"/>
                <w:szCs w:val="21"/>
                <w:lang w:val="en-US" w:eastAsia="zh-CN"/>
              </w:rPr>
              <w:t>两点式，</w:t>
            </w:r>
            <w:r>
              <w:rPr>
                <w:rFonts w:hint="eastAsia" w:ascii="宋体" w:hAnsi="宋体" w:eastAsia="宋体" w:cs="宋体"/>
                <w:sz w:val="21"/>
                <w:szCs w:val="21"/>
                <w:lang w:val="en-US" w:eastAsia="zh-CN"/>
              </w:rPr>
              <w:t>0~5m</w:t>
            </w:r>
          </w:p>
        </w:tc>
        <w:tc>
          <w:tcPr>
            <w:tcW w:w="711" w:type="dxa"/>
            <w:tcBorders>
              <w:tl2br w:val="nil"/>
              <w:tr2bl w:val="nil"/>
            </w:tcBorders>
            <w:noWrap w:val="0"/>
            <w:vAlign w:val="center"/>
          </w:tcPr>
          <w:p w14:paraId="67BFAEEB">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套</w:t>
            </w:r>
          </w:p>
        </w:tc>
        <w:tc>
          <w:tcPr>
            <w:tcW w:w="660" w:type="dxa"/>
            <w:tcBorders>
              <w:tl2br w:val="nil"/>
              <w:tr2bl w:val="nil"/>
            </w:tcBorders>
            <w:noWrap w:val="0"/>
            <w:vAlign w:val="center"/>
          </w:tcPr>
          <w:p w14:paraId="2E1F6C0D">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1</w:t>
            </w:r>
          </w:p>
        </w:tc>
        <w:tc>
          <w:tcPr>
            <w:tcW w:w="1185" w:type="dxa"/>
            <w:tcBorders>
              <w:tl2br w:val="nil"/>
              <w:tr2bl w:val="nil"/>
            </w:tcBorders>
            <w:noWrap w:val="0"/>
            <w:vAlign w:val="center"/>
          </w:tcPr>
          <w:p w14:paraId="1759BB4E">
            <w:pPr>
              <w:jc w:val="center"/>
              <w:rPr>
                <w:rFonts w:hint="default"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24927DBB">
            <w:pPr>
              <w:jc w:val="center"/>
              <w:rPr>
                <w:rFonts w:hint="eastAsia" w:ascii="宋体" w:hAnsi="宋体" w:eastAsia="Calibri" w:cs="仿宋_GB2312"/>
                <w:b w:val="0"/>
                <w:bCs w:val="0"/>
                <w:sz w:val="21"/>
                <w:szCs w:val="21"/>
                <w:vertAlign w:val="baseline"/>
              </w:rPr>
            </w:pPr>
          </w:p>
        </w:tc>
      </w:tr>
      <w:tr w14:paraId="0385348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46E02814">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47197232">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5</w:t>
            </w:r>
          </w:p>
        </w:tc>
        <w:tc>
          <w:tcPr>
            <w:tcW w:w="1076" w:type="dxa"/>
            <w:tcBorders>
              <w:tl2br w:val="nil"/>
              <w:tr2bl w:val="nil"/>
            </w:tcBorders>
            <w:noWrap w:val="0"/>
            <w:vAlign w:val="center"/>
          </w:tcPr>
          <w:p w14:paraId="2302B783">
            <w:pPr>
              <w:jc w:val="center"/>
              <w:rPr>
                <w:rFonts w:hint="default" w:ascii="宋体" w:hAnsi="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穿孔曝气管</w:t>
            </w:r>
          </w:p>
        </w:tc>
        <w:tc>
          <w:tcPr>
            <w:tcW w:w="3219" w:type="dxa"/>
            <w:tcBorders>
              <w:tl2br w:val="nil"/>
              <w:tr2bl w:val="nil"/>
            </w:tcBorders>
            <w:noWrap w:val="0"/>
            <w:vAlign w:val="center"/>
          </w:tcPr>
          <w:p w14:paraId="30AC1436">
            <w:pPr>
              <w:jc w:val="center"/>
              <w:rPr>
                <w:rFonts w:hint="default" w:ascii="宋体" w:hAnsi="宋体" w:cs="宋体"/>
                <w:sz w:val="21"/>
                <w:szCs w:val="21"/>
                <w:lang w:val="en-US" w:eastAsia="zh-CN"/>
              </w:rPr>
            </w:pPr>
            <w:r>
              <w:rPr>
                <w:rFonts w:hint="eastAsia" w:ascii="宋体" w:hAnsi="宋体" w:cs="宋体"/>
                <w:sz w:val="21"/>
                <w:szCs w:val="21"/>
                <w:lang w:val="en-US" w:eastAsia="zh-CN"/>
              </w:rPr>
              <w:t>DN32，UPVC</w:t>
            </w:r>
          </w:p>
        </w:tc>
        <w:tc>
          <w:tcPr>
            <w:tcW w:w="711" w:type="dxa"/>
            <w:tcBorders>
              <w:tl2br w:val="nil"/>
              <w:tr2bl w:val="nil"/>
            </w:tcBorders>
            <w:noWrap w:val="0"/>
            <w:vAlign w:val="center"/>
          </w:tcPr>
          <w:p w14:paraId="7F182BD5">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套</w:t>
            </w:r>
          </w:p>
        </w:tc>
        <w:tc>
          <w:tcPr>
            <w:tcW w:w="660" w:type="dxa"/>
            <w:tcBorders>
              <w:tl2br w:val="nil"/>
              <w:tr2bl w:val="nil"/>
            </w:tcBorders>
            <w:noWrap w:val="0"/>
            <w:vAlign w:val="center"/>
          </w:tcPr>
          <w:p w14:paraId="456479F4">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1</w:t>
            </w:r>
          </w:p>
        </w:tc>
        <w:tc>
          <w:tcPr>
            <w:tcW w:w="1185" w:type="dxa"/>
            <w:tcBorders>
              <w:tl2br w:val="nil"/>
              <w:tr2bl w:val="nil"/>
            </w:tcBorders>
            <w:noWrap w:val="0"/>
            <w:vAlign w:val="center"/>
          </w:tcPr>
          <w:p w14:paraId="5CE86194">
            <w:pPr>
              <w:jc w:val="center"/>
              <w:rPr>
                <w:rFonts w:hint="eastAsia" w:ascii="宋体" w:hAnsi="宋体" w:eastAsia="宋体" w:cs="仿宋_GB2312"/>
                <w:b w:val="0"/>
                <w:bCs w:val="0"/>
                <w:sz w:val="21"/>
                <w:szCs w:val="21"/>
                <w:vertAlign w:val="baseline"/>
                <w:lang w:val="en-US" w:eastAsia="zh-CN"/>
              </w:rPr>
            </w:pPr>
          </w:p>
        </w:tc>
        <w:tc>
          <w:tcPr>
            <w:tcW w:w="788" w:type="dxa"/>
            <w:tcBorders>
              <w:tl2br w:val="nil"/>
              <w:tr2bl w:val="nil"/>
            </w:tcBorders>
            <w:noWrap w:val="0"/>
            <w:vAlign w:val="center"/>
          </w:tcPr>
          <w:p w14:paraId="6DFB8795">
            <w:pPr>
              <w:jc w:val="center"/>
              <w:rPr>
                <w:rFonts w:hint="eastAsia" w:ascii="宋体" w:hAnsi="宋体" w:eastAsia="Calibri" w:cs="仿宋_GB2312"/>
                <w:b w:val="0"/>
                <w:bCs w:val="0"/>
                <w:sz w:val="21"/>
                <w:szCs w:val="21"/>
                <w:vertAlign w:val="baseline"/>
              </w:rPr>
            </w:pPr>
          </w:p>
        </w:tc>
      </w:tr>
      <w:tr w14:paraId="00C648D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1130" w:type="dxa"/>
            <w:vMerge w:val="restart"/>
            <w:tcBorders>
              <w:tl2br w:val="nil"/>
              <w:tr2bl w:val="nil"/>
            </w:tcBorders>
            <w:noWrap w:val="0"/>
            <w:vAlign w:val="center"/>
          </w:tcPr>
          <w:p w14:paraId="0653C82F">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三</w:t>
            </w:r>
            <w:r>
              <w:rPr>
                <w:rFonts w:hint="eastAsia" w:ascii="宋体" w:hAnsi="宋体" w:eastAsia="宋体" w:cs="仿宋_GB2312"/>
                <w:b w:val="0"/>
                <w:bCs w:val="0"/>
                <w:sz w:val="21"/>
                <w:szCs w:val="21"/>
                <w:vertAlign w:val="baseline"/>
                <w:lang w:val="en-US" w:eastAsia="zh-CN"/>
              </w:rPr>
              <w:t>、</w:t>
            </w:r>
            <w:r>
              <w:rPr>
                <w:rFonts w:hint="eastAsia" w:ascii="宋体" w:hAnsi="宋体" w:cs="仿宋_GB2312"/>
                <w:b w:val="0"/>
                <w:bCs w:val="0"/>
                <w:sz w:val="21"/>
                <w:szCs w:val="21"/>
                <w:vertAlign w:val="baseline"/>
                <w:lang w:val="en-US" w:eastAsia="zh-CN"/>
              </w:rPr>
              <w:t>一体化装置</w:t>
            </w:r>
          </w:p>
        </w:tc>
        <w:tc>
          <w:tcPr>
            <w:tcW w:w="720" w:type="dxa"/>
            <w:tcBorders>
              <w:tl2br w:val="nil"/>
              <w:tr2bl w:val="nil"/>
            </w:tcBorders>
            <w:noWrap w:val="0"/>
            <w:vAlign w:val="center"/>
          </w:tcPr>
          <w:p w14:paraId="4B41E896">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6</w:t>
            </w:r>
          </w:p>
        </w:tc>
        <w:tc>
          <w:tcPr>
            <w:tcW w:w="1076" w:type="dxa"/>
            <w:tcBorders>
              <w:tl2br w:val="nil"/>
              <w:tr2bl w:val="nil"/>
            </w:tcBorders>
            <w:noWrap w:val="0"/>
            <w:vAlign w:val="center"/>
          </w:tcPr>
          <w:p w14:paraId="35D0CC87">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一体化设备</w:t>
            </w:r>
          </w:p>
        </w:tc>
        <w:tc>
          <w:tcPr>
            <w:tcW w:w="3219" w:type="dxa"/>
            <w:tcBorders>
              <w:tl2br w:val="nil"/>
              <w:tr2bl w:val="nil"/>
            </w:tcBorders>
            <w:noWrap w:val="0"/>
            <w:vAlign w:val="center"/>
          </w:tcPr>
          <w:p w14:paraId="5C70F060">
            <w:pPr>
              <w:jc w:val="center"/>
              <w:rPr>
                <w:rFonts w:hint="default" w:ascii="宋体" w:hAnsi="宋体" w:eastAsia="Calibri" w:cs="仿宋_GB2312"/>
                <w:b w:val="0"/>
                <w:bCs w:val="0"/>
                <w:sz w:val="21"/>
                <w:szCs w:val="21"/>
                <w:vertAlign w:val="baseline"/>
                <w:lang w:val="en-US"/>
              </w:rPr>
            </w:pPr>
            <w:r>
              <w:rPr>
                <w:rFonts w:hint="eastAsia" w:ascii="宋体" w:hAnsi="宋体"/>
                <w:b w:val="0"/>
                <w:bCs w:val="0"/>
                <w:sz w:val="21"/>
                <w:szCs w:val="21"/>
                <w:lang w:val="en-US" w:eastAsia="zh-CN"/>
              </w:rPr>
              <w:t>外形尺寸：LxBxH=4.0x2.5x2.5m，底板6mm,围板5mm，碳钢防腐，地上式，含生化系统、MBR膜池、清水池</w:t>
            </w:r>
          </w:p>
        </w:tc>
        <w:tc>
          <w:tcPr>
            <w:tcW w:w="711" w:type="dxa"/>
            <w:tcBorders>
              <w:tl2br w:val="nil"/>
              <w:tr2bl w:val="nil"/>
            </w:tcBorders>
            <w:noWrap w:val="0"/>
            <w:vAlign w:val="center"/>
          </w:tcPr>
          <w:p w14:paraId="675D80F8">
            <w:pPr>
              <w:jc w:val="center"/>
              <w:rPr>
                <w:rFonts w:hint="eastAsia" w:ascii="宋体" w:hAnsi="宋体" w:eastAsia="宋体" w:cs="仿宋_GB2312"/>
                <w:b w:val="0"/>
                <w:bCs w:val="0"/>
                <w:sz w:val="21"/>
                <w:szCs w:val="21"/>
                <w:vertAlign w:val="baseline"/>
                <w:lang w:eastAsia="zh-CN"/>
              </w:rPr>
            </w:pPr>
            <w:r>
              <w:rPr>
                <w:rFonts w:hint="eastAsia" w:ascii="宋体" w:hAnsi="宋体" w:eastAsia="宋体" w:cs="仿宋_GB2312"/>
                <w:b w:val="0"/>
                <w:bCs w:val="0"/>
                <w:sz w:val="21"/>
                <w:szCs w:val="21"/>
                <w:vertAlign w:val="baseline"/>
                <w:lang w:eastAsia="zh-CN"/>
              </w:rPr>
              <w:t>个</w:t>
            </w:r>
          </w:p>
        </w:tc>
        <w:tc>
          <w:tcPr>
            <w:tcW w:w="660" w:type="dxa"/>
            <w:tcBorders>
              <w:tl2br w:val="nil"/>
              <w:tr2bl w:val="nil"/>
            </w:tcBorders>
            <w:noWrap w:val="0"/>
            <w:vAlign w:val="center"/>
          </w:tcPr>
          <w:p w14:paraId="408FA865">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1</w:t>
            </w:r>
          </w:p>
        </w:tc>
        <w:tc>
          <w:tcPr>
            <w:tcW w:w="1185" w:type="dxa"/>
            <w:tcBorders>
              <w:tl2br w:val="nil"/>
              <w:tr2bl w:val="nil"/>
            </w:tcBorders>
            <w:noWrap w:val="0"/>
            <w:vAlign w:val="center"/>
          </w:tcPr>
          <w:p w14:paraId="07602BD0">
            <w:pPr>
              <w:jc w:val="center"/>
              <w:rPr>
                <w:rFonts w:hint="eastAsia" w:ascii="宋体" w:hAnsi="宋体" w:eastAsia="Calibri" w:cs="仿宋_GB2312"/>
                <w:b w:val="0"/>
                <w:bCs w:val="0"/>
                <w:sz w:val="21"/>
                <w:szCs w:val="21"/>
                <w:vertAlign w:val="baseline"/>
              </w:rPr>
            </w:pPr>
            <w:r>
              <w:rPr>
                <w:rFonts w:hint="eastAsia" w:ascii="宋体" w:hAnsi="宋体" w:cs="仿宋_GB2312"/>
                <w:b w:val="0"/>
                <w:bCs w:val="0"/>
                <w:sz w:val="21"/>
                <w:szCs w:val="21"/>
                <w:vertAlign w:val="baseline"/>
                <w:lang w:val="en-US" w:eastAsia="zh-CN"/>
              </w:rPr>
              <w:t>广东</w:t>
            </w:r>
            <w:r>
              <w:rPr>
                <w:rFonts w:hint="eastAsia" w:ascii="宋体" w:hAnsi="宋体" w:eastAsia="宋体" w:cs="仿宋_GB2312"/>
                <w:b w:val="0"/>
                <w:bCs w:val="0"/>
                <w:sz w:val="21"/>
                <w:szCs w:val="21"/>
                <w:vertAlign w:val="baseline"/>
                <w:lang w:val="en-US" w:eastAsia="zh-CN"/>
              </w:rPr>
              <w:t>粤中</w:t>
            </w:r>
          </w:p>
        </w:tc>
        <w:tc>
          <w:tcPr>
            <w:tcW w:w="788" w:type="dxa"/>
            <w:tcBorders>
              <w:tl2br w:val="nil"/>
              <w:tr2bl w:val="nil"/>
            </w:tcBorders>
            <w:noWrap w:val="0"/>
            <w:vAlign w:val="center"/>
          </w:tcPr>
          <w:p w14:paraId="6865B852">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定制</w:t>
            </w:r>
          </w:p>
        </w:tc>
      </w:tr>
      <w:tr w14:paraId="4F55DE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56509D5C">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673AD272">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7</w:t>
            </w:r>
          </w:p>
        </w:tc>
        <w:tc>
          <w:tcPr>
            <w:tcW w:w="1076" w:type="dxa"/>
            <w:tcBorders>
              <w:tl2br w:val="nil"/>
              <w:tr2bl w:val="nil"/>
            </w:tcBorders>
            <w:noWrap w:val="0"/>
            <w:vAlign w:val="center"/>
          </w:tcPr>
          <w:p w14:paraId="39AD2A41">
            <w:pPr>
              <w:jc w:val="center"/>
              <w:rPr>
                <w:rFonts w:hint="default" w:ascii="宋体" w:hAnsi="宋体" w:eastAsia="Calibri" w:cs="仿宋_GB2312"/>
                <w:b w:val="0"/>
                <w:bCs w:val="0"/>
                <w:kern w:val="2"/>
                <w:sz w:val="21"/>
                <w:szCs w:val="21"/>
                <w:vertAlign w:val="baseline"/>
                <w:lang w:val="en-US" w:eastAsia="zh-CN" w:bidi="ar-SA"/>
              </w:rPr>
            </w:pPr>
            <w:r>
              <w:rPr>
                <w:rFonts w:hint="eastAsia" w:ascii="宋体" w:hAnsi="宋体" w:eastAsia="Calibri" w:cs="仿宋_GB2312"/>
                <w:b w:val="0"/>
                <w:bCs w:val="0"/>
                <w:kern w:val="2"/>
                <w:sz w:val="21"/>
                <w:szCs w:val="21"/>
                <w:vertAlign w:val="baseline"/>
                <w:lang w:val="en-US" w:eastAsia="zh-CN" w:bidi="ar-SA"/>
              </w:rPr>
              <w:t>微孔曝气器</w:t>
            </w:r>
          </w:p>
        </w:tc>
        <w:tc>
          <w:tcPr>
            <w:tcW w:w="3219" w:type="dxa"/>
            <w:tcBorders>
              <w:tl2br w:val="nil"/>
              <w:tr2bl w:val="nil"/>
            </w:tcBorders>
            <w:noWrap w:val="0"/>
            <w:vAlign w:val="center"/>
          </w:tcPr>
          <w:p w14:paraId="51DB0919">
            <w:pPr>
              <w:jc w:val="center"/>
              <w:rPr>
                <w:rFonts w:hint="default" w:ascii="宋体" w:hAnsi="宋体" w:eastAsia="Calibri" w:cs="仿宋_GB2312"/>
                <w:b w:val="0"/>
                <w:bCs w:val="0"/>
                <w:kern w:val="2"/>
                <w:sz w:val="21"/>
                <w:szCs w:val="21"/>
                <w:vertAlign w:val="baseline"/>
                <w:lang w:val="en-US" w:eastAsia="zh-CN" w:bidi="ar-SA"/>
              </w:rPr>
            </w:pPr>
            <w:r>
              <w:rPr>
                <w:rFonts w:hint="eastAsia" w:ascii="宋体" w:hAnsi="宋体" w:eastAsia="宋体" w:cs="宋体"/>
                <w:i w:val="0"/>
                <w:iCs w:val="0"/>
                <w:caps w:val="0"/>
                <w:color w:val="auto"/>
                <w:spacing w:val="0"/>
                <w:sz w:val="21"/>
                <w:szCs w:val="21"/>
                <w:shd w:val="clear" w:color="auto" w:fill="FFFFFF"/>
              </w:rPr>
              <w:t>Φ</w:t>
            </w:r>
            <w:r>
              <w:rPr>
                <w:rFonts w:hint="eastAsia" w:ascii="宋体" w:hAnsi="宋体" w:eastAsia="宋体" w:cs="宋体"/>
                <w:color w:val="auto"/>
                <w:sz w:val="21"/>
                <w:szCs w:val="21"/>
                <w:lang w:val="en-US" w:eastAsia="zh-CN"/>
              </w:rPr>
              <w:t>215mm，DN25</w:t>
            </w:r>
            <w:r>
              <w:rPr>
                <w:rFonts w:hint="eastAsia" w:ascii="宋体" w:hAnsi="宋体" w:cs="宋体"/>
                <w:color w:val="auto"/>
                <w:sz w:val="21"/>
                <w:szCs w:val="21"/>
                <w:lang w:val="en-US" w:eastAsia="zh-CN"/>
              </w:rPr>
              <w:t>，ABS</w:t>
            </w:r>
          </w:p>
        </w:tc>
        <w:tc>
          <w:tcPr>
            <w:tcW w:w="711" w:type="dxa"/>
            <w:tcBorders>
              <w:tl2br w:val="nil"/>
              <w:tr2bl w:val="nil"/>
            </w:tcBorders>
            <w:noWrap w:val="0"/>
            <w:vAlign w:val="center"/>
          </w:tcPr>
          <w:p w14:paraId="0751E92E">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eastAsia="zh-CN"/>
              </w:rPr>
              <w:t>个</w:t>
            </w:r>
          </w:p>
        </w:tc>
        <w:tc>
          <w:tcPr>
            <w:tcW w:w="660" w:type="dxa"/>
            <w:tcBorders>
              <w:tl2br w:val="nil"/>
              <w:tr2bl w:val="nil"/>
            </w:tcBorders>
            <w:noWrap w:val="0"/>
            <w:vAlign w:val="center"/>
          </w:tcPr>
          <w:p w14:paraId="65DC445B">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10</w:t>
            </w:r>
          </w:p>
        </w:tc>
        <w:tc>
          <w:tcPr>
            <w:tcW w:w="1185" w:type="dxa"/>
            <w:tcBorders>
              <w:tl2br w:val="nil"/>
              <w:tr2bl w:val="nil"/>
            </w:tcBorders>
            <w:noWrap w:val="0"/>
            <w:vAlign w:val="center"/>
          </w:tcPr>
          <w:p w14:paraId="2573BDCD">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7DC22B9C">
            <w:pPr>
              <w:jc w:val="center"/>
              <w:rPr>
                <w:rFonts w:hint="eastAsia" w:ascii="宋体" w:hAnsi="宋体" w:eastAsia="Calibri" w:cs="仿宋_GB2312"/>
                <w:b w:val="0"/>
                <w:bCs w:val="0"/>
                <w:sz w:val="21"/>
                <w:szCs w:val="21"/>
                <w:vertAlign w:val="baseline"/>
              </w:rPr>
            </w:pPr>
          </w:p>
        </w:tc>
      </w:tr>
      <w:tr w14:paraId="6F5F9A4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3111E98D">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3DF0190C">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8</w:t>
            </w:r>
          </w:p>
        </w:tc>
        <w:tc>
          <w:tcPr>
            <w:tcW w:w="1076" w:type="dxa"/>
            <w:tcBorders>
              <w:tl2br w:val="nil"/>
              <w:tr2bl w:val="nil"/>
            </w:tcBorders>
            <w:noWrap w:val="0"/>
            <w:vAlign w:val="center"/>
          </w:tcPr>
          <w:p w14:paraId="623ADDBC">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弹性</w:t>
            </w:r>
            <w:r>
              <w:rPr>
                <w:rFonts w:hint="eastAsia" w:ascii="宋体" w:hAnsi="宋体" w:eastAsia="宋体" w:cs="仿宋_GB2312"/>
                <w:b w:val="0"/>
                <w:bCs w:val="0"/>
                <w:sz w:val="21"/>
                <w:szCs w:val="21"/>
                <w:vertAlign w:val="baseline"/>
                <w:lang w:val="en-US" w:eastAsia="zh-CN"/>
              </w:rPr>
              <w:t>填料</w:t>
            </w:r>
          </w:p>
        </w:tc>
        <w:tc>
          <w:tcPr>
            <w:tcW w:w="3219" w:type="dxa"/>
            <w:tcBorders>
              <w:tl2br w:val="nil"/>
              <w:tr2bl w:val="nil"/>
            </w:tcBorders>
            <w:noWrap w:val="0"/>
            <w:vAlign w:val="center"/>
          </w:tcPr>
          <w:p w14:paraId="55336A87">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宋体"/>
                <w:i w:val="0"/>
                <w:iCs w:val="0"/>
                <w:caps w:val="0"/>
                <w:color w:val="333333"/>
                <w:spacing w:val="0"/>
                <w:sz w:val="21"/>
                <w:szCs w:val="21"/>
                <w:shd w:val="clear" w:color="auto" w:fill="FFFFFF"/>
              </w:rPr>
              <w:t>Φ</w:t>
            </w:r>
            <w:r>
              <w:rPr>
                <w:rFonts w:hint="eastAsia" w:ascii="宋体" w:hAnsi="宋体" w:eastAsia="宋体" w:cs="宋体"/>
                <w:i w:val="0"/>
                <w:iCs w:val="0"/>
                <w:caps w:val="0"/>
                <w:color w:val="333333"/>
                <w:spacing w:val="0"/>
                <w:sz w:val="21"/>
                <w:szCs w:val="21"/>
                <w:shd w:val="clear" w:color="auto" w:fill="FFFFFF"/>
                <w:lang w:val="en-US" w:eastAsia="zh-CN"/>
              </w:rPr>
              <w:t>1</w:t>
            </w:r>
            <w:r>
              <w:rPr>
                <w:rFonts w:hint="eastAsia" w:ascii="宋体" w:hAnsi="宋体" w:cs="宋体"/>
                <w:i w:val="0"/>
                <w:iCs w:val="0"/>
                <w:caps w:val="0"/>
                <w:color w:val="333333"/>
                <w:spacing w:val="0"/>
                <w:sz w:val="21"/>
                <w:szCs w:val="21"/>
                <w:shd w:val="clear" w:color="auto" w:fill="FFFFFF"/>
                <w:lang w:val="en-US" w:eastAsia="zh-CN"/>
              </w:rPr>
              <w:t>5</w:t>
            </w:r>
            <w:r>
              <w:rPr>
                <w:rFonts w:hint="eastAsia" w:ascii="宋体" w:hAnsi="宋体" w:eastAsia="宋体" w:cs="宋体"/>
                <w:i w:val="0"/>
                <w:iCs w:val="0"/>
                <w:caps w:val="0"/>
                <w:color w:val="333333"/>
                <w:spacing w:val="0"/>
                <w:sz w:val="21"/>
                <w:szCs w:val="21"/>
                <w:shd w:val="clear" w:color="auto" w:fill="FFFFFF"/>
                <w:lang w:val="en-US" w:eastAsia="zh-CN"/>
              </w:rPr>
              <w:t>0mm</w:t>
            </w:r>
          </w:p>
        </w:tc>
        <w:tc>
          <w:tcPr>
            <w:tcW w:w="711" w:type="dxa"/>
            <w:tcBorders>
              <w:tl2br w:val="nil"/>
              <w:tr2bl w:val="nil"/>
            </w:tcBorders>
            <w:noWrap w:val="0"/>
            <w:vAlign w:val="center"/>
          </w:tcPr>
          <w:p w14:paraId="00110D5A">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M</w:t>
            </w:r>
            <w:r>
              <w:rPr>
                <w:rFonts w:hint="eastAsia" w:ascii="宋体" w:hAnsi="宋体" w:cs="仿宋_GB2312"/>
                <w:b w:val="0"/>
                <w:bCs w:val="0"/>
                <w:sz w:val="21"/>
                <w:szCs w:val="21"/>
                <w:vertAlign w:val="baseline"/>
                <w:lang w:val="en-US" w:eastAsia="zh-CN"/>
              </w:rPr>
              <w:t>3</w:t>
            </w:r>
          </w:p>
        </w:tc>
        <w:tc>
          <w:tcPr>
            <w:tcW w:w="660" w:type="dxa"/>
            <w:tcBorders>
              <w:tl2br w:val="nil"/>
              <w:tr2bl w:val="nil"/>
            </w:tcBorders>
            <w:noWrap w:val="0"/>
            <w:vAlign w:val="center"/>
          </w:tcPr>
          <w:p w14:paraId="757AAB35">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1.4</w:t>
            </w:r>
          </w:p>
        </w:tc>
        <w:tc>
          <w:tcPr>
            <w:tcW w:w="1185" w:type="dxa"/>
            <w:tcBorders>
              <w:tl2br w:val="nil"/>
              <w:tr2bl w:val="nil"/>
            </w:tcBorders>
            <w:noWrap w:val="0"/>
            <w:vAlign w:val="center"/>
          </w:tcPr>
          <w:p w14:paraId="345535B0">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01CAB1D0">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缺氧池</w:t>
            </w:r>
          </w:p>
        </w:tc>
      </w:tr>
      <w:tr w14:paraId="3DC43B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4F21156F">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18ED44BC">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9</w:t>
            </w:r>
          </w:p>
        </w:tc>
        <w:tc>
          <w:tcPr>
            <w:tcW w:w="1076" w:type="dxa"/>
            <w:tcBorders>
              <w:tl2br w:val="nil"/>
              <w:tr2bl w:val="nil"/>
            </w:tcBorders>
            <w:noWrap w:val="0"/>
            <w:vAlign w:val="center"/>
          </w:tcPr>
          <w:p w14:paraId="3E5AA50E">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组合</w:t>
            </w:r>
            <w:r>
              <w:rPr>
                <w:rFonts w:hint="eastAsia" w:ascii="宋体" w:hAnsi="宋体" w:eastAsia="宋体" w:cs="仿宋_GB2312"/>
                <w:b w:val="0"/>
                <w:bCs w:val="0"/>
                <w:sz w:val="21"/>
                <w:szCs w:val="21"/>
                <w:vertAlign w:val="baseline"/>
                <w:lang w:val="en-US" w:eastAsia="zh-CN"/>
              </w:rPr>
              <w:t>填料</w:t>
            </w:r>
          </w:p>
        </w:tc>
        <w:tc>
          <w:tcPr>
            <w:tcW w:w="3219" w:type="dxa"/>
            <w:tcBorders>
              <w:tl2br w:val="nil"/>
              <w:tr2bl w:val="nil"/>
            </w:tcBorders>
            <w:noWrap w:val="0"/>
            <w:vAlign w:val="center"/>
          </w:tcPr>
          <w:p w14:paraId="6382C5B8">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宋体"/>
                <w:i w:val="0"/>
                <w:iCs w:val="0"/>
                <w:caps w:val="0"/>
                <w:color w:val="333333"/>
                <w:spacing w:val="0"/>
                <w:sz w:val="21"/>
                <w:szCs w:val="21"/>
                <w:shd w:val="clear" w:color="auto" w:fill="FFFFFF"/>
              </w:rPr>
              <w:t>Φ</w:t>
            </w:r>
            <w:r>
              <w:rPr>
                <w:rFonts w:hint="eastAsia" w:ascii="宋体" w:hAnsi="宋体" w:eastAsia="宋体" w:cs="宋体"/>
                <w:i w:val="0"/>
                <w:iCs w:val="0"/>
                <w:caps w:val="0"/>
                <w:color w:val="333333"/>
                <w:spacing w:val="0"/>
                <w:sz w:val="21"/>
                <w:szCs w:val="21"/>
                <w:shd w:val="clear" w:color="auto" w:fill="FFFFFF"/>
                <w:lang w:val="en-US" w:eastAsia="zh-CN"/>
              </w:rPr>
              <w:t>1</w:t>
            </w:r>
            <w:r>
              <w:rPr>
                <w:rFonts w:hint="eastAsia" w:ascii="宋体" w:hAnsi="宋体" w:cs="宋体"/>
                <w:i w:val="0"/>
                <w:iCs w:val="0"/>
                <w:caps w:val="0"/>
                <w:color w:val="333333"/>
                <w:spacing w:val="0"/>
                <w:sz w:val="21"/>
                <w:szCs w:val="21"/>
                <w:shd w:val="clear" w:color="auto" w:fill="FFFFFF"/>
                <w:lang w:val="en-US" w:eastAsia="zh-CN"/>
              </w:rPr>
              <w:t>5</w:t>
            </w:r>
            <w:r>
              <w:rPr>
                <w:rFonts w:hint="eastAsia" w:ascii="宋体" w:hAnsi="宋体" w:eastAsia="宋体" w:cs="宋体"/>
                <w:i w:val="0"/>
                <w:iCs w:val="0"/>
                <w:caps w:val="0"/>
                <w:color w:val="333333"/>
                <w:spacing w:val="0"/>
                <w:sz w:val="21"/>
                <w:szCs w:val="21"/>
                <w:shd w:val="clear" w:color="auto" w:fill="FFFFFF"/>
                <w:lang w:val="en-US" w:eastAsia="zh-CN"/>
              </w:rPr>
              <w:t>0mm</w:t>
            </w:r>
          </w:p>
        </w:tc>
        <w:tc>
          <w:tcPr>
            <w:tcW w:w="711" w:type="dxa"/>
            <w:tcBorders>
              <w:tl2br w:val="nil"/>
              <w:tr2bl w:val="nil"/>
            </w:tcBorders>
            <w:noWrap w:val="0"/>
            <w:vAlign w:val="center"/>
          </w:tcPr>
          <w:p w14:paraId="0EB52D59">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M</w:t>
            </w:r>
            <w:r>
              <w:rPr>
                <w:rFonts w:hint="eastAsia" w:ascii="宋体" w:hAnsi="宋体" w:cs="仿宋_GB2312"/>
                <w:b w:val="0"/>
                <w:bCs w:val="0"/>
                <w:sz w:val="21"/>
                <w:szCs w:val="21"/>
                <w:vertAlign w:val="baseline"/>
                <w:lang w:val="en-US" w:eastAsia="zh-CN"/>
              </w:rPr>
              <w:t>3</w:t>
            </w:r>
          </w:p>
        </w:tc>
        <w:tc>
          <w:tcPr>
            <w:tcW w:w="660" w:type="dxa"/>
            <w:tcBorders>
              <w:tl2br w:val="nil"/>
              <w:tr2bl w:val="nil"/>
            </w:tcBorders>
            <w:noWrap w:val="0"/>
            <w:vAlign w:val="center"/>
          </w:tcPr>
          <w:p w14:paraId="486E835C">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5</w:t>
            </w:r>
          </w:p>
        </w:tc>
        <w:tc>
          <w:tcPr>
            <w:tcW w:w="1185" w:type="dxa"/>
            <w:tcBorders>
              <w:tl2br w:val="nil"/>
              <w:tr2bl w:val="nil"/>
            </w:tcBorders>
            <w:noWrap w:val="0"/>
            <w:vAlign w:val="center"/>
          </w:tcPr>
          <w:p w14:paraId="0841C43C">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6BDC44CC">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好氧池</w:t>
            </w:r>
          </w:p>
        </w:tc>
      </w:tr>
      <w:tr w14:paraId="106FF7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jc w:val="center"/>
        </w:trPr>
        <w:tc>
          <w:tcPr>
            <w:tcW w:w="1130" w:type="dxa"/>
            <w:vMerge w:val="continue"/>
            <w:tcBorders>
              <w:tl2br w:val="nil"/>
              <w:tr2bl w:val="nil"/>
            </w:tcBorders>
            <w:noWrap w:val="0"/>
            <w:vAlign w:val="center"/>
          </w:tcPr>
          <w:p w14:paraId="0E0D03C8">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2AE9E272">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10</w:t>
            </w:r>
          </w:p>
        </w:tc>
        <w:tc>
          <w:tcPr>
            <w:tcW w:w="1076" w:type="dxa"/>
            <w:tcBorders>
              <w:tl2br w:val="nil"/>
              <w:tr2bl w:val="nil"/>
            </w:tcBorders>
            <w:noWrap w:val="0"/>
            <w:vAlign w:val="center"/>
          </w:tcPr>
          <w:p w14:paraId="7773D087">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宋体"/>
                <w:color w:val="auto"/>
                <w:sz w:val="21"/>
                <w:szCs w:val="21"/>
                <w:lang w:val="en-US" w:eastAsia="zh-CN"/>
              </w:rPr>
              <w:t>鼓风机</w:t>
            </w:r>
          </w:p>
        </w:tc>
        <w:tc>
          <w:tcPr>
            <w:tcW w:w="3219" w:type="dxa"/>
            <w:tcBorders>
              <w:tl2br w:val="nil"/>
              <w:tr2bl w:val="nil"/>
            </w:tcBorders>
            <w:noWrap w:val="0"/>
            <w:vAlign w:val="center"/>
          </w:tcPr>
          <w:p w14:paraId="58D8AEE5">
            <w:pPr>
              <w:jc w:val="center"/>
              <w:rPr>
                <w:rFonts w:hint="default" w:ascii="宋体" w:hAnsi="宋体" w:eastAsia="Calibri" w:cs="仿宋_GB2312"/>
                <w:b w:val="0"/>
                <w:bCs w:val="0"/>
                <w:kern w:val="2"/>
                <w:sz w:val="21"/>
                <w:szCs w:val="21"/>
                <w:vertAlign w:val="baseline"/>
                <w:lang w:val="en-US" w:eastAsia="zh-CN" w:bidi="ar-SA"/>
              </w:rPr>
            </w:pPr>
            <w:r>
              <w:rPr>
                <w:rFonts w:hint="eastAsia" w:ascii="宋体" w:hAnsi="宋体" w:eastAsia="宋体" w:cs="宋体"/>
                <w:i w:val="0"/>
                <w:color w:val="auto"/>
                <w:kern w:val="0"/>
                <w:sz w:val="21"/>
                <w:szCs w:val="21"/>
                <w:u w:val="none"/>
                <w:lang w:val="en-US" w:eastAsia="zh-CN" w:bidi="ar"/>
              </w:rPr>
              <w:t>Q=</w:t>
            </w:r>
            <w:r>
              <w:rPr>
                <w:rFonts w:hint="eastAsia" w:ascii="宋体" w:hAnsi="宋体" w:cs="宋体"/>
                <w:i w:val="0"/>
                <w:color w:val="auto"/>
                <w:kern w:val="0"/>
                <w:sz w:val="21"/>
                <w:szCs w:val="21"/>
                <w:u w:val="none"/>
                <w:lang w:val="en-US" w:eastAsia="zh-CN" w:bidi="ar"/>
              </w:rPr>
              <w:t>1.08</w:t>
            </w:r>
            <w:r>
              <w:rPr>
                <w:rFonts w:hint="eastAsia" w:ascii="宋体" w:hAnsi="宋体" w:eastAsia="宋体" w:cs="宋体"/>
                <w:i w:val="0"/>
                <w:color w:val="auto"/>
                <w:kern w:val="0"/>
                <w:sz w:val="21"/>
                <w:szCs w:val="21"/>
                <w:u w:val="none"/>
                <w:lang w:val="en-US" w:eastAsia="zh-CN" w:bidi="ar"/>
              </w:rPr>
              <w:t>m3/min，P=</w:t>
            </w:r>
            <w:r>
              <w:rPr>
                <w:rFonts w:hint="eastAsia" w:ascii="宋体" w:hAnsi="宋体" w:cs="宋体"/>
                <w:i w:val="0"/>
                <w:color w:val="auto"/>
                <w:kern w:val="0"/>
                <w:sz w:val="21"/>
                <w:szCs w:val="21"/>
                <w:u w:val="none"/>
                <w:lang w:val="en-US" w:eastAsia="zh-CN" w:bidi="ar"/>
              </w:rPr>
              <w:t>0.3kgf/cm2</w:t>
            </w:r>
            <w:r>
              <w:rPr>
                <w:rFonts w:hint="eastAsia" w:ascii="宋体" w:hAnsi="宋体" w:eastAsia="宋体" w:cs="宋体"/>
                <w:i w:val="0"/>
                <w:color w:val="auto"/>
                <w:kern w:val="0"/>
                <w:sz w:val="21"/>
                <w:szCs w:val="21"/>
                <w:u w:val="none"/>
                <w:lang w:val="en-US" w:eastAsia="zh-CN" w:bidi="ar"/>
              </w:rPr>
              <w:t>，</w:t>
            </w:r>
            <w:r>
              <w:rPr>
                <w:rFonts w:hint="eastAsia" w:ascii="宋体" w:hAnsi="宋体" w:cs="宋体"/>
                <w:i w:val="0"/>
                <w:color w:val="auto"/>
                <w:kern w:val="0"/>
                <w:sz w:val="21"/>
                <w:szCs w:val="21"/>
                <w:u w:val="none"/>
                <w:lang w:val="en-US" w:eastAsia="zh-CN" w:bidi="ar"/>
              </w:rPr>
              <w:t>1.5kw</w:t>
            </w:r>
          </w:p>
        </w:tc>
        <w:tc>
          <w:tcPr>
            <w:tcW w:w="711" w:type="dxa"/>
            <w:tcBorders>
              <w:tl2br w:val="nil"/>
              <w:tr2bl w:val="nil"/>
            </w:tcBorders>
            <w:noWrap w:val="0"/>
            <w:vAlign w:val="center"/>
          </w:tcPr>
          <w:p w14:paraId="7FB41CC8">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台</w:t>
            </w:r>
          </w:p>
        </w:tc>
        <w:tc>
          <w:tcPr>
            <w:tcW w:w="660" w:type="dxa"/>
            <w:tcBorders>
              <w:tl2br w:val="nil"/>
              <w:tr2bl w:val="nil"/>
            </w:tcBorders>
            <w:noWrap w:val="0"/>
            <w:vAlign w:val="center"/>
          </w:tcPr>
          <w:p w14:paraId="3C84B3E4">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2</w:t>
            </w:r>
          </w:p>
        </w:tc>
        <w:tc>
          <w:tcPr>
            <w:tcW w:w="1185" w:type="dxa"/>
            <w:tcBorders>
              <w:tl2br w:val="nil"/>
              <w:tr2bl w:val="nil"/>
            </w:tcBorders>
            <w:noWrap w:val="0"/>
            <w:vAlign w:val="center"/>
          </w:tcPr>
          <w:p w14:paraId="5495657D">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kern w:val="2"/>
                <w:sz w:val="21"/>
                <w:szCs w:val="21"/>
                <w:vertAlign w:val="baseline"/>
                <w:lang w:val="en-US" w:eastAsia="zh-CN" w:bidi="ar-SA"/>
              </w:rPr>
              <w:t>群艺或同等品牌</w:t>
            </w:r>
          </w:p>
        </w:tc>
        <w:tc>
          <w:tcPr>
            <w:tcW w:w="788" w:type="dxa"/>
            <w:tcBorders>
              <w:tl2br w:val="nil"/>
              <w:tr2bl w:val="nil"/>
            </w:tcBorders>
            <w:noWrap w:val="0"/>
            <w:vAlign w:val="center"/>
          </w:tcPr>
          <w:p w14:paraId="46B32D84">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一用一备</w:t>
            </w:r>
          </w:p>
        </w:tc>
      </w:tr>
      <w:tr w14:paraId="7144F9A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jc w:val="center"/>
        </w:trPr>
        <w:tc>
          <w:tcPr>
            <w:tcW w:w="1130" w:type="dxa"/>
            <w:vMerge w:val="continue"/>
            <w:tcBorders>
              <w:tl2br w:val="nil"/>
              <w:tr2bl w:val="nil"/>
            </w:tcBorders>
            <w:noWrap w:val="0"/>
            <w:vAlign w:val="center"/>
          </w:tcPr>
          <w:p w14:paraId="76C89A1A">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28664E2C">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11</w:t>
            </w:r>
          </w:p>
        </w:tc>
        <w:tc>
          <w:tcPr>
            <w:tcW w:w="1076" w:type="dxa"/>
            <w:tcBorders>
              <w:tl2br w:val="nil"/>
              <w:tr2bl w:val="nil"/>
            </w:tcBorders>
            <w:noWrap w:val="0"/>
            <w:vAlign w:val="center"/>
          </w:tcPr>
          <w:p w14:paraId="10460322">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宋体"/>
                <w:color w:val="auto"/>
                <w:sz w:val="21"/>
                <w:szCs w:val="21"/>
                <w:lang w:val="en-US" w:eastAsia="zh-CN"/>
              </w:rPr>
              <w:t>混合液</w:t>
            </w:r>
            <w:r>
              <w:rPr>
                <w:rFonts w:hint="eastAsia" w:ascii="宋体" w:hAnsi="宋体" w:eastAsia="宋体" w:cs="宋体"/>
                <w:color w:val="auto"/>
                <w:sz w:val="21"/>
                <w:szCs w:val="21"/>
                <w:lang w:val="en-US" w:eastAsia="zh-CN"/>
              </w:rPr>
              <w:t>回流泵</w:t>
            </w:r>
          </w:p>
        </w:tc>
        <w:tc>
          <w:tcPr>
            <w:tcW w:w="3219" w:type="dxa"/>
            <w:tcBorders>
              <w:tl2br w:val="nil"/>
              <w:tr2bl w:val="nil"/>
            </w:tcBorders>
            <w:noWrap w:val="0"/>
            <w:vAlign w:val="center"/>
          </w:tcPr>
          <w:p w14:paraId="13734FA0">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宋体"/>
                <w:sz w:val="21"/>
                <w:szCs w:val="21"/>
                <w:lang w:val="en-US" w:eastAsia="zh-CN"/>
              </w:rPr>
              <w:t>潜污泵，</w:t>
            </w:r>
            <w:r>
              <w:rPr>
                <w:rFonts w:hint="eastAsia" w:ascii="宋体" w:hAnsi="宋体" w:eastAsia="宋体" w:cs="宋体"/>
                <w:i w:val="0"/>
                <w:color w:val="000000"/>
                <w:kern w:val="0"/>
                <w:sz w:val="21"/>
                <w:szCs w:val="21"/>
                <w:u w:val="none"/>
                <w:lang w:val="en-US" w:eastAsia="zh-CN" w:bidi="ar"/>
              </w:rPr>
              <w:t>Q=</w:t>
            </w:r>
            <w:r>
              <w:rPr>
                <w:rFonts w:hint="eastAsia" w:ascii="宋体" w:hAnsi="宋体" w:cs="宋体"/>
                <w:i w:val="0"/>
                <w:color w:val="000000"/>
                <w:kern w:val="0"/>
                <w:sz w:val="21"/>
                <w:szCs w:val="21"/>
                <w:u w:val="none"/>
                <w:lang w:val="en-US" w:eastAsia="zh-CN" w:bidi="ar"/>
              </w:rPr>
              <w:t>3</w:t>
            </w:r>
            <w:r>
              <w:rPr>
                <w:rFonts w:hint="eastAsia" w:ascii="宋体" w:hAnsi="宋体" w:eastAsia="宋体" w:cs="宋体"/>
                <w:i w:val="0"/>
                <w:color w:val="000000"/>
                <w:kern w:val="0"/>
                <w:sz w:val="21"/>
                <w:szCs w:val="21"/>
                <w:u w:val="none"/>
                <w:lang w:val="en-US" w:eastAsia="zh-CN" w:bidi="ar"/>
              </w:rPr>
              <w:t>m3/h，H=1</w:t>
            </w:r>
            <w:r>
              <w:rPr>
                <w:rFonts w:hint="eastAsia" w:ascii="宋体" w:hAnsi="宋体" w:cs="宋体"/>
                <w:i w:val="0"/>
                <w:color w:val="000000"/>
                <w:kern w:val="0"/>
                <w:sz w:val="21"/>
                <w:szCs w:val="21"/>
                <w:u w:val="none"/>
                <w:lang w:val="en-US" w:eastAsia="zh-CN" w:bidi="ar"/>
              </w:rPr>
              <w:t>0</w:t>
            </w:r>
            <w:r>
              <w:rPr>
                <w:rFonts w:hint="eastAsia" w:ascii="宋体" w:hAnsi="宋体" w:eastAsia="宋体" w:cs="宋体"/>
                <w:i w:val="0"/>
                <w:color w:val="000000"/>
                <w:kern w:val="0"/>
                <w:sz w:val="21"/>
                <w:szCs w:val="21"/>
                <w:u w:val="none"/>
                <w:lang w:val="en-US" w:eastAsia="zh-CN" w:bidi="ar"/>
              </w:rPr>
              <w:t>m，N=</w:t>
            </w:r>
            <w:r>
              <w:rPr>
                <w:rFonts w:hint="eastAsia" w:ascii="宋体" w:hAnsi="宋体" w:cs="宋体"/>
                <w:i w:val="0"/>
                <w:color w:val="000000"/>
                <w:kern w:val="0"/>
                <w:sz w:val="21"/>
                <w:szCs w:val="21"/>
                <w:u w:val="none"/>
                <w:lang w:val="en-US" w:eastAsia="zh-CN" w:bidi="ar"/>
              </w:rPr>
              <w:t>0.55</w:t>
            </w:r>
            <w:r>
              <w:rPr>
                <w:rFonts w:hint="eastAsia" w:ascii="宋体" w:hAnsi="宋体" w:eastAsia="宋体" w:cs="宋体"/>
                <w:i w:val="0"/>
                <w:color w:val="000000"/>
                <w:kern w:val="0"/>
                <w:sz w:val="21"/>
                <w:szCs w:val="21"/>
                <w:u w:val="none"/>
                <w:lang w:val="en-US" w:eastAsia="zh-CN" w:bidi="ar"/>
              </w:rPr>
              <w:t>kw，铸铁材质</w:t>
            </w:r>
          </w:p>
        </w:tc>
        <w:tc>
          <w:tcPr>
            <w:tcW w:w="711" w:type="dxa"/>
            <w:tcBorders>
              <w:tl2br w:val="nil"/>
              <w:tr2bl w:val="nil"/>
            </w:tcBorders>
            <w:noWrap w:val="0"/>
            <w:vAlign w:val="center"/>
          </w:tcPr>
          <w:p w14:paraId="1B1A7D5C">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宋体"/>
                <w:i w:val="0"/>
                <w:color w:val="auto"/>
                <w:kern w:val="0"/>
                <w:sz w:val="21"/>
                <w:szCs w:val="21"/>
                <w:u w:val="none"/>
                <w:lang w:val="en-US" w:eastAsia="zh-CN" w:bidi="ar"/>
              </w:rPr>
              <w:t>台</w:t>
            </w:r>
          </w:p>
        </w:tc>
        <w:tc>
          <w:tcPr>
            <w:tcW w:w="660" w:type="dxa"/>
            <w:tcBorders>
              <w:tl2br w:val="nil"/>
              <w:tr2bl w:val="nil"/>
            </w:tcBorders>
            <w:noWrap w:val="0"/>
            <w:vAlign w:val="center"/>
          </w:tcPr>
          <w:p w14:paraId="16C9A8AC">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宋体"/>
                <w:i w:val="0"/>
                <w:color w:val="auto"/>
                <w:kern w:val="0"/>
                <w:sz w:val="21"/>
                <w:szCs w:val="21"/>
                <w:u w:val="none"/>
                <w:lang w:val="en-US" w:eastAsia="zh-CN" w:bidi="ar"/>
              </w:rPr>
              <w:t>1</w:t>
            </w:r>
          </w:p>
        </w:tc>
        <w:tc>
          <w:tcPr>
            <w:tcW w:w="1185" w:type="dxa"/>
            <w:tcBorders>
              <w:tl2br w:val="nil"/>
              <w:tr2bl w:val="nil"/>
            </w:tcBorders>
            <w:noWrap w:val="0"/>
            <w:vAlign w:val="center"/>
          </w:tcPr>
          <w:p w14:paraId="2DFD0F78">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新界</w:t>
            </w:r>
            <w:r>
              <w:rPr>
                <w:rFonts w:hint="eastAsia" w:ascii="宋体" w:hAnsi="宋体" w:eastAsia="宋体" w:cs="仿宋_GB2312"/>
                <w:b w:val="0"/>
                <w:bCs w:val="0"/>
                <w:sz w:val="21"/>
                <w:szCs w:val="21"/>
                <w:vertAlign w:val="baseline"/>
                <w:lang w:val="en-US" w:eastAsia="zh-CN"/>
              </w:rPr>
              <w:t>或同</w:t>
            </w:r>
            <w:r>
              <w:rPr>
                <w:rFonts w:hint="eastAsia" w:ascii="宋体" w:hAnsi="宋体" w:cs="仿宋_GB2312"/>
                <w:b w:val="0"/>
                <w:bCs w:val="0"/>
                <w:sz w:val="21"/>
                <w:szCs w:val="21"/>
                <w:vertAlign w:val="baseline"/>
                <w:lang w:val="en-US" w:eastAsia="zh-CN"/>
              </w:rPr>
              <w:t>等</w:t>
            </w:r>
            <w:r>
              <w:rPr>
                <w:rFonts w:hint="eastAsia" w:ascii="宋体" w:hAnsi="宋体" w:eastAsia="宋体" w:cs="仿宋_GB2312"/>
                <w:b w:val="0"/>
                <w:bCs w:val="0"/>
                <w:sz w:val="21"/>
                <w:szCs w:val="21"/>
                <w:vertAlign w:val="baseline"/>
                <w:lang w:val="en-US" w:eastAsia="zh-CN"/>
              </w:rPr>
              <w:t>品牌</w:t>
            </w:r>
          </w:p>
        </w:tc>
        <w:tc>
          <w:tcPr>
            <w:tcW w:w="788" w:type="dxa"/>
            <w:tcBorders>
              <w:tl2br w:val="nil"/>
              <w:tr2bl w:val="nil"/>
            </w:tcBorders>
            <w:noWrap w:val="0"/>
            <w:vAlign w:val="center"/>
          </w:tcPr>
          <w:p w14:paraId="612DA413">
            <w:pPr>
              <w:jc w:val="center"/>
              <w:rPr>
                <w:rFonts w:hint="eastAsia" w:ascii="宋体" w:hAnsi="宋体" w:eastAsia="Calibri" w:cs="仿宋_GB2312"/>
                <w:b w:val="0"/>
                <w:bCs w:val="0"/>
                <w:kern w:val="2"/>
                <w:sz w:val="21"/>
                <w:szCs w:val="21"/>
                <w:vertAlign w:val="baseline"/>
                <w:lang w:val="en-US" w:eastAsia="zh-CN" w:bidi="ar-SA"/>
              </w:rPr>
            </w:pPr>
          </w:p>
        </w:tc>
      </w:tr>
      <w:tr w14:paraId="695E1ED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1130" w:type="dxa"/>
            <w:vMerge w:val="continue"/>
            <w:tcBorders>
              <w:tl2br w:val="nil"/>
              <w:tr2bl w:val="nil"/>
            </w:tcBorders>
            <w:noWrap w:val="0"/>
            <w:vAlign w:val="center"/>
          </w:tcPr>
          <w:p w14:paraId="4344B78F">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4F80DDD8">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12</w:t>
            </w:r>
          </w:p>
        </w:tc>
        <w:tc>
          <w:tcPr>
            <w:tcW w:w="1076" w:type="dxa"/>
            <w:tcBorders>
              <w:tl2br w:val="nil"/>
              <w:tr2bl w:val="nil"/>
            </w:tcBorders>
            <w:noWrap w:val="0"/>
            <w:vAlign w:val="center"/>
          </w:tcPr>
          <w:p w14:paraId="2CB14347">
            <w:pPr>
              <w:jc w:val="center"/>
              <w:rPr>
                <w:rFonts w:hint="default"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膜装置</w:t>
            </w:r>
          </w:p>
        </w:tc>
        <w:tc>
          <w:tcPr>
            <w:tcW w:w="3219" w:type="dxa"/>
            <w:tcBorders>
              <w:tl2br w:val="nil"/>
              <w:tr2bl w:val="nil"/>
            </w:tcBorders>
            <w:noWrap w:val="0"/>
            <w:vAlign w:val="center"/>
          </w:tcPr>
          <w:p w14:paraId="0BE1D8BE">
            <w:pPr>
              <w:jc w:val="center"/>
              <w:rPr>
                <w:rFonts w:hint="default" w:ascii="宋体" w:hAnsi="宋体"/>
                <w:b/>
                <w:bCs/>
                <w:sz w:val="21"/>
                <w:szCs w:val="21"/>
                <w:lang w:val="en-US" w:eastAsia="zh-CN"/>
              </w:rPr>
            </w:pPr>
            <w:r>
              <w:rPr>
                <w:rFonts w:hint="eastAsia" w:ascii="宋体" w:hAnsi="宋体"/>
                <w:b w:val="0"/>
                <w:bCs w:val="0"/>
                <w:sz w:val="21"/>
                <w:szCs w:val="21"/>
                <w:lang w:val="en-US" w:eastAsia="zh-CN"/>
              </w:rPr>
              <w:t>84m2,含不锈钢膜架</w:t>
            </w:r>
          </w:p>
        </w:tc>
        <w:tc>
          <w:tcPr>
            <w:tcW w:w="711" w:type="dxa"/>
            <w:tcBorders>
              <w:tl2br w:val="nil"/>
              <w:tr2bl w:val="nil"/>
            </w:tcBorders>
            <w:noWrap w:val="0"/>
            <w:vAlign w:val="center"/>
          </w:tcPr>
          <w:p w14:paraId="7BBA1A5A">
            <w:pPr>
              <w:jc w:val="center"/>
              <w:rPr>
                <w:rFonts w:hint="eastAsia" w:ascii="宋体" w:hAnsi="宋体" w:eastAsia="Calibri" w:cs="仿宋_GB2312"/>
                <w:b w:val="0"/>
                <w:bCs w:val="0"/>
                <w:sz w:val="21"/>
                <w:szCs w:val="21"/>
                <w:vertAlign w:val="baseline"/>
              </w:rPr>
            </w:pPr>
            <w:r>
              <w:rPr>
                <w:rFonts w:hint="eastAsia" w:ascii="宋体" w:hAnsi="宋体"/>
                <w:b w:val="0"/>
                <w:bCs w:val="0"/>
                <w:sz w:val="21"/>
                <w:szCs w:val="21"/>
                <w:lang w:val="en-US" w:eastAsia="zh-CN"/>
              </w:rPr>
              <w:t>套</w:t>
            </w:r>
          </w:p>
        </w:tc>
        <w:tc>
          <w:tcPr>
            <w:tcW w:w="660" w:type="dxa"/>
            <w:tcBorders>
              <w:tl2br w:val="nil"/>
              <w:tr2bl w:val="nil"/>
            </w:tcBorders>
            <w:noWrap w:val="0"/>
            <w:vAlign w:val="center"/>
          </w:tcPr>
          <w:p w14:paraId="2C0DC304">
            <w:pPr>
              <w:jc w:val="center"/>
              <w:rPr>
                <w:rFonts w:hint="eastAsia" w:ascii="宋体" w:hAnsi="宋体" w:eastAsia="Calibri" w:cs="仿宋_GB2312"/>
                <w:b w:val="0"/>
                <w:bCs w:val="0"/>
                <w:sz w:val="21"/>
                <w:szCs w:val="21"/>
                <w:vertAlign w:val="baseline"/>
              </w:rPr>
            </w:pPr>
            <w:r>
              <w:rPr>
                <w:rFonts w:hint="eastAsia" w:ascii="宋体" w:hAnsi="宋体"/>
                <w:b w:val="0"/>
                <w:bCs w:val="0"/>
                <w:sz w:val="21"/>
                <w:szCs w:val="21"/>
                <w:lang w:val="en-US" w:eastAsia="zh-CN"/>
              </w:rPr>
              <w:t>1</w:t>
            </w:r>
          </w:p>
        </w:tc>
        <w:tc>
          <w:tcPr>
            <w:tcW w:w="1185" w:type="dxa"/>
            <w:tcBorders>
              <w:tl2br w:val="nil"/>
              <w:tr2bl w:val="nil"/>
            </w:tcBorders>
            <w:noWrap w:val="0"/>
            <w:vAlign w:val="center"/>
          </w:tcPr>
          <w:p w14:paraId="67E93134">
            <w:pPr>
              <w:jc w:val="center"/>
              <w:rPr>
                <w:rFonts w:hint="eastAsia" w:ascii="宋体" w:hAnsi="宋体" w:eastAsia="Calibri" w:cs="仿宋_GB2312"/>
                <w:b w:val="0"/>
                <w:bCs w:val="0"/>
                <w:sz w:val="21"/>
                <w:szCs w:val="21"/>
                <w:vertAlign w:val="baseline"/>
              </w:rPr>
            </w:pPr>
          </w:p>
        </w:tc>
        <w:tc>
          <w:tcPr>
            <w:tcW w:w="788" w:type="dxa"/>
            <w:tcBorders>
              <w:tl2br w:val="nil"/>
              <w:tr2bl w:val="nil"/>
            </w:tcBorders>
            <w:noWrap w:val="0"/>
            <w:vAlign w:val="center"/>
          </w:tcPr>
          <w:p w14:paraId="37B045C5">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定制</w:t>
            </w:r>
          </w:p>
        </w:tc>
      </w:tr>
      <w:tr w14:paraId="56E8AF3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130" w:type="dxa"/>
            <w:vMerge w:val="continue"/>
            <w:tcBorders>
              <w:tl2br w:val="nil"/>
              <w:tr2bl w:val="nil"/>
            </w:tcBorders>
            <w:noWrap w:val="0"/>
            <w:vAlign w:val="center"/>
          </w:tcPr>
          <w:p w14:paraId="5CB9FE4C">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05DFCF04">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13</w:t>
            </w:r>
          </w:p>
        </w:tc>
        <w:tc>
          <w:tcPr>
            <w:tcW w:w="1076" w:type="dxa"/>
            <w:tcBorders>
              <w:tl2br w:val="nil"/>
              <w:tr2bl w:val="nil"/>
            </w:tcBorders>
            <w:noWrap w:val="0"/>
            <w:vAlign w:val="center"/>
          </w:tcPr>
          <w:p w14:paraId="09FD3FAE">
            <w:pPr>
              <w:jc w:val="center"/>
              <w:rPr>
                <w:rFonts w:hint="eastAsia" w:ascii="宋体" w:hAnsi="宋体" w:eastAsia="Calibri" w:cs="仿宋_GB2312"/>
                <w:b w:val="0"/>
                <w:bCs w:val="0"/>
                <w:sz w:val="21"/>
                <w:szCs w:val="21"/>
                <w:vertAlign w:val="baseline"/>
              </w:rPr>
            </w:pPr>
            <w:r>
              <w:rPr>
                <w:rFonts w:hint="eastAsia" w:ascii="宋体" w:hAnsi="宋体" w:eastAsia="宋体" w:cs="宋体"/>
                <w:color w:val="auto"/>
                <w:sz w:val="21"/>
                <w:szCs w:val="21"/>
                <w:lang w:val="en-US" w:eastAsia="zh-CN"/>
              </w:rPr>
              <w:t>产水泵</w:t>
            </w:r>
          </w:p>
        </w:tc>
        <w:tc>
          <w:tcPr>
            <w:tcW w:w="3219" w:type="dxa"/>
            <w:tcBorders>
              <w:tl2br w:val="nil"/>
              <w:tr2bl w:val="nil"/>
            </w:tcBorders>
            <w:noWrap w:val="0"/>
            <w:vAlign w:val="center"/>
          </w:tcPr>
          <w:p w14:paraId="2D813724">
            <w:pPr>
              <w:jc w:val="center"/>
              <w:rPr>
                <w:rFonts w:hint="eastAsia" w:ascii="宋体" w:hAnsi="宋体" w:eastAsia="Calibri" w:cs="仿宋_GB2312"/>
                <w:b w:val="0"/>
                <w:bCs w:val="0"/>
                <w:sz w:val="21"/>
                <w:szCs w:val="21"/>
                <w:vertAlign w:val="baseline"/>
              </w:rPr>
            </w:pPr>
            <w:r>
              <w:rPr>
                <w:rFonts w:hint="eastAsia" w:ascii="宋体" w:hAnsi="宋体" w:eastAsia="宋体" w:cs="宋体"/>
                <w:color w:val="auto"/>
                <w:sz w:val="21"/>
                <w:szCs w:val="21"/>
                <w:lang w:val="en-US" w:eastAsia="zh-CN"/>
              </w:rPr>
              <w:t>自吸泵，</w:t>
            </w:r>
            <w:r>
              <w:rPr>
                <w:rFonts w:hint="eastAsia" w:ascii="宋体" w:hAnsi="宋体" w:eastAsia="宋体" w:cs="宋体"/>
                <w:i w:val="0"/>
                <w:color w:val="auto"/>
                <w:kern w:val="0"/>
                <w:sz w:val="21"/>
                <w:szCs w:val="21"/>
                <w:u w:val="none"/>
                <w:lang w:val="en-US" w:eastAsia="zh-CN" w:bidi="ar"/>
              </w:rPr>
              <w:t>Q=</w:t>
            </w:r>
            <w:r>
              <w:rPr>
                <w:rFonts w:hint="eastAsia" w:ascii="宋体" w:hAnsi="宋体" w:cs="宋体"/>
                <w:i w:val="0"/>
                <w:color w:val="auto"/>
                <w:kern w:val="0"/>
                <w:sz w:val="21"/>
                <w:szCs w:val="21"/>
                <w:u w:val="none"/>
                <w:lang w:val="en-US" w:eastAsia="zh-CN" w:bidi="ar"/>
              </w:rPr>
              <w:t>2</w:t>
            </w:r>
            <w:r>
              <w:rPr>
                <w:rFonts w:hint="eastAsia" w:ascii="宋体" w:hAnsi="宋体" w:eastAsia="宋体" w:cs="宋体"/>
                <w:i w:val="0"/>
                <w:color w:val="auto"/>
                <w:kern w:val="0"/>
                <w:sz w:val="21"/>
                <w:szCs w:val="21"/>
                <w:u w:val="none"/>
                <w:lang w:val="en-US" w:eastAsia="zh-CN" w:bidi="ar"/>
              </w:rPr>
              <w:t>m3/h，H=15m，N=</w:t>
            </w:r>
            <w:r>
              <w:rPr>
                <w:rFonts w:hint="eastAsia" w:ascii="宋体" w:hAnsi="宋体" w:cs="宋体"/>
                <w:i w:val="0"/>
                <w:color w:val="auto"/>
                <w:kern w:val="0"/>
                <w:sz w:val="21"/>
                <w:szCs w:val="21"/>
                <w:u w:val="none"/>
                <w:lang w:val="en-US" w:eastAsia="zh-CN" w:bidi="ar"/>
              </w:rPr>
              <w:t>1</w:t>
            </w:r>
            <w:r>
              <w:rPr>
                <w:rFonts w:hint="eastAsia" w:ascii="宋体" w:hAnsi="宋体" w:eastAsia="宋体" w:cs="宋体"/>
                <w:i w:val="0"/>
                <w:color w:val="auto"/>
                <w:kern w:val="0"/>
                <w:sz w:val="21"/>
                <w:szCs w:val="21"/>
                <w:u w:val="none"/>
                <w:lang w:val="en-US" w:eastAsia="zh-CN" w:bidi="ar"/>
              </w:rPr>
              <w:t>kw，</w:t>
            </w:r>
            <w:r>
              <w:rPr>
                <w:rFonts w:hint="eastAsia" w:ascii="宋体" w:hAnsi="宋体" w:cs="宋体"/>
                <w:i w:val="0"/>
                <w:color w:val="auto"/>
                <w:kern w:val="0"/>
                <w:sz w:val="21"/>
                <w:szCs w:val="21"/>
                <w:u w:val="none"/>
                <w:lang w:val="en-US" w:eastAsia="zh-CN" w:bidi="ar"/>
              </w:rPr>
              <w:t>不锈钢</w:t>
            </w:r>
            <w:r>
              <w:rPr>
                <w:rFonts w:hint="eastAsia" w:ascii="宋体" w:hAnsi="宋体" w:eastAsia="宋体" w:cs="宋体"/>
                <w:i w:val="0"/>
                <w:color w:val="auto"/>
                <w:kern w:val="0"/>
                <w:sz w:val="21"/>
                <w:szCs w:val="21"/>
                <w:u w:val="none"/>
                <w:lang w:val="en-US" w:eastAsia="zh-CN" w:bidi="ar"/>
              </w:rPr>
              <w:t>材质</w:t>
            </w:r>
          </w:p>
        </w:tc>
        <w:tc>
          <w:tcPr>
            <w:tcW w:w="711" w:type="dxa"/>
            <w:tcBorders>
              <w:tl2br w:val="nil"/>
              <w:tr2bl w:val="nil"/>
            </w:tcBorders>
            <w:noWrap w:val="0"/>
            <w:vAlign w:val="center"/>
          </w:tcPr>
          <w:p w14:paraId="7E92A976">
            <w:pPr>
              <w:jc w:val="center"/>
              <w:rPr>
                <w:rFonts w:hint="eastAsia" w:ascii="宋体" w:hAnsi="宋体" w:eastAsia="Calibri" w:cs="仿宋_GB2312"/>
                <w:b w:val="0"/>
                <w:bCs w:val="0"/>
                <w:sz w:val="21"/>
                <w:szCs w:val="21"/>
                <w:vertAlign w:val="baseline"/>
              </w:rPr>
            </w:pPr>
            <w:r>
              <w:rPr>
                <w:rFonts w:hint="eastAsia" w:ascii="宋体" w:hAnsi="宋体" w:eastAsia="宋体" w:cs="宋体"/>
                <w:i w:val="0"/>
                <w:color w:val="auto"/>
                <w:kern w:val="0"/>
                <w:sz w:val="21"/>
                <w:szCs w:val="21"/>
                <w:u w:val="none"/>
                <w:lang w:val="en-US" w:eastAsia="zh-CN" w:bidi="ar"/>
              </w:rPr>
              <w:t>台</w:t>
            </w:r>
          </w:p>
        </w:tc>
        <w:tc>
          <w:tcPr>
            <w:tcW w:w="660" w:type="dxa"/>
            <w:tcBorders>
              <w:tl2br w:val="nil"/>
              <w:tr2bl w:val="nil"/>
            </w:tcBorders>
            <w:noWrap w:val="0"/>
            <w:vAlign w:val="center"/>
          </w:tcPr>
          <w:p w14:paraId="231FF389">
            <w:pPr>
              <w:jc w:val="center"/>
              <w:rPr>
                <w:rFonts w:hint="eastAsia" w:ascii="宋体" w:hAnsi="宋体" w:eastAsia="Calibri" w:cs="仿宋_GB2312"/>
                <w:b w:val="0"/>
                <w:bCs w:val="0"/>
                <w:sz w:val="21"/>
                <w:szCs w:val="21"/>
                <w:vertAlign w:val="baseline"/>
              </w:rPr>
            </w:pPr>
            <w:r>
              <w:rPr>
                <w:rFonts w:hint="eastAsia" w:ascii="宋体" w:hAnsi="宋体" w:eastAsia="宋体" w:cs="宋体"/>
                <w:i w:val="0"/>
                <w:color w:val="auto"/>
                <w:kern w:val="0"/>
                <w:sz w:val="21"/>
                <w:szCs w:val="21"/>
                <w:u w:val="none"/>
                <w:lang w:val="en-US" w:eastAsia="zh-CN" w:bidi="ar"/>
              </w:rPr>
              <w:t>2</w:t>
            </w:r>
          </w:p>
        </w:tc>
        <w:tc>
          <w:tcPr>
            <w:tcW w:w="1185" w:type="dxa"/>
            <w:tcBorders>
              <w:tl2br w:val="nil"/>
              <w:tr2bl w:val="nil"/>
            </w:tcBorders>
            <w:noWrap w:val="0"/>
            <w:vAlign w:val="center"/>
          </w:tcPr>
          <w:p w14:paraId="7E5FF9E0">
            <w:pPr>
              <w:jc w:val="center"/>
              <w:rPr>
                <w:rFonts w:hint="eastAsia" w:ascii="宋体" w:hAnsi="宋体" w:eastAsia="Calibri" w:cs="仿宋_GB2312"/>
                <w:b w:val="0"/>
                <w:bCs w:val="0"/>
                <w:sz w:val="21"/>
                <w:szCs w:val="21"/>
                <w:vertAlign w:val="baseline"/>
              </w:rPr>
            </w:pPr>
            <w:r>
              <w:rPr>
                <w:rFonts w:hint="eastAsia" w:ascii="宋体" w:hAnsi="宋体" w:cs="仿宋_GB2312"/>
                <w:b w:val="0"/>
                <w:bCs w:val="0"/>
                <w:sz w:val="21"/>
                <w:szCs w:val="21"/>
                <w:vertAlign w:val="baseline"/>
                <w:lang w:val="en-US" w:eastAsia="zh-CN"/>
              </w:rPr>
              <w:t>凌霄</w:t>
            </w:r>
            <w:r>
              <w:rPr>
                <w:rFonts w:hint="eastAsia" w:ascii="宋体" w:hAnsi="宋体" w:eastAsia="宋体" w:cs="仿宋_GB2312"/>
                <w:b w:val="0"/>
                <w:bCs w:val="0"/>
                <w:sz w:val="21"/>
                <w:szCs w:val="21"/>
                <w:vertAlign w:val="baseline"/>
                <w:lang w:val="en-US" w:eastAsia="zh-CN"/>
              </w:rPr>
              <w:t>或同</w:t>
            </w:r>
            <w:r>
              <w:rPr>
                <w:rFonts w:hint="eastAsia" w:ascii="宋体" w:hAnsi="宋体" w:cs="仿宋_GB2312"/>
                <w:b w:val="0"/>
                <w:bCs w:val="0"/>
                <w:sz w:val="21"/>
                <w:szCs w:val="21"/>
                <w:vertAlign w:val="baseline"/>
                <w:lang w:val="en-US" w:eastAsia="zh-CN"/>
              </w:rPr>
              <w:t>等</w:t>
            </w:r>
            <w:r>
              <w:rPr>
                <w:rFonts w:hint="eastAsia" w:ascii="宋体" w:hAnsi="宋体" w:eastAsia="宋体" w:cs="仿宋_GB2312"/>
                <w:b w:val="0"/>
                <w:bCs w:val="0"/>
                <w:sz w:val="21"/>
                <w:szCs w:val="21"/>
                <w:vertAlign w:val="baseline"/>
                <w:lang w:val="en-US" w:eastAsia="zh-CN"/>
              </w:rPr>
              <w:t>品牌</w:t>
            </w:r>
          </w:p>
        </w:tc>
        <w:tc>
          <w:tcPr>
            <w:tcW w:w="788" w:type="dxa"/>
            <w:tcBorders>
              <w:tl2br w:val="nil"/>
              <w:tr2bl w:val="nil"/>
            </w:tcBorders>
            <w:noWrap w:val="0"/>
            <w:vAlign w:val="center"/>
          </w:tcPr>
          <w:p w14:paraId="58458E10">
            <w:pPr>
              <w:jc w:val="center"/>
              <w:rPr>
                <w:rFonts w:hint="eastAsia" w:ascii="宋体" w:hAnsi="宋体" w:eastAsia="Calibri" w:cs="仿宋_GB2312"/>
                <w:b w:val="0"/>
                <w:bCs w:val="0"/>
                <w:sz w:val="21"/>
                <w:szCs w:val="21"/>
                <w:vertAlign w:val="baseline"/>
              </w:rPr>
            </w:pPr>
            <w:r>
              <w:rPr>
                <w:rFonts w:hint="eastAsia" w:ascii="宋体" w:hAnsi="宋体" w:eastAsia="宋体" w:cs="宋体"/>
                <w:i w:val="0"/>
                <w:color w:val="auto"/>
                <w:kern w:val="0"/>
                <w:sz w:val="21"/>
                <w:szCs w:val="21"/>
                <w:u w:val="none"/>
                <w:lang w:val="en-US" w:eastAsia="zh-CN" w:bidi="ar"/>
              </w:rPr>
              <w:t>一用一备</w:t>
            </w:r>
          </w:p>
        </w:tc>
      </w:tr>
      <w:tr w14:paraId="1DF187C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1130" w:type="dxa"/>
            <w:vMerge w:val="continue"/>
            <w:tcBorders>
              <w:tl2br w:val="nil"/>
              <w:tr2bl w:val="nil"/>
            </w:tcBorders>
            <w:noWrap w:val="0"/>
            <w:vAlign w:val="center"/>
          </w:tcPr>
          <w:p w14:paraId="3A7B4B28">
            <w:pPr>
              <w:jc w:val="center"/>
              <w:rPr>
                <w:sz w:val="21"/>
                <w:szCs w:val="21"/>
              </w:rPr>
            </w:pPr>
          </w:p>
        </w:tc>
        <w:tc>
          <w:tcPr>
            <w:tcW w:w="720" w:type="dxa"/>
            <w:tcBorders>
              <w:tl2br w:val="nil"/>
              <w:tr2bl w:val="nil"/>
            </w:tcBorders>
            <w:noWrap w:val="0"/>
            <w:vAlign w:val="center"/>
          </w:tcPr>
          <w:p w14:paraId="6E5E1441">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14</w:t>
            </w:r>
          </w:p>
        </w:tc>
        <w:tc>
          <w:tcPr>
            <w:tcW w:w="1076" w:type="dxa"/>
            <w:tcBorders>
              <w:tl2br w:val="nil"/>
              <w:tr2bl w:val="nil"/>
            </w:tcBorders>
            <w:noWrap w:val="0"/>
            <w:vAlign w:val="center"/>
          </w:tcPr>
          <w:p w14:paraId="7C9AF529">
            <w:pPr>
              <w:jc w:val="center"/>
              <w:rPr>
                <w:rFonts w:hint="eastAsia" w:ascii="宋体" w:hAnsi="宋体" w:eastAsia="Calibri" w:cs="仿宋_GB2312"/>
                <w:b w:val="0"/>
                <w:bCs w:val="0"/>
                <w:sz w:val="21"/>
                <w:szCs w:val="21"/>
                <w:vertAlign w:val="baseline"/>
              </w:rPr>
            </w:pPr>
            <w:r>
              <w:rPr>
                <w:rFonts w:hint="eastAsia" w:ascii="宋体" w:hAnsi="宋体" w:eastAsia="宋体" w:cs="宋体"/>
                <w:color w:val="auto"/>
                <w:sz w:val="21"/>
                <w:szCs w:val="21"/>
                <w:lang w:val="en-US" w:eastAsia="zh-CN"/>
              </w:rPr>
              <w:t>污泥回流泵</w:t>
            </w:r>
          </w:p>
        </w:tc>
        <w:tc>
          <w:tcPr>
            <w:tcW w:w="3219" w:type="dxa"/>
            <w:tcBorders>
              <w:tl2br w:val="nil"/>
              <w:tr2bl w:val="nil"/>
            </w:tcBorders>
            <w:noWrap w:val="0"/>
            <w:vAlign w:val="center"/>
          </w:tcPr>
          <w:p w14:paraId="7C64FDB0">
            <w:pPr>
              <w:jc w:val="center"/>
              <w:rPr>
                <w:rFonts w:hint="eastAsia" w:ascii="宋体" w:hAnsi="宋体" w:eastAsia="Calibri" w:cs="仿宋_GB2312"/>
                <w:b w:val="0"/>
                <w:bCs w:val="0"/>
                <w:sz w:val="21"/>
                <w:szCs w:val="21"/>
                <w:vertAlign w:val="baseline"/>
              </w:rPr>
            </w:pPr>
            <w:r>
              <w:rPr>
                <w:rFonts w:hint="eastAsia" w:ascii="宋体" w:hAnsi="宋体" w:eastAsia="宋体" w:cs="宋体"/>
                <w:sz w:val="21"/>
                <w:szCs w:val="21"/>
                <w:lang w:val="en-US" w:eastAsia="zh-CN"/>
              </w:rPr>
              <w:t>潜污泵，</w:t>
            </w:r>
            <w:r>
              <w:rPr>
                <w:rFonts w:hint="eastAsia" w:ascii="宋体" w:hAnsi="宋体" w:eastAsia="宋体" w:cs="宋体"/>
                <w:i w:val="0"/>
                <w:color w:val="000000"/>
                <w:kern w:val="0"/>
                <w:sz w:val="21"/>
                <w:szCs w:val="21"/>
                <w:u w:val="none"/>
                <w:lang w:val="en-US" w:eastAsia="zh-CN" w:bidi="ar"/>
              </w:rPr>
              <w:t>Q=</w:t>
            </w:r>
            <w:r>
              <w:rPr>
                <w:rFonts w:hint="eastAsia" w:ascii="宋体" w:hAnsi="宋体" w:cs="宋体"/>
                <w:i w:val="0"/>
                <w:color w:val="000000"/>
                <w:kern w:val="0"/>
                <w:sz w:val="21"/>
                <w:szCs w:val="21"/>
                <w:u w:val="none"/>
                <w:lang w:val="en-US" w:eastAsia="zh-CN" w:bidi="ar"/>
              </w:rPr>
              <w:t>3</w:t>
            </w:r>
            <w:r>
              <w:rPr>
                <w:rFonts w:hint="eastAsia" w:ascii="宋体" w:hAnsi="宋体" w:eastAsia="宋体" w:cs="宋体"/>
                <w:i w:val="0"/>
                <w:color w:val="000000"/>
                <w:kern w:val="0"/>
                <w:sz w:val="21"/>
                <w:szCs w:val="21"/>
                <w:u w:val="none"/>
                <w:lang w:val="en-US" w:eastAsia="zh-CN" w:bidi="ar"/>
              </w:rPr>
              <w:t>m3/h，H=1</w:t>
            </w:r>
            <w:r>
              <w:rPr>
                <w:rFonts w:hint="eastAsia" w:ascii="宋体" w:hAnsi="宋体" w:cs="宋体"/>
                <w:i w:val="0"/>
                <w:color w:val="000000"/>
                <w:kern w:val="0"/>
                <w:sz w:val="21"/>
                <w:szCs w:val="21"/>
                <w:u w:val="none"/>
                <w:lang w:val="en-US" w:eastAsia="zh-CN" w:bidi="ar"/>
              </w:rPr>
              <w:t>0</w:t>
            </w:r>
            <w:r>
              <w:rPr>
                <w:rFonts w:hint="eastAsia" w:ascii="宋体" w:hAnsi="宋体" w:eastAsia="宋体" w:cs="宋体"/>
                <w:i w:val="0"/>
                <w:color w:val="000000"/>
                <w:kern w:val="0"/>
                <w:sz w:val="21"/>
                <w:szCs w:val="21"/>
                <w:u w:val="none"/>
                <w:lang w:val="en-US" w:eastAsia="zh-CN" w:bidi="ar"/>
              </w:rPr>
              <w:t>m，N=</w:t>
            </w:r>
            <w:r>
              <w:rPr>
                <w:rFonts w:hint="eastAsia" w:ascii="宋体" w:hAnsi="宋体" w:cs="宋体"/>
                <w:i w:val="0"/>
                <w:color w:val="000000"/>
                <w:kern w:val="0"/>
                <w:sz w:val="21"/>
                <w:szCs w:val="21"/>
                <w:u w:val="none"/>
                <w:lang w:val="en-US" w:eastAsia="zh-CN" w:bidi="ar"/>
              </w:rPr>
              <w:t>0.55</w:t>
            </w:r>
            <w:r>
              <w:rPr>
                <w:rFonts w:hint="eastAsia" w:ascii="宋体" w:hAnsi="宋体" w:eastAsia="宋体" w:cs="宋体"/>
                <w:i w:val="0"/>
                <w:color w:val="000000"/>
                <w:kern w:val="0"/>
                <w:sz w:val="21"/>
                <w:szCs w:val="21"/>
                <w:u w:val="none"/>
                <w:lang w:val="en-US" w:eastAsia="zh-CN" w:bidi="ar"/>
              </w:rPr>
              <w:t>kw，铸铁材质</w:t>
            </w:r>
          </w:p>
        </w:tc>
        <w:tc>
          <w:tcPr>
            <w:tcW w:w="711" w:type="dxa"/>
            <w:tcBorders>
              <w:tl2br w:val="nil"/>
              <w:tr2bl w:val="nil"/>
            </w:tcBorders>
            <w:noWrap w:val="0"/>
            <w:vAlign w:val="center"/>
          </w:tcPr>
          <w:p w14:paraId="63974DAA">
            <w:pPr>
              <w:jc w:val="center"/>
              <w:rPr>
                <w:rFonts w:hint="eastAsia" w:ascii="宋体" w:hAnsi="宋体" w:eastAsia="Calibri" w:cs="仿宋_GB2312"/>
                <w:b w:val="0"/>
                <w:bCs w:val="0"/>
                <w:sz w:val="21"/>
                <w:szCs w:val="21"/>
                <w:vertAlign w:val="baseline"/>
              </w:rPr>
            </w:pPr>
            <w:r>
              <w:rPr>
                <w:rFonts w:hint="eastAsia" w:ascii="宋体" w:hAnsi="宋体" w:eastAsia="宋体" w:cs="宋体"/>
                <w:i w:val="0"/>
                <w:color w:val="auto"/>
                <w:kern w:val="0"/>
                <w:sz w:val="21"/>
                <w:szCs w:val="21"/>
                <w:u w:val="none"/>
                <w:lang w:val="en-US" w:eastAsia="zh-CN" w:bidi="ar"/>
              </w:rPr>
              <w:t>台</w:t>
            </w:r>
          </w:p>
        </w:tc>
        <w:tc>
          <w:tcPr>
            <w:tcW w:w="660" w:type="dxa"/>
            <w:tcBorders>
              <w:tl2br w:val="nil"/>
              <w:tr2bl w:val="nil"/>
            </w:tcBorders>
            <w:noWrap w:val="0"/>
            <w:vAlign w:val="center"/>
          </w:tcPr>
          <w:p w14:paraId="3DC6213C">
            <w:pPr>
              <w:jc w:val="center"/>
              <w:rPr>
                <w:rFonts w:hint="eastAsia" w:ascii="宋体" w:hAnsi="宋体" w:eastAsia="Calibri" w:cs="仿宋_GB2312"/>
                <w:b w:val="0"/>
                <w:bCs w:val="0"/>
                <w:sz w:val="21"/>
                <w:szCs w:val="21"/>
                <w:vertAlign w:val="baseline"/>
              </w:rPr>
            </w:pPr>
            <w:r>
              <w:rPr>
                <w:rFonts w:hint="eastAsia" w:ascii="宋体" w:hAnsi="宋体" w:eastAsia="宋体" w:cs="宋体"/>
                <w:i w:val="0"/>
                <w:color w:val="auto"/>
                <w:kern w:val="0"/>
                <w:sz w:val="21"/>
                <w:szCs w:val="21"/>
                <w:u w:val="none"/>
                <w:lang w:val="en-US" w:eastAsia="zh-CN" w:bidi="ar"/>
              </w:rPr>
              <w:t>1</w:t>
            </w:r>
          </w:p>
        </w:tc>
        <w:tc>
          <w:tcPr>
            <w:tcW w:w="1185" w:type="dxa"/>
            <w:tcBorders>
              <w:tl2br w:val="nil"/>
              <w:tr2bl w:val="nil"/>
            </w:tcBorders>
            <w:noWrap w:val="0"/>
            <w:vAlign w:val="center"/>
          </w:tcPr>
          <w:p w14:paraId="602A0588">
            <w:pPr>
              <w:jc w:val="center"/>
              <w:rPr>
                <w:rFonts w:hint="eastAsia" w:ascii="宋体" w:hAnsi="宋体" w:eastAsia="Calibri" w:cs="仿宋_GB2312"/>
                <w:b w:val="0"/>
                <w:bCs w:val="0"/>
                <w:sz w:val="21"/>
                <w:szCs w:val="21"/>
                <w:vertAlign w:val="baseline"/>
              </w:rPr>
            </w:pPr>
            <w:r>
              <w:rPr>
                <w:rFonts w:hint="eastAsia" w:ascii="宋体" w:hAnsi="宋体" w:cs="仿宋_GB2312"/>
                <w:b w:val="0"/>
                <w:bCs w:val="0"/>
                <w:sz w:val="21"/>
                <w:szCs w:val="21"/>
                <w:vertAlign w:val="baseline"/>
                <w:lang w:val="en-US" w:eastAsia="zh-CN"/>
              </w:rPr>
              <w:t>新界</w:t>
            </w:r>
            <w:r>
              <w:rPr>
                <w:rFonts w:hint="eastAsia" w:ascii="宋体" w:hAnsi="宋体" w:eastAsia="宋体" w:cs="仿宋_GB2312"/>
                <w:b w:val="0"/>
                <w:bCs w:val="0"/>
                <w:sz w:val="21"/>
                <w:szCs w:val="21"/>
                <w:vertAlign w:val="baseline"/>
                <w:lang w:val="en-US" w:eastAsia="zh-CN"/>
              </w:rPr>
              <w:t>或同</w:t>
            </w:r>
            <w:r>
              <w:rPr>
                <w:rFonts w:hint="eastAsia" w:ascii="宋体" w:hAnsi="宋体" w:cs="仿宋_GB2312"/>
                <w:b w:val="0"/>
                <w:bCs w:val="0"/>
                <w:sz w:val="21"/>
                <w:szCs w:val="21"/>
                <w:vertAlign w:val="baseline"/>
                <w:lang w:val="en-US" w:eastAsia="zh-CN"/>
              </w:rPr>
              <w:t>等</w:t>
            </w:r>
            <w:r>
              <w:rPr>
                <w:rFonts w:hint="eastAsia" w:ascii="宋体" w:hAnsi="宋体" w:eastAsia="宋体" w:cs="仿宋_GB2312"/>
                <w:b w:val="0"/>
                <w:bCs w:val="0"/>
                <w:sz w:val="21"/>
                <w:szCs w:val="21"/>
                <w:vertAlign w:val="baseline"/>
                <w:lang w:val="en-US" w:eastAsia="zh-CN"/>
              </w:rPr>
              <w:t>品牌</w:t>
            </w:r>
          </w:p>
        </w:tc>
        <w:tc>
          <w:tcPr>
            <w:tcW w:w="788" w:type="dxa"/>
            <w:tcBorders>
              <w:tl2br w:val="nil"/>
              <w:tr2bl w:val="nil"/>
            </w:tcBorders>
            <w:noWrap w:val="0"/>
            <w:vAlign w:val="center"/>
          </w:tcPr>
          <w:p w14:paraId="5EDAE193">
            <w:pPr>
              <w:jc w:val="center"/>
              <w:rPr>
                <w:rFonts w:hint="eastAsia" w:ascii="宋体" w:hAnsi="宋体" w:eastAsia="Calibri" w:cs="仿宋_GB2312"/>
                <w:b w:val="0"/>
                <w:bCs w:val="0"/>
                <w:sz w:val="21"/>
                <w:szCs w:val="21"/>
                <w:vertAlign w:val="baseline"/>
              </w:rPr>
            </w:pPr>
          </w:p>
        </w:tc>
      </w:tr>
      <w:tr w14:paraId="0FAD9D0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1216" w:hRule="atLeast"/>
          <w:jc w:val="center"/>
        </w:trPr>
        <w:tc>
          <w:tcPr>
            <w:tcW w:w="1130" w:type="dxa"/>
            <w:vMerge w:val="continue"/>
            <w:tcBorders>
              <w:tl2br w:val="nil"/>
              <w:tr2bl w:val="nil"/>
            </w:tcBorders>
            <w:noWrap w:val="0"/>
            <w:vAlign w:val="center"/>
          </w:tcPr>
          <w:p w14:paraId="2FE723C2">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0D22CBDC">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15</w:t>
            </w:r>
          </w:p>
        </w:tc>
        <w:tc>
          <w:tcPr>
            <w:tcW w:w="1076" w:type="dxa"/>
            <w:tcBorders>
              <w:tl2br w:val="nil"/>
              <w:tr2bl w:val="nil"/>
            </w:tcBorders>
            <w:noWrap w:val="0"/>
            <w:vAlign w:val="center"/>
          </w:tcPr>
          <w:p w14:paraId="2431DF74">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浮球</w:t>
            </w:r>
            <w:r>
              <w:rPr>
                <w:rFonts w:hint="eastAsia" w:ascii="宋体" w:hAnsi="宋体" w:eastAsia="宋体" w:cs="仿宋_GB2312"/>
                <w:b w:val="0"/>
                <w:bCs w:val="0"/>
                <w:sz w:val="21"/>
                <w:szCs w:val="21"/>
                <w:vertAlign w:val="baseline"/>
                <w:lang w:val="en-US" w:eastAsia="zh-CN"/>
              </w:rPr>
              <w:t>液位计</w:t>
            </w:r>
          </w:p>
        </w:tc>
        <w:tc>
          <w:tcPr>
            <w:tcW w:w="3219" w:type="dxa"/>
            <w:tcBorders>
              <w:tl2br w:val="nil"/>
              <w:tr2bl w:val="nil"/>
            </w:tcBorders>
            <w:noWrap w:val="0"/>
            <w:vAlign w:val="center"/>
          </w:tcPr>
          <w:p w14:paraId="673A6378">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宋体"/>
                <w:sz w:val="21"/>
                <w:szCs w:val="21"/>
                <w:lang w:val="en-US" w:eastAsia="zh-CN"/>
              </w:rPr>
              <w:t>两点式，</w:t>
            </w:r>
            <w:r>
              <w:rPr>
                <w:rFonts w:hint="eastAsia" w:ascii="宋体" w:hAnsi="宋体" w:eastAsia="宋体" w:cs="宋体"/>
                <w:sz w:val="21"/>
                <w:szCs w:val="21"/>
                <w:lang w:val="en-US" w:eastAsia="zh-CN"/>
              </w:rPr>
              <w:t>0~5m</w:t>
            </w:r>
          </w:p>
        </w:tc>
        <w:tc>
          <w:tcPr>
            <w:tcW w:w="711" w:type="dxa"/>
            <w:tcBorders>
              <w:tl2br w:val="nil"/>
              <w:tr2bl w:val="nil"/>
            </w:tcBorders>
            <w:noWrap w:val="0"/>
            <w:vAlign w:val="center"/>
          </w:tcPr>
          <w:p w14:paraId="2C17D058">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套</w:t>
            </w:r>
          </w:p>
        </w:tc>
        <w:tc>
          <w:tcPr>
            <w:tcW w:w="660" w:type="dxa"/>
            <w:tcBorders>
              <w:tl2br w:val="nil"/>
              <w:tr2bl w:val="nil"/>
            </w:tcBorders>
            <w:noWrap w:val="0"/>
            <w:vAlign w:val="center"/>
          </w:tcPr>
          <w:p w14:paraId="4BFE939D">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1</w:t>
            </w:r>
          </w:p>
        </w:tc>
        <w:tc>
          <w:tcPr>
            <w:tcW w:w="1185" w:type="dxa"/>
            <w:tcBorders>
              <w:tl2br w:val="nil"/>
              <w:tr2bl w:val="nil"/>
            </w:tcBorders>
            <w:noWrap w:val="0"/>
            <w:vAlign w:val="center"/>
          </w:tcPr>
          <w:p w14:paraId="63A13F50">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2F7E611C">
            <w:pPr>
              <w:jc w:val="center"/>
              <w:rPr>
                <w:rFonts w:hint="eastAsia" w:ascii="宋体" w:hAnsi="宋体" w:eastAsia="Calibri" w:cs="仿宋_GB2312"/>
                <w:b w:val="0"/>
                <w:bCs w:val="0"/>
                <w:sz w:val="21"/>
                <w:szCs w:val="21"/>
                <w:vertAlign w:val="baseline"/>
              </w:rPr>
            </w:pPr>
          </w:p>
        </w:tc>
      </w:tr>
      <w:tr w14:paraId="28731B0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1130" w:type="dxa"/>
            <w:vMerge w:val="continue"/>
            <w:tcBorders>
              <w:tl2br w:val="nil"/>
              <w:tr2bl w:val="nil"/>
            </w:tcBorders>
            <w:noWrap w:val="0"/>
            <w:vAlign w:val="center"/>
          </w:tcPr>
          <w:p w14:paraId="7B74AABF">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424258A7">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16</w:t>
            </w:r>
          </w:p>
        </w:tc>
        <w:tc>
          <w:tcPr>
            <w:tcW w:w="1076" w:type="dxa"/>
            <w:tcBorders>
              <w:tl2br w:val="nil"/>
              <w:tr2bl w:val="nil"/>
            </w:tcBorders>
            <w:noWrap w:val="0"/>
            <w:vAlign w:val="center"/>
          </w:tcPr>
          <w:p w14:paraId="7B1C0373">
            <w:pPr>
              <w:jc w:val="center"/>
              <w:rPr>
                <w:rFonts w:hint="eastAsia"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压力变送器</w:t>
            </w:r>
          </w:p>
        </w:tc>
        <w:tc>
          <w:tcPr>
            <w:tcW w:w="3219" w:type="dxa"/>
            <w:tcBorders>
              <w:tl2br w:val="nil"/>
              <w:tr2bl w:val="nil"/>
            </w:tcBorders>
            <w:noWrap w:val="0"/>
            <w:vAlign w:val="center"/>
          </w:tcPr>
          <w:p w14:paraId="46ED4465">
            <w:pPr>
              <w:keepNext w:val="0"/>
              <w:keepLines w:val="0"/>
              <w:pageBreakBefore w:val="0"/>
              <w:widowControl w:val="0"/>
              <w:kinsoku/>
              <w:wordWrap/>
              <w:overflowPunct/>
              <w:topLinePunct w:val="0"/>
              <w:autoSpaceDE/>
              <w:autoSpaceDN/>
              <w:bidi w:val="0"/>
              <w:adjustRightInd/>
              <w:snapToGrid/>
              <w:spacing w:before="120" w:after="0"/>
              <w:ind w:firstLine="420" w:firstLineChars="200"/>
              <w:jc w:val="center"/>
              <w:textAlignment w:val="auto"/>
              <w:rPr>
                <w:rFonts w:hint="eastAsia" w:ascii="宋体" w:hAnsi="宋体" w:eastAsia="Calibri" w:cs="仿宋_GB2312"/>
                <w:b w:val="0"/>
                <w:bCs w:val="0"/>
                <w:sz w:val="21"/>
                <w:szCs w:val="21"/>
                <w:vertAlign w:val="baseline"/>
              </w:rPr>
            </w:pPr>
            <w:r>
              <w:rPr>
                <w:rFonts w:hint="eastAsia" w:ascii="宋体" w:hAnsi="宋体" w:cs="仿宋_GB2312"/>
                <w:bCs/>
                <w:sz w:val="21"/>
                <w:szCs w:val="21"/>
                <w:lang w:val="en-US" w:eastAsia="zh-CN"/>
              </w:rPr>
              <w:t>0~0.25Mpa</w:t>
            </w:r>
          </w:p>
        </w:tc>
        <w:tc>
          <w:tcPr>
            <w:tcW w:w="711" w:type="dxa"/>
            <w:tcBorders>
              <w:tl2br w:val="nil"/>
              <w:tr2bl w:val="nil"/>
            </w:tcBorders>
            <w:noWrap w:val="0"/>
            <w:vAlign w:val="center"/>
          </w:tcPr>
          <w:p w14:paraId="1FC6B3D2">
            <w:pPr>
              <w:jc w:val="center"/>
              <w:rPr>
                <w:rFonts w:hint="eastAsia" w:ascii="宋体" w:hAnsi="宋体" w:eastAsia="Calibri" w:cs="仿宋_GB2312"/>
                <w:b w:val="0"/>
                <w:bCs w:val="0"/>
                <w:sz w:val="21"/>
                <w:szCs w:val="21"/>
                <w:vertAlign w:val="baseline"/>
              </w:rPr>
            </w:pPr>
            <w:r>
              <w:rPr>
                <w:rFonts w:hint="eastAsia" w:ascii="宋体" w:hAnsi="宋体" w:eastAsia="宋体" w:cs="宋体"/>
                <w:sz w:val="21"/>
                <w:szCs w:val="21"/>
                <w:lang w:val="en-US" w:eastAsia="zh-CN"/>
              </w:rPr>
              <w:t>套</w:t>
            </w:r>
          </w:p>
        </w:tc>
        <w:tc>
          <w:tcPr>
            <w:tcW w:w="660" w:type="dxa"/>
            <w:tcBorders>
              <w:tl2br w:val="nil"/>
              <w:tr2bl w:val="nil"/>
            </w:tcBorders>
            <w:noWrap w:val="0"/>
            <w:vAlign w:val="center"/>
          </w:tcPr>
          <w:p w14:paraId="6F88E086">
            <w:pPr>
              <w:jc w:val="center"/>
              <w:rPr>
                <w:rFonts w:hint="eastAsia" w:ascii="宋体" w:hAnsi="宋体" w:eastAsia="Calibri" w:cs="仿宋_GB2312"/>
                <w:b w:val="0"/>
                <w:bCs w:val="0"/>
                <w:sz w:val="21"/>
                <w:szCs w:val="21"/>
                <w:vertAlign w:val="baseline"/>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4878D326">
            <w:pPr>
              <w:jc w:val="center"/>
              <w:rPr>
                <w:rFonts w:hint="eastAsia" w:ascii="宋体" w:hAnsi="宋体" w:eastAsia="Calibri" w:cs="仿宋_GB2312"/>
                <w:b w:val="0"/>
                <w:bCs w:val="0"/>
                <w:sz w:val="21"/>
                <w:szCs w:val="21"/>
                <w:vertAlign w:val="baseline"/>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79A59743">
            <w:pPr>
              <w:jc w:val="center"/>
              <w:rPr>
                <w:rFonts w:hint="eastAsia" w:ascii="宋体" w:hAnsi="宋体" w:eastAsia="Calibri" w:cs="仿宋_GB2312"/>
                <w:b w:val="0"/>
                <w:bCs w:val="0"/>
                <w:sz w:val="21"/>
                <w:szCs w:val="21"/>
                <w:vertAlign w:val="baseline"/>
              </w:rPr>
            </w:pPr>
          </w:p>
        </w:tc>
      </w:tr>
      <w:tr w14:paraId="212C0C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0F68C1BB">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317CE297">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17</w:t>
            </w:r>
          </w:p>
        </w:tc>
        <w:tc>
          <w:tcPr>
            <w:tcW w:w="1076" w:type="dxa"/>
            <w:tcBorders>
              <w:tl2br w:val="nil"/>
              <w:tr2bl w:val="nil"/>
            </w:tcBorders>
            <w:noWrap w:val="0"/>
            <w:vAlign w:val="center"/>
          </w:tcPr>
          <w:p w14:paraId="07935B2A">
            <w:pPr>
              <w:jc w:val="center"/>
              <w:rPr>
                <w:rFonts w:hint="eastAsia" w:ascii="宋体" w:hAnsi="宋体" w:eastAsia="Calibri" w:cs="仿宋_GB2312"/>
                <w:b w:val="0"/>
                <w:bCs w:val="0"/>
                <w:sz w:val="21"/>
                <w:szCs w:val="21"/>
                <w:vertAlign w:val="baseline"/>
              </w:rPr>
            </w:pPr>
            <w:r>
              <w:rPr>
                <w:rFonts w:hint="eastAsia" w:ascii="宋体" w:hAnsi="宋体" w:cs="仿宋_GB2312"/>
                <w:bCs/>
                <w:sz w:val="21"/>
                <w:szCs w:val="21"/>
                <w:lang w:val="en-US" w:eastAsia="zh-CN"/>
              </w:rPr>
              <w:t>转子流量计</w:t>
            </w:r>
          </w:p>
        </w:tc>
        <w:tc>
          <w:tcPr>
            <w:tcW w:w="3219" w:type="dxa"/>
            <w:tcBorders>
              <w:tl2br w:val="nil"/>
              <w:tr2bl w:val="nil"/>
            </w:tcBorders>
            <w:noWrap w:val="0"/>
            <w:vAlign w:val="center"/>
          </w:tcPr>
          <w:p w14:paraId="2F9AC2FC">
            <w:pPr>
              <w:keepNext w:val="0"/>
              <w:keepLines w:val="0"/>
              <w:pageBreakBefore w:val="0"/>
              <w:widowControl w:val="0"/>
              <w:kinsoku/>
              <w:wordWrap/>
              <w:overflowPunct/>
              <w:topLinePunct w:val="0"/>
              <w:autoSpaceDE/>
              <w:autoSpaceDN/>
              <w:bidi w:val="0"/>
              <w:adjustRightInd/>
              <w:snapToGrid/>
              <w:spacing w:before="120" w:after="0"/>
              <w:ind w:firstLine="420" w:firstLineChars="200"/>
              <w:jc w:val="center"/>
              <w:textAlignment w:val="auto"/>
              <w:rPr>
                <w:rFonts w:hint="eastAsia" w:ascii="宋体" w:hAnsi="宋体" w:eastAsia="Calibri" w:cs="仿宋_GB2312"/>
                <w:b w:val="0"/>
                <w:bCs w:val="0"/>
                <w:sz w:val="21"/>
                <w:szCs w:val="21"/>
                <w:vertAlign w:val="baseline"/>
              </w:rPr>
            </w:pPr>
            <w:r>
              <w:rPr>
                <w:rFonts w:hint="eastAsia" w:ascii="宋体" w:hAnsi="宋体" w:cs="仿宋_GB2312"/>
                <w:bCs/>
                <w:sz w:val="21"/>
                <w:szCs w:val="21"/>
                <w:lang w:val="en-US" w:eastAsia="zh-CN"/>
              </w:rPr>
              <w:t>2m3/h</w:t>
            </w:r>
          </w:p>
        </w:tc>
        <w:tc>
          <w:tcPr>
            <w:tcW w:w="711" w:type="dxa"/>
            <w:tcBorders>
              <w:tl2br w:val="nil"/>
              <w:tr2bl w:val="nil"/>
            </w:tcBorders>
            <w:noWrap w:val="0"/>
            <w:vAlign w:val="center"/>
          </w:tcPr>
          <w:p w14:paraId="72AD75EC">
            <w:pPr>
              <w:jc w:val="center"/>
              <w:rPr>
                <w:rFonts w:hint="eastAsia" w:ascii="宋体" w:hAnsi="宋体" w:eastAsia="Calibri" w:cs="仿宋_GB2312"/>
                <w:b w:val="0"/>
                <w:bCs w:val="0"/>
                <w:sz w:val="21"/>
                <w:szCs w:val="21"/>
                <w:vertAlign w:val="baseline"/>
              </w:rPr>
            </w:pPr>
            <w:r>
              <w:rPr>
                <w:rFonts w:hint="eastAsia" w:ascii="宋体" w:hAnsi="宋体" w:cs="仿宋_GB2312"/>
                <w:bCs/>
                <w:sz w:val="21"/>
                <w:szCs w:val="21"/>
                <w:lang w:val="en-US" w:eastAsia="zh-CN"/>
              </w:rPr>
              <w:t>套</w:t>
            </w:r>
          </w:p>
        </w:tc>
        <w:tc>
          <w:tcPr>
            <w:tcW w:w="660" w:type="dxa"/>
            <w:tcBorders>
              <w:tl2br w:val="nil"/>
              <w:tr2bl w:val="nil"/>
            </w:tcBorders>
            <w:noWrap w:val="0"/>
            <w:vAlign w:val="center"/>
          </w:tcPr>
          <w:p w14:paraId="7940DA84">
            <w:pPr>
              <w:jc w:val="center"/>
              <w:rPr>
                <w:rFonts w:hint="eastAsia" w:ascii="宋体" w:hAnsi="宋体" w:eastAsia="Calibri" w:cs="仿宋_GB2312"/>
                <w:b w:val="0"/>
                <w:bCs w:val="0"/>
                <w:sz w:val="21"/>
                <w:szCs w:val="21"/>
                <w:vertAlign w:val="baseline"/>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65CBE43E">
            <w:pPr>
              <w:jc w:val="center"/>
              <w:rPr>
                <w:rFonts w:hint="eastAsia" w:ascii="宋体" w:hAnsi="宋体" w:eastAsia="Calibri" w:cs="仿宋_GB2312"/>
                <w:b w:val="0"/>
                <w:bCs w:val="0"/>
                <w:sz w:val="21"/>
                <w:szCs w:val="21"/>
                <w:vertAlign w:val="baseline"/>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7419C3FA">
            <w:pPr>
              <w:jc w:val="center"/>
              <w:rPr>
                <w:rFonts w:hint="eastAsia" w:ascii="宋体" w:hAnsi="宋体" w:eastAsia="Calibri" w:cs="仿宋_GB2312"/>
                <w:b w:val="0"/>
                <w:bCs w:val="0"/>
                <w:sz w:val="21"/>
                <w:szCs w:val="21"/>
                <w:vertAlign w:val="baseline"/>
              </w:rPr>
            </w:pPr>
          </w:p>
        </w:tc>
      </w:tr>
      <w:tr w14:paraId="57B8177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0" w:type="dxa"/>
            <w:vMerge w:val="restart"/>
            <w:tcBorders>
              <w:tl2br w:val="nil"/>
              <w:tr2bl w:val="nil"/>
            </w:tcBorders>
            <w:noWrap w:val="0"/>
            <w:vAlign w:val="center"/>
          </w:tcPr>
          <w:p w14:paraId="37C264B2">
            <w:pPr>
              <w:jc w:val="center"/>
              <w:rPr>
                <w:rFonts w:hint="default"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53CD4593">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18</w:t>
            </w:r>
          </w:p>
        </w:tc>
        <w:tc>
          <w:tcPr>
            <w:tcW w:w="1076" w:type="dxa"/>
            <w:tcBorders>
              <w:tl2br w:val="nil"/>
              <w:tr2bl w:val="nil"/>
            </w:tcBorders>
            <w:noWrap w:val="0"/>
            <w:vAlign w:val="center"/>
          </w:tcPr>
          <w:p w14:paraId="71EFF522">
            <w:pPr>
              <w:jc w:val="center"/>
              <w:rPr>
                <w:rFonts w:hint="eastAsia" w:ascii="宋体" w:hAnsi="宋体" w:eastAsia="Calibri" w:cs="仿宋_GB2312"/>
                <w:b w:val="0"/>
                <w:bCs w:val="0"/>
                <w:color w:val="auto"/>
                <w:kern w:val="2"/>
                <w:sz w:val="21"/>
                <w:szCs w:val="21"/>
                <w:vertAlign w:val="baseline"/>
                <w:lang w:val="en-US" w:eastAsia="zh-CN" w:bidi="ar-SA"/>
              </w:rPr>
            </w:pPr>
            <w:r>
              <w:rPr>
                <w:rFonts w:hint="eastAsia" w:ascii="宋体" w:hAnsi="宋体" w:eastAsia="宋体" w:cs="宋体"/>
                <w:color w:val="auto"/>
                <w:sz w:val="21"/>
                <w:szCs w:val="21"/>
                <w:lang w:val="en-US" w:eastAsia="zh-CN"/>
              </w:rPr>
              <w:t>反洗泵</w:t>
            </w:r>
          </w:p>
        </w:tc>
        <w:tc>
          <w:tcPr>
            <w:tcW w:w="3219" w:type="dxa"/>
            <w:tcBorders>
              <w:tl2br w:val="nil"/>
              <w:tr2bl w:val="nil"/>
            </w:tcBorders>
            <w:noWrap w:val="0"/>
            <w:vAlign w:val="center"/>
          </w:tcPr>
          <w:p w14:paraId="5C2C47CB">
            <w:pPr>
              <w:jc w:val="center"/>
              <w:rPr>
                <w:rFonts w:hint="eastAsia" w:ascii="宋体" w:hAnsi="宋体" w:eastAsia="Calibri" w:cs="仿宋_GB2312"/>
                <w:b w:val="0"/>
                <w:bCs w:val="0"/>
                <w:color w:val="auto"/>
                <w:kern w:val="2"/>
                <w:sz w:val="21"/>
                <w:szCs w:val="21"/>
                <w:vertAlign w:val="baseline"/>
                <w:lang w:val="en-US" w:eastAsia="zh-CN" w:bidi="ar-SA"/>
              </w:rPr>
            </w:pPr>
            <w:r>
              <w:rPr>
                <w:rFonts w:hint="eastAsia" w:ascii="宋体" w:hAnsi="宋体" w:eastAsia="宋体" w:cs="宋体"/>
                <w:color w:val="auto"/>
                <w:sz w:val="21"/>
                <w:szCs w:val="21"/>
                <w:lang w:val="en-US" w:eastAsia="zh-CN"/>
              </w:rPr>
              <w:t>自吸泵，</w:t>
            </w:r>
            <w:r>
              <w:rPr>
                <w:rFonts w:hint="eastAsia" w:ascii="宋体" w:hAnsi="宋体" w:eastAsia="宋体" w:cs="宋体"/>
                <w:i w:val="0"/>
                <w:color w:val="auto"/>
                <w:kern w:val="0"/>
                <w:sz w:val="21"/>
                <w:szCs w:val="21"/>
                <w:u w:val="none"/>
                <w:lang w:val="en-US" w:eastAsia="zh-CN" w:bidi="ar"/>
              </w:rPr>
              <w:t>Q=</w:t>
            </w:r>
            <w:r>
              <w:rPr>
                <w:rFonts w:hint="eastAsia" w:ascii="宋体" w:hAnsi="宋体" w:cs="宋体"/>
                <w:i w:val="0"/>
                <w:color w:val="auto"/>
                <w:kern w:val="0"/>
                <w:sz w:val="21"/>
                <w:szCs w:val="21"/>
                <w:u w:val="none"/>
                <w:lang w:val="en-US" w:eastAsia="zh-CN" w:bidi="ar"/>
              </w:rPr>
              <w:t>2</w:t>
            </w:r>
            <w:r>
              <w:rPr>
                <w:rFonts w:hint="eastAsia" w:ascii="宋体" w:hAnsi="宋体" w:eastAsia="宋体" w:cs="宋体"/>
                <w:i w:val="0"/>
                <w:color w:val="auto"/>
                <w:kern w:val="0"/>
                <w:sz w:val="21"/>
                <w:szCs w:val="21"/>
                <w:u w:val="none"/>
                <w:lang w:val="en-US" w:eastAsia="zh-CN" w:bidi="ar"/>
              </w:rPr>
              <w:t>m3/h，H=15m，N=</w:t>
            </w:r>
            <w:r>
              <w:rPr>
                <w:rFonts w:hint="eastAsia" w:ascii="宋体" w:hAnsi="宋体" w:cs="宋体"/>
                <w:i w:val="0"/>
                <w:color w:val="auto"/>
                <w:kern w:val="0"/>
                <w:sz w:val="21"/>
                <w:szCs w:val="21"/>
                <w:u w:val="none"/>
                <w:lang w:val="en-US" w:eastAsia="zh-CN" w:bidi="ar"/>
              </w:rPr>
              <w:t>1</w:t>
            </w:r>
            <w:r>
              <w:rPr>
                <w:rFonts w:hint="eastAsia" w:ascii="宋体" w:hAnsi="宋体" w:eastAsia="宋体" w:cs="宋体"/>
                <w:i w:val="0"/>
                <w:color w:val="auto"/>
                <w:kern w:val="0"/>
                <w:sz w:val="21"/>
                <w:szCs w:val="21"/>
                <w:u w:val="none"/>
                <w:lang w:val="en-US" w:eastAsia="zh-CN" w:bidi="ar"/>
              </w:rPr>
              <w:t>kw，</w:t>
            </w:r>
            <w:r>
              <w:rPr>
                <w:rFonts w:hint="eastAsia" w:ascii="宋体" w:hAnsi="宋体" w:cs="宋体"/>
                <w:i w:val="0"/>
                <w:color w:val="auto"/>
                <w:kern w:val="0"/>
                <w:sz w:val="21"/>
                <w:szCs w:val="21"/>
                <w:u w:val="none"/>
                <w:lang w:val="en-US" w:eastAsia="zh-CN" w:bidi="ar"/>
              </w:rPr>
              <w:t>不锈钢</w:t>
            </w:r>
            <w:r>
              <w:rPr>
                <w:rFonts w:hint="eastAsia" w:ascii="宋体" w:hAnsi="宋体" w:eastAsia="宋体" w:cs="宋体"/>
                <w:i w:val="0"/>
                <w:color w:val="auto"/>
                <w:kern w:val="0"/>
                <w:sz w:val="21"/>
                <w:szCs w:val="21"/>
                <w:u w:val="none"/>
                <w:lang w:val="en-US" w:eastAsia="zh-CN" w:bidi="ar"/>
              </w:rPr>
              <w:t>材质</w:t>
            </w:r>
          </w:p>
        </w:tc>
        <w:tc>
          <w:tcPr>
            <w:tcW w:w="711" w:type="dxa"/>
            <w:tcBorders>
              <w:tl2br w:val="nil"/>
              <w:tr2bl w:val="nil"/>
            </w:tcBorders>
            <w:noWrap w:val="0"/>
            <w:vAlign w:val="center"/>
          </w:tcPr>
          <w:p w14:paraId="752DE609">
            <w:pPr>
              <w:jc w:val="center"/>
              <w:rPr>
                <w:rFonts w:hint="eastAsia" w:ascii="宋体" w:hAnsi="宋体" w:eastAsia="Calibri" w:cs="仿宋_GB2312"/>
                <w:b w:val="0"/>
                <w:bCs w:val="0"/>
                <w:color w:val="auto"/>
                <w:kern w:val="2"/>
                <w:sz w:val="21"/>
                <w:szCs w:val="21"/>
                <w:vertAlign w:val="baseline"/>
                <w:lang w:val="en-US" w:eastAsia="zh-CN" w:bidi="ar-SA"/>
              </w:rPr>
            </w:pPr>
            <w:r>
              <w:rPr>
                <w:rFonts w:hint="eastAsia" w:ascii="宋体" w:hAnsi="宋体" w:eastAsia="宋体" w:cs="宋体"/>
                <w:i w:val="0"/>
                <w:color w:val="auto"/>
                <w:kern w:val="0"/>
                <w:sz w:val="21"/>
                <w:szCs w:val="21"/>
                <w:u w:val="none"/>
                <w:lang w:val="en-US" w:eastAsia="zh-CN" w:bidi="ar"/>
              </w:rPr>
              <w:t>台</w:t>
            </w:r>
          </w:p>
        </w:tc>
        <w:tc>
          <w:tcPr>
            <w:tcW w:w="660" w:type="dxa"/>
            <w:tcBorders>
              <w:tl2br w:val="nil"/>
              <w:tr2bl w:val="nil"/>
            </w:tcBorders>
            <w:noWrap w:val="0"/>
            <w:vAlign w:val="center"/>
          </w:tcPr>
          <w:p w14:paraId="58009422">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63642FBA">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凌霄</w:t>
            </w:r>
            <w:r>
              <w:rPr>
                <w:rFonts w:hint="eastAsia" w:ascii="宋体" w:hAnsi="宋体" w:eastAsia="宋体" w:cs="仿宋_GB2312"/>
                <w:b w:val="0"/>
                <w:bCs w:val="0"/>
                <w:sz w:val="21"/>
                <w:szCs w:val="21"/>
                <w:vertAlign w:val="baseline"/>
                <w:lang w:val="en-US" w:eastAsia="zh-CN"/>
              </w:rPr>
              <w:t>或同</w:t>
            </w:r>
            <w:r>
              <w:rPr>
                <w:rFonts w:hint="eastAsia" w:ascii="宋体" w:hAnsi="宋体" w:cs="仿宋_GB2312"/>
                <w:b w:val="0"/>
                <w:bCs w:val="0"/>
                <w:sz w:val="21"/>
                <w:szCs w:val="21"/>
                <w:vertAlign w:val="baseline"/>
                <w:lang w:val="en-US" w:eastAsia="zh-CN"/>
              </w:rPr>
              <w:t>等</w:t>
            </w:r>
            <w:r>
              <w:rPr>
                <w:rFonts w:hint="eastAsia" w:ascii="宋体" w:hAnsi="宋体" w:eastAsia="宋体" w:cs="仿宋_GB2312"/>
                <w:b w:val="0"/>
                <w:bCs w:val="0"/>
                <w:sz w:val="21"/>
                <w:szCs w:val="21"/>
                <w:vertAlign w:val="baseline"/>
                <w:lang w:val="en-US" w:eastAsia="zh-CN"/>
              </w:rPr>
              <w:t>品牌</w:t>
            </w:r>
          </w:p>
        </w:tc>
        <w:tc>
          <w:tcPr>
            <w:tcW w:w="788" w:type="dxa"/>
            <w:tcBorders>
              <w:tl2br w:val="nil"/>
              <w:tr2bl w:val="nil"/>
            </w:tcBorders>
            <w:noWrap w:val="0"/>
            <w:vAlign w:val="center"/>
          </w:tcPr>
          <w:p w14:paraId="27B34A71">
            <w:pPr>
              <w:jc w:val="center"/>
              <w:rPr>
                <w:rFonts w:hint="eastAsia" w:ascii="宋体" w:hAnsi="宋体" w:eastAsia="Calibri" w:cs="仿宋_GB2312"/>
                <w:b w:val="0"/>
                <w:bCs w:val="0"/>
                <w:sz w:val="21"/>
                <w:szCs w:val="21"/>
                <w:vertAlign w:val="baseline"/>
              </w:rPr>
            </w:pPr>
          </w:p>
        </w:tc>
      </w:tr>
      <w:tr w14:paraId="3D73CC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4895BD10">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2C7843C3">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19</w:t>
            </w:r>
          </w:p>
        </w:tc>
        <w:tc>
          <w:tcPr>
            <w:tcW w:w="1076" w:type="dxa"/>
            <w:tcBorders>
              <w:tl2br w:val="nil"/>
              <w:tr2bl w:val="nil"/>
            </w:tcBorders>
            <w:noWrap w:val="0"/>
            <w:vAlign w:val="center"/>
          </w:tcPr>
          <w:p w14:paraId="3BB7C676">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浮球</w:t>
            </w:r>
            <w:r>
              <w:rPr>
                <w:rFonts w:hint="eastAsia" w:ascii="宋体" w:hAnsi="宋体" w:eastAsia="宋体" w:cs="仿宋_GB2312"/>
                <w:b w:val="0"/>
                <w:bCs w:val="0"/>
                <w:sz w:val="21"/>
                <w:szCs w:val="21"/>
                <w:vertAlign w:val="baseline"/>
                <w:lang w:val="en-US" w:eastAsia="zh-CN"/>
              </w:rPr>
              <w:t>液位计</w:t>
            </w:r>
          </w:p>
        </w:tc>
        <w:tc>
          <w:tcPr>
            <w:tcW w:w="3219" w:type="dxa"/>
            <w:tcBorders>
              <w:tl2br w:val="nil"/>
              <w:tr2bl w:val="nil"/>
            </w:tcBorders>
            <w:noWrap w:val="0"/>
            <w:vAlign w:val="center"/>
          </w:tcPr>
          <w:p w14:paraId="4490F742">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宋体"/>
                <w:sz w:val="21"/>
                <w:szCs w:val="21"/>
                <w:lang w:val="en-US" w:eastAsia="zh-CN"/>
              </w:rPr>
              <w:t>两点式，</w:t>
            </w:r>
            <w:r>
              <w:rPr>
                <w:rFonts w:hint="eastAsia" w:ascii="宋体" w:hAnsi="宋体" w:eastAsia="宋体" w:cs="宋体"/>
                <w:sz w:val="21"/>
                <w:szCs w:val="21"/>
                <w:lang w:val="en-US" w:eastAsia="zh-CN"/>
              </w:rPr>
              <w:t>0~5m</w:t>
            </w:r>
          </w:p>
        </w:tc>
        <w:tc>
          <w:tcPr>
            <w:tcW w:w="711" w:type="dxa"/>
            <w:tcBorders>
              <w:tl2br w:val="nil"/>
              <w:tr2bl w:val="nil"/>
            </w:tcBorders>
            <w:noWrap w:val="0"/>
            <w:vAlign w:val="center"/>
          </w:tcPr>
          <w:p w14:paraId="2E664DB0">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套</w:t>
            </w:r>
          </w:p>
        </w:tc>
        <w:tc>
          <w:tcPr>
            <w:tcW w:w="660" w:type="dxa"/>
            <w:tcBorders>
              <w:tl2br w:val="nil"/>
              <w:tr2bl w:val="nil"/>
            </w:tcBorders>
            <w:noWrap w:val="0"/>
            <w:vAlign w:val="center"/>
          </w:tcPr>
          <w:p w14:paraId="090555AB">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1</w:t>
            </w:r>
          </w:p>
        </w:tc>
        <w:tc>
          <w:tcPr>
            <w:tcW w:w="1185" w:type="dxa"/>
            <w:tcBorders>
              <w:tl2br w:val="nil"/>
              <w:tr2bl w:val="nil"/>
            </w:tcBorders>
            <w:noWrap w:val="0"/>
            <w:vAlign w:val="center"/>
          </w:tcPr>
          <w:p w14:paraId="76F6DF2C">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31A1C8BB">
            <w:pPr>
              <w:jc w:val="center"/>
              <w:rPr>
                <w:rFonts w:hint="eastAsia" w:ascii="宋体" w:hAnsi="宋体" w:eastAsia="Calibri" w:cs="仿宋_GB2312"/>
                <w:b w:val="0"/>
                <w:bCs w:val="0"/>
                <w:kern w:val="2"/>
                <w:sz w:val="21"/>
                <w:szCs w:val="21"/>
                <w:vertAlign w:val="baseline"/>
                <w:lang w:val="en-US" w:eastAsia="zh-CN" w:bidi="ar-SA"/>
              </w:rPr>
            </w:pPr>
          </w:p>
        </w:tc>
      </w:tr>
      <w:tr w14:paraId="2BCAEF3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15C8D847">
            <w:pPr>
              <w:jc w:val="center"/>
              <w:rPr>
                <w:rFonts w:hint="eastAsia" w:ascii="宋体" w:hAnsi="宋体" w:eastAsia="Calibri" w:cs="仿宋_GB2312"/>
                <w:b w:val="0"/>
                <w:bCs w:val="0"/>
                <w:sz w:val="21"/>
                <w:szCs w:val="21"/>
                <w:vertAlign w:val="baseline"/>
              </w:rPr>
            </w:pPr>
          </w:p>
        </w:tc>
        <w:tc>
          <w:tcPr>
            <w:tcW w:w="720" w:type="dxa"/>
            <w:tcBorders>
              <w:tl2br w:val="nil"/>
              <w:tr2bl w:val="nil"/>
            </w:tcBorders>
            <w:noWrap w:val="0"/>
            <w:vAlign w:val="center"/>
          </w:tcPr>
          <w:p w14:paraId="4D55F78A">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20</w:t>
            </w:r>
          </w:p>
        </w:tc>
        <w:tc>
          <w:tcPr>
            <w:tcW w:w="1076" w:type="dxa"/>
            <w:tcBorders>
              <w:tl2br w:val="nil"/>
              <w:tr2bl w:val="nil"/>
            </w:tcBorders>
            <w:noWrap w:val="0"/>
            <w:vAlign w:val="center"/>
          </w:tcPr>
          <w:p w14:paraId="63305193">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反洗加药装置</w:t>
            </w:r>
          </w:p>
        </w:tc>
        <w:tc>
          <w:tcPr>
            <w:tcW w:w="3219" w:type="dxa"/>
            <w:tcBorders>
              <w:tl2br w:val="nil"/>
              <w:tr2bl w:val="nil"/>
            </w:tcBorders>
            <w:noWrap w:val="0"/>
            <w:vAlign w:val="center"/>
          </w:tcPr>
          <w:p w14:paraId="6B8CC34B">
            <w:pPr>
              <w:jc w:val="center"/>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含加药箱1个、加药泵1台</w:t>
            </w:r>
          </w:p>
        </w:tc>
        <w:tc>
          <w:tcPr>
            <w:tcW w:w="711" w:type="dxa"/>
            <w:tcBorders>
              <w:tl2br w:val="nil"/>
              <w:tr2bl w:val="nil"/>
            </w:tcBorders>
            <w:noWrap w:val="0"/>
            <w:vAlign w:val="center"/>
          </w:tcPr>
          <w:p w14:paraId="40FE4DE9">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套</w:t>
            </w:r>
          </w:p>
        </w:tc>
        <w:tc>
          <w:tcPr>
            <w:tcW w:w="660" w:type="dxa"/>
            <w:tcBorders>
              <w:tl2br w:val="nil"/>
              <w:tr2bl w:val="nil"/>
            </w:tcBorders>
            <w:noWrap w:val="0"/>
            <w:vAlign w:val="center"/>
          </w:tcPr>
          <w:p w14:paraId="4CB08197">
            <w:pPr>
              <w:jc w:val="center"/>
              <w:rPr>
                <w:rFonts w:hint="eastAsia"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1</w:t>
            </w:r>
          </w:p>
        </w:tc>
        <w:tc>
          <w:tcPr>
            <w:tcW w:w="1185" w:type="dxa"/>
            <w:tcBorders>
              <w:tl2br w:val="nil"/>
              <w:tr2bl w:val="nil"/>
            </w:tcBorders>
            <w:noWrap w:val="0"/>
            <w:vAlign w:val="center"/>
          </w:tcPr>
          <w:p w14:paraId="407CB2A7">
            <w:pPr>
              <w:jc w:val="center"/>
              <w:rPr>
                <w:rFonts w:hint="eastAsia" w:ascii="宋体" w:hAnsi="宋体" w:eastAsia="宋体" w:cs="仿宋_GB2312"/>
                <w:b w:val="0"/>
                <w:bCs w:val="0"/>
                <w:kern w:val="2"/>
                <w:sz w:val="21"/>
                <w:szCs w:val="21"/>
                <w:vertAlign w:val="baseline"/>
                <w:lang w:val="en-US" w:eastAsia="zh-CN" w:bidi="ar-SA"/>
              </w:rPr>
            </w:pPr>
          </w:p>
        </w:tc>
        <w:tc>
          <w:tcPr>
            <w:tcW w:w="788" w:type="dxa"/>
            <w:tcBorders>
              <w:tl2br w:val="nil"/>
              <w:tr2bl w:val="nil"/>
            </w:tcBorders>
            <w:noWrap w:val="0"/>
            <w:vAlign w:val="center"/>
          </w:tcPr>
          <w:p w14:paraId="6D4D5D31">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组合</w:t>
            </w:r>
          </w:p>
        </w:tc>
      </w:tr>
      <w:tr w14:paraId="3F2A256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restart"/>
            <w:tcBorders>
              <w:tl2br w:val="nil"/>
              <w:tr2bl w:val="nil"/>
            </w:tcBorders>
            <w:noWrap w:val="0"/>
            <w:vAlign w:val="center"/>
          </w:tcPr>
          <w:p w14:paraId="1CACD5F1">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四</w:t>
            </w:r>
            <w:r>
              <w:rPr>
                <w:rFonts w:hint="eastAsia" w:ascii="宋体" w:hAnsi="宋体" w:eastAsia="宋体" w:cs="仿宋_GB2312"/>
                <w:b w:val="0"/>
                <w:bCs w:val="0"/>
                <w:sz w:val="21"/>
                <w:szCs w:val="21"/>
                <w:vertAlign w:val="baseline"/>
                <w:lang w:val="en-US" w:eastAsia="zh-CN"/>
              </w:rPr>
              <w:t>、仪表及其他</w:t>
            </w:r>
            <w:r>
              <w:rPr>
                <w:rFonts w:hint="eastAsia" w:ascii="宋体" w:hAnsi="宋体" w:cs="仿宋_GB2312"/>
                <w:b w:val="0"/>
                <w:bCs w:val="0"/>
                <w:sz w:val="21"/>
                <w:szCs w:val="21"/>
                <w:vertAlign w:val="baseline"/>
                <w:lang w:val="en-US" w:eastAsia="zh-CN"/>
              </w:rPr>
              <w:t>配件</w:t>
            </w:r>
          </w:p>
        </w:tc>
        <w:tc>
          <w:tcPr>
            <w:tcW w:w="720" w:type="dxa"/>
            <w:tcBorders>
              <w:tl2br w:val="nil"/>
              <w:tr2bl w:val="nil"/>
            </w:tcBorders>
            <w:noWrap w:val="0"/>
            <w:vAlign w:val="center"/>
          </w:tcPr>
          <w:p w14:paraId="7E20ED43">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21</w:t>
            </w:r>
          </w:p>
        </w:tc>
        <w:tc>
          <w:tcPr>
            <w:tcW w:w="1076" w:type="dxa"/>
            <w:tcBorders>
              <w:tl2br w:val="nil"/>
              <w:tr2bl w:val="nil"/>
            </w:tcBorders>
            <w:noWrap w:val="0"/>
            <w:vAlign w:val="center"/>
          </w:tcPr>
          <w:p w14:paraId="42AE97A2">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压力表</w:t>
            </w:r>
          </w:p>
        </w:tc>
        <w:tc>
          <w:tcPr>
            <w:tcW w:w="3219" w:type="dxa"/>
            <w:tcBorders>
              <w:tl2br w:val="nil"/>
              <w:tr2bl w:val="nil"/>
            </w:tcBorders>
            <w:noWrap w:val="0"/>
            <w:vAlign w:val="center"/>
          </w:tcPr>
          <w:p w14:paraId="29DE4DD9">
            <w:pPr>
              <w:jc w:val="center"/>
              <w:rPr>
                <w:rFonts w:hint="default"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配套水泵</w:t>
            </w:r>
          </w:p>
        </w:tc>
        <w:tc>
          <w:tcPr>
            <w:tcW w:w="711" w:type="dxa"/>
            <w:tcBorders>
              <w:tl2br w:val="nil"/>
              <w:tr2bl w:val="nil"/>
            </w:tcBorders>
            <w:noWrap w:val="0"/>
            <w:vAlign w:val="center"/>
          </w:tcPr>
          <w:p w14:paraId="404589AE">
            <w:pPr>
              <w:jc w:val="center"/>
              <w:rPr>
                <w:rFonts w:hint="default" w:ascii="宋体" w:hAnsi="宋体" w:cs="仿宋_GB2312"/>
                <w:bCs/>
                <w:sz w:val="21"/>
                <w:szCs w:val="21"/>
                <w:lang w:val="en-US" w:eastAsia="zh-CN"/>
              </w:rPr>
            </w:pPr>
            <w:r>
              <w:rPr>
                <w:rFonts w:hint="eastAsia" w:ascii="宋体" w:hAnsi="宋体" w:cs="仿宋_GB2312"/>
                <w:bCs/>
                <w:sz w:val="21"/>
                <w:szCs w:val="21"/>
                <w:lang w:val="en-US" w:eastAsia="zh-CN"/>
              </w:rPr>
              <w:t>批</w:t>
            </w:r>
          </w:p>
        </w:tc>
        <w:tc>
          <w:tcPr>
            <w:tcW w:w="660" w:type="dxa"/>
            <w:tcBorders>
              <w:tl2br w:val="nil"/>
              <w:tr2bl w:val="nil"/>
            </w:tcBorders>
            <w:noWrap w:val="0"/>
            <w:vAlign w:val="center"/>
          </w:tcPr>
          <w:p w14:paraId="5DC6A8E5">
            <w:pPr>
              <w:jc w:val="center"/>
              <w:rPr>
                <w:rFonts w:hint="default" w:ascii="宋体" w:hAnsi="宋体" w:cs="仿宋_GB2312"/>
                <w:bCs/>
                <w:sz w:val="21"/>
                <w:szCs w:val="21"/>
                <w:lang w:val="en-US" w:eastAsia="zh-CN"/>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78684442">
            <w:pPr>
              <w:jc w:val="center"/>
              <w:rPr>
                <w:rFonts w:hint="eastAsia" w:ascii="宋体" w:hAnsi="宋体" w:eastAsia="Calibri" w:cs="仿宋_GB2312"/>
                <w:b w:val="0"/>
                <w:bCs w:val="0"/>
                <w:sz w:val="21"/>
                <w:szCs w:val="21"/>
                <w:vertAlign w:val="baseline"/>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670D5100">
            <w:pPr>
              <w:jc w:val="center"/>
              <w:rPr>
                <w:rFonts w:hint="eastAsia" w:ascii="宋体" w:hAnsi="宋体" w:eastAsia="Calibri" w:cs="仿宋_GB2312"/>
                <w:b w:val="0"/>
                <w:bCs w:val="0"/>
                <w:sz w:val="21"/>
                <w:szCs w:val="21"/>
                <w:vertAlign w:val="baseline"/>
              </w:rPr>
            </w:pPr>
          </w:p>
        </w:tc>
      </w:tr>
      <w:tr w14:paraId="5FBD67F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00251838">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73B82CE2">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22</w:t>
            </w:r>
          </w:p>
        </w:tc>
        <w:tc>
          <w:tcPr>
            <w:tcW w:w="1076" w:type="dxa"/>
            <w:tcBorders>
              <w:tl2br w:val="nil"/>
              <w:tr2bl w:val="nil"/>
            </w:tcBorders>
            <w:noWrap w:val="0"/>
            <w:vAlign w:val="center"/>
          </w:tcPr>
          <w:p w14:paraId="58820B83">
            <w:pP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转子</w:t>
            </w:r>
            <w:r>
              <w:rPr>
                <w:rFonts w:hint="eastAsia" w:ascii="宋体" w:hAnsi="宋体" w:eastAsia="宋体" w:cs="宋体"/>
                <w:sz w:val="21"/>
                <w:szCs w:val="21"/>
                <w:lang w:val="en-US" w:eastAsia="zh-CN"/>
              </w:rPr>
              <w:t>流量计</w:t>
            </w:r>
          </w:p>
        </w:tc>
        <w:tc>
          <w:tcPr>
            <w:tcW w:w="3219" w:type="dxa"/>
            <w:tcBorders>
              <w:tl2br w:val="nil"/>
              <w:tr2bl w:val="nil"/>
            </w:tcBorders>
            <w:noWrap w:val="0"/>
            <w:vAlign w:val="center"/>
          </w:tcPr>
          <w:p w14:paraId="12DFCDB6">
            <w:pPr>
              <w:jc w:val="center"/>
              <w:rPr>
                <w:rFonts w:hint="default" w:ascii="宋体" w:hAnsi="宋体" w:eastAsia="Calibri" w:cs="仿宋_GB2312"/>
                <w:b w:val="0"/>
                <w:bCs w:val="0"/>
                <w:sz w:val="21"/>
                <w:szCs w:val="21"/>
                <w:vertAlign w:val="baseline"/>
                <w:lang w:val="en-US"/>
              </w:rPr>
            </w:pPr>
            <w:r>
              <w:rPr>
                <w:rFonts w:hint="eastAsia" w:ascii="宋体" w:hAnsi="宋体" w:eastAsia="宋体" w:cs="仿宋_GB2312"/>
                <w:b w:val="0"/>
                <w:bCs w:val="0"/>
                <w:sz w:val="21"/>
                <w:szCs w:val="21"/>
                <w:vertAlign w:val="baseline"/>
                <w:lang w:val="en-US" w:eastAsia="zh-CN"/>
              </w:rPr>
              <w:t>调节池出口、回流泵出口</w:t>
            </w:r>
          </w:p>
        </w:tc>
        <w:tc>
          <w:tcPr>
            <w:tcW w:w="711" w:type="dxa"/>
            <w:tcBorders>
              <w:tl2br w:val="nil"/>
              <w:tr2bl w:val="nil"/>
            </w:tcBorders>
            <w:noWrap w:val="0"/>
            <w:vAlign w:val="center"/>
          </w:tcPr>
          <w:p w14:paraId="4C142019">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个</w:t>
            </w:r>
          </w:p>
        </w:tc>
        <w:tc>
          <w:tcPr>
            <w:tcW w:w="660" w:type="dxa"/>
            <w:tcBorders>
              <w:tl2br w:val="nil"/>
              <w:tr2bl w:val="nil"/>
            </w:tcBorders>
            <w:noWrap w:val="0"/>
            <w:vAlign w:val="center"/>
          </w:tcPr>
          <w:p w14:paraId="673280EE">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2</w:t>
            </w:r>
          </w:p>
        </w:tc>
        <w:tc>
          <w:tcPr>
            <w:tcW w:w="1185" w:type="dxa"/>
            <w:tcBorders>
              <w:tl2br w:val="nil"/>
              <w:tr2bl w:val="nil"/>
            </w:tcBorders>
            <w:noWrap w:val="0"/>
            <w:vAlign w:val="center"/>
          </w:tcPr>
          <w:p w14:paraId="630F8F11">
            <w:pPr>
              <w:jc w:val="center"/>
              <w:rPr>
                <w:rFonts w:hint="eastAsia" w:ascii="宋体" w:hAnsi="宋体" w:eastAsia="Calibri" w:cs="仿宋_GB2312"/>
                <w:b w:val="0"/>
                <w:bCs w:val="0"/>
                <w:sz w:val="21"/>
                <w:szCs w:val="21"/>
                <w:vertAlign w:val="baseline"/>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7A12318C">
            <w:pPr>
              <w:jc w:val="center"/>
              <w:rPr>
                <w:rFonts w:hint="default" w:ascii="宋体" w:hAnsi="宋体" w:eastAsia="宋体" w:cs="仿宋_GB2312"/>
                <w:b w:val="0"/>
                <w:bCs w:val="0"/>
                <w:sz w:val="21"/>
                <w:szCs w:val="21"/>
                <w:vertAlign w:val="baseline"/>
                <w:lang w:val="en-US" w:eastAsia="zh-CN"/>
              </w:rPr>
            </w:pPr>
          </w:p>
        </w:tc>
      </w:tr>
      <w:tr w14:paraId="585ABC2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217005BB">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4CC25A8C">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23</w:t>
            </w:r>
          </w:p>
        </w:tc>
        <w:tc>
          <w:tcPr>
            <w:tcW w:w="1076" w:type="dxa"/>
            <w:tcBorders>
              <w:tl2br w:val="nil"/>
              <w:tr2bl w:val="nil"/>
            </w:tcBorders>
            <w:noWrap w:val="0"/>
            <w:vAlign w:val="center"/>
          </w:tcPr>
          <w:p w14:paraId="21BE0C10">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电磁阀</w:t>
            </w:r>
          </w:p>
        </w:tc>
        <w:tc>
          <w:tcPr>
            <w:tcW w:w="3219" w:type="dxa"/>
            <w:tcBorders>
              <w:tl2br w:val="nil"/>
              <w:tr2bl w:val="nil"/>
            </w:tcBorders>
            <w:noWrap w:val="0"/>
            <w:vAlign w:val="center"/>
          </w:tcPr>
          <w:p w14:paraId="3804C3FC">
            <w:pPr>
              <w:jc w:val="center"/>
              <w:rPr>
                <w:rFonts w:hint="default"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产水泵进口、反洗泵出口</w:t>
            </w:r>
          </w:p>
        </w:tc>
        <w:tc>
          <w:tcPr>
            <w:tcW w:w="711" w:type="dxa"/>
            <w:tcBorders>
              <w:tl2br w:val="nil"/>
              <w:tr2bl w:val="nil"/>
            </w:tcBorders>
            <w:noWrap w:val="0"/>
            <w:vAlign w:val="center"/>
          </w:tcPr>
          <w:p w14:paraId="1168D56B">
            <w:pPr>
              <w:jc w:val="center"/>
              <w:rPr>
                <w:rFonts w:hint="default" w:ascii="宋体" w:hAnsi="宋体" w:cs="仿宋_GB2312"/>
                <w:bCs/>
                <w:sz w:val="21"/>
                <w:szCs w:val="21"/>
                <w:lang w:val="en-US" w:eastAsia="zh-CN"/>
              </w:rPr>
            </w:pPr>
            <w:r>
              <w:rPr>
                <w:rFonts w:hint="eastAsia" w:ascii="宋体" w:hAnsi="宋体" w:cs="仿宋_GB2312"/>
                <w:bCs/>
                <w:sz w:val="21"/>
                <w:szCs w:val="21"/>
                <w:lang w:val="en-US" w:eastAsia="zh-CN"/>
              </w:rPr>
              <w:t>个</w:t>
            </w:r>
          </w:p>
        </w:tc>
        <w:tc>
          <w:tcPr>
            <w:tcW w:w="660" w:type="dxa"/>
            <w:tcBorders>
              <w:tl2br w:val="nil"/>
              <w:tr2bl w:val="nil"/>
            </w:tcBorders>
            <w:noWrap w:val="0"/>
            <w:vAlign w:val="center"/>
          </w:tcPr>
          <w:p w14:paraId="26354310">
            <w:pPr>
              <w:jc w:val="center"/>
              <w:rPr>
                <w:rFonts w:hint="default" w:ascii="宋体" w:hAnsi="宋体" w:cs="仿宋_GB2312"/>
                <w:bCs/>
                <w:sz w:val="21"/>
                <w:szCs w:val="21"/>
                <w:lang w:val="en-US" w:eastAsia="zh-CN"/>
              </w:rPr>
            </w:pPr>
            <w:r>
              <w:rPr>
                <w:rFonts w:hint="eastAsia" w:ascii="宋体" w:hAnsi="宋体" w:cs="仿宋_GB2312"/>
                <w:bCs/>
                <w:sz w:val="21"/>
                <w:szCs w:val="21"/>
                <w:lang w:val="en-US" w:eastAsia="zh-CN"/>
              </w:rPr>
              <w:t>2</w:t>
            </w:r>
          </w:p>
        </w:tc>
        <w:tc>
          <w:tcPr>
            <w:tcW w:w="1185" w:type="dxa"/>
            <w:tcBorders>
              <w:tl2br w:val="nil"/>
              <w:tr2bl w:val="nil"/>
            </w:tcBorders>
            <w:noWrap w:val="0"/>
            <w:vAlign w:val="center"/>
          </w:tcPr>
          <w:p w14:paraId="39E0F51A">
            <w:pPr>
              <w:jc w:val="center"/>
              <w:rPr>
                <w:rFonts w:hint="eastAsia" w:ascii="宋体" w:hAnsi="宋体" w:eastAsia="Calibri" w:cs="仿宋_GB2312"/>
                <w:b w:val="0"/>
                <w:bCs w:val="0"/>
                <w:sz w:val="21"/>
                <w:szCs w:val="21"/>
                <w:vertAlign w:val="baseline"/>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151F97C0">
            <w:pPr>
              <w:jc w:val="center"/>
              <w:rPr>
                <w:rFonts w:hint="default" w:ascii="宋体" w:hAnsi="宋体" w:eastAsia="宋体" w:cs="仿宋_GB2312"/>
                <w:b w:val="0"/>
                <w:bCs w:val="0"/>
                <w:sz w:val="21"/>
                <w:szCs w:val="21"/>
                <w:vertAlign w:val="baseline"/>
                <w:lang w:val="en-US" w:eastAsia="zh-CN"/>
              </w:rPr>
            </w:pPr>
          </w:p>
        </w:tc>
      </w:tr>
      <w:tr w14:paraId="78C4CE8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4CC52693">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08F6A869">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24</w:t>
            </w:r>
          </w:p>
        </w:tc>
        <w:tc>
          <w:tcPr>
            <w:tcW w:w="1076" w:type="dxa"/>
            <w:tcBorders>
              <w:tl2br w:val="nil"/>
              <w:tr2bl w:val="nil"/>
            </w:tcBorders>
            <w:noWrap w:val="0"/>
            <w:vAlign w:val="center"/>
          </w:tcPr>
          <w:p w14:paraId="7D827546">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管材配件</w:t>
            </w:r>
          </w:p>
        </w:tc>
        <w:tc>
          <w:tcPr>
            <w:tcW w:w="3219" w:type="dxa"/>
            <w:tcBorders>
              <w:tl2br w:val="nil"/>
              <w:tr2bl w:val="nil"/>
            </w:tcBorders>
            <w:noWrap w:val="0"/>
            <w:vAlign w:val="center"/>
          </w:tcPr>
          <w:p w14:paraId="76369B98">
            <w:pPr>
              <w:jc w:val="center"/>
              <w:rPr>
                <w:rFonts w:hint="default" w:ascii="宋体" w:hAnsi="宋体" w:eastAsia="宋体" w:cs="仿宋_GB2312"/>
                <w:b w:val="0"/>
                <w:bCs w:val="0"/>
                <w:sz w:val="21"/>
                <w:szCs w:val="21"/>
                <w:vertAlign w:val="baseline"/>
                <w:lang w:val="en-US" w:eastAsia="zh-CN"/>
              </w:rPr>
            </w:pPr>
            <w:r>
              <w:rPr>
                <w:rFonts w:hint="eastAsia" w:ascii="宋体" w:hAnsi="宋体" w:eastAsia="宋体" w:cs="仿宋_GB2312"/>
                <w:b w:val="0"/>
                <w:bCs w:val="0"/>
                <w:sz w:val="21"/>
                <w:szCs w:val="21"/>
                <w:vertAlign w:val="baseline"/>
                <w:lang w:val="en-US" w:eastAsia="zh-CN"/>
              </w:rPr>
              <w:t>化工管、弯头、三通、法兰</w:t>
            </w:r>
            <w:r>
              <w:rPr>
                <w:rFonts w:hint="eastAsia" w:ascii="宋体" w:hAnsi="宋体" w:cs="仿宋_GB2312"/>
                <w:b w:val="0"/>
                <w:bCs w:val="0"/>
                <w:sz w:val="21"/>
                <w:szCs w:val="21"/>
                <w:vertAlign w:val="baseline"/>
                <w:lang w:val="en-US" w:eastAsia="zh-CN"/>
              </w:rPr>
              <w:t>、直通等</w:t>
            </w:r>
          </w:p>
        </w:tc>
        <w:tc>
          <w:tcPr>
            <w:tcW w:w="711" w:type="dxa"/>
            <w:tcBorders>
              <w:tl2br w:val="nil"/>
              <w:tr2bl w:val="nil"/>
            </w:tcBorders>
            <w:noWrap w:val="0"/>
            <w:vAlign w:val="center"/>
          </w:tcPr>
          <w:p w14:paraId="46357F0C">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批</w:t>
            </w:r>
          </w:p>
        </w:tc>
        <w:tc>
          <w:tcPr>
            <w:tcW w:w="660" w:type="dxa"/>
            <w:tcBorders>
              <w:tl2br w:val="nil"/>
              <w:tr2bl w:val="nil"/>
            </w:tcBorders>
            <w:noWrap w:val="0"/>
            <w:vAlign w:val="center"/>
          </w:tcPr>
          <w:p w14:paraId="05667826">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5B14170E">
            <w:pPr>
              <w:jc w:val="center"/>
              <w:rPr>
                <w:rFonts w:hint="default" w:ascii="宋体" w:hAnsi="宋体" w:eastAsia="Calibri" w:cs="仿宋_GB2312"/>
                <w:b w:val="0"/>
                <w:bCs w:val="0"/>
                <w:sz w:val="21"/>
                <w:szCs w:val="21"/>
                <w:vertAlign w:val="baseline"/>
                <w:lang w:val="en-US"/>
              </w:rPr>
            </w:pPr>
            <w:r>
              <w:rPr>
                <w:rFonts w:hint="eastAsia" w:ascii="宋体" w:hAnsi="宋体" w:eastAsia="宋体" w:cs="仿宋_GB2312"/>
                <w:b w:val="0"/>
                <w:bCs w:val="0"/>
                <w:sz w:val="21"/>
                <w:szCs w:val="21"/>
                <w:vertAlign w:val="baseline"/>
                <w:lang w:val="en-US" w:eastAsia="zh-CN"/>
              </w:rPr>
              <w:t>南亚或同等品牌</w:t>
            </w:r>
          </w:p>
        </w:tc>
        <w:tc>
          <w:tcPr>
            <w:tcW w:w="788" w:type="dxa"/>
            <w:tcBorders>
              <w:tl2br w:val="nil"/>
              <w:tr2bl w:val="nil"/>
            </w:tcBorders>
            <w:noWrap w:val="0"/>
            <w:vAlign w:val="center"/>
          </w:tcPr>
          <w:p w14:paraId="1D64BCE8">
            <w:pPr>
              <w:jc w:val="center"/>
              <w:rPr>
                <w:rFonts w:hint="eastAsia" w:ascii="宋体" w:hAnsi="宋体" w:eastAsia="Calibri" w:cs="仿宋_GB2312"/>
                <w:b w:val="0"/>
                <w:bCs w:val="0"/>
                <w:sz w:val="21"/>
                <w:szCs w:val="21"/>
                <w:vertAlign w:val="baseline"/>
              </w:rPr>
            </w:pPr>
          </w:p>
        </w:tc>
      </w:tr>
      <w:tr w14:paraId="4465A59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1595B241">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17646CDC">
            <w:pPr>
              <w:jc w:val="center"/>
              <w:rPr>
                <w:rFonts w:hint="default" w:ascii="宋体" w:hAnsi="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25</w:t>
            </w:r>
          </w:p>
        </w:tc>
        <w:tc>
          <w:tcPr>
            <w:tcW w:w="1076" w:type="dxa"/>
            <w:tcBorders>
              <w:tl2br w:val="nil"/>
              <w:tr2bl w:val="nil"/>
            </w:tcBorders>
            <w:noWrap w:val="0"/>
            <w:vAlign w:val="center"/>
          </w:tcPr>
          <w:p w14:paraId="517199AA">
            <w:pPr>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阀门</w:t>
            </w:r>
          </w:p>
        </w:tc>
        <w:tc>
          <w:tcPr>
            <w:tcW w:w="3219" w:type="dxa"/>
            <w:tcBorders>
              <w:tl2br w:val="nil"/>
              <w:tr2bl w:val="nil"/>
            </w:tcBorders>
            <w:noWrap w:val="0"/>
            <w:vAlign w:val="center"/>
          </w:tcPr>
          <w:p w14:paraId="36F6CFE4">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球阀、止回阀</w:t>
            </w:r>
          </w:p>
        </w:tc>
        <w:tc>
          <w:tcPr>
            <w:tcW w:w="711" w:type="dxa"/>
            <w:tcBorders>
              <w:tl2br w:val="nil"/>
              <w:tr2bl w:val="nil"/>
            </w:tcBorders>
            <w:noWrap w:val="0"/>
            <w:vAlign w:val="center"/>
          </w:tcPr>
          <w:p w14:paraId="10DAA5DA">
            <w:pPr>
              <w:jc w:val="center"/>
              <w:rPr>
                <w:rFonts w:hint="eastAsia" w:ascii="宋体" w:hAnsi="宋体" w:eastAsia="宋体" w:cs="仿宋_GB2312"/>
                <w:bCs/>
                <w:kern w:val="2"/>
                <w:sz w:val="21"/>
                <w:szCs w:val="21"/>
                <w:lang w:val="en-US" w:eastAsia="zh-CN" w:bidi="ar-SA"/>
              </w:rPr>
            </w:pPr>
            <w:r>
              <w:rPr>
                <w:rFonts w:hint="eastAsia" w:ascii="宋体" w:hAnsi="宋体" w:cs="仿宋_GB2312"/>
                <w:bCs/>
                <w:sz w:val="21"/>
                <w:szCs w:val="21"/>
                <w:lang w:val="en-US" w:eastAsia="zh-CN"/>
              </w:rPr>
              <w:t>批</w:t>
            </w:r>
          </w:p>
        </w:tc>
        <w:tc>
          <w:tcPr>
            <w:tcW w:w="660" w:type="dxa"/>
            <w:tcBorders>
              <w:tl2br w:val="nil"/>
              <w:tr2bl w:val="nil"/>
            </w:tcBorders>
            <w:noWrap w:val="0"/>
            <w:vAlign w:val="center"/>
          </w:tcPr>
          <w:p w14:paraId="2DA0CE72">
            <w:pPr>
              <w:jc w:val="center"/>
              <w:rPr>
                <w:rFonts w:hint="eastAsia" w:ascii="宋体" w:hAnsi="宋体" w:eastAsia="宋体" w:cs="仿宋_GB2312"/>
                <w:bCs/>
                <w:kern w:val="2"/>
                <w:sz w:val="21"/>
                <w:szCs w:val="21"/>
                <w:lang w:val="en-US" w:eastAsia="zh-CN" w:bidi="ar-SA"/>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03937B4D">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614C7A72">
            <w:pPr>
              <w:jc w:val="center"/>
              <w:rPr>
                <w:rFonts w:hint="eastAsia" w:ascii="宋体" w:hAnsi="宋体" w:eastAsia="Calibri" w:cs="仿宋_GB2312"/>
                <w:b w:val="0"/>
                <w:bCs w:val="0"/>
                <w:sz w:val="21"/>
                <w:szCs w:val="21"/>
                <w:vertAlign w:val="baseline"/>
              </w:rPr>
            </w:pPr>
          </w:p>
        </w:tc>
      </w:tr>
      <w:tr w14:paraId="6F13627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7FC479E3">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434F7EA4">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26</w:t>
            </w:r>
          </w:p>
        </w:tc>
        <w:tc>
          <w:tcPr>
            <w:tcW w:w="1076" w:type="dxa"/>
            <w:tcBorders>
              <w:tl2br w:val="nil"/>
              <w:tr2bl w:val="nil"/>
            </w:tcBorders>
            <w:noWrap w:val="0"/>
            <w:vAlign w:val="center"/>
          </w:tcPr>
          <w:p w14:paraId="72360B5B">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五金配件</w:t>
            </w:r>
          </w:p>
        </w:tc>
        <w:tc>
          <w:tcPr>
            <w:tcW w:w="3219" w:type="dxa"/>
            <w:tcBorders>
              <w:tl2br w:val="nil"/>
              <w:tr2bl w:val="nil"/>
            </w:tcBorders>
            <w:noWrap w:val="0"/>
            <w:vAlign w:val="center"/>
          </w:tcPr>
          <w:p w14:paraId="7D633B73">
            <w:pPr>
              <w:jc w:val="center"/>
              <w:rPr>
                <w:rFonts w:hint="eastAsia" w:ascii="宋体" w:hAnsi="宋体" w:eastAsia="宋体" w:cs="仿宋_GB2312"/>
                <w:b w:val="0"/>
                <w:bCs w:val="0"/>
                <w:sz w:val="21"/>
                <w:szCs w:val="21"/>
                <w:vertAlign w:val="baseline"/>
                <w:lang w:val="en-US" w:eastAsia="zh-CN"/>
              </w:rPr>
            </w:pPr>
          </w:p>
        </w:tc>
        <w:tc>
          <w:tcPr>
            <w:tcW w:w="711" w:type="dxa"/>
            <w:tcBorders>
              <w:tl2br w:val="nil"/>
              <w:tr2bl w:val="nil"/>
            </w:tcBorders>
            <w:noWrap w:val="0"/>
            <w:vAlign w:val="center"/>
          </w:tcPr>
          <w:p w14:paraId="71FB55F5">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批</w:t>
            </w:r>
          </w:p>
        </w:tc>
        <w:tc>
          <w:tcPr>
            <w:tcW w:w="660" w:type="dxa"/>
            <w:tcBorders>
              <w:tl2br w:val="nil"/>
              <w:tr2bl w:val="nil"/>
            </w:tcBorders>
            <w:noWrap w:val="0"/>
            <w:vAlign w:val="center"/>
          </w:tcPr>
          <w:p w14:paraId="375A7A9F">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3C69A171">
            <w:pPr>
              <w:jc w:val="center"/>
              <w:rPr>
                <w:rFonts w:hint="eastAsia" w:ascii="宋体" w:hAnsi="宋体" w:eastAsia="Calibri" w:cs="仿宋_GB2312"/>
                <w:b w:val="0"/>
                <w:bCs w:val="0"/>
                <w:sz w:val="21"/>
                <w:szCs w:val="21"/>
                <w:vertAlign w:val="baseline"/>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677F860B">
            <w:pPr>
              <w:jc w:val="center"/>
              <w:rPr>
                <w:rFonts w:hint="eastAsia" w:ascii="宋体" w:hAnsi="宋体" w:eastAsia="Calibri" w:cs="仿宋_GB2312"/>
                <w:b w:val="0"/>
                <w:bCs w:val="0"/>
                <w:sz w:val="21"/>
                <w:szCs w:val="21"/>
                <w:vertAlign w:val="baseline"/>
              </w:rPr>
            </w:pPr>
          </w:p>
        </w:tc>
      </w:tr>
      <w:tr w14:paraId="053A268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3F16ED25">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65F28690">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sz w:val="21"/>
                <w:szCs w:val="21"/>
                <w:vertAlign w:val="baseline"/>
                <w:lang w:val="en-US" w:eastAsia="zh-CN"/>
              </w:rPr>
              <w:t>27</w:t>
            </w:r>
          </w:p>
        </w:tc>
        <w:tc>
          <w:tcPr>
            <w:tcW w:w="1076" w:type="dxa"/>
            <w:tcBorders>
              <w:tl2br w:val="nil"/>
              <w:tr2bl w:val="nil"/>
            </w:tcBorders>
            <w:noWrap w:val="0"/>
            <w:vAlign w:val="center"/>
          </w:tcPr>
          <w:p w14:paraId="0643D5DB">
            <w:pPr>
              <w:jc w:val="center"/>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支架</w:t>
            </w:r>
          </w:p>
        </w:tc>
        <w:tc>
          <w:tcPr>
            <w:tcW w:w="3219" w:type="dxa"/>
            <w:tcBorders>
              <w:tl2br w:val="nil"/>
              <w:tr2bl w:val="nil"/>
            </w:tcBorders>
            <w:noWrap w:val="0"/>
            <w:vAlign w:val="center"/>
          </w:tcPr>
          <w:p w14:paraId="037DCEB0">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管道支架</w:t>
            </w:r>
          </w:p>
        </w:tc>
        <w:tc>
          <w:tcPr>
            <w:tcW w:w="711" w:type="dxa"/>
            <w:tcBorders>
              <w:tl2br w:val="nil"/>
              <w:tr2bl w:val="nil"/>
            </w:tcBorders>
            <w:noWrap w:val="0"/>
            <w:vAlign w:val="center"/>
          </w:tcPr>
          <w:p w14:paraId="267F7DDF">
            <w:pPr>
              <w:jc w:val="center"/>
              <w:rPr>
                <w:rFonts w:hint="default" w:ascii="宋体" w:hAnsi="宋体" w:eastAsia="宋体" w:cs="仿宋_GB2312"/>
                <w:bCs/>
                <w:kern w:val="2"/>
                <w:sz w:val="21"/>
                <w:szCs w:val="21"/>
                <w:lang w:val="en-US" w:eastAsia="zh-CN" w:bidi="ar-SA"/>
              </w:rPr>
            </w:pPr>
            <w:r>
              <w:rPr>
                <w:rFonts w:hint="eastAsia" w:ascii="宋体" w:hAnsi="宋体" w:cs="仿宋_GB2312"/>
                <w:bCs/>
                <w:sz w:val="21"/>
                <w:szCs w:val="21"/>
                <w:lang w:val="en-US" w:eastAsia="zh-CN"/>
              </w:rPr>
              <w:t>批</w:t>
            </w:r>
          </w:p>
        </w:tc>
        <w:tc>
          <w:tcPr>
            <w:tcW w:w="660" w:type="dxa"/>
            <w:tcBorders>
              <w:tl2br w:val="nil"/>
              <w:tr2bl w:val="nil"/>
            </w:tcBorders>
            <w:noWrap w:val="0"/>
            <w:vAlign w:val="center"/>
          </w:tcPr>
          <w:p w14:paraId="61320FC3">
            <w:pPr>
              <w:jc w:val="center"/>
              <w:rPr>
                <w:rFonts w:hint="default" w:ascii="宋体" w:hAnsi="宋体" w:eastAsia="宋体" w:cs="仿宋_GB2312"/>
                <w:bCs/>
                <w:kern w:val="2"/>
                <w:sz w:val="21"/>
                <w:szCs w:val="21"/>
                <w:lang w:val="en-US" w:eastAsia="zh-CN" w:bidi="ar-SA"/>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5AB63C39">
            <w:pPr>
              <w:jc w:val="center"/>
              <w:rPr>
                <w:rFonts w:hint="eastAsia" w:ascii="宋体" w:hAnsi="宋体" w:eastAsia="Calibri" w:cs="仿宋_GB2312"/>
                <w:b w:val="0"/>
                <w:bCs w:val="0"/>
                <w:kern w:val="2"/>
                <w:sz w:val="21"/>
                <w:szCs w:val="21"/>
                <w:vertAlign w:val="baseline"/>
                <w:lang w:val="en-US" w:eastAsia="zh-CN" w:bidi="ar-SA"/>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001B0C9D">
            <w:pPr>
              <w:jc w:val="center"/>
              <w:rPr>
                <w:rFonts w:hint="eastAsia" w:ascii="宋体" w:hAnsi="宋体" w:eastAsia="Calibri" w:cs="仿宋_GB2312"/>
                <w:b w:val="0"/>
                <w:bCs w:val="0"/>
                <w:sz w:val="21"/>
                <w:szCs w:val="21"/>
                <w:vertAlign w:val="baseline"/>
              </w:rPr>
            </w:pPr>
          </w:p>
        </w:tc>
      </w:tr>
      <w:tr w14:paraId="5E9D543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2217606C">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6D4F1941">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kern w:val="2"/>
                <w:sz w:val="21"/>
                <w:szCs w:val="21"/>
                <w:vertAlign w:val="baseline"/>
                <w:lang w:val="en-US" w:eastAsia="zh-CN" w:bidi="ar-SA"/>
              </w:rPr>
              <w:t>28</w:t>
            </w:r>
          </w:p>
        </w:tc>
        <w:tc>
          <w:tcPr>
            <w:tcW w:w="1076" w:type="dxa"/>
            <w:tcBorders>
              <w:tl2br w:val="nil"/>
              <w:tr2bl w:val="nil"/>
            </w:tcBorders>
            <w:noWrap w:val="0"/>
            <w:vAlign w:val="center"/>
          </w:tcPr>
          <w:p w14:paraId="7F74511F">
            <w:pPr>
              <w:jc w:val="center"/>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爬梯</w:t>
            </w:r>
          </w:p>
        </w:tc>
        <w:tc>
          <w:tcPr>
            <w:tcW w:w="3219" w:type="dxa"/>
            <w:tcBorders>
              <w:tl2br w:val="nil"/>
              <w:tr2bl w:val="nil"/>
            </w:tcBorders>
            <w:noWrap w:val="0"/>
            <w:vAlign w:val="center"/>
          </w:tcPr>
          <w:p w14:paraId="158283F6">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kern w:val="2"/>
                <w:sz w:val="21"/>
                <w:szCs w:val="21"/>
                <w:vertAlign w:val="baseline"/>
                <w:lang w:val="en-US" w:eastAsia="zh-CN" w:bidi="ar-SA"/>
              </w:rPr>
              <w:t>一体化设备</w:t>
            </w:r>
          </w:p>
        </w:tc>
        <w:tc>
          <w:tcPr>
            <w:tcW w:w="711" w:type="dxa"/>
            <w:tcBorders>
              <w:tl2br w:val="nil"/>
              <w:tr2bl w:val="nil"/>
            </w:tcBorders>
            <w:noWrap w:val="0"/>
            <w:vAlign w:val="center"/>
          </w:tcPr>
          <w:p w14:paraId="50ECB332">
            <w:pPr>
              <w:jc w:val="center"/>
              <w:rPr>
                <w:rFonts w:hint="default" w:ascii="宋体" w:hAnsi="宋体" w:eastAsia="宋体" w:cs="仿宋_GB2312"/>
                <w:bCs/>
                <w:kern w:val="2"/>
                <w:sz w:val="21"/>
                <w:szCs w:val="21"/>
                <w:lang w:val="en-US" w:eastAsia="zh-CN" w:bidi="ar-SA"/>
              </w:rPr>
            </w:pPr>
            <w:r>
              <w:rPr>
                <w:rFonts w:hint="eastAsia" w:ascii="宋体" w:hAnsi="宋体" w:cs="仿宋_GB2312"/>
                <w:bCs/>
                <w:sz w:val="21"/>
                <w:szCs w:val="21"/>
                <w:lang w:val="en-US" w:eastAsia="zh-CN"/>
              </w:rPr>
              <w:t>套</w:t>
            </w:r>
          </w:p>
        </w:tc>
        <w:tc>
          <w:tcPr>
            <w:tcW w:w="660" w:type="dxa"/>
            <w:tcBorders>
              <w:tl2br w:val="nil"/>
              <w:tr2bl w:val="nil"/>
            </w:tcBorders>
            <w:noWrap w:val="0"/>
            <w:vAlign w:val="center"/>
          </w:tcPr>
          <w:p w14:paraId="4F90E709">
            <w:pPr>
              <w:jc w:val="center"/>
              <w:rPr>
                <w:rFonts w:hint="default" w:ascii="宋体" w:hAnsi="宋体" w:eastAsia="宋体" w:cs="仿宋_GB2312"/>
                <w:bCs/>
                <w:kern w:val="2"/>
                <w:sz w:val="21"/>
                <w:szCs w:val="21"/>
                <w:lang w:val="en-US" w:eastAsia="zh-CN" w:bidi="ar-SA"/>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4806E2E2">
            <w:pPr>
              <w:jc w:val="center"/>
              <w:rPr>
                <w:rFonts w:hint="eastAsia" w:ascii="宋体" w:hAnsi="宋体" w:eastAsia="宋体" w:cs="仿宋_GB2312"/>
                <w:b w:val="0"/>
                <w:bCs w:val="0"/>
                <w:sz w:val="21"/>
                <w:szCs w:val="21"/>
                <w:vertAlign w:val="baseline"/>
                <w:lang w:val="en-US" w:eastAsia="zh-CN"/>
              </w:rPr>
            </w:pPr>
          </w:p>
        </w:tc>
        <w:tc>
          <w:tcPr>
            <w:tcW w:w="788" w:type="dxa"/>
            <w:tcBorders>
              <w:tl2br w:val="nil"/>
              <w:tr2bl w:val="nil"/>
            </w:tcBorders>
            <w:noWrap w:val="0"/>
            <w:vAlign w:val="center"/>
          </w:tcPr>
          <w:p w14:paraId="5D83E02C">
            <w:pPr>
              <w:jc w:val="center"/>
              <w:rPr>
                <w:rFonts w:hint="eastAsia" w:ascii="宋体" w:hAnsi="宋体" w:eastAsia="Calibri" w:cs="仿宋_GB2312"/>
                <w:b w:val="0"/>
                <w:bCs w:val="0"/>
                <w:sz w:val="21"/>
                <w:szCs w:val="21"/>
                <w:vertAlign w:val="baseline"/>
              </w:rPr>
            </w:pPr>
          </w:p>
        </w:tc>
      </w:tr>
      <w:tr w14:paraId="0A8C0A1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restart"/>
            <w:tcBorders>
              <w:tl2br w:val="nil"/>
              <w:tr2bl w:val="nil"/>
            </w:tcBorders>
            <w:noWrap w:val="0"/>
            <w:vAlign w:val="center"/>
          </w:tcPr>
          <w:p w14:paraId="31045429">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五</w:t>
            </w:r>
            <w:r>
              <w:rPr>
                <w:rFonts w:hint="eastAsia" w:ascii="宋体" w:hAnsi="宋体" w:eastAsia="宋体" w:cs="仿宋_GB2312"/>
                <w:b w:val="0"/>
                <w:bCs w:val="0"/>
                <w:sz w:val="21"/>
                <w:szCs w:val="21"/>
                <w:vertAlign w:val="baseline"/>
                <w:lang w:val="en-US" w:eastAsia="zh-CN"/>
              </w:rPr>
              <w:t>、控制系统</w:t>
            </w:r>
          </w:p>
        </w:tc>
        <w:tc>
          <w:tcPr>
            <w:tcW w:w="720" w:type="dxa"/>
            <w:tcBorders>
              <w:tl2br w:val="nil"/>
              <w:tr2bl w:val="nil"/>
            </w:tcBorders>
            <w:noWrap w:val="0"/>
            <w:vAlign w:val="center"/>
          </w:tcPr>
          <w:p w14:paraId="576DF39C">
            <w:pPr>
              <w:jc w:val="center"/>
              <w:rPr>
                <w:rFonts w:hint="default" w:ascii="宋体" w:hAnsi="宋体" w:eastAsia="宋体" w:cs="仿宋_GB2312"/>
                <w:b w:val="0"/>
                <w:bCs w:val="0"/>
                <w:kern w:val="2"/>
                <w:sz w:val="21"/>
                <w:szCs w:val="21"/>
                <w:vertAlign w:val="baseline"/>
                <w:lang w:val="en-US" w:eastAsia="zh-CN" w:bidi="ar-SA"/>
              </w:rPr>
            </w:pPr>
            <w:r>
              <w:rPr>
                <w:rFonts w:hint="eastAsia" w:ascii="宋体" w:hAnsi="宋体" w:cs="仿宋_GB2312"/>
                <w:b w:val="0"/>
                <w:bCs w:val="0"/>
                <w:kern w:val="2"/>
                <w:sz w:val="21"/>
                <w:szCs w:val="21"/>
                <w:vertAlign w:val="baseline"/>
                <w:lang w:val="en-US" w:eastAsia="zh-CN" w:bidi="ar-SA"/>
              </w:rPr>
              <w:t>29</w:t>
            </w:r>
          </w:p>
        </w:tc>
        <w:tc>
          <w:tcPr>
            <w:tcW w:w="1076" w:type="dxa"/>
            <w:tcBorders>
              <w:tl2br w:val="nil"/>
              <w:tr2bl w:val="nil"/>
            </w:tcBorders>
            <w:noWrap w:val="0"/>
            <w:vAlign w:val="center"/>
          </w:tcPr>
          <w:p w14:paraId="47BB363B">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控制柜</w:t>
            </w:r>
          </w:p>
        </w:tc>
        <w:tc>
          <w:tcPr>
            <w:tcW w:w="3219" w:type="dxa"/>
            <w:tcBorders>
              <w:tl2br w:val="nil"/>
              <w:tr2bl w:val="nil"/>
            </w:tcBorders>
            <w:noWrap w:val="0"/>
            <w:vAlign w:val="center"/>
          </w:tcPr>
          <w:p w14:paraId="0709FFA0">
            <w:pPr>
              <w:jc w:val="center"/>
              <w:rPr>
                <w:rFonts w:hint="default" w:ascii="宋体" w:hAnsi="宋体" w:eastAsia="宋体" w:cs="仿宋_GB2312"/>
                <w:b w:val="0"/>
                <w:bCs w:val="0"/>
                <w:sz w:val="21"/>
                <w:szCs w:val="21"/>
                <w:vertAlign w:val="baseline"/>
                <w:lang w:val="en-US" w:eastAsia="zh-CN"/>
              </w:rPr>
            </w:pPr>
            <w:r>
              <w:rPr>
                <w:rFonts w:hint="eastAsia" w:ascii="宋体" w:hAnsi="宋体" w:eastAsia="宋体" w:cs="宋体"/>
                <w:i w:val="0"/>
                <w:color w:val="000000"/>
                <w:kern w:val="0"/>
                <w:sz w:val="22"/>
                <w:szCs w:val="22"/>
                <w:u w:val="none"/>
                <w:lang w:val="en-US" w:eastAsia="zh-CN" w:bidi="ar"/>
              </w:rPr>
              <w:t xml:space="preserve">PLC人机界面,远程控制（IP55 </w:t>
            </w:r>
            <w:r>
              <w:rPr>
                <w:rFonts w:hint="eastAsia" w:ascii="宋体" w:hAnsi="宋体" w:cs="宋体"/>
                <w:i w:val="0"/>
                <w:color w:val="000000"/>
                <w:kern w:val="0"/>
                <w:sz w:val="22"/>
                <w:szCs w:val="22"/>
                <w:u w:val="none"/>
                <w:lang w:val="en-US" w:eastAsia="zh-CN" w:bidi="ar"/>
              </w:rPr>
              <w:t>室内型</w:t>
            </w:r>
            <w:r>
              <w:rPr>
                <w:rFonts w:hint="eastAsia" w:ascii="宋体" w:hAnsi="宋体" w:eastAsia="宋体" w:cs="宋体"/>
                <w:i w:val="0"/>
                <w:color w:val="000000"/>
                <w:kern w:val="0"/>
                <w:sz w:val="22"/>
                <w:szCs w:val="22"/>
                <w:u w:val="none"/>
                <w:lang w:val="en-US" w:eastAsia="zh-CN" w:bidi="ar"/>
              </w:rPr>
              <w:t>），</w:t>
            </w:r>
            <w:r>
              <w:rPr>
                <w:rFonts w:hint="eastAsia" w:ascii="宋体" w:hAnsi="宋体" w:eastAsia="宋体" w:cs="仿宋_GB2312"/>
                <w:b w:val="0"/>
                <w:bCs w:val="0"/>
                <w:sz w:val="21"/>
                <w:szCs w:val="21"/>
                <w:vertAlign w:val="baseline"/>
                <w:lang w:val="en-US" w:eastAsia="zh-CN"/>
              </w:rPr>
              <w:t>电气元件：施耐德/正泰</w:t>
            </w:r>
          </w:p>
        </w:tc>
        <w:tc>
          <w:tcPr>
            <w:tcW w:w="711" w:type="dxa"/>
            <w:tcBorders>
              <w:tl2br w:val="nil"/>
              <w:tr2bl w:val="nil"/>
            </w:tcBorders>
            <w:noWrap w:val="0"/>
            <w:vAlign w:val="center"/>
          </w:tcPr>
          <w:p w14:paraId="393588C3">
            <w:pPr>
              <w:jc w:val="center"/>
              <w:rPr>
                <w:rFonts w:hint="default" w:ascii="宋体" w:hAnsi="宋体" w:cs="仿宋_GB2312"/>
                <w:bCs/>
                <w:sz w:val="21"/>
                <w:szCs w:val="21"/>
                <w:lang w:val="en-US" w:eastAsia="zh-CN"/>
              </w:rPr>
            </w:pPr>
            <w:r>
              <w:rPr>
                <w:rFonts w:hint="eastAsia" w:ascii="宋体" w:hAnsi="宋体" w:cs="仿宋_GB2312"/>
                <w:bCs/>
                <w:sz w:val="21"/>
                <w:szCs w:val="21"/>
                <w:lang w:val="en-US" w:eastAsia="zh-CN"/>
              </w:rPr>
              <w:t>项</w:t>
            </w:r>
          </w:p>
        </w:tc>
        <w:tc>
          <w:tcPr>
            <w:tcW w:w="660" w:type="dxa"/>
            <w:tcBorders>
              <w:tl2br w:val="nil"/>
              <w:tr2bl w:val="nil"/>
            </w:tcBorders>
            <w:noWrap w:val="0"/>
            <w:vAlign w:val="center"/>
          </w:tcPr>
          <w:p w14:paraId="22020C4B">
            <w:pPr>
              <w:jc w:val="center"/>
              <w:rPr>
                <w:rFonts w:hint="default" w:ascii="宋体" w:hAnsi="宋体" w:cs="仿宋_GB2312"/>
                <w:bCs/>
                <w:sz w:val="21"/>
                <w:szCs w:val="21"/>
                <w:lang w:val="en-US" w:eastAsia="zh-CN"/>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1084EAE0">
            <w:pPr>
              <w:jc w:val="center"/>
              <w:rPr>
                <w:rFonts w:hint="eastAsia" w:ascii="宋体" w:hAnsi="宋体" w:eastAsia="Calibri" w:cs="仿宋_GB2312"/>
                <w:b w:val="0"/>
                <w:bCs w:val="0"/>
                <w:sz w:val="21"/>
                <w:szCs w:val="21"/>
                <w:vertAlign w:val="baseline"/>
              </w:rPr>
            </w:pPr>
          </w:p>
        </w:tc>
        <w:tc>
          <w:tcPr>
            <w:tcW w:w="788" w:type="dxa"/>
            <w:tcBorders>
              <w:tl2br w:val="nil"/>
              <w:tr2bl w:val="nil"/>
            </w:tcBorders>
            <w:noWrap w:val="0"/>
            <w:vAlign w:val="center"/>
          </w:tcPr>
          <w:p w14:paraId="0AE8DC8D">
            <w:pPr>
              <w:jc w:val="center"/>
              <w:rPr>
                <w:rFonts w:hint="default" w:ascii="宋体" w:hAnsi="宋体" w:eastAsia="宋体" w:cs="仿宋_GB2312"/>
                <w:b w:val="0"/>
                <w:bCs w:val="0"/>
                <w:sz w:val="21"/>
                <w:szCs w:val="21"/>
                <w:vertAlign w:val="baseline"/>
                <w:lang w:val="en-US" w:eastAsia="zh-CN"/>
              </w:rPr>
            </w:pPr>
          </w:p>
        </w:tc>
      </w:tr>
      <w:tr w14:paraId="0267D0D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0" w:type="dxa"/>
            <w:vMerge w:val="continue"/>
            <w:tcBorders>
              <w:tl2br w:val="nil"/>
              <w:tr2bl w:val="nil"/>
            </w:tcBorders>
            <w:noWrap w:val="0"/>
            <w:vAlign w:val="center"/>
          </w:tcPr>
          <w:p w14:paraId="68F0A5C3">
            <w:pPr>
              <w:jc w:val="center"/>
              <w:rPr>
                <w:rFonts w:hint="eastAsia" w:ascii="宋体" w:hAnsi="宋体" w:eastAsia="宋体" w:cs="仿宋_GB2312"/>
                <w:b w:val="0"/>
                <w:bCs w:val="0"/>
                <w:sz w:val="21"/>
                <w:szCs w:val="21"/>
                <w:vertAlign w:val="baseline"/>
                <w:lang w:val="en-US" w:eastAsia="zh-CN"/>
              </w:rPr>
            </w:pPr>
          </w:p>
        </w:tc>
        <w:tc>
          <w:tcPr>
            <w:tcW w:w="720" w:type="dxa"/>
            <w:tcBorders>
              <w:tl2br w:val="nil"/>
              <w:tr2bl w:val="nil"/>
            </w:tcBorders>
            <w:noWrap w:val="0"/>
            <w:vAlign w:val="center"/>
          </w:tcPr>
          <w:p w14:paraId="3BD88849">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30</w:t>
            </w:r>
          </w:p>
        </w:tc>
        <w:tc>
          <w:tcPr>
            <w:tcW w:w="1076" w:type="dxa"/>
            <w:tcBorders>
              <w:tl2br w:val="nil"/>
              <w:tr2bl w:val="nil"/>
            </w:tcBorders>
            <w:noWrap w:val="0"/>
            <w:vAlign w:val="center"/>
          </w:tcPr>
          <w:p w14:paraId="409BD7E6">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电缆线管</w:t>
            </w:r>
          </w:p>
        </w:tc>
        <w:tc>
          <w:tcPr>
            <w:tcW w:w="3219" w:type="dxa"/>
            <w:tcBorders>
              <w:tl2br w:val="nil"/>
              <w:tr2bl w:val="nil"/>
            </w:tcBorders>
            <w:noWrap w:val="0"/>
            <w:vAlign w:val="center"/>
          </w:tcPr>
          <w:p w14:paraId="43FA7A4B">
            <w:pPr>
              <w:jc w:val="center"/>
              <w:rPr>
                <w:rFonts w:hint="default" w:ascii="宋体" w:hAnsi="宋体" w:eastAsia="宋体" w:cs="仿宋_GB2312"/>
                <w:b w:val="0"/>
                <w:bCs w:val="0"/>
                <w:sz w:val="21"/>
                <w:szCs w:val="21"/>
                <w:vertAlign w:val="baseline"/>
                <w:lang w:val="en-US" w:eastAsia="zh-CN"/>
              </w:rPr>
            </w:pPr>
            <w:r>
              <w:rPr>
                <w:rFonts w:hint="eastAsia" w:ascii="宋体" w:hAnsi="宋体" w:cs="仿宋_GB2312"/>
                <w:b w:val="0"/>
                <w:bCs w:val="0"/>
                <w:sz w:val="21"/>
                <w:szCs w:val="21"/>
                <w:vertAlign w:val="baseline"/>
                <w:lang w:val="en-US" w:eastAsia="zh-CN"/>
              </w:rPr>
              <w:t>动力电缆、控制电缆、穿线管、电缆桥架等</w:t>
            </w:r>
          </w:p>
        </w:tc>
        <w:tc>
          <w:tcPr>
            <w:tcW w:w="711" w:type="dxa"/>
            <w:tcBorders>
              <w:tl2br w:val="nil"/>
              <w:tr2bl w:val="nil"/>
            </w:tcBorders>
            <w:noWrap w:val="0"/>
            <w:vAlign w:val="center"/>
          </w:tcPr>
          <w:p w14:paraId="150058CE">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批</w:t>
            </w:r>
          </w:p>
        </w:tc>
        <w:tc>
          <w:tcPr>
            <w:tcW w:w="660" w:type="dxa"/>
            <w:tcBorders>
              <w:tl2br w:val="nil"/>
              <w:tr2bl w:val="nil"/>
            </w:tcBorders>
            <w:noWrap w:val="0"/>
            <w:vAlign w:val="center"/>
          </w:tcPr>
          <w:p w14:paraId="5A8F9516">
            <w:pPr>
              <w:jc w:val="center"/>
              <w:rPr>
                <w:rFonts w:hint="eastAsia" w:ascii="宋体" w:hAnsi="宋体" w:cs="仿宋_GB2312"/>
                <w:bCs/>
                <w:kern w:val="2"/>
                <w:sz w:val="21"/>
                <w:szCs w:val="21"/>
                <w:lang w:val="en-US" w:eastAsia="zh-CN" w:bidi="ar-SA"/>
              </w:rPr>
            </w:pPr>
            <w:r>
              <w:rPr>
                <w:rFonts w:hint="eastAsia" w:ascii="宋体" w:hAnsi="宋体" w:cs="仿宋_GB2312"/>
                <w:bCs/>
                <w:sz w:val="21"/>
                <w:szCs w:val="21"/>
                <w:lang w:val="en-US" w:eastAsia="zh-CN"/>
              </w:rPr>
              <w:t>1</w:t>
            </w:r>
          </w:p>
        </w:tc>
        <w:tc>
          <w:tcPr>
            <w:tcW w:w="1185" w:type="dxa"/>
            <w:tcBorders>
              <w:tl2br w:val="nil"/>
              <w:tr2bl w:val="nil"/>
            </w:tcBorders>
            <w:noWrap w:val="0"/>
            <w:vAlign w:val="center"/>
          </w:tcPr>
          <w:p w14:paraId="07F7BF19">
            <w:pPr>
              <w:jc w:val="center"/>
              <w:rPr>
                <w:rFonts w:hint="eastAsia" w:ascii="宋体" w:hAnsi="宋体" w:eastAsia="Calibri" w:cs="仿宋_GB2312"/>
                <w:b w:val="0"/>
                <w:bCs w:val="0"/>
                <w:sz w:val="21"/>
                <w:szCs w:val="21"/>
                <w:vertAlign w:val="baseline"/>
              </w:rPr>
            </w:pPr>
            <w:r>
              <w:rPr>
                <w:rFonts w:hint="eastAsia" w:ascii="宋体" w:hAnsi="宋体" w:eastAsia="宋体" w:cs="仿宋_GB2312"/>
                <w:b w:val="0"/>
                <w:bCs w:val="0"/>
                <w:sz w:val="21"/>
                <w:szCs w:val="21"/>
                <w:vertAlign w:val="baseline"/>
                <w:lang w:val="en-US" w:eastAsia="zh-CN"/>
              </w:rPr>
              <w:t>国产优质</w:t>
            </w:r>
          </w:p>
        </w:tc>
        <w:tc>
          <w:tcPr>
            <w:tcW w:w="788" w:type="dxa"/>
            <w:tcBorders>
              <w:tl2br w:val="nil"/>
              <w:tr2bl w:val="nil"/>
            </w:tcBorders>
            <w:noWrap w:val="0"/>
            <w:vAlign w:val="center"/>
          </w:tcPr>
          <w:p w14:paraId="70874C82">
            <w:pPr>
              <w:jc w:val="center"/>
              <w:rPr>
                <w:rFonts w:hint="eastAsia" w:ascii="宋体" w:hAnsi="宋体" w:eastAsia="Calibri" w:cs="仿宋_GB2312"/>
                <w:b w:val="0"/>
                <w:bCs w:val="0"/>
                <w:sz w:val="21"/>
                <w:szCs w:val="21"/>
                <w:vertAlign w:val="baseline"/>
              </w:rPr>
            </w:pPr>
          </w:p>
        </w:tc>
      </w:tr>
    </w:tbl>
    <w:p w14:paraId="0A351AC5">
      <w:pPr>
        <w:rPr>
          <w:rFonts w:hint="eastAsia" w:ascii="Times New Roman" w:hAnsi="Times New Roman" w:eastAsia="宋体" w:cs="Times New Roman"/>
          <w:b/>
          <w:bCs/>
          <w:sz w:val="36"/>
          <w:szCs w:val="36"/>
        </w:rPr>
      </w:pPr>
      <w:bookmarkStart w:id="105" w:name="_Toc31345"/>
      <w:bookmarkStart w:id="106" w:name="_Toc1756"/>
      <w:bookmarkStart w:id="107" w:name="_Toc24122"/>
      <w:bookmarkStart w:id="108" w:name="_Toc21202_WPSOffice_Level1"/>
    </w:p>
    <w:p w14:paraId="2A22EC64">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lang w:val="en-US" w:eastAsia="zh-CN"/>
        </w:rPr>
      </w:pPr>
      <w:bookmarkStart w:id="109" w:name="_Toc12250"/>
      <w:r>
        <w:rPr>
          <w:rFonts w:hint="eastAsia" w:ascii="宋体" w:hAnsi="宋体" w:cs="仿宋_GB2312"/>
          <w:sz w:val="36"/>
          <w:szCs w:val="36"/>
          <w:lang w:val="en-US" w:eastAsia="zh-CN"/>
        </w:rPr>
        <w:t>第六章 工程进度表</w:t>
      </w:r>
      <w:bookmarkEnd w:id="105"/>
      <w:bookmarkEnd w:id="106"/>
      <w:bookmarkEnd w:id="107"/>
      <w:bookmarkEnd w:id="108"/>
      <w:bookmarkEnd w:id="109"/>
    </w:p>
    <w:tbl>
      <w:tblPr>
        <w:tblStyle w:val="14"/>
        <w:tblW w:w="0" w:type="auto"/>
        <w:tblInd w:w="74" w:type="dxa"/>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5"/>
        <w:gridCol w:w="5710"/>
        <w:gridCol w:w="2268"/>
      </w:tblGrid>
      <w:tr w14:paraId="6EA369C3">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845" w:type="dxa"/>
            <w:noWrap w:val="0"/>
            <w:vAlign w:val="center"/>
          </w:tcPr>
          <w:p w14:paraId="4EB7E0F2">
            <w:pPr>
              <w:autoSpaceDE w:val="0"/>
              <w:autoSpaceDN w:val="0"/>
              <w:adjustRightInd w:val="0"/>
              <w:jc w:val="center"/>
              <w:rPr>
                <w:rFonts w:hint="eastAsia" w:ascii="宋体" w:hAnsi="宋体" w:cs="仿宋_GB2312"/>
                <w:color w:val="000000"/>
                <w:sz w:val="24"/>
                <w:szCs w:val="24"/>
              </w:rPr>
            </w:pPr>
            <w:bookmarkStart w:id="110" w:name="_Toc319315467"/>
            <w:bookmarkStart w:id="111" w:name="_Toc319315693"/>
            <w:bookmarkStart w:id="112" w:name="_Toc306634131"/>
            <w:r>
              <w:rPr>
                <w:rFonts w:hint="eastAsia" w:ascii="宋体" w:hAnsi="宋体" w:cs="仿宋_GB2312"/>
                <w:color w:val="000000"/>
                <w:sz w:val="24"/>
                <w:szCs w:val="24"/>
              </w:rPr>
              <w:t>序号</w:t>
            </w:r>
          </w:p>
        </w:tc>
        <w:tc>
          <w:tcPr>
            <w:tcW w:w="5710" w:type="dxa"/>
            <w:noWrap w:val="0"/>
            <w:vAlign w:val="center"/>
          </w:tcPr>
          <w:p w14:paraId="0E7DB9DA">
            <w:pPr>
              <w:autoSpaceDE w:val="0"/>
              <w:autoSpaceDN w:val="0"/>
              <w:adjustRightInd w:val="0"/>
              <w:ind w:left="135"/>
              <w:jc w:val="center"/>
              <w:rPr>
                <w:rFonts w:hint="eastAsia" w:ascii="宋体" w:hAnsi="宋体" w:cs="仿宋_GB2312"/>
                <w:color w:val="000000"/>
                <w:sz w:val="24"/>
                <w:szCs w:val="24"/>
              </w:rPr>
            </w:pPr>
            <w:r>
              <w:rPr>
                <w:rFonts w:hint="eastAsia" w:ascii="宋体" w:hAnsi="宋体" w:cs="仿宋_GB2312"/>
                <w:color w:val="000000"/>
                <w:sz w:val="24"/>
                <w:szCs w:val="24"/>
              </w:rPr>
              <w:t>项 目</w:t>
            </w:r>
          </w:p>
        </w:tc>
        <w:tc>
          <w:tcPr>
            <w:tcW w:w="2268" w:type="dxa"/>
            <w:noWrap w:val="0"/>
            <w:vAlign w:val="center"/>
          </w:tcPr>
          <w:p w14:paraId="488C46E1">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rPr>
              <w:t>进度计划</w:t>
            </w:r>
          </w:p>
        </w:tc>
      </w:tr>
      <w:tr w14:paraId="67D8F771">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1238" w:hRule="exact"/>
        </w:trPr>
        <w:tc>
          <w:tcPr>
            <w:tcW w:w="845" w:type="dxa"/>
            <w:noWrap w:val="0"/>
            <w:vAlign w:val="center"/>
          </w:tcPr>
          <w:p w14:paraId="73F95253">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rPr>
              <w:t>1</w:t>
            </w:r>
          </w:p>
        </w:tc>
        <w:tc>
          <w:tcPr>
            <w:tcW w:w="5710" w:type="dxa"/>
            <w:noWrap w:val="0"/>
            <w:vAlign w:val="center"/>
          </w:tcPr>
          <w:p w14:paraId="20BFF55E">
            <w:pPr>
              <w:autoSpaceDE w:val="0"/>
              <w:autoSpaceDN w:val="0"/>
              <w:adjustRightInd w:val="0"/>
              <w:snapToGrid w:val="0"/>
              <w:jc w:val="left"/>
              <w:rPr>
                <w:rFonts w:hint="eastAsia" w:ascii="宋体" w:hAnsi="宋体" w:cs="仿宋_GB2312"/>
                <w:color w:val="000000"/>
                <w:sz w:val="24"/>
                <w:szCs w:val="24"/>
              </w:rPr>
            </w:pPr>
            <w:r>
              <w:rPr>
                <w:rFonts w:hint="eastAsia" w:ascii="宋体" w:hAnsi="宋体" w:cs="仿宋_GB2312"/>
                <w:color w:val="000000"/>
                <w:sz w:val="24"/>
                <w:szCs w:val="24"/>
                <w:lang w:eastAsia="zh-CN"/>
              </w:rPr>
              <w:t>（</w:t>
            </w:r>
            <w:r>
              <w:rPr>
                <w:rFonts w:hint="eastAsia" w:ascii="宋体" w:hAnsi="宋体" w:cs="仿宋_GB2312"/>
                <w:color w:val="000000"/>
                <w:sz w:val="24"/>
                <w:szCs w:val="24"/>
                <w:lang w:val="en-US" w:eastAsia="zh-CN"/>
              </w:rPr>
              <w:t>合同签订后）</w:t>
            </w:r>
            <w:r>
              <w:rPr>
                <w:rFonts w:hint="eastAsia" w:ascii="宋体" w:hAnsi="宋体" w:cs="仿宋_GB2312"/>
                <w:color w:val="000000"/>
                <w:sz w:val="24"/>
                <w:szCs w:val="24"/>
              </w:rPr>
              <w:t>材料采购、准备等工作</w:t>
            </w:r>
          </w:p>
          <w:p w14:paraId="487E5F9A">
            <w:pPr>
              <w:autoSpaceDE w:val="0"/>
              <w:autoSpaceDN w:val="0"/>
              <w:adjustRightInd w:val="0"/>
              <w:snapToGrid w:val="0"/>
              <w:jc w:val="left"/>
              <w:rPr>
                <w:rFonts w:hint="eastAsia" w:ascii="宋体" w:hAnsi="宋体" w:cs="仿宋_GB2312"/>
                <w:color w:val="000000"/>
                <w:sz w:val="24"/>
                <w:szCs w:val="24"/>
              </w:rPr>
            </w:pPr>
            <w:r>
              <w:rPr>
                <w:rFonts w:hint="eastAsia" w:ascii="宋体" w:hAnsi="宋体" w:cs="仿宋_GB2312"/>
                <w:color w:val="000000"/>
                <w:sz w:val="24"/>
                <w:szCs w:val="24"/>
              </w:rPr>
              <w:t>（含材料采购、设备加工等工作）</w:t>
            </w:r>
          </w:p>
        </w:tc>
        <w:tc>
          <w:tcPr>
            <w:tcW w:w="2268" w:type="dxa"/>
            <w:noWrap w:val="0"/>
            <w:vAlign w:val="center"/>
          </w:tcPr>
          <w:p w14:paraId="37572186">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lang w:val="en-US" w:eastAsia="zh-CN"/>
              </w:rPr>
              <w:t>5</w:t>
            </w:r>
            <w:r>
              <w:rPr>
                <w:rFonts w:hint="eastAsia" w:ascii="宋体" w:hAnsi="宋体" w:cs="仿宋_GB2312"/>
                <w:color w:val="000000"/>
                <w:sz w:val="24"/>
                <w:szCs w:val="24"/>
              </w:rPr>
              <w:t>天</w:t>
            </w:r>
          </w:p>
        </w:tc>
      </w:tr>
      <w:tr w14:paraId="0B4504B1">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845" w:type="dxa"/>
            <w:noWrap w:val="0"/>
            <w:vAlign w:val="center"/>
          </w:tcPr>
          <w:p w14:paraId="4CC28DAD">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rPr>
              <w:t>2</w:t>
            </w:r>
          </w:p>
        </w:tc>
        <w:tc>
          <w:tcPr>
            <w:tcW w:w="5710" w:type="dxa"/>
            <w:noWrap w:val="0"/>
            <w:vAlign w:val="center"/>
          </w:tcPr>
          <w:p w14:paraId="5647FD9C">
            <w:pPr>
              <w:autoSpaceDE w:val="0"/>
              <w:autoSpaceDN w:val="0"/>
              <w:adjustRightInd w:val="0"/>
              <w:jc w:val="left"/>
              <w:rPr>
                <w:rFonts w:hint="eastAsia" w:ascii="宋体" w:hAnsi="宋体" w:cs="仿宋_GB2312"/>
                <w:color w:val="000000"/>
                <w:sz w:val="24"/>
                <w:szCs w:val="24"/>
              </w:rPr>
            </w:pPr>
            <w:r>
              <w:rPr>
                <w:rFonts w:hint="eastAsia" w:ascii="宋体" w:hAnsi="宋体" w:cs="仿宋_GB2312"/>
                <w:color w:val="000000"/>
                <w:sz w:val="24"/>
                <w:szCs w:val="24"/>
              </w:rPr>
              <w:t>设备加工</w:t>
            </w:r>
          </w:p>
        </w:tc>
        <w:tc>
          <w:tcPr>
            <w:tcW w:w="2268" w:type="dxa"/>
            <w:noWrap w:val="0"/>
            <w:vAlign w:val="center"/>
          </w:tcPr>
          <w:p w14:paraId="3440844C">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lang w:val="en-US" w:eastAsia="zh-CN"/>
              </w:rPr>
              <w:t>8</w:t>
            </w:r>
            <w:r>
              <w:rPr>
                <w:rFonts w:hint="eastAsia" w:ascii="宋体" w:hAnsi="宋体" w:cs="仿宋_GB2312"/>
                <w:color w:val="000000"/>
                <w:sz w:val="24"/>
                <w:szCs w:val="24"/>
              </w:rPr>
              <w:t>天</w:t>
            </w:r>
          </w:p>
        </w:tc>
      </w:tr>
      <w:tr w14:paraId="367DA6FB">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845" w:type="dxa"/>
            <w:noWrap w:val="0"/>
            <w:vAlign w:val="center"/>
          </w:tcPr>
          <w:p w14:paraId="53F26A80">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rPr>
              <w:t>3</w:t>
            </w:r>
          </w:p>
        </w:tc>
        <w:tc>
          <w:tcPr>
            <w:tcW w:w="5710" w:type="dxa"/>
            <w:noWrap w:val="0"/>
            <w:vAlign w:val="center"/>
          </w:tcPr>
          <w:p w14:paraId="77B08494">
            <w:pPr>
              <w:autoSpaceDE w:val="0"/>
              <w:autoSpaceDN w:val="0"/>
              <w:adjustRightInd w:val="0"/>
              <w:jc w:val="left"/>
              <w:rPr>
                <w:rFonts w:hint="eastAsia" w:ascii="宋体" w:hAnsi="宋体" w:cs="仿宋_GB2312"/>
                <w:color w:val="000000"/>
                <w:sz w:val="24"/>
                <w:szCs w:val="24"/>
              </w:rPr>
            </w:pPr>
            <w:r>
              <w:rPr>
                <w:rFonts w:hint="eastAsia" w:ascii="宋体" w:hAnsi="宋体" w:cs="仿宋_GB2312"/>
                <w:color w:val="000000"/>
                <w:sz w:val="24"/>
                <w:szCs w:val="24"/>
              </w:rPr>
              <w:t>设备现场定位及安装</w:t>
            </w:r>
          </w:p>
        </w:tc>
        <w:tc>
          <w:tcPr>
            <w:tcW w:w="2268" w:type="dxa"/>
            <w:noWrap w:val="0"/>
            <w:vAlign w:val="center"/>
          </w:tcPr>
          <w:p w14:paraId="0DFFAD31">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lang w:val="en-US" w:eastAsia="zh-CN"/>
              </w:rPr>
              <w:t>7</w:t>
            </w:r>
            <w:r>
              <w:rPr>
                <w:rFonts w:hint="eastAsia" w:ascii="宋体" w:hAnsi="宋体" w:cs="仿宋_GB2312"/>
                <w:color w:val="000000"/>
                <w:sz w:val="24"/>
                <w:szCs w:val="24"/>
              </w:rPr>
              <w:t>天</w:t>
            </w:r>
          </w:p>
        </w:tc>
      </w:tr>
      <w:tr w14:paraId="07592A23">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845" w:type="dxa"/>
            <w:noWrap w:val="0"/>
            <w:vAlign w:val="center"/>
          </w:tcPr>
          <w:p w14:paraId="3FA734EB">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rPr>
              <w:t>4</w:t>
            </w:r>
          </w:p>
        </w:tc>
        <w:tc>
          <w:tcPr>
            <w:tcW w:w="5710" w:type="dxa"/>
            <w:noWrap w:val="0"/>
            <w:vAlign w:val="center"/>
          </w:tcPr>
          <w:p w14:paraId="7070633E">
            <w:pPr>
              <w:autoSpaceDE w:val="0"/>
              <w:autoSpaceDN w:val="0"/>
              <w:adjustRightInd w:val="0"/>
              <w:jc w:val="left"/>
              <w:rPr>
                <w:rFonts w:hint="eastAsia" w:ascii="宋体" w:hAnsi="宋体" w:cs="仿宋_GB2312"/>
                <w:color w:val="000000"/>
                <w:sz w:val="24"/>
                <w:szCs w:val="24"/>
              </w:rPr>
            </w:pPr>
            <w:r>
              <w:rPr>
                <w:rFonts w:hint="eastAsia" w:ascii="宋体" w:hAnsi="宋体" w:cs="仿宋_GB2312"/>
                <w:color w:val="000000"/>
                <w:sz w:val="24"/>
                <w:szCs w:val="24"/>
              </w:rPr>
              <w:t>废水设备调试</w:t>
            </w:r>
          </w:p>
        </w:tc>
        <w:tc>
          <w:tcPr>
            <w:tcW w:w="2268" w:type="dxa"/>
            <w:noWrap w:val="0"/>
            <w:vAlign w:val="center"/>
          </w:tcPr>
          <w:p w14:paraId="79918983">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lang w:val="en-US" w:eastAsia="zh-CN"/>
              </w:rPr>
              <w:t>3</w:t>
            </w:r>
            <w:r>
              <w:rPr>
                <w:rFonts w:hint="eastAsia" w:ascii="宋体" w:hAnsi="宋体" w:cs="仿宋_GB2312"/>
                <w:color w:val="000000"/>
                <w:sz w:val="24"/>
                <w:szCs w:val="24"/>
              </w:rPr>
              <w:t>天</w:t>
            </w:r>
          </w:p>
        </w:tc>
      </w:tr>
      <w:tr w14:paraId="3D725EBF">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845" w:type="dxa"/>
            <w:noWrap w:val="0"/>
            <w:vAlign w:val="center"/>
          </w:tcPr>
          <w:p w14:paraId="730EFC3B">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rPr>
              <w:t>5</w:t>
            </w:r>
          </w:p>
        </w:tc>
        <w:tc>
          <w:tcPr>
            <w:tcW w:w="5710" w:type="dxa"/>
            <w:noWrap w:val="0"/>
            <w:vAlign w:val="center"/>
          </w:tcPr>
          <w:p w14:paraId="270610B4">
            <w:pPr>
              <w:autoSpaceDE w:val="0"/>
              <w:autoSpaceDN w:val="0"/>
              <w:adjustRightInd w:val="0"/>
              <w:jc w:val="left"/>
              <w:rPr>
                <w:rFonts w:hint="eastAsia" w:ascii="宋体" w:hAnsi="宋体" w:cs="仿宋_GB2312"/>
                <w:color w:val="000000"/>
                <w:sz w:val="24"/>
                <w:szCs w:val="24"/>
              </w:rPr>
            </w:pPr>
            <w:r>
              <w:rPr>
                <w:rFonts w:hint="eastAsia" w:ascii="宋体" w:hAnsi="宋体" w:cs="仿宋_GB2312"/>
                <w:color w:val="000000"/>
                <w:sz w:val="24"/>
                <w:szCs w:val="24"/>
              </w:rPr>
              <w:t>系统试运行、培训</w:t>
            </w:r>
          </w:p>
        </w:tc>
        <w:tc>
          <w:tcPr>
            <w:tcW w:w="2268" w:type="dxa"/>
            <w:noWrap w:val="0"/>
            <w:vAlign w:val="center"/>
          </w:tcPr>
          <w:p w14:paraId="562C8E34">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lang w:val="en-US" w:eastAsia="zh-CN"/>
              </w:rPr>
              <w:t>2</w:t>
            </w:r>
            <w:r>
              <w:rPr>
                <w:rFonts w:hint="eastAsia" w:ascii="宋体" w:hAnsi="宋体" w:cs="仿宋_GB2312"/>
                <w:color w:val="000000"/>
                <w:sz w:val="24"/>
                <w:szCs w:val="24"/>
              </w:rPr>
              <w:t>天</w:t>
            </w:r>
          </w:p>
        </w:tc>
      </w:tr>
      <w:tr w14:paraId="1A07676C">
        <w:tblPrEx>
          <w:tblBorders>
            <w:top w:val="double" w:color="000000" w:sz="4" w:space="0"/>
            <w:left w:val="double" w:color="000000" w:sz="4" w:space="0"/>
            <w:bottom w:val="double" w:color="000000" w:sz="4" w:space="0"/>
            <w:right w:val="double" w:color="000000" w:sz="4" w:space="0"/>
            <w:insideH w:val="single" w:color="000000" w:sz="4" w:space="0"/>
            <w:insideV w:val="single" w:color="000000" w:sz="4" w:space="0"/>
          </w:tblBorders>
          <w:tblCellMar>
            <w:top w:w="0" w:type="dxa"/>
            <w:left w:w="108" w:type="dxa"/>
            <w:bottom w:w="0" w:type="dxa"/>
            <w:right w:w="108" w:type="dxa"/>
          </w:tblCellMar>
        </w:tblPrEx>
        <w:trPr>
          <w:trHeight w:val="567" w:hRule="exact"/>
        </w:trPr>
        <w:tc>
          <w:tcPr>
            <w:tcW w:w="845" w:type="dxa"/>
            <w:noWrap w:val="0"/>
            <w:vAlign w:val="center"/>
          </w:tcPr>
          <w:p w14:paraId="12FCDFFA">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rPr>
              <w:t>合计</w:t>
            </w:r>
          </w:p>
        </w:tc>
        <w:tc>
          <w:tcPr>
            <w:tcW w:w="5710" w:type="dxa"/>
            <w:noWrap w:val="0"/>
            <w:vAlign w:val="center"/>
          </w:tcPr>
          <w:p w14:paraId="534CC001">
            <w:pPr>
              <w:autoSpaceDE w:val="0"/>
              <w:autoSpaceDN w:val="0"/>
              <w:adjustRightInd w:val="0"/>
              <w:jc w:val="center"/>
              <w:rPr>
                <w:rFonts w:hint="eastAsia" w:ascii="宋体" w:hAnsi="宋体" w:cs="仿宋_GB2312"/>
                <w:color w:val="000000"/>
                <w:sz w:val="24"/>
                <w:szCs w:val="24"/>
              </w:rPr>
            </w:pPr>
          </w:p>
        </w:tc>
        <w:tc>
          <w:tcPr>
            <w:tcW w:w="2268" w:type="dxa"/>
            <w:noWrap w:val="0"/>
            <w:vAlign w:val="center"/>
          </w:tcPr>
          <w:p w14:paraId="388F4BF8">
            <w:pPr>
              <w:autoSpaceDE w:val="0"/>
              <w:autoSpaceDN w:val="0"/>
              <w:adjustRightInd w:val="0"/>
              <w:jc w:val="center"/>
              <w:rPr>
                <w:rFonts w:hint="eastAsia" w:ascii="宋体" w:hAnsi="宋体" w:cs="仿宋_GB2312"/>
                <w:color w:val="000000"/>
                <w:sz w:val="24"/>
                <w:szCs w:val="24"/>
              </w:rPr>
            </w:pPr>
            <w:r>
              <w:rPr>
                <w:rFonts w:hint="eastAsia" w:ascii="宋体" w:hAnsi="宋体" w:cs="仿宋_GB2312"/>
                <w:color w:val="000000"/>
                <w:sz w:val="24"/>
                <w:szCs w:val="24"/>
                <w:lang w:val="en-US" w:eastAsia="zh-CN"/>
              </w:rPr>
              <w:t>25</w:t>
            </w:r>
            <w:r>
              <w:rPr>
                <w:rFonts w:hint="eastAsia" w:ascii="宋体" w:hAnsi="宋体" w:cs="仿宋_GB2312"/>
                <w:color w:val="000000"/>
                <w:sz w:val="24"/>
                <w:szCs w:val="24"/>
              </w:rPr>
              <w:t>天</w:t>
            </w:r>
          </w:p>
        </w:tc>
      </w:tr>
      <w:bookmarkEnd w:id="110"/>
      <w:bookmarkEnd w:id="111"/>
      <w:bookmarkEnd w:id="112"/>
    </w:tbl>
    <w:p w14:paraId="0FC50408">
      <w:pPr>
        <w:rPr>
          <w:rFonts w:hint="eastAsia" w:ascii="宋体" w:hAnsi="宋体" w:cs="仿宋_GB2312"/>
          <w:sz w:val="36"/>
          <w:szCs w:val="36"/>
        </w:rPr>
      </w:pPr>
    </w:p>
    <w:p w14:paraId="7AE6399B">
      <w:pPr>
        <w:rPr>
          <w:rFonts w:hint="eastAsia" w:ascii="宋体" w:hAnsi="宋体" w:cs="仿宋_GB2312"/>
          <w:sz w:val="36"/>
          <w:szCs w:val="36"/>
        </w:rPr>
      </w:pPr>
    </w:p>
    <w:p w14:paraId="53C9296F">
      <w:pPr>
        <w:rPr>
          <w:rFonts w:hint="eastAsia"/>
          <w:sz w:val="36"/>
          <w:szCs w:val="36"/>
        </w:rPr>
      </w:pPr>
      <w:bookmarkStart w:id="113" w:name="_Toc10366"/>
      <w:bookmarkStart w:id="114" w:name="_Toc8598"/>
      <w:bookmarkStart w:id="115" w:name="_Toc16194"/>
      <w:bookmarkStart w:id="116" w:name="_Toc10657"/>
      <w:r>
        <w:rPr>
          <w:rFonts w:hint="eastAsia"/>
          <w:sz w:val="36"/>
          <w:szCs w:val="36"/>
        </w:rPr>
        <w:br w:type="page"/>
      </w:r>
    </w:p>
    <w:p w14:paraId="4A7052F8">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lang w:val="en-US" w:eastAsia="zh-CN"/>
        </w:rPr>
      </w:pPr>
      <w:bookmarkStart w:id="117" w:name="_Toc32082"/>
      <w:r>
        <w:rPr>
          <w:rFonts w:hint="eastAsia" w:ascii="宋体" w:hAnsi="宋体" w:cs="仿宋_GB2312"/>
          <w:sz w:val="36"/>
          <w:szCs w:val="36"/>
          <w:lang w:val="en-US" w:eastAsia="zh-CN"/>
        </w:rPr>
        <w:t>第七章 环境保护与安全措施</w:t>
      </w:r>
      <w:bookmarkEnd w:id="113"/>
      <w:bookmarkEnd w:id="114"/>
      <w:bookmarkEnd w:id="115"/>
      <w:bookmarkEnd w:id="116"/>
      <w:bookmarkEnd w:id="117"/>
    </w:p>
    <w:p w14:paraId="2F7EC108">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rPr>
      </w:pPr>
      <w:bookmarkStart w:id="118" w:name="_Toc8732"/>
      <w:bookmarkStart w:id="119" w:name="_Toc14893"/>
      <w:bookmarkStart w:id="120" w:name="_Toc18343"/>
      <w:bookmarkStart w:id="121" w:name="_Toc5546"/>
      <w:bookmarkStart w:id="122" w:name="_Toc353740336"/>
      <w:bookmarkStart w:id="123" w:name="_Toc6751_WPSOffice_Level2"/>
      <w:bookmarkStart w:id="124" w:name="_Toc16546"/>
      <w:bookmarkStart w:id="125" w:name="_Toc32685"/>
      <w:r>
        <w:rPr>
          <w:rFonts w:hint="eastAsia" w:ascii="宋体" w:hAnsi="宋体" w:cs="仿宋_GB2312"/>
          <w:lang w:val="en-US" w:eastAsia="zh-CN"/>
        </w:rPr>
        <w:t>7</w:t>
      </w:r>
      <w:r>
        <w:rPr>
          <w:rFonts w:hint="eastAsia" w:ascii="宋体" w:hAnsi="宋体" w:cs="仿宋_GB2312"/>
        </w:rPr>
        <w:t>.1环境保护</w:t>
      </w:r>
      <w:bookmarkEnd w:id="118"/>
      <w:bookmarkEnd w:id="119"/>
      <w:bookmarkEnd w:id="120"/>
      <w:bookmarkEnd w:id="121"/>
      <w:bookmarkEnd w:id="122"/>
      <w:bookmarkEnd w:id="123"/>
      <w:bookmarkEnd w:id="124"/>
      <w:bookmarkEnd w:id="125"/>
    </w:p>
    <w:p w14:paraId="778EA238">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污水处理站的目的在于改善和保护环境，造福人民。但污水站建成后对周围的环境也产生一定的影响</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为将影响降至最低限度，满足环境保护要求。设计时拟采用以下具体措施：</w:t>
      </w:r>
    </w:p>
    <w:p w14:paraId="0B93887C">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污水处理站的主要恶臭源是废水的</w:t>
      </w:r>
      <w:r>
        <w:rPr>
          <w:rFonts w:hint="eastAsia" w:asciiTheme="minorEastAsia" w:hAnsiTheme="minorEastAsia" w:eastAsiaTheme="minorEastAsia" w:cstheme="minorEastAsia"/>
          <w:sz w:val="24"/>
          <w:szCs w:val="24"/>
          <w:lang w:val="en-US" w:eastAsia="zh-CN"/>
        </w:rPr>
        <w:t>化粪池、调节池、厌氧</w:t>
      </w:r>
      <w:r>
        <w:rPr>
          <w:rFonts w:hint="eastAsia" w:asciiTheme="minorEastAsia" w:hAnsiTheme="minorEastAsia" w:eastAsiaTheme="minorEastAsia" w:cstheme="minorEastAsia"/>
          <w:sz w:val="24"/>
          <w:szCs w:val="24"/>
        </w:rPr>
        <w:t>池、氧化池、MBR膜池。为了尽量减少臭味的影响，把该些设施置于厂区的下风向，且尽量密封。采用的处理工艺系统占地少，结构紧凑，将对周围环境的影响降到最低程度。</w:t>
      </w:r>
    </w:p>
    <w:p w14:paraId="083C2E5A">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污水经处理后回用或排放，水质应符合国家及当地环保局规定的相关标准。</w:t>
      </w:r>
    </w:p>
    <w:p w14:paraId="736A55AA">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污水处理站建筑物周围道路两旁种植花草，可以降噪、减轻恶臭、绿化环境。本工程影响环境的因素主要有废水、废气、废渣和噪声，需要采取一定的防范措施，就可以将环境影响减少到最低限度。设计中采取了以下措施：</w:t>
      </w:r>
    </w:p>
    <w:p w14:paraId="5BC7B915">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lang w:val="en-US" w:eastAsia="zh-CN"/>
        </w:rPr>
        <w:t>设备产生的溢流水</w:t>
      </w:r>
      <w:r>
        <w:rPr>
          <w:rFonts w:hint="eastAsia" w:asciiTheme="minorEastAsia" w:hAnsiTheme="minorEastAsia" w:eastAsiaTheme="minorEastAsia" w:cstheme="minorEastAsia"/>
          <w:sz w:val="24"/>
          <w:szCs w:val="24"/>
        </w:rPr>
        <w:t>自流回调节池进行处理。</w:t>
      </w:r>
    </w:p>
    <w:p w14:paraId="70EF2846">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2、风机置于风机房内，选用低噪声的罗茨风机以降低噪声源。</w:t>
      </w:r>
    </w:p>
    <w:p w14:paraId="767556FF">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val="en-US" w:eastAsia="zh-CN"/>
        </w:rPr>
        <w:t>产生的</w:t>
      </w:r>
      <w:r>
        <w:rPr>
          <w:rFonts w:hint="eastAsia" w:asciiTheme="minorEastAsia" w:hAnsiTheme="minorEastAsia" w:eastAsiaTheme="minorEastAsia" w:cstheme="minorEastAsia"/>
          <w:sz w:val="24"/>
          <w:szCs w:val="24"/>
        </w:rPr>
        <w:t>污泥脱水后妥善贮存并定期外运填埋，避免二次污染。</w:t>
      </w:r>
    </w:p>
    <w:p w14:paraId="40A98E8F">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lang w:val="en-US" w:eastAsia="zh-CN"/>
        </w:rPr>
      </w:pPr>
      <w:bookmarkStart w:id="126" w:name="_Toc22175"/>
      <w:bookmarkStart w:id="127" w:name="_Toc29954"/>
      <w:bookmarkStart w:id="128" w:name="_Toc353740337"/>
      <w:bookmarkStart w:id="129" w:name="_Toc19410"/>
      <w:bookmarkStart w:id="130" w:name="_Toc12184"/>
      <w:bookmarkStart w:id="131" w:name="_Toc15573_WPSOffice_Level2"/>
      <w:bookmarkStart w:id="132" w:name="_Toc21207"/>
      <w:bookmarkStart w:id="133" w:name="_Toc9670"/>
      <w:r>
        <w:rPr>
          <w:rFonts w:hint="eastAsia" w:ascii="宋体" w:hAnsi="宋体" w:cs="仿宋_GB2312"/>
          <w:lang w:val="en-US" w:eastAsia="zh-CN"/>
        </w:rPr>
        <w:t>7.2安全措施</w:t>
      </w:r>
      <w:bookmarkEnd w:id="126"/>
      <w:bookmarkEnd w:id="127"/>
      <w:bookmarkEnd w:id="128"/>
      <w:bookmarkEnd w:id="129"/>
      <w:bookmarkEnd w:id="130"/>
      <w:bookmarkEnd w:id="131"/>
      <w:bookmarkEnd w:id="132"/>
      <w:bookmarkEnd w:id="133"/>
    </w:p>
    <w:p w14:paraId="6162E34E">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为保证污水厂操作人员及周围居民的安全，设计采用以下安全措施：</w:t>
      </w:r>
    </w:p>
    <w:p w14:paraId="4E7294ED">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1、在各种处理池构筑物旁，为防止参观者或工作人员意外落水，均设置护栏。</w:t>
      </w:r>
    </w:p>
    <w:p w14:paraId="7F20DB51">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2、水池需检、维修时，应对池子进行换气通风。</w:t>
      </w:r>
    </w:p>
    <w:p w14:paraId="0FFC371E">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3、厂内配置救生圈、安全带、安全帽等劳防用品。</w:t>
      </w:r>
    </w:p>
    <w:p w14:paraId="7F5201FB">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4、所有电气设备的安装、防护等均需满足电气设备安全的有关规定。</w:t>
      </w:r>
    </w:p>
    <w:p w14:paraId="5C545FB9">
      <w:pPr>
        <w:keepNext w:val="0"/>
        <w:keepLines w:val="0"/>
        <w:pageBreakBefore w:val="0"/>
        <w:widowControl w:val="0"/>
        <w:kinsoku/>
        <w:wordWrap/>
        <w:overflowPunct/>
        <w:topLinePunct w:val="0"/>
        <w:autoSpaceDE/>
        <w:autoSpaceDN/>
        <w:bidi w:val="0"/>
        <w:adjustRightInd/>
        <w:snapToGrid/>
        <w:spacing w:after="0"/>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5、对工艺过程中所需的絮凝剂、消毒化学药品应严格管理，专人负责。</w:t>
      </w:r>
    </w:p>
    <w:p w14:paraId="0A90486B">
      <w:pPr>
        <w:pStyle w:val="4"/>
        <w:keepNext/>
        <w:keepLines/>
        <w:pageBreakBefore w:val="0"/>
        <w:widowControl w:val="0"/>
        <w:kinsoku/>
        <w:wordWrap/>
        <w:overflowPunct/>
        <w:topLinePunct w:val="0"/>
        <w:autoSpaceDE/>
        <w:autoSpaceDN/>
        <w:bidi w:val="0"/>
        <w:adjustRightInd/>
        <w:snapToGrid/>
        <w:jc w:val="center"/>
        <w:textAlignment w:val="auto"/>
        <w:rPr>
          <w:rFonts w:hint="eastAsia" w:ascii="宋体" w:hAnsi="宋体" w:cs="仿宋_GB2312"/>
          <w:sz w:val="36"/>
          <w:szCs w:val="36"/>
          <w:lang w:val="en-US" w:eastAsia="zh-CN"/>
        </w:rPr>
      </w:pPr>
      <w:bookmarkStart w:id="134" w:name="_Toc6235"/>
      <w:bookmarkStart w:id="135" w:name="_Toc24143"/>
      <w:bookmarkStart w:id="136" w:name="_Toc26952"/>
      <w:bookmarkStart w:id="137" w:name="_Toc31814"/>
      <w:r>
        <w:rPr>
          <w:rFonts w:hint="eastAsia" w:ascii="宋体" w:hAnsi="宋体" w:cs="仿宋_GB2312"/>
          <w:sz w:val="36"/>
          <w:szCs w:val="36"/>
          <w:lang w:val="en-US" w:eastAsia="zh-CN"/>
        </w:rPr>
        <w:t>第八章 质量保证和服务承诺</w:t>
      </w:r>
      <w:bookmarkEnd w:id="134"/>
      <w:bookmarkEnd w:id="135"/>
      <w:bookmarkEnd w:id="136"/>
      <w:bookmarkEnd w:id="137"/>
    </w:p>
    <w:p w14:paraId="0B7187E7">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lang w:val="en-US" w:eastAsia="zh-CN"/>
        </w:rPr>
      </w:pPr>
      <w:bookmarkStart w:id="138" w:name="_Toc13560"/>
      <w:bookmarkStart w:id="139" w:name="_Toc21607"/>
      <w:bookmarkStart w:id="140" w:name="_Toc26763"/>
      <w:bookmarkStart w:id="141" w:name="_Toc191174855"/>
      <w:bookmarkStart w:id="142" w:name="_Toc25064_WPSOffice_Level2"/>
      <w:bookmarkStart w:id="143" w:name="_Toc319315694"/>
      <w:bookmarkStart w:id="144" w:name="_Toc21696"/>
      <w:bookmarkStart w:id="145" w:name="_Toc306634132"/>
      <w:bookmarkStart w:id="146" w:name="_Toc319315468"/>
      <w:bookmarkStart w:id="147" w:name="_Toc21173"/>
      <w:bookmarkStart w:id="148" w:name="_Toc12829"/>
      <w:r>
        <w:rPr>
          <w:rFonts w:hint="eastAsia" w:ascii="宋体" w:hAnsi="宋体" w:cs="仿宋_GB2312"/>
          <w:lang w:val="en-US" w:eastAsia="zh-CN"/>
        </w:rPr>
        <w:t>8.1 质量保证</w:t>
      </w:r>
      <w:bookmarkEnd w:id="138"/>
      <w:bookmarkEnd w:id="139"/>
      <w:bookmarkEnd w:id="140"/>
      <w:bookmarkEnd w:id="141"/>
      <w:bookmarkEnd w:id="142"/>
      <w:bookmarkEnd w:id="143"/>
      <w:bookmarkEnd w:id="144"/>
      <w:bookmarkEnd w:id="145"/>
      <w:bookmarkEnd w:id="146"/>
      <w:bookmarkEnd w:id="147"/>
      <w:bookmarkEnd w:id="148"/>
    </w:p>
    <w:p w14:paraId="63015CB3">
      <w:pPr>
        <w:keepNext w:val="0"/>
        <w:keepLines w:val="0"/>
        <w:pageBreakBefore w:val="0"/>
        <w:widowControl w:val="0"/>
        <w:numPr>
          <w:ilvl w:val="0"/>
          <w:numId w:val="0"/>
        </w:numPr>
        <w:kinsoku/>
        <w:wordWrap/>
        <w:overflowPunct/>
        <w:topLinePunct w:val="0"/>
        <w:autoSpaceDE/>
        <w:autoSpaceDN/>
        <w:bidi w:val="0"/>
        <w:adjustRightInd/>
        <w:snapToGrid/>
        <w:spacing w:after="0"/>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对于机电设备的保证</w:t>
      </w:r>
      <w:r>
        <w:rPr>
          <w:rFonts w:hint="eastAsia" w:asciiTheme="minorEastAsia" w:hAnsiTheme="minorEastAsia" w:eastAsiaTheme="minorEastAsia" w:cstheme="minorEastAsia"/>
          <w:sz w:val="24"/>
          <w:szCs w:val="24"/>
          <w:lang w:val="en-US" w:eastAsia="zh-CN"/>
        </w:rPr>
        <w:t>我司</w:t>
      </w:r>
      <w:r>
        <w:rPr>
          <w:rFonts w:hint="eastAsia" w:asciiTheme="minorEastAsia" w:hAnsiTheme="minorEastAsia" w:eastAsiaTheme="minorEastAsia" w:cstheme="minorEastAsia"/>
          <w:sz w:val="24"/>
          <w:szCs w:val="24"/>
        </w:rPr>
        <w:t>承诺:自设备进厂之日起，保修一年，如果属于设备本身质量问题，</w:t>
      </w:r>
      <w:r>
        <w:rPr>
          <w:rFonts w:hint="eastAsia" w:asciiTheme="minorEastAsia" w:hAnsiTheme="minorEastAsia" w:eastAsiaTheme="minorEastAsia" w:cstheme="minorEastAsia"/>
          <w:sz w:val="24"/>
          <w:szCs w:val="24"/>
          <w:lang w:val="en-US" w:eastAsia="zh-CN"/>
        </w:rPr>
        <w:t>我司</w:t>
      </w:r>
      <w:r>
        <w:rPr>
          <w:rFonts w:hint="eastAsia" w:asciiTheme="minorEastAsia" w:hAnsiTheme="minorEastAsia" w:eastAsiaTheme="minorEastAsia" w:cstheme="minorEastAsia"/>
          <w:sz w:val="24"/>
          <w:szCs w:val="24"/>
        </w:rPr>
        <w:t>将以最快时间(24小时内)免费进行维修或更换；因</w:t>
      </w:r>
      <w:r>
        <w:rPr>
          <w:rFonts w:hint="eastAsia" w:asciiTheme="minorEastAsia" w:hAnsiTheme="minorEastAsia" w:eastAsiaTheme="minorEastAsia" w:cstheme="minorEastAsia"/>
          <w:sz w:val="24"/>
          <w:szCs w:val="24"/>
          <w:lang w:val="en-US" w:eastAsia="zh-CN"/>
        </w:rPr>
        <w:t>业主（</w:t>
      </w:r>
      <w:r>
        <w:rPr>
          <w:rFonts w:hint="eastAsia" w:asciiTheme="minorEastAsia" w:hAnsiTheme="minorEastAsia" w:eastAsiaTheme="minorEastAsia" w:cstheme="minorEastAsia"/>
          <w:sz w:val="24"/>
          <w:szCs w:val="24"/>
        </w:rPr>
        <w:t>甲方</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操作不当或者意外事故而造成的设备问题，</w:t>
      </w:r>
      <w:r>
        <w:rPr>
          <w:rFonts w:hint="eastAsia" w:asciiTheme="minorEastAsia" w:hAnsiTheme="minorEastAsia" w:eastAsiaTheme="minorEastAsia" w:cstheme="minorEastAsia"/>
          <w:sz w:val="24"/>
          <w:szCs w:val="24"/>
          <w:lang w:val="en-US" w:eastAsia="zh-CN"/>
        </w:rPr>
        <w:t>我司</w:t>
      </w:r>
      <w:r>
        <w:rPr>
          <w:rFonts w:hint="eastAsia" w:asciiTheme="minorEastAsia" w:hAnsiTheme="minorEastAsia" w:eastAsiaTheme="minorEastAsia" w:cstheme="minorEastAsia"/>
          <w:sz w:val="24"/>
          <w:szCs w:val="24"/>
        </w:rPr>
        <w:t>也会提供相应的服务，只收取设备维修或更换所需的成本费用，具体费用由双方共同协商确定。</w:t>
      </w:r>
    </w:p>
    <w:p w14:paraId="7AD2BCBD">
      <w:pPr>
        <w:keepNext w:val="0"/>
        <w:keepLines w:val="0"/>
        <w:pageBreakBefore w:val="0"/>
        <w:widowControl w:val="0"/>
        <w:numPr>
          <w:ilvl w:val="0"/>
          <w:numId w:val="0"/>
        </w:numPr>
        <w:kinsoku/>
        <w:wordWrap/>
        <w:overflowPunct/>
        <w:topLinePunct w:val="0"/>
        <w:autoSpaceDE/>
        <w:autoSpaceDN/>
        <w:bidi w:val="0"/>
        <w:adjustRightInd/>
        <w:snapToGrid/>
        <w:spacing w:after="0"/>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整个处理系统，在按照</w:t>
      </w:r>
      <w:r>
        <w:rPr>
          <w:rFonts w:hint="eastAsia" w:asciiTheme="minorEastAsia" w:hAnsiTheme="minorEastAsia" w:eastAsiaTheme="minorEastAsia" w:cstheme="minorEastAsia"/>
          <w:sz w:val="24"/>
          <w:szCs w:val="24"/>
          <w:lang w:val="en-US" w:eastAsia="zh-CN"/>
        </w:rPr>
        <w:t>我司</w:t>
      </w:r>
      <w:r>
        <w:rPr>
          <w:rFonts w:hint="eastAsia" w:asciiTheme="minorEastAsia" w:hAnsiTheme="minorEastAsia" w:eastAsiaTheme="minorEastAsia" w:cstheme="minorEastAsia"/>
          <w:sz w:val="24"/>
          <w:szCs w:val="24"/>
        </w:rPr>
        <w:t>提供的操作手册进行正确操作的情况下，</w:t>
      </w:r>
      <w:r>
        <w:rPr>
          <w:rFonts w:hint="eastAsia" w:asciiTheme="minorEastAsia" w:hAnsiTheme="minorEastAsia" w:eastAsiaTheme="minorEastAsia" w:cstheme="minorEastAsia"/>
          <w:sz w:val="24"/>
          <w:szCs w:val="24"/>
          <w:lang w:val="en-US" w:eastAsia="zh-CN"/>
        </w:rPr>
        <w:t>我司</w:t>
      </w:r>
      <w:r>
        <w:rPr>
          <w:rFonts w:hint="eastAsia" w:asciiTheme="minorEastAsia" w:hAnsiTheme="minorEastAsia" w:eastAsiaTheme="minorEastAsia" w:cstheme="minorEastAsia"/>
          <w:sz w:val="24"/>
          <w:szCs w:val="24"/>
        </w:rPr>
        <w:t>负责保证系统正常运行，处理后废水达标排放。</w:t>
      </w:r>
    </w:p>
    <w:p w14:paraId="57F13234">
      <w:pPr>
        <w:pStyle w:val="5"/>
        <w:keepNext/>
        <w:keepLines/>
        <w:pageBreakBefore w:val="0"/>
        <w:widowControl w:val="0"/>
        <w:kinsoku/>
        <w:wordWrap/>
        <w:overflowPunct/>
        <w:topLinePunct w:val="0"/>
        <w:autoSpaceDE/>
        <w:autoSpaceDN/>
        <w:bidi w:val="0"/>
        <w:adjustRightInd/>
        <w:snapToGrid/>
        <w:spacing w:before="120" w:after="120"/>
        <w:jc w:val="both"/>
        <w:textAlignment w:val="auto"/>
        <w:rPr>
          <w:rFonts w:hint="eastAsia" w:ascii="宋体" w:hAnsi="宋体" w:cs="仿宋_GB2312"/>
          <w:lang w:val="en-US" w:eastAsia="zh-CN"/>
        </w:rPr>
      </w:pPr>
      <w:bookmarkStart w:id="149" w:name="_Toc24523_WPSOffice_Level2"/>
      <w:bookmarkStart w:id="150" w:name="_Toc10156"/>
      <w:bookmarkStart w:id="151" w:name="_Toc29462"/>
      <w:bookmarkStart w:id="152" w:name="_Toc32270"/>
      <w:bookmarkStart w:id="153" w:name="_Toc319315469"/>
      <w:bookmarkStart w:id="154" w:name="_Toc319315695"/>
      <w:bookmarkStart w:id="155" w:name="_Toc191174856"/>
      <w:bookmarkStart w:id="156" w:name="_Toc21111"/>
      <w:bookmarkStart w:id="157" w:name="_Toc19441"/>
      <w:bookmarkStart w:id="158" w:name="_Toc1780"/>
      <w:bookmarkStart w:id="159" w:name="_Toc306634133"/>
      <w:r>
        <w:rPr>
          <w:rFonts w:hint="eastAsia" w:ascii="宋体" w:hAnsi="宋体" w:cs="仿宋_GB2312"/>
          <w:lang w:val="en-US" w:eastAsia="zh-CN"/>
        </w:rPr>
        <w:t>8.2 服务承诺</w:t>
      </w:r>
      <w:bookmarkEnd w:id="149"/>
      <w:bookmarkEnd w:id="150"/>
      <w:bookmarkEnd w:id="151"/>
      <w:bookmarkEnd w:id="152"/>
      <w:bookmarkEnd w:id="153"/>
      <w:bookmarkEnd w:id="154"/>
      <w:bookmarkEnd w:id="155"/>
      <w:bookmarkEnd w:id="156"/>
      <w:bookmarkEnd w:id="157"/>
      <w:bookmarkEnd w:id="158"/>
      <w:bookmarkEnd w:id="159"/>
    </w:p>
    <w:p w14:paraId="2E636D46">
      <w:pPr>
        <w:keepNext w:val="0"/>
        <w:keepLines w:val="0"/>
        <w:pageBreakBefore w:val="0"/>
        <w:widowControl w:val="0"/>
        <w:kinsoku/>
        <w:wordWrap/>
        <w:overflowPunct/>
        <w:topLinePunct w:val="0"/>
        <w:autoSpaceDE/>
        <w:autoSpaceDN/>
        <w:bidi w:val="0"/>
        <w:adjustRightInd/>
        <w:snapToGrid/>
        <w:spacing w:after="0"/>
        <w:textAlignment w:val="auto"/>
        <w:outlineLvl w:val="9"/>
        <w:rPr>
          <w:rFonts w:hint="eastAsia" w:ascii="宋体" w:hAnsi="宋体" w:eastAsia="宋体" w:cs="仿宋_GB2312"/>
          <w:b/>
          <w:bCs/>
          <w:sz w:val="24"/>
          <w:szCs w:val="24"/>
          <w:lang w:eastAsia="zh-CN"/>
        </w:rPr>
      </w:pPr>
      <w:bookmarkStart w:id="160" w:name="_Toc4059"/>
      <w:bookmarkStart w:id="161" w:name="_Toc319315696"/>
      <w:bookmarkStart w:id="162" w:name="_Toc319315470"/>
      <w:bookmarkStart w:id="163" w:name="_Toc8322"/>
      <w:bookmarkStart w:id="164" w:name="_Toc7033_WPSOffice_Level2"/>
      <w:bookmarkStart w:id="165" w:name="_Toc306634134"/>
      <w:bookmarkStart w:id="166" w:name="_Toc191174858"/>
      <w:bookmarkStart w:id="167" w:name="_Toc1596"/>
      <w:r>
        <w:rPr>
          <w:rFonts w:hint="eastAsia" w:ascii="宋体" w:hAnsi="宋体" w:cs="仿宋_GB2312"/>
          <w:b/>
          <w:bCs/>
          <w:sz w:val="24"/>
          <w:szCs w:val="24"/>
        </w:rPr>
        <w:t>安装与培训</w:t>
      </w:r>
      <w:bookmarkEnd w:id="160"/>
      <w:bookmarkEnd w:id="161"/>
      <w:bookmarkEnd w:id="162"/>
      <w:bookmarkEnd w:id="163"/>
      <w:bookmarkEnd w:id="164"/>
      <w:bookmarkEnd w:id="165"/>
      <w:bookmarkEnd w:id="166"/>
      <w:bookmarkEnd w:id="167"/>
    </w:p>
    <w:p w14:paraId="6AB9FDEE">
      <w:pPr>
        <w:keepNext w:val="0"/>
        <w:keepLines w:val="0"/>
        <w:pageBreakBefore w:val="0"/>
        <w:widowControl w:val="0"/>
        <w:numPr>
          <w:ilvl w:val="0"/>
          <w:numId w:val="0"/>
        </w:numPr>
        <w:kinsoku/>
        <w:wordWrap/>
        <w:overflowPunct/>
        <w:topLinePunct w:val="0"/>
        <w:autoSpaceDE/>
        <w:autoSpaceDN/>
        <w:bidi w:val="0"/>
        <w:adjustRightInd/>
        <w:snapToGrid/>
        <w:spacing w:after="0"/>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我司</w:t>
      </w:r>
      <w:r>
        <w:rPr>
          <w:rFonts w:hint="eastAsia" w:asciiTheme="minorEastAsia" w:hAnsiTheme="minorEastAsia" w:eastAsiaTheme="minorEastAsia" w:cstheme="minorEastAsia"/>
          <w:sz w:val="24"/>
          <w:szCs w:val="24"/>
        </w:rPr>
        <w:t>免费提供第一次安装和培训给</w:t>
      </w:r>
      <w:r>
        <w:rPr>
          <w:rFonts w:hint="eastAsia" w:asciiTheme="minorEastAsia" w:hAnsiTheme="minorEastAsia" w:eastAsiaTheme="minorEastAsia" w:cstheme="minorEastAsia"/>
          <w:sz w:val="24"/>
          <w:szCs w:val="24"/>
          <w:lang w:val="en-US" w:eastAsia="zh-CN"/>
        </w:rPr>
        <w:t>业主（甲方）</w:t>
      </w:r>
      <w:r>
        <w:rPr>
          <w:rFonts w:hint="eastAsia" w:asciiTheme="minorEastAsia" w:hAnsiTheme="minorEastAsia" w:eastAsiaTheme="minorEastAsia" w:cstheme="minorEastAsia"/>
          <w:sz w:val="24"/>
          <w:szCs w:val="24"/>
        </w:rPr>
        <w:t>操作人员，</w:t>
      </w:r>
      <w:r>
        <w:rPr>
          <w:rFonts w:hint="eastAsia" w:asciiTheme="minorEastAsia" w:hAnsiTheme="minorEastAsia" w:eastAsiaTheme="minorEastAsia" w:cstheme="minorEastAsia"/>
          <w:sz w:val="24"/>
          <w:szCs w:val="24"/>
          <w:lang w:val="en-US" w:eastAsia="zh-CN"/>
        </w:rPr>
        <w:t>业主（甲方）</w:t>
      </w:r>
      <w:r>
        <w:rPr>
          <w:rFonts w:hint="eastAsia" w:asciiTheme="minorEastAsia" w:hAnsiTheme="minorEastAsia" w:eastAsiaTheme="minorEastAsia" w:cstheme="minorEastAsia"/>
          <w:sz w:val="24"/>
          <w:szCs w:val="24"/>
        </w:rPr>
        <w:t>派出有关人员接受操作与维修培训，培训在</w:t>
      </w:r>
      <w:r>
        <w:rPr>
          <w:rFonts w:hint="eastAsia" w:asciiTheme="minorEastAsia" w:hAnsiTheme="minorEastAsia" w:eastAsiaTheme="minorEastAsia" w:cstheme="minorEastAsia"/>
          <w:sz w:val="24"/>
          <w:szCs w:val="24"/>
          <w:lang w:val="en-US" w:eastAsia="zh-CN"/>
        </w:rPr>
        <w:t>业主（甲方）</w:t>
      </w:r>
      <w:r>
        <w:rPr>
          <w:rFonts w:hint="eastAsia" w:asciiTheme="minorEastAsia" w:hAnsiTheme="minorEastAsia" w:eastAsiaTheme="minorEastAsia" w:cstheme="minorEastAsia"/>
          <w:sz w:val="24"/>
          <w:szCs w:val="24"/>
        </w:rPr>
        <w:t>现场进行（含设备、系统操作方法）。</w:t>
      </w:r>
    </w:p>
    <w:p w14:paraId="7CB337A7">
      <w:pPr>
        <w:keepNext w:val="0"/>
        <w:keepLines w:val="0"/>
        <w:pageBreakBefore w:val="0"/>
        <w:widowControl w:val="0"/>
        <w:numPr>
          <w:ilvl w:val="0"/>
          <w:numId w:val="0"/>
        </w:numPr>
        <w:kinsoku/>
        <w:wordWrap/>
        <w:overflowPunct/>
        <w:topLinePunct w:val="0"/>
        <w:autoSpaceDE/>
        <w:autoSpaceDN/>
        <w:bidi w:val="0"/>
        <w:adjustRightInd/>
        <w:snapToGrid/>
        <w:spacing w:after="0"/>
        <w:ind w:leftChars="0"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安装及现场培训期间，</w:t>
      </w:r>
      <w:r>
        <w:rPr>
          <w:rFonts w:hint="eastAsia" w:asciiTheme="minorEastAsia" w:hAnsiTheme="minorEastAsia" w:eastAsiaTheme="minorEastAsia" w:cstheme="minorEastAsia"/>
          <w:sz w:val="24"/>
          <w:szCs w:val="24"/>
          <w:lang w:val="en-US" w:eastAsia="zh-CN"/>
        </w:rPr>
        <w:t>我司</w:t>
      </w:r>
      <w:r>
        <w:rPr>
          <w:rFonts w:hint="eastAsia" w:asciiTheme="minorEastAsia" w:hAnsiTheme="minorEastAsia" w:eastAsiaTheme="minorEastAsia" w:cstheme="minorEastAsia"/>
          <w:sz w:val="24"/>
          <w:szCs w:val="24"/>
        </w:rPr>
        <w:t>派出的工程人员之所有开支由</w:t>
      </w:r>
      <w:r>
        <w:rPr>
          <w:rFonts w:hint="eastAsia" w:asciiTheme="minorEastAsia" w:hAnsiTheme="minorEastAsia" w:eastAsiaTheme="minorEastAsia" w:cstheme="minorEastAsia"/>
          <w:sz w:val="24"/>
          <w:szCs w:val="24"/>
          <w:lang w:val="en-US" w:eastAsia="zh-CN"/>
        </w:rPr>
        <w:t>我司</w:t>
      </w:r>
      <w:r>
        <w:rPr>
          <w:rFonts w:hint="eastAsia" w:asciiTheme="minorEastAsia" w:hAnsiTheme="minorEastAsia" w:eastAsiaTheme="minorEastAsia" w:cstheme="minorEastAsia"/>
          <w:sz w:val="24"/>
          <w:szCs w:val="24"/>
        </w:rPr>
        <w:t>负责。</w:t>
      </w:r>
    </w:p>
    <w:p w14:paraId="0E2189C6">
      <w:pPr>
        <w:keepNext w:val="0"/>
        <w:keepLines w:val="0"/>
        <w:pageBreakBefore w:val="0"/>
        <w:widowControl w:val="0"/>
        <w:kinsoku/>
        <w:wordWrap/>
        <w:overflowPunct/>
        <w:topLinePunct w:val="0"/>
        <w:autoSpaceDE/>
        <w:autoSpaceDN/>
        <w:bidi w:val="0"/>
        <w:adjustRightInd/>
        <w:snapToGrid/>
        <w:spacing w:after="0"/>
        <w:textAlignment w:val="auto"/>
        <w:outlineLvl w:val="9"/>
        <w:rPr>
          <w:rFonts w:hint="eastAsia" w:ascii="宋体" w:hAnsi="宋体" w:eastAsia="宋体" w:cs="仿宋_GB2312"/>
          <w:b/>
          <w:bCs/>
          <w:sz w:val="24"/>
          <w:szCs w:val="24"/>
          <w:lang w:eastAsia="zh-CN"/>
        </w:rPr>
      </w:pPr>
      <w:bookmarkStart w:id="168" w:name="_Toc306634135"/>
      <w:bookmarkStart w:id="169" w:name="_Toc191174859"/>
      <w:bookmarkStart w:id="170" w:name="_Toc319315697"/>
      <w:bookmarkStart w:id="171" w:name="_Toc319315471"/>
      <w:bookmarkStart w:id="172" w:name="_Toc283_WPSOffice_Level2"/>
      <w:bookmarkStart w:id="173" w:name="_Toc19600"/>
      <w:bookmarkStart w:id="174" w:name="_Toc15170"/>
      <w:bookmarkStart w:id="175" w:name="_Toc3589"/>
      <w:r>
        <w:rPr>
          <w:rFonts w:hint="eastAsia" w:ascii="宋体" w:hAnsi="宋体" w:cs="仿宋_GB2312"/>
          <w:b/>
          <w:bCs/>
          <w:sz w:val="24"/>
          <w:szCs w:val="24"/>
        </w:rPr>
        <w:t>售后服务</w:t>
      </w:r>
      <w:bookmarkEnd w:id="168"/>
      <w:bookmarkEnd w:id="169"/>
      <w:bookmarkEnd w:id="170"/>
      <w:bookmarkEnd w:id="171"/>
      <w:bookmarkEnd w:id="172"/>
      <w:bookmarkEnd w:id="173"/>
      <w:bookmarkEnd w:id="174"/>
      <w:bookmarkEnd w:id="175"/>
      <w:r>
        <w:rPr>
          <w:rFonts w:hint="eastAsia" w:ascii="宋体" w:hAnsi="宋体" w:cs="仿宋_GB2312"/>
          <w:b/>
          <w:bCs/>
          <w:sz w:val="24"/>
          <w:szCs w:val="24"/>
          <w:lang w:eastAsia="zh-CN"/>
        </w:rPr>
        <w:t>：</w:t>
      </w:r>
    </w:p>
    <w:p w14:paraId="7CF02854">
      <w:pPr>
        <w:keepNext w:val="0"/>
        <w:keepLines w:val="0"/>
        <w:pageBreakBefore w:val="0"/>
        <w:widowControl w:val="0"/>
        <w:numPr>
          <w:ilvl w:val="0"/>
          <w:numId w:val="0"/>
        </w:numPr>
        <w:kinsoku/>
        <w:wordWrap/>
        <w:overflowPunct/>
        <w:topLinePunct w:val="0"/>
        <w:autoSpaceDE/>
        <w:autoSpaceDN/>
        <w:bidi w:val="0"/>
        <w:adjustRightInd/>
        <w:snapToGrid/>
        <w:spacing w:after="0"/>
        <w:ind w:leftChars="0" w:firstLine="480" w:firstLineChars="200"/>
        <w:textAlignment w:val="auto"/>
        <w:rPr>
          <w:rFonts w:hint="eastAsia" w:ascii="宋体" w:hAnsi="宋体" w:eastAsia="宋体" w:cs="仿宋_GB2312"/>
          <w:sz w:val="24"/>
          <w:szCs w:val="24"/>
          <w:lang w:eastAsia="zh-CN"/>
        </w:rPr>
      </w:pPr>
      <w:r>
        <w:rPr>
          <w:rFonts w:hint="eastAsia" w:ascii="宋体" w:hAnsi="宋体" w:eastAsia="宋体" w:cs="宋体"/>
          <w:sz w:val="24"/>
          <w:szCs w:val="24"/>
          <w:lang w:val="en-US" w:eastAsia="zh-CN"/>
        </w:rPr>
        <w:t xml:space="preserve">★  </w:t>
      </w:r>
      <w:r>
        <w:rPr>
          <w:rFonts w:hint="eastAsia" w:ascii="宋体" w:hAnsi="宋体" w:cs="仿宋_GB2312"/>
          <w:sz w:val="24"/>
          <w:szCs w:val="24"/>
        </w:rPr>
        <w:t>管理操作人员培训方面，</w:t>
      </w:r>
      <w:r>
        <w:rPr>
          <w:rFonts w:hint="eastAsia" w:ascii="宋体" w:hAnsi="宋体" w:cs="仿宋_GB2312"/>
          <w:sz w:val="24"/>
          <w:szCs w:val="24"/>
          <w:lang w:val="en-US" w:eastAsia="zh-CN"/>
        </w:rPr>
        <w:t>我司</w:t>
      </w:r>
      <w:r>
        <w:rPr>
          <w:rFonts w:hint="eastAsia" w:ascii="宋体" w:hAnsi="宋体" w:cs="仿宋_GB2312"/>
          <w:sz w:val="24"/>
          <w:szCs w:val="24"/>
        </w:rPr>
        <w:t>将派技术工程师到达现场为</w:t>
      </w:r>
      <w:r>
        <w:rPr>
          <w:rFonts w:hint="eastAsia" w:ascii="宋体" w:hAnsi="宋体" w:cs="仿宋_GB2312"/>
          <w:sz w:val="24"/>
          <w:szCs w:val="24"/>
          <w:lang w:val="en-US" w:eastAsia="zh-CN"/>
        </w:rPr>
        <w:t>业主（</w:t>
      </w:r>
      <w:r>
        <w:rPr>
          <w:rFonts w:hint="eastAsia" w:ascii="宋体" w:hAnsi="宋体" w:cs="仿宋_GB2312"/>
          <w:sz w:val="24"/>
          <w:szCs w:val="24"/>
        </w:rPr>
        <w:t>甲方</w:t>
      </w:r>
      <w:r>
        <w:rPr>
          <w:rFonts w:hint="eastAsia" w:ascii="宋体" w:hAnsi="宋体" w:cs="仿宋_GB2312"/>
          <w:sz w:val="24"/>
          <w:szCs w:val="24"/>
          <w:lang w:eastAsia="zh-CN"/>
        </w:rPr>
        <w:t>）</w:t>
      </w:r>
      <w:r>
        <w:rPr>
          <w:rFonts w:hint="eastAsia" w:ascii="宋体" w:hAnsi="宋体" w:cs="仿宋_GB2312"/>
          <w:sz w:val="24"/>
          <w:szCs w:val="24"/>
        </w:rPr>
        <w:t>提供培训，使管理人员熟悉整个废水处理系统，熟悉自动控制系统，熟悉设备操作，达到独立运行管理的能力</w:t>
      </w:r>
      <w:r>
        <w:rPr>
          <w:rFonts w:hint="eastAsia" w:ascii="宋体" w:hAnsi="宋体" w:cs="仿宋_GB2312"/>
          <w:sz w:val="24"/>
          <w:szCs w:val="24"/>
          <w:lang w:eastAsia="zh-CN"/>
        </w:rPr>
        <w:t>。</w:t>
      </w:r>
    </w:p>
    <w:p w14:paraId="59F838A7">
      <w:pPr>
        <w:keepNext w:val="0"/>
        <w:keepLines w:val="0"/>
        <w:pageBreakBefore w:val="0"/>
        <w:widowControl w:val="0"/>
        <w:numPr>
          <w:ilvl w:val="0"/>
          <w:numId w:val="0"/>
        </w:numPr>
        <w:kinsoku/>
        <w:wordWrap/>
        <w:overflowPunct/>
        <w:topLinePunct w:val="0"/>
        <w:autoSpaceDE/>
        <w:autoSpaceDN/>
        <w:bidi w:val="0"/>
        <w:adjustRightInd/>
        <w:snapToGrid/>
        <w:spacing w:after="0"/>
        <w:ind w:leftChars="0" w:firstLine="480" w:firstLineChars="200"/>
        <w:textAlignment w:val="auto"/>
        <w:rPr>
          <w:rFonts w:hint="eastAsia" w:ascii="宋体" w:hAnsi="宋体" w:cs="仿宋_GB2312"/>
          <w:sz w:val="24"/>
          <w:szCs w:val="24"/>
        </w:rPr>
      </w:pPr>
      <w:r>
        <w:rPr>
          <w:rFonts w:hint="eastAsia" w:ascii="宋体" w:hAnsi="宋体" w:eastAsia="宋体" w:cs="宋体"/>
          <w:sz w:val="24"/>
          <w:szCs w:val="24"/>
          <w:lang w:val="en-US" w:eastAsia="zh-CN"/>
        </w:rPr>
        <w:t xml:space="preserve">★  </w:t>
      </w:r>
      <w:r>
        <w:rPr>
          <w:rFonts w:hint="eastAsia" w:ascii="宋体" w:hAnsi="宋体" w:cs="仿宋_GB2312"/>
          <w:sz w:val="24"/>
          <w:szCs w:val="24"/>
        </w:rPr>
        <w:t>本着服务于客户，取信于客户的原则，</w:t>
      </w:r>
      <w:r>
        <w:rPr>
          <w:rFonts w:hint="eastAsia" w:ascii="宋体" w:hAnsi="宋体" w:cs="仿宋_GB2312"/>
          <w:sz w:val="24"/>
          <w:szCs w:val="24"/>
          <w:lang w:val="en-US" w:eastAsia="zh-CN"/>
        </w:rPr>
        <w:t>我司</w:t>
      </w:r>
      <w:r>
        <w:rPr>
          <w:rFonts w:hint="eastAsia" w:ascii="宋体" w:hAnsi="宋体" w:cs="仿宋_GB2312"/>
          <w:sz w:val="24"/>
          <w:szCs w:val="24"/>
        </w:rPr>
        <w:t>将对废水处理系统进行为期一年的跟踪服务，具体操作方案由</w:t>
      </w:r>
      <w:r>
        <w:rPr>
          <w:rFonts w:hint="eastAsia" w:ascii="宋体" w:hAnsi="宋体" w:cs="仿宋_GB2312"/>
          <w:sz w:val="24"/>
          <w:szCs w:val="24"/>
          <w:lang w:val="en-US" w:eastAsia="zh-CN"/>
        </w:rPr>
        <w:t>业主（</w:t>
      </w:r>
      <w:r>
        <w:rPr>
          <w:rFonts w:hint="eastAsia" w:ascii="宋体" w:hAnsi="宋体" w:cs="仿宋_GB2312"/>
          <w:sz w:val="24"/>
          <w:szCs w:val="24"/>
        </w:rPr>
        <w:t>甲方</w:t>
      </w:r>
      <w:r>
        <w:rPr>
          <w:rFonts w:hint="eastAsia" w:ascii="宋体" w:hAnsi="宋体" w:cs="仿宋_GB2312"/>
          <w:sz w:val="24"/>
          <w:szCs w:val="24"/>
          <w:lang w:eastAsia="zh-CN"/>
        </w:rPr>
        <w:t>）</w:t>
      </w:r>
      <w:r>
        <w:rPr>
          <w:rFonts w:hint="eastAsia" w:ascii="宋体" w:hAnsi="宋体" w:cs="仿宋_GB2312"/>
          <w:sz w:val="24"/>
          <w:szCs w:val="24"/>
        </w:rPr>
        <w:t>提供设备运行的状况和意见至</w:t>
      </w:r>
      <w:r>
        <w:rPr>
          <w:rFonts w:hint="eastAsia" w:ascii="宋体" w:hAnsi="宋体" w:cs="仿宋_GB2312"/>
          <w:sz w:val="24"/>
          <w:szCs w:val="24"/>
          <w:lang w:val="en-US" w:eastAsia="zh-CN"/>
        </w:rPr>
        <w:t>我司</w:t>
      </w:r>
      <w:r>
        <w:rPr>
          <w:rFonts w:hint="eastAsia" w:ascii="宋体" w:hAnsi="宋体" w:cs="仿宋_GB2312"/>
          <w:sz w:val="24"/>
          <w:szCs w:val="24"/>
        </w:rPr>
        <w:t>，</w:t>
      </w:r>
      <w:r>
        <w:rPr>
          <w:rFonts w:hint="eastAsia" w:ascii="宋体" w:hAnsi="宋体" w:cs="仿宋_GB2312"/>
          <w:sz w:val="24"/>
          <w:szCs w:val="24"/>
          <w:lang w:val="en-US" w:eastAsia="zh-CN"/>
        </w:rPr>
        <w:t>我司</w:t>
      </w:r>
      <w:r>
        <w:rPr>
          <w:rFonts w:hint="eastAsia" w:ascii="宋体" w:hAnsi="宋体" w:cs="仿宋_GB2312"/>
          <w:sz w:val="24"/>
          <w:szCs w:val="24"/>
        </w:rPr>
        <w:t>将根据这些资料及时为</w:t>
      </w:r>
      <w:r>
        <w:rPr>
          <w:rFonts w:hint="eastAsia" w:ascii="宋体" w:hAnsi="宋体" w:cs="仿宋_GB2312"/>
          <w:sz w:val="24"/>
          <w:szCs w:val="24"/>
          <w:lang w:val="en-US" w:eastAsia="zh-CN"/>
        </w:rPr>
        <w:t>业主（</w:t>
      </w:r>
      <w:r>
        <w:rPr>
          <w:rFonts w:hint="eastAsia" w:ascii="宋体" w:hAnsi="宋体" w:cs="仿宋_GB2312"/>
          <w:sz w:val="24"/>
          <w:szCs w:val="24"/>
        </w:rPr>
        <w:t>甲方</w:t>
      </w:r>
      <w:r>
        <w:rPr>
          <w:rFonts w:hint="eastAsia" w:ascii="宋体" w:hAnsi="宋体" w:cs="仿宋_GB2312"/>
          <w:sz w:val="24"/>
          <w:szCs w:val="24"/>
          <w:lang w:eastAsia="zh-CN"/>
        </w:rPr>
        <w:t>）</w:t>
      </w:r>
      <w:r>
        <w:rPr>
          <w:rFonts w:hint="eastAsia" w:ascii="宋体" w:hAnsi="宋体" w:cs="仿宋_GB2312"/>
          <w:sz w:val="24"/>
          <w:szCs w:val="24"/>
        </w:rPr>
        <w:t>提供建议以解决系统运行出现的问题。</w:t>
      </w:r>
    </w:p>
    <w:p w14:paraId="610D50FC">
      <w:pPr>
        <w:pStyle w:val="2"/>
        <w:rPr>
          <w:rFonts w:hint="eastAsia"/>
        </w:rPr>
      </w:pPr>
    </w:p>
    <w:sectPr>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14B78">
    <w:pPr>
      <w:pStyle w:val="8"/>
      <w:spacing w:before="0" w:after="0" w:line="240" w:lineRule="auto"/>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FF215">
    <w:pPr>
      <w:pStyle w:val="8"/>
      <w:spacing w:before="0" w:after="0" w:line="240" w:lineRule="auto"/>
      <w:jc w:val="cente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078C4">
    <w:pPr>
      <w:pStyle w:val="8"/>
      <w:spacing w:before="0" w:after="0" w:line="240" w:lineRule="auto"/>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570975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5570975F">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29</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7B6FFF">
    <w:pPr>
      <w:pStyle w:val="9"/>
      <w:pBdr>
        <w:top w:val="none" w:color="auto" w:sz="0" w:space="0"/>
        <w:left w:val="none" w:color="auto" w:sz="0" w:space="0"/>
        <w:bottom w:val="none" w:color="auto" w:sz="0" w:space="1"/>
        <w:right w:val="none" w:color="auto" w:sz="0" w:space="0"/>
        <w:between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9"/>
    <w:multiLevelType w:val="singleLevel"/>
    <w:tmpl w:val="00000009"/>
    <w:lvl w:ilvl="0" w:tentative="0">
      <w:start w:val="1"/>
      <w:numFmt w:val="decimal"/>
      <w:lvlText w:val="(%1)"/>
      <w:lvlJc w:val="left"/>
      <w:pPr>
        <w:tabs>
          <w:tab w:val="left" w:pos="1021"/>
        </w:tabs>
        <w:ind w:left="1021" w:hanging="454"/>
      </w:pPr>
      <w:rPr>
        <w:rFonts w:hint="eastAsia"/>
      </w:rPr>
    </w:lvl>
  </w:abstractNum>
  <w:abstractNum w:abstractNumId="1">
    <w:nsid w:val="55D1B137"/>
    <w:multiLevelType w:val="singleLevel"/>
    <w:tmpl w:val="55D1B137"/>
    <w:lvl w:ilvl="0" w:tentative="0">
      <w:start w:val="1"/>
      <w:numFmt w:val="bullet"/>
      <w:lvlText w:val=""/>
      <w:lvlJc w:val="left"/>
      <w:pPr>
        <w:tabs>
          <w:tab w:val="left" w:pos="420"/>
        </w:tabs>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lhNTRkZTMxYTE0OTBiMWQ0M2ZhOWU2MTBmZGM0ZTEifQ=="/>
  </w:docVars>
  <w:rsids>
    <w:rsidRoot w:val="00000000"/>
    <w:rsid w:val="00292BAB"/>
    <w:rsid w:val="00BB1214"/>
    <w:rsid w:val="00D63336"/>
    <w:rsid w:val="010102A7"/>
    <w:rsid w:val="01192C1F"/>
    <w:rsid w:val="0266746D"/>
    <w:rsid w:val="0324162C"/>
    <w:rsid w:val="0341645D"/>
    <w:rsid w:val="03465822"/>
    <w:rsid w:val="034F0B7A"/>
    <w:rsid w:val="037203C5"/>
    <w:rsid w:val="04823E1F"/>
    <w:rsid w:val="04900210"/>
    <w:rsid w:val="04974587"/>
    <w:rsid w:val="04AA7061"/>
    <w:rsid w:val="04C64E6C"/>
    <w:rsid w:val="052B1173"/>
    <w:rsid w:val="054E74CF"/>
    <w:rsid w:val="05B95579"/>
    <w:rsid w:val="061F7F4A"/>
    <w:rsid w:val="07D93267"/>
    <w:rsid w:val="08874912"/>
    <w:rsid w:val="0927024B"/>
    <w:rsid w:val="094E224A"/>
    <w:rsid w:val="09D04097"/>
    <w:rsid w:val="09E0252C"/>
    <w:rsid w:val="0A047B22"/>
    <w:rsid w:val="0A7513D9"/>
    <w:rsid w:val="0BBE4AEF"/>
    <w:rsid w:val="0BD936D7"/>
    <w:rsid w:val="0C0F6BAC"/>
    <w:rsid w:val="0C123C69"/>
    <w:rsid w:val="0CB47CA0"/>
    <w:rsid w:val="0D072EBB"/>
    <w:rsid w:val="0D1878EB"/>
    <w:rsid w:val="0D314E4D"/>
    <w:rsid w:val="0E2D1AB8"/>
    <w:rsid w:val="0E5E7B56"/>
    <w:rsid w:val="0E686875"/>
    <w:rsid w:val="0E8116C4"/>
    <w:rsid w:val="0EA87391"/>
    <w:rsid w:val="0ED8226E"/>
    <w:rsid w:val="0FA5187A"/>
    <w:rsid w:val="1031636F"/>
    <w:rsid w:val="10B1384E"/>
    <w:rsid w:val="10B60288"/>
    <w:rsid w:val="112278CE"/>
    <w:rsid w:val="11A95A61"/>
    <w:rsid w:val="11D566EF"/>
    <w:rsid w:val="12704669"/>
    <w:rsid w:val="13391AF9"/>
    <w:rsid w:val="13701911"/>
    <w:rsid w:val="138E124B"/>
    <w:rsid w:val="13CA2422"/>
    <w:rsid w:val="14552EB1"/>
    <w:rsid w:val="14553F1D"/>
    <w:rsid w:val="14A8633C"/>
    <w:rsid w:val="151700EF"/>
    <w:rsid w:val="15370E21"/>
    <w:rsid w:val="156F530F"/>
    <w:rsid w:val="15852EC9"/>
    <w:rsid w:val="15AC7766"/>
    <w:rsid w:val="15B825AF"/>
    <w:rsid w:val="15C03212"/>
    <w:rsid w:val="176315A7"/>
    <w:rsid w:val="185F6D12"/>
    <w:rsid w:val="187327BD"/>
    <w:rsid w:val="187622AE"/>
    <w:rsid w:val="18C4126B"/>
    <w:rsid w:val="18EA3FB7"/>
    <w:rsid w:val="19414DFD"/>
    <w:rsid w:val="194D74B2"/>
    <w:rsid w:val="198F1879"/>
    <w:rsid w:val="1B6474E1"/>
    <w:rsid w:val="1C254920"/>
    <w:rsid w:val="1C5A616E"/>
    <w:rsid w:val="1C8C3BB7"/>
    <w:rsid w:val="1C94437A"/>
    <w:rsid w:val="1CCB1BEA"/>
    <w:rsid w:val="1DA358F3"/>
    <w:rsid w:val="1DE71C83"/>
    <w:rsid w:val="1E0C16EA"/>
    <w:rsid w:val="1E546BED"/>
    <w:rsid w:val="1E8A6AB3"/>
    <w:rsid w:val="1E9E02F4"/>
    <w:rsid w:val="1EAE7EAF"/>
    <w:rsid w:val="1F93124D"/>
    <w:rsid w:val="1FE83A91"/>
    <w:rsid w:val="20E22BD6"/>
    <w:rsid w:val="22C9213D"/>
    <w:rsid w:val="240B5FA0"/>
    <w:rsid w:val="2444261C"/>
    <w:rsid w:val="2493652A"/>
    <w:rsid w:val="254B2DFF"/>
    <w:rsid w:val="25E60A73"/>
    <w:rsid w:val="25F80884"/>
    <w:rsid w:val="26105B11"/>
    <w:rsid w:val="26B3008F"/>
    <w:rsid w:val="270F5DA7"/>
    <w:rsid w:val="27767BD4"/>
    <w:rsid w:val="27DD7430"/>
    <w:rsid w:val="27E9484A"/>
    <w:rsid w:val="283E16C3"/>
    <w:rsid w:val="28CF1C92"/>
    <w:rsid w:val="29466967"/>
    <w:rsid w:val="2A1132FB"/>
    <w:rsid w:val="2A3C5105"/>
    <w:rsid w:val="2AA9214B"/>
    <w:rsid w:val="2BFD21BF"/>
    <w:rsid w:val="2CA5144C"/>
    <w:rsid w:val="2CE669EC"/>
    <w:rsid w:val="2D5D2100"/>
    <w:rsid w:val="2D960E01"/>
    <w:rsid w:val="2E3D769E"/>
    <w:rsid w:val="2F214344"/>
    <w:rsid w:val="2F4131BE"/>
    <w:rsid w:val="2FD758A9"/>
    <w:rsid w:val="2FE36023"/>
    <w:rsid w:val="306E2D5B"/>
    <w:rsid w:val="30982D0A"/>
    <w:rsid w:val="310821E5"/>
    <w:rsid w:val="32877139"/>
    <w:rsid w:val="32D60AFC"/>
    <w:rsid w:val="33CD6DCE"/>
    <w:rsid w:val="33D463AE"/>
    <w:rsid w:val="34607C42"/>
    <w:rsid w:val="35264036"/>
    <w:rsid w:val="35BE1287"/>
    <w:rsid w:val="360D3EE8"/>
    <w:rsid w:val="379443BE"/>
    <w:rsid w:val="37C82A9F"/>
    <w:rsid w:val="3833384F"/>
    <w:rsid w:val="38D86941"/>
    <w:rsid w:val="39106A6F"/>
    <w:rsid w:val="39877913"/>
    <w:rsid w:val="39911249"/>
    <w:rsid w:val="39A86A38"/>
    <w:rsid w:val="39C60C6E"/>
    <w:rsid w:val="3BDC3B29"/>
    <w:rsid w:val="3CBF7768"/>
    <w:rsid w:val="3CE04016"/>
    <w:rsid w:val="3D0F04C0"/>
    <w:rsid w:val="3D506B86"/>
    <w:rsid w:val="3EA0113F"/>
    <w:rsid w:val="3ECF2710"/>
    <w:rsid w:val="3EFB69A5"/>
    <w:rsid w:val="3F9C67EE"/>
    <w:rsid w:val="408A343A"/>
    <w:rsid w:val="408F5298"/>
    <w:rsid w:val="40C81E0C"/>
    <w:rsid w:val="40CA760B"/>
    <w:rsid w:val="41990C37"/>
    <w:rsid w:val="42C972FA"/>
    <w:rsid w:val="43525542"/>
    <w:rsid w:val="44951994"/>
    <w:rsid w:val="44B918C1"/>
    <w:rsid w:val="45663A8B"/>
    <w:rsid w:val="46DD5122"/>
    <w:rsid w:val="46E60671"/>
    <w:rsid w:val="471C20EE"/>
    <w:rsid w:val="471E664E"/>
    <w:rsid w:val="4729480B"/>
    <w:rsid w:val="478B183F"/>
    <w:rsid w:val="484B6D5E"/>
    <w:rsid w:val="49724248"/>
    <w:rsid w:val="49A40179"/>
    <w:rsid w:val="49EF62DE"/>
    <w:rsid w:val="4A4C07D3"/>
    <w:rsid w:val="4AB10848"/>
    <w:rsid w:val="4B8A0932"/>
    <w:rsid w:val="4BD0219C"/>
    <w:rsid w:val="4CBD57DA"/>
    <w:rsid w:val="4D5F6B5E"/>
    <w:rsid w:val="4DBC30BE"/>
    <w:rsid w:val="4DFA0CB0"/>
    <w:rsid w:val="4E0139BC"/>
    <w:rsid w:val="4E3E2D7A"/>
    <w:rsid w:val="4EA67989"/>
    <w:rsid w:val="4F2F6737"/>
    <w:rsid w:val="4F495A4B"/>
    <w:rsid w:val="501E3CE7"/>
    <w:rsid w:val="5192537A"/>
    <w:rsid w:val="51DC4954"/>
    <w:rsid w:val="535844AE"/>
    <w:rsid w:val="54E029AD"/>
    <w:rsid w:val="555F0110"/>
    <w:rsid w:val="567F1D52"/>
    <w:rsid w:val="56BF74A2"/>
    <w:rsid w:val="573C40E7"/>
    <w:rsid w:val="57D67BD1"/>
    <w:rsid w:val="58B06B3A"/>
    <w:rsid w:val="59253085"/>
    <w:rsid w:val="59636026"/>
    <w:rsid w:val="596C2A61"/>
    <w:rsid w:val="596E55F4"/>
    <w:rsid w:val="5A655CE7"/>
    <w:rsid w:val="5AD03E0A"/>
    <w:rsid w:val="5B922527"/>
    <w:rsid w:val="5BA43456"/>
    <w:rsid w:val="5BB667F6"/>
    <w:rsid w:val="5CC42BB4"/>
    <w:rsid w:val="5D5C4B9B"/>
    <w:rsid w:val="5DB25245"/>
    <w:rsid w:val="5DE81559"/>
    <w:rsid w:val="5E207E3F"/>
    <w:rsid w:val="5FB50004"/>
    <w:rsid w:val="5FE5540A"/>
    <w:rsid w:val="5FF17192"/>
    <w:rsid w:val="60067904"/>
    <w:rsid w:val="60267AA7"/>
    <w:rsid w:val="62426A55"/>
    <w:rsid w:val="631F6803"/>
    <w:rsid w:val="63985EF5"/>
    <w:rsid w:val="63AE3C76"/>
    <w:rsid w:val="64850E7B"/>
    <w:rsid w:val="651D02AB"/>
    <w:rsid w:val="65525C32"/>
    <w:rsid w:val="66101900"/>
    <w:rsid w:val="66143CD1"/>
    <w:rsid w:val="67123B80"/>
    <w:rsid w:val="676D3B57"/>
    <w:rsid w:val="677671A1"/>
    <w:rsid w:val="67786A75"/>
    <w:rsid w:val="67D73C9F"/>
    <w:rsid w:val="67E1461B"/>
    <w:rsid w:val="68142C42"/>
    <w:rsid w:val="69270753"/>
    <w:rsid w:val="6A3F387A"/>
    <w:rsid w:val="6A521800"/>
    <w:rsid w:val="6A5424B9"/>
    <w:rsid w:val="6A7774B8"/>
    <w:rsid w:val="6AD66324"/>
    <w:rsid w:val="6AFB5BA3"/>
    <w:rsid w:val="6B090119"/>
    <w:rsid w:val="6BAC13E3"/>
    <w:rsid w:val="6BD149A6"/>
    <w:rsid w:val="6BD85D34"/>
    <w:rsid w:val="6BDE4C2C"/>
    <w:rsid w:val="6BE56B24"/>
    <w:rsid w:val="6C657754"/>
    <w:rsid w:val="6CFA128D"/>
    <w:rsid w:val="6E453429"/>
    <w:rsid w:val="6F667618"/>
    <w:rsid w:val="6FCC3E02"/>
    <w:rsid w:val="706E310B"/>
    <w:rsid w:val="70EA051D"/>
    <w:rsid w:val="71436346"/>
    <w:rsid w:val="71A1198F"/>
    <w:rsid w:val="71FA25C7"/>
    <w:rsid w:val="721C7D1B"/>
    <w:rsid w:val="738C386C"/>
    <w:rsid w:val="73951FDA"/>
    <w:rsid w:val="73AF3858"/>
    <w:rsid w:val="73DB55DA"/>
    <w:rsid w:val="74345F76"/>
    <w:rsid w:val="74A4534E"/>
    <w:rsid w:val="760065B4"/>
    <w:rsid w:val="76740D50"/>
    <w:rsid w:val="780B56E4"/>
    <w:rsid w:val="7826607A"/>
    <w:rsid w:val="787A198B"/>
    <w:rsid w:val="787B63C5"/>
    <w:rsid w:val="78925980"/>
    <w:rsid w:val="78964FAD"/>
    <w:rsid w:val="78C94F9D"/>
    <w:rsid w:val="78CD2D94"/>
    <w:rsid w:val="78DB6168"/>
    <w:rsid w:val="79041E8F"/>
    <w:rsid w:val="797A05F4"/>
    <w:rsid w:val="7A1563A6"/>
    <w:rsid w:val="7AD95CFB"/>
    <w:rsid w:val="7B87774B"/>
    <w:rsid w:val="7B936F84"/>
    <w:rsid w:val="7BD05EC4"/>
    <w:rsid w:val="7C3E1BE4"/>
    <w:rsid w:val="7C943EFA"/>
    <w:rsid w:val="7D6513F2"/>
    <w:rsid w:val="7DE22A43"/>
    <w:rsid w:val="7E5B6A5D"/>
    <w:rsid w:val="7E7318ED"/>
    <w:rsid w:val="7EAB72D9"/>
    <w:rsid w:val="7EAE00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before="120" w:after="120" w:line="360" w:lineRule="auto"/>
      <w:jc w:val="both"/>
    </w:pPr>
    <w:rPr>
      <w:rFonts w:ascii="Times New Roman" w:hAnsi="Times New Roman" w:eastAsia="宋体" w:cs="Times New Roman"/>
      <w:kern w:val="2"/>
      <w:sz w:val="21"/>
      <w:lang w:val="en-US" w:eastAsia="zh-CN" w:bidi="ar-SA"/>
    </w:rPr>
  </w:style>
  <w:style w:type="paragraph" w:styleId="4">
    <w:name w:val="heading 1"/>
    <w:basedOn w:val="1"/>
    <w:next w:val="1"/>
    <w:link w:val="18"/>
    <w:qFormat/>
    <w:uiPriority w:val="0"/>
    <w:pPr>
      <w:keepNext/>
      <w:keepLines/>
      <w:jc w:val="center"/>
      <w:outlineLvl w:val="0"/>
    </w:pPr>
    <w:rPr>
      <w:b/>
      <w:bCs/>
      <w:kern w:val="44"/>
      <w:sz w:val="32"/>
      <w:szCs w:val="44"/>
    </w:rPr>
  </w:style>
  <w:style w:type="paragraph" w:styleId="5">
    <w:name w:val="heading 2"/>
    <w:basedOn w:val="1"/>
    <w:next w:val="1"/>
    <w:semiHidden/>
    <w:unhideWhenUsed/>
    <w:qFormat/>
    <w:uiPriority w:val="0"/>
    <w:pPr>
      <w:keepNext/>
      <w:keepLines/>
      <w:spacing w:before="0" w:after="0"/>
      <w:jc w:val="left"/>
      <w:outlineLvl w:val="1"/>
    </w:pPr>
    <w:rPr>
      <w:rFonts w:ascii="Arial" w:hAnsi="Arial"/>
      <w:b/>
      <w:bCs/>
      <w:sz w:val="30"/>
      <w:szCs w:val="32"/>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First Indent 2"/>
    <w:basedOn w:val="3"/>
    <w:unhideWhenUsed/>
    <w:qFormat/>
    <w:uiPriority w:val="99"/>
    <w:pPr>
      <w:ind w:firstLine="420" w:firstLineChars="200"/>
    </w:pPr>
  </w:style>
  <w:style w:type="paragraph" w:styleId="3">
    <w:name w:val="Body Text 2"/>
    <w:basedOn w:val="1"/>
    <w:qFormat/>
    <w:uiPriority w:val="0"/>
    <w:pPr>
      <w:widowControl/>
      <w:jc w:val="left"/>
    </w:pPr>
    <w:rPr>
      <w:rFonts w:ascii="Arial" w:hAnsi="Arial"/>
      <w:kern w:val="0"/>
      <w:sz w:val="24"/>
      <w:szCs w:val="20"/>
      <w:lang w:val="en-GB"/>
    </w:rPr>
  </w:style>
  <w:style w:type="paragraph" w:styleId="6">
    <w:name w:val="Normal Indent"/>
    <w:basedOn w:val="1"/>
    <w:qFormat/>
    <w:uiPriority w:val="0"/>
    <w:pPr>
      <w:ind w:firstLine="420" w:firstLineChars="200"/>
    </w:pPr>
  </w:style>
  <w:style w:type="paragraph" w:styleId="7">
    <w:name w:val="Plain Text"/>
    <w:basedOn w:val="1"/>
    <w:qFormat/>
    <w:uiPriority w:val="0"/>
    <w:pPr>
      <w:adjustRightInd/>
      <w:snapToGrid/>
      <w:spacing w:line="240" w:lineRule="auto"/>
    </w:pPr>
    <w:rPr>
      <w:rFonts w:ascii="宋体" w:hAnsi="Courier New"/>
      <w:sz w:val="28"/>
      <w:szCs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line="240" w:lineRule="auto"/>
      <w:ind w:left="0" w:right="0"/>
      <w:jc w:val="left"/>
    </w:pPr>
    <w:rPr>
      <w:rFonts w:ascii="Calibri" w:hAnsi="Calibri" w:eastAsia="宋体" w:cs="Times New Roman"/>
      <w:kern w:val="0"/>
      <w:sz w:val="24"/>
      <w:szCs w:val="24"/>
      <w:lang w:val="en-US" w:eastAsia="zh-CN" w:bidi="ar"/>
    </w:rPr>
  </w:style>
  <w:style w:type="paragraph" w:styleId="13">
    <w:name w:val="Title"/>
    <w:basedOn w:val="1"/>
    <w:next w:val="1"/>
    <w:qFormat/>
    <w:uiPriority w:val="0"/>
    <w:pPr>
      <w:spacing w:before="240" w:after="60"/>
      <w:jc w:val="center"/>
      <w:outlineLvl w:val="0"/>
    </w:pPr>
    <w:rPr>
      <w:rFonts w:ascii="Arial" w:hAnsi="Arial" w:cs="Arial"/>
      <w:b/>
      <w:bCs/>
      <w:color w:val="000000"/>
      <w:kern w:val="0"/>
      <w:sz w:val="32"/>
      <w:szCs w:val="32"/>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customStyle="1" w:styleId="18">
    <w:name w:val="标题 1 Char"/>
    <w:basedOn w:val="16"/>
    <w:link w:val="4"/>
    <w:qFormat/>
    <w:uiPriority w:val="0"/>
    <w:rPr>
      <w:b/>
      <w:bCs/>
      <w:kern w:val="44"/>
      <w:sz w:val="32"/>
      <w:szCs w:val="44"/>
    </w:rPr>
  </w:style>
  <w:style w:type="paragraph" w:customStyle="1" w:styleId="19">
    <w:name w:val="car"/>
    <w:basedOn w:val="1"/>
    <w:qFormat/>
    <w:uiPriority w:val="0"/>
    <w:pPr>
      <w:spacing w:before="0" w:after="0"/>
      <w:ind w:firstLine="200" w:firstLineChars="200"/>
      <w:jc w:val="left"/>
    </w:pPr>
    <w:rPr>
      <w:sz w:val="24"/>
      <w:szCs w:val="24"/>
    </w:rPr>
  </w:style>
  <w:style w:type="paragraph" w:customStyle="1" w:styleId="20">
    <w:name w:val="WPSOffice手动目录 1"/>
    <w:qFormat/>
    <w:uiPriority w:val="0"/>
    <w:pPr>
      <w:ind w:leftChars="0"/>
    </w:pPr>
    <w:rPr>
      <w:rFonts w:asciiTheme="minorHAnsi" w:hAnsiTheme="minorHAnsi" w:eastAsiaTheme="minorEastAsia" w:cstheme="minorBidi"/>
      <w:sz w:val="20"/>
      <w:szCs w:val="20"/>
    </w:rPr>
  </w:style>
  <w:style w:type="paragraph" w:customStyle="1" w:styleId="21">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项目计划3"/>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Manager>Abu设计</Manager>
  <Company>Abu设计</Company>
  <Pages>20</Pages>
  <Words>7774</Words>
  <Characters>8865</Characters>
  <Lines>0</Lines>
  <Paragraphs>0</Paragraphs>
  <TotalTime>15</TotalTime>
  <ScaleCrop>false</ScaleCrop>
  <LinksUpToDate>false</LinksUpToDate>
  <CharactersWithSpaces>9081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信纸</cp:category>
  <dcterms:created xsi:type="dcterms:W3CDTF">2018-02-20T15:36:00Z</dcterms:created>
  <dc:creator>Abu设计</dc:creator>
  <dc:description>更多Abu设计的信纸请访问
http://chn.docer.com/works?userid=415014680
谢谢支持</dc:description>
  <cp:keywords>信纸 信笺背景</cp:keywords>
  <cp:lastModifiedBy>兴燊环境-陈燊</cp:lastModifiedBy>
  <dcterms:modified xsi:type="dcterms:W3CDTF">2026-03-08T12:36:47Z</dcterms:modified>
  <dc:subject>信纸</dc:subject>
  <dc:title>信纸-Abu设计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091A8C5C57194EA0908909D5B1FA544A_13</vt:lpwstr>
  </property>
  <property fmtid="{D5CDD505-2E9C-101B-9397-08002B2CF9AE}" pid="4" name="KSOTemplateDocerSaveRecord">
    <vt:lpwstr>eyJoZGlkIjoiMDg2OTk0ZTRlYmNlODM4OGI4NDdjN2NmZWJiM2MzZTMiLCJ1c2VySWQiOiIzMTA5MDYwNTEifQ==</vt:lpwstr>
  </property>
</Properties>
</file>