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黑体" w:hAnsi="黑体"/>
          <w:b/>
          <w:color w:val="1F497D"/>
          <w:sz w:val="36"/>
        </w:rPr>
        <w:t>全椒县二轮延包县级验收管理平台</w:t>
      </w:r>
    </w:p>
    <w:p>
      <w:pPr>
        <w:spacing w:before="0" w:after="240"/>
        <w:jc w:val="center"/>
      </w:pPr>
      <w:r>
        <w:rPr>
          <w:rFonts w:ascii="微软雅黑" w:hAnsi="微软雅黑"/>
          <w:b/>
          <w:color w:val="333333"/>
          <w:sz w:val="26"/>
        </w:rPr>
        <w:t>内业核查错误登记项按问题等级分类汇总表（严重、较重、一般）</w:t>
      </w:r>
    </w:p>
    <w:p>
      <w:pPr>
        <w:spacing w:after="200" w:line="276" w:lineRule="auto"/>
      </w:pPr>
      <w:r>
        <w:rPr>
          <w:rFonts w:ascii="宋体" w:hAnsi="宋体"/>
          <w:color w:val="555555"/>
          <w:sz w:val="19"/>
        </w:rPr>
        <w:t>【分类依据与核心机制】依据系统核心导出模块（backend/doc_exporter.py 中 _build_rectify_rows 与 get_level 函数）及县级验收专家组甄别分类标准，内业核查所有错误登记项严格划分为“严重（重大）问题”、“较重问题”与“一般问题”三个等级。不同等级对应不同的扣分权重、现场复核要求及销号整改标准：</w:t>
        <w:br/>
        <w:t>1. 严重（重大）问题（19项常规 + 5项特殊）：触及试点法定程序底线、方案缺失、重大资质违规或群体性事件，必须严肃问责、限期整改并逐村开展现场复核；</w:t>
        <w:br/>
        <w:t>2. 较重问题（29项）：涉及摸底核实不清、特殊群体权益保障、消亡户收回、公示不足15天、合同与系统衔接等实质性业务偏差，需全面补充纠正并按比例抽查复核；</w:t>
        <w:br/>
        <w:t>3. 一般问题（12项）：涉及宣传培训资料、公示过程支撑材料缺漏等可快速补正的程序性瑕疵，以资料复核补齐为主。</w:t>
      </w:r>
    </w:p>
    <w:p>
      <w:pPr>
        <w:spacing w:before="160" w:after="80"/>
      </w:pPr>
      <w:r>
        <w:rPr>
          <w:rFonts w:ascii="微软雅黑" w:hAnsi="微软雅黑"/>
          <w:b/>
          <w:color w:val="1F497D"/>
          <w:sz w:val="24"/>
        </w:rPr>
        <w:t>一、问题等级分类统计总览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bottom w:val="double" w:sz="12" w:space="0" w:color="1F497D"/>
          <w:left w:val="single" w:sz="6" w:space="0" w:color="BFBFBF"/>
          <w:right w:val="single" w:sz="6" w:space="0" w:color="BFBFBF"/>
          <w:insideH w:val="single" w:sz="4" w:space="0" w:color="E0E0E0"/>
          <w:insideV w:val="single" w:sz="4" w:space="0" w:color="E0E0E0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076"/>
        <w:gridCol w:w="2076"/>
        <w:gridCol w:w="2076"/>
        <w:gridCol w:w="2076"/>
        <w:gridCol w:w="2076"/>
        <w:gridCol w:w="2076"/>
        <w:gridCol w:w="2076"/>
      </w:tblGrid>
      <w:tr>
        <w:tc>
          <w:tcPr>
            <w:tcW w:type="dxa" w:w="2"/>
            <w:shd w:fill="1F497D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问题等级</w:t>
            </w:r>
          </w:p>
        </w:tc>
        <w:tc>
          <w:tcPr>
            <w:tcW w:type="dxa" w:w="2"/>
            <w:shd w:fill="1F497D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包含项数</w:t>
            </w:r>
          </w:p>
        </w:tc>
        <w:tc>
          <w:tcPr>
            <w:tcW w:type="dxa" w:w="6"/>
            <w:shd w:fill="1F497D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典型问题表现与判定标准</w:t>
            </w:r>
          </w:p>
        </w:tc>
        <w:tc>
          <w:tcPr>
            <w:tcW w:type="dxa" w:w="3"/>
            <w:shd w:fill="1F497D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单项扣分幅度</w:t>
            </w:r>
          </w:p>
        </w:tc>
        <w:tc>
          <w:tcPr>
            <w:tcW w:type="dxa" w:w="3"/>
            <w:shd w:fill="1F497D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涉及核查模块</w:t>
            </w:r>
          </w:p>
        </w:tc>
        <w:tc>
          <w:tcPr>
            <w:tcW w:type="dxa" w:w="4"/>
            <w:shd w:fill="1F497D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整改与复核要求</w:t>
            </w:r>
          </w:p>
        </w:tc>
        <w:tc>
          <w:tcPr>
            <w:tcW w:type="dxa" w:w="4"/>
            <w:shd w:fill="1F497D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台账联动</w:t>
            </w:r>
          </w:p>
        </w:tc>
      </w:tr>
      <w:tr>
        <w:tc>
          <w:tcPr>
            <w:tcW w:type="dxa" w:w="2"/>
            <w:vAlign w:val="center"/>
            <w:shd w:fill="FFF2F2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C00000"/>
                <w:sz w:val="17"/>
              </w:rPr>
              <w:t>严重问题</w:t>
              <w:br/>
              <w:t>(重大)</w:t>
            </w:r>
          </w:p>
        </w:tc>
        <w:tc>
          <w:tcPr>
            <w:tcW w:type="dxa" w:w="2"/>
            <w:vAlign w:val="center"/>
            <w:shd w:fill="FFF2F2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24项</w:t>
              <w:br/>
              <w:t>(19项常规</w:t>
              <w:br/>
              <w:t>+5项特殊)</w:t>
            </w:r>
          </w:p>
        </w:tc>
        <w:tc>
          <w:tcPr>
            <w:tcW w:type="dxa" w:w="6"/>
            <w:vAlign w:val="center"/>
            <w:shd w:fill="FFF2F2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方案未制定/未公示/未表决、工作组未成立、网签率&lt;95%、涉密档案资质缺失、违规收回承包地、重大信访</w:t>
            </w:r>
          </w:p>
        </w:tc>
        <w:tc>
          <w:tcPr>
            <w:tcW w:type="dxa" w:w="3"/>
            <w:vAlign w:val="center"/>
            <w:shd w:fill="FFF2F2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扣2~5分/项</w:t>
              <w:br/>
              <w:t>或直接扣总分</w:t>
            </w:r>
          </w:p>
        </w:tc>
        <w:tc>
          <w:tcPr>
            <w:tcW w:type="dxa" w:w="3"/>
            <w:vAlign w:val="center"/>
            <w:shd w:fill="FFF2F2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机制运行、程序规范、资料归档、特殊扣分</w:t>
            </w:r>
          </w:p>
        </w:tc>
        <w:tc>
          <w:tcPr>
            <w:tcW w:type="dxa" w:w="4"/>
            <w:vAlign w:val="center"/>
            <w:shd w:fill="FFF2F2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必须限期整改，组织专家组逐村现场复核，未整改销号不得通过验收</w:t>
            </w:r>
          </w:p>
        </w:tc>
        <w:tc>
          <w:tcPr>
            <w:tcW w:type="dxa" w:w="4"/>
            <w:vAlign w:val="center"/>
            <w:shd w:fill="FFF2F2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纳入附件13重点督办并生成附件12整改通知书</w:t>
            </w:r>
          </w:p>
        </w:tc>
      </w:tr>
      <w:tr>
        <w:tc>
          <w:tcPr>
            <w:tcW w:type="dxa" w:w="2"/>
            <w:vAlign w:val="center"/>
            <w:shd w:fill="FDF6EC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ED7D31"/>
                <w:sz w:val="17"/>
              </w:rPr>
              <w:t>较重问题</w:t>
            </w:r>
          </w:p>
        </w:tc>
        <w:tc>
          <w:tcPr>
            <w:tcW w:type="dxa" w:w="2"/>
            <w:vAlign w:val="center"/>
            <w:shd w:fill="FDF6EC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29项</w:t>
            </w:r>
          </w:p>
        </w:tc>
        <w:tc>
          <w:tcPr>
            <w:tcW w:type="dxa" w:w="6"/>
            <w:vAlign w:val="center"/>
            <w:shd w:fill="FDF6EC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摸底不清、未保障特殊群体权益、消亡户未应收尽收、公示不足15天、信息未共享、未建立风险防范机制</w:t>
            </w:r>
          </w:p>
        </w:tc>
        <w:tc>
          <w:tcPr>
            <w:tcW w:type="dxa" w:w="3"/>
            <w:vAlign w:val="center"/>
            <w:shd w:fill="FDF6EC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扣0.5~5分/项</w:t>
              <w:br/>
              <w:t>(多为按起/项累扣)</w:t>
            </w:r>
          </w:p>
        </w:tc>
        <w:tc>
          <w:tcPr>
            <w:tcW w:type="dxa" w:w="3"/>
            <w:vAlign w:val="center"/>
            <w:shd w:fill="FDF6EC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机制运行、程序规范、政策落实、工作成效</w:t>
            </w:r>
          </w:p>
        </w:tc>
        <w:tc>
          <w:tcPr>
            <w:tcW w:type="dxa" w:w="4"/>
            <w:vAlign w:val="center"/>
            <w:shd w:fill="FDF6EC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补充完善业务成果，按不低于30%比例组织现场抽查复核</w:t>
            </w:r>
          </w:p>
        </w:tc>
        <w:tc>
          <w:tcPr>
            <w:tcW w:type="dxa" w:w="4"/>
            <w:vAlign w:val="center"/>
            <w:shd w:fill="FDF6EC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纳入附件13整改销号台账，逐项纠正</w:t>
            </w:r>
          </w:p>
        </w:tc>
      </w:tr>
      <w:tr>
        <w:tc>
          <w:tcPr>
            <w:tcW w:type="dxa" w:w="2"/>
            <w:vAlign w:val="center"/>
            <w:shd w:fill="F2F9EC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70AD47"/>
                <w:sz w:val="17"/>
              </w:rPr>
              <w:t>一般问题</w:t>
            </w:r>
          </w:p>
        </w:tc>
        <w:tc>
          <w:tcPr>
            <w:tcW w:type="dxa" w:w="2"/>
            <w:vAlign w:val="center"/>
            <w:shd w:fill="F2F9EC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12项</w:t>
            </w:r>
          </w:p>
        </w:tc>
        <w:tc>
          <w:tcPr>
            <w:tcW w:type="dxa" w:w="6"/>
            <w:vAlign w:val="center"/>
            <w:shd w:fill="F2F9EC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无宣传培训资料、培训未覆盖、公示辅助资料不齐/粗糙、机动地新增耕地处置不当</w:t>
            </w:r>
          </w:p>
        </w:tc>
        <w:tc>
          <w:tcPr>
            <w:tcW w:type="dxa" w:w="3"/>
            <w:vAlign w:val="center"/>
            <w:shd w:fill="F2F9EC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扣0.5~2分/项</w:t>
              <w:br/>
              <w:t>(总扣上限1~2分)</w:t>
            </w:r>
          </w:p>
        </w:tc>
        <w:tc>
          <w:tcPr>
            <w:tcW w:type="dxa" w:w="3"/>
            <w:vAlign w:val="center"/>
            <w:shd w:fill="F2F9EC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机制运行、调查公示、机动地管理</w:t>
            </w:r>
          </w:p>
        </w:tc>
        <w:tc>
          <w:tcPr>
            <w:tcW w:type="dxa" w:w="4"/>
            <w:vAlign w:val="center"/>
            <w:shd w:fill="F2F9EC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以书面资料补正补齐为主，核实佐证材料后予以销号</w:t>
            </w:r>
          </w:p>
        </w:tc>
        <w:tc>
          <w:tcPr>
            <w:tcW w:type="dxa" w:w="4"/>
            <w:vAlign w:val="center"/>
            <w:shd w:fill="F2F9EC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纳入附件13整改销号台账，快速补正</w:t>
            </w:r>
          </w:p>
        </w:tc>
      </w:tr>
    </w:tbl>
    <w:p>
      <w:pPr>
        <w:spacing w:before="280" w:after="80"/>
      </w:pPr>
      <w:r>
        <w:rPr>
          <w:rFonts w:ascii="微软雅黑" w:hAnsi="微软雅黑"/>
          <w:b/>
          <w:color w:val="1F497D"/>
          <w:sz w:val="24"/>
        </w:rPr>
        <w:t>二、严重问题清单（共 19 项，扣分幅度高，须现场复核并重点督办）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bottom w:val="double" w:sz="12" w:space="0" w:color="1F497D"/>
          <w:left w:val="single" w:sz="6" w:space="0" w:color="BFBFBF"/>
          <w:right w:val="single" w:sz="6" w:space="0" w:color="BFBFBF"/>
          <w:insideH w:val="single" w:sz="4" w:space="0" w:color="E0E0E0"/>
          <w:insideV w:val="single" w:sz="4" w:space="0" w:color="E0E0E0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816"/>
        <w:gridCol w:w="1816"/>
        <w:gridCol w:w="1816"/>
        <w:gridCol w:w="1816"/>
        <w:gridCol w:w="1816"/>
        <w:gridCol w:w="1816"/>
        <w:gridCol w:w="1816"/>
        <w:gridCol w:w="1816"/>
      </w:tblGrid>
      <w:tr>
        <w:tc>
          <w:tcPr>
            <w:tcW w:type="dxa" w:w="1"/>
            <w:shd w:fill="C00000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"/>
            <w:shd w:fill="C00000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问题等级</w:t>
            </w:r>
          </w:p>
        </w:tc>
        <w:tc>
          <w:tcPr>
            <w:tcW w:type="dxa" w:w="2"/>
            <w:shd w:fill="C00000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所属模块</w:t>
            </w:r>
          </w:p>
        </w:tc>
        <w:tc>
          <w:tcPr>
            <w:tcW w:type="dxa" w:w="3"/>
            <w:shd w:fill="C00000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二级指标</w:t>
            </w:r>
          </w:p>
        </w:tc>
        <w:tc>
          <w:tcPr>
            <w:tcW w:type="dxa" w:w="4"/>
            <w:shd w:fill="C00000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错误登记项（问题具体表现）</w:t>
            </w:r>
          </w:p>
        </w:tc>
        <w:tc>
          <w:tcPr>
            <w:tcW w:type="dxa" w:w="2"/>
            <w:shd w:fill="C00000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扣分标准</w:t>
            </w:r>
          </w:p>
        </w:tc>
        <w:tc>
          <w:tcPr>
            <w:tcW w:type="dxa" w:w="4"/>
            <w:shd w:fill="C00000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系统字段映射</w:t>
            </w:r>
          </w:p>
        </w:tc>
        <w:tc>
          <w:tcPr>
            <w:tcW w:type="dxa" w:w="5"/>
            <w:shd w:fill="C00000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整改与销号要求</w:t>
            </w:r>
          </w:p>
        </w:tc>
      </w:tr>
      <w:tr>
        <w:tc>
          <w:tcPr>
            <w:tcW w:type="dxa" w:w="1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1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C00000"/>
                <w:sz w:val="17"/>
              </w:rPr>
              <w:t>严重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机制运行</w:t>
            </w:r>
          </w:p>
        </w:tc>
        <w:tc>
          <w:tcPr>
            <w:tcW w:type="dxa" w:w="3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1. 延包方案与分工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未制定方案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扣2分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form.mech_1</w:t>
              <w:br/>
              <w:t>['未制定方案']</w:t>
            </w:r>
          </w:p>
        </w:tc>
        <w:tc>
          <w:tcPr>
            <w:tcW w:type="dxa" w:w="5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必须制定县/镇级方案，报批通过后方可销号；需现场核查原件</w:t>
            </w:r>
          </w:p>
        </w:tc>
      </w:tr>
      <w:tr>
        <w:tc>
          <w:tcPr>
            <w:tcW w:type="dxa" w:w="1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2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C00000"/>
                <w:sz w:val="17"/>
              </w:rPr>
              <w:t>严重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机制运行</w:t>
            </w:r>
          </w:p>
        </w:tc>
        <w:tc>
          <w:tcPr>
            <w:tcW w:type="dxa" w:w="3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1. 延包方案与分工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直接套用上级方案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扣2分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form.mech_1</w:t>
              <w:br/>
              <w:t>['直接套用上级方案']</w:t>
            </w:r>
          </w:p>
        </w:tc>
        <w:tc>
          <w:tcPr>
            <w:tcW w:type="dxa" w:w="5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结合本地实际重新修订细化延包实施方案并报审</w:t>
            </w:r>
          </w:p>
        </w:tc>
      </w:tr>
      <w:tr>
        <w:tc>
          <w:tcPr>
            <w:tcW w:type="dxa" w:w="1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3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C00000"/>
                <w:sz w:val="17"/>
              </w:rPr>
              <w:t>严重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机制运行</w:t>
            </w:r>
          </w:p>
        </w:tc>
        <w:tc>
          <w:tcPr>
            <w:tcW w:type="dxa" w:w="3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1. 延包方案与分工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制定程序不合法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扣2分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form.mech_1</w:t>
              <w:br/>
              <w:t>['制定程序不合法']</w:t>
            </w:r>
          </w:p>
        </w:tc>
        <w:tc>
          <w:tcPr>
            <w:tcW w:type="dxa" w:w="5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纠正非法定程序，重新组织民主表决或审核流程</w:t>
            </w:r>
          </w:p>
        </w:tc>
      </w:tr>
      <w:tr>
        <w:tc>
          <w:tcPr>
            <w:tcW w:type="dxa" w:w="1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4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C00000"/>
                <w:sz w:val="17"/>
              </w:rPr>
              <w:t>严重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程序规范</w:t>
            </w:r>
          </w:p>
        </w:tc>
        <w:tc>
          <w:tcPr>
            <w:tcW w:type="dxa" w:w="3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1. 成立机构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未召开会议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扣5分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form.prog_1</w:t>
              <w:br/>
              <w:t>['未召开会议']</w:t>
            </w:r>
          </w:p>
        </w:tc>
        <w:tc>
          <w:tcPr>
            <w:tcW w:type="dxa" w:w="5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补开村民大会或代表会议，形成规范会议记录与决议并公示</w:t>
            </w:r>
          </w:p>
        </w:tc>
      </w:tr>
      <w:tr>
        <w:tc>
          <w:tcPr>
            <w:tcW w:type="dxa" w:w="1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5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C00000"/>
                <w:sz w:val="17"/>
              </w:rPr>
              <w:t>严重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程序规范</w:t>
            </w:r>
          </w:p>
        </w:tc>
        <w:tc>
          <w:tcPr>
            <w:tcW w:type="dxa" w:w="3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1. 成立机构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未公示工作组名单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扣5分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form.prog_1</w:t>
              <w:br/>
              <w:t>['未公示工作组名单']</w:t>
            </w:r>
          </w:p>
        </w:tc>
        <w:tc>
          <w:tcPr>
            <w:tcW w:type="dxa" w:w="5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在村级政务公开栏全面公示延包工作组名单，留存现场全景照片</w:t>
            </w:r>
          </w:p>
        </w:tc>
      </w:tr>
      <w:tr>
        <w:tc>
          <w:tcPr>
            <w:tcW w:type="dxa" w:w="1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6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C00000"/>
                <w:sz w:val="17"/>
              </w:rPr>
              <w:t>严重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程序规范</w:t>
            </w:r>
          </w:p>
        </w:tc>
        <w:tc>
          <w:tcPr>
            <w:tcW w:type="dxa" w:w="3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1. 成立机构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参会人数不足法定数量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扣5分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form.prog_1</w:t>
              <w:br/>
              <w:t>['参会人数不足法定数量']</w:t>
            </w:r>
          </w:p>
        </w:tc>
        <w:tc>
          <w:tcPr>
            <w:tcW w:type="dxa" w:w="5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严格按法定过三分之二人数重新召开会议并完善签到表</w:t>
            </w:r>
          </w:p>
        </w:tc>
      </w:tr>
      <w:tr>
        <w:tc>
          <w:tcPr>
            <w:tcW w:type="dxa" w:w="1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7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C00000"/>
                <w:sz w:val="17"/>
              </w:rPr>
              <w:t>严重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程序规范</w:t>
            </w:r>
          </w:p>
        </w:tc>
        <w:tc>
          <w:tcPr>
            <w:tcW w:type="dxa" w:w="3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3. 制定方案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没有延包方案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扣5分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form.prog_3</w:t>
              <w:br/>
              <w:t>['没有延包方案']</w:t>
            </w:r>
          </w:p>
        </w:tc>
        <w:tc>
          <w:tcPr>
            <w:tcW w:type="dxa" w:w="5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依法依规制定村组级延包方案，履行讨论、公示、报批全流程</w:t>
            </w:r>
          </w:p>
        </w:tc>
      </w:tr>
      <w:tr>
        <w:tc>
          <w:tcPr>
            <w:tcW w:type="dxa" w:w="1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8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C00000"/>
                <w:sz w:val="17"/>
              </w:rPr>
              <w:t>严重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程序规范</w:t>
            </w:r>
          </w:p>
        </w:tc>
        <w:tc>
          <w:tcPr>
            <w:tcW w:type="dxa" w:w="3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3. 制定方案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延包方案未上报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扣5分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form.prog_3</w:t>
              <w:br/>
              <w:t>['延包方案未上报']</w:t>
            </w:r>
          </w:p>
        </w:tc>
        <w:tc>
          <w:tcPr>
            <w:tcW w:type="dxa" w:w="5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将村组方案报送乡镇人民政府审核批复，补齐批复文件</w:t>
            </w:r>
          </w:p>
        </w:tc>
      </w:tr>
      <w:tr>
        <w:tc>
          <w:tcPr>
            <w:tcW w:type="dxa" w:w="1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9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C00000"/>
                <w:sz w:val="17"/>
              </w:rPr>
              <w:t>严重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程序规范</w:t>
            </w:r>
          </w:p>
        </w:tc>
        <w:tc>
          <w:tcPr>
            <w:tcW w:type="dxa" w:w="3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3. 制定方案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延包方案未公示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扣5分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form.prog_3</w:t>
              <w:br/>
              <w:t>['延包方案未公示']</w:t>
            </w:r>
          </w:p>
        </w:tc>
        <w:tc>
          <w:tcPr>
            <w:tcW w:type="dxa" w:w="5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张榜公布方案不少于15天，收集村民异议并妥善解决</w:t>
            </w:r>
          </w:p>
        </w:tc>
      </w:tr>
      <w:tr>
        <w:tc>
          <w:tcPr>
            <w:tcW w:type="dxa" w:w="1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10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C00000"/>
                <w:sz w:val="17"/>
              </w:rPr>
              <w:t>严重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程序规范</w:t>
            </w:r>
          </w:p>
        </w:tc>
        <w:tc>
          <w:tcPr>
            <w:tcW w:type="dxa" w:w="3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3. 制定方案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未召开会议讨论延包方案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扣5分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form.prog_3</w:t>
              <w:br/>
              <w:t>['未召开会议讨论延包方案']</w:t>
            </w:r>
          </w:p>
        </w:tc>
        <w:tc>
          <w:tcPr>
            <w:tcW w:type="dxa" w:w="5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组织召开村民会议充分讨论方案，补齐村民意见征询与表决记录</w:t>
            </w:r>
          </w:p>
        </w:tc>
      </w:tr>
      <w:tr>
        <w:tc>
          <w:tcPr>
            <w:tcW w:type="dxa" w:w="1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11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C00000"/>
                <w:sz w:val="17"/>
              </w:rPr>
              <w:t>严重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程序规范</w:t>
            </w:r>
          </w:p>
        </w:tc>
        <w:tc>
          <w:tcPr>
            <w:tcW w:type="dxa" w:w="3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5. 签订合同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合同版本格式不正确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扣3分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form.prog_5</w:t>
              <w:br/>
              <w:t>['合同版本格式不正确']</w:t>
            </w:r>
          </w:p>
        </w:tc>
        <w:tc>
          <w:tcPr>
            <w:tcW w:type="dxa" w:w="5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统一采用农业农村部示范文本规范换签，重新签署网签合同</w:t>
            </w:r>
          </w:p>
        </w:tc>
      </w:tr>
      <w:tr>
        <w:tc>
          <w:tcPr>
            <w:tcW w:type="dxa" w:w="1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12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C00000"/>
                <w:sz w:val="17"/>
              </w:rPr>
              <w:t>严重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程序规范</w:t>
            </w:r>
          </w:p>
        </w:tc>
        <w:tc>
          <w:tcPr>
            <w:tcW w:type="dxa" w:w="3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5. 签订合同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合同网签率未达到95%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扣3分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form.prog_5</w:t>
              <w:br/>
              <w:t>['合同网签率未达到95%']</w:t>
            </w:r>
          </w:p>
        </w:tc>
        <w:tc>
          <w:tcPr>
            <w:tcW w:type="dxa" w:w="5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加快推进网签进度，逐户核查并确保网签率提升至95%以上</w:t>
            </w:r>
          </w:p>
        </w:tc>
      </w:tr>
      <w:tr>
        <w:tc>
          <w:tcPr>
            <w:tcW w:type="dxa" w:w="1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13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C00000"/>
                <w:sz w:val="17"/>
              </w:rPr>
              <w:t>严重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程序规范</w:t>
            </w:r>
          </w:p>
        </w:tc>
        <w:tc>
          <w:tcPr>
            <w:tcW w:type="dxa" w:w="3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5. 签订合同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没有地块示意图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扣3分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form.prog_5</w:t>
              <w:br/>
              <w:t>['没有地块示意图']</w:t>
            </w:r>
          </w:p>
        </w:tc>
        <w:tc>
          <w:tcPr>
            <w:tcW w:type="dxa" w:w="5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补齐合同附件中的地块空间分布示意图与四至指界图</w:t>
            </w:r>
          </w:p>
        </w:tc>
      </w:tr>
      <w:tr>
        <w:tc>
          <w:tcPr>
            <w:tcW w:type="dxa" w:w="1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14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C00000"/>
                <w:sz w:val="17"/>
              </w:rPr>
              <w:t>严重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程序规范</w:t>
            </w:r>
          </w:p>
        </w:tc>
        <w:tc>
          <w:tcPr>
            <w:tcW w:type="dxa" w:w="3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7. 资料归档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档案整理第三方无涉密资质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扣5分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form.prog_7</w:t>
              <w:br/>
              <w:t>['档案整理第三方无涉密档案整理资质']</w:t>
            </w:r>
          </w:p>
        </w:tc>
        <w:tc>
          <w:tcPr>
            <w:tcW w:type="dxa" w:w="5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更换具备涉密资质的第三方机构，重新进行保密审查与交接</w:t>
            </w:r>
          </w:p>
        </w:tc>
      </w:tr>
      <w:tr>
        <w:tc>
          <w:tcPr>
            <w:tcW w:type="dxa" w:w="1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15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C00000"/>
                <w:sz w:val="17"/>
              </w:rPr>
              <w:t>严重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程序规范</w:t>
            </w:r>
          </w:p>
        </w:tc>
        <w:tc>
          <w:tcPr>
            <w:tcW w:type="dxa" w:w="3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7. 资料归档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档案资料收集不齐全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扣5分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form.prog_7</w:t>
              <w:br/>
              <w:t>['档案资料收集不齐全']</w:t>
            </w:r>
          </w:p>
        </w:tc>
        <w:tc>
          <w:tcPr>
            <w:tcW w:type="dxa" w:w="5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对照“一户一档”标准逐项查漏补缺，补齐缺失材料</w:t>
            </w:r>
          </w:p>
        </w:tc>
      </w:tr>
      <w:tr>
        <w:tc>
          <w:tcPr>
            <w:tcW w:type="dxa" w:w="1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16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C00000"/>
                <w:sz w:val="17"/>
              </w:rPr>
              <w:t>严重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程序规范</w:t>
            </w:r>
          </w:p>
        </w:tc>
        <w:tc>
          <w:tcPr>
            <w:tcW w:type="dxa" w:w="3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7. 资料归档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档案分类不符合要求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扣5分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form.prog_7</w:t>
              <w:br/>
              <w:t>['档案分类不符合要求']</w:t>
            </w:r>
          </w:p>
        </w:tc>
        <w:tc>
          <w:tcPr>
            <w:tcW w:type="dxa" w:w="5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按照文书、业务、户档规范重新分类组卷、编目装订</w:t>
            </w:r>
          </w:p>
        </w:tc>
      </w:tr>
      <w:tr>
        <w:tc>
          <w:tcPr>
            <w:tcW w:type="dxa" w:w="1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17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C00000"/>
                <w:sz w:val="17"/>
              </w:rPr>
              <w:t>严重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程序规范</w:t>
            </w:r>
          </w:p>
        </w:tc>
        <w:tc>
          <w:tcPr>
            <w:tcW w:type="dxa" w:w="3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7. 资料归档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档号与归档章不一致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扣5分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form.prog_7</w:t>
              <w:br/>
              <w:t>['档号与归档章不一致']</w:t>
            </w:r>
          </w:p>
        </w:tc>
        <w:tc>
          <w:tcPr>
            <w:tcW w:type="dxa" w:w="5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全面校核实体档案封面、归档章与目录档号，重新加盖归档章</w:t>
            </w:r>
          </w:p>
        </w:tc>
      </w:tr>
      <w:tr>
        <w:tc>
          <w:tcPr>
            <w:tcW w:type="dxa" w:w="1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18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C00000"/>
                <w:sz w:val="17"/>
              </w:rPr>
              <w:t>严重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程序规范</w:t>
            </w:r>
          </w:p>
        </w:tc>
        <w:tc>
          <w:tcPr>
            <w:tcW w:type="dxa" w:w="3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7. 资料归档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档案变数字化瑕疵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扣5分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form.prog_7</w:t>
              <w:br/>
              <w:t>['档案变数字化瑕疵']</w:t>
            </w:r>
          </w:p>
        </w:tc>
        <w:tc>
          <w:tcPr>
            <w:tcW w:type="dxa" w:w="5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重新扫描高清PDF影像，修正错页、漏页、倾斜、分辨率不足</w:t>
            </w:r>
          </w:p>
        </w:tc>
      </w:tr>
      <w:tr>
        <w:tc>
          <w:tcPr>
            <w:tcW w:type="dxa" w:w="1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19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C00000"/>
                <w:sz w:val="17"/>
              </w:rPr>
              <w:t>严重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程序规范</w:t>
            </w:r>
          </w:p>
        </w:tc>
        <w:tc>
          <w:tcPr>
            <w:tcW w:type="dxa" w:w="3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7. 资料归档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“一户一档”姓名著录错误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扣5分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form.prog_7</w:t>
              <w:br/>
              <w:t>['“一户一档”姓名著录错误']</w:t>
            </w:r>
          </w:p>
        </w:tc>
        <w:tc>
          <w:tcPr>
            <w:tcW w:type="dxa" w:w="5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核对户主身份证，修正系统与卷内姓名错别字，确保三权一致</w:t>
            </w:r>
          </w:p>
        </w:tc>
      </w:tr>
    </w:tbl>
    <w:p>
      <w:pPr>
        <w:spacing w:before="280" w:after="80"/>
      </w:pPr>
      <w:r>
        <w:rPr>
          <w:rFonts w:ascii="微软雅黑" w:hAnsi="微软雅黑"/>
          <w:b/>
          <w:color w:val="1F497D"/>
          <w:sz w:val="24"/>
        </w:rPr>
        <w:t>三、较重问题清单（共 29 项，涉及实质性业务规范与政策落实，须重点整改）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bottom w:val="double" w:sz="12" w:space="0" w:color="1F497D"/>
          <w:left w:val="single" w:sz="6" w:space="0" w:color="BFBFBF"/>
          <w:right w:val="single" w:sz="6" w:space="0" w:color="BFBFBF"/>
          <w:insideH w:val="single" w:sz="4" w:space="0" w:color="E0E0E0"/>
          <w:insideV w:val="single" w:sz="4" w:space="0" w:color="E0E0E0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816"/>
        <w:gridCol w:w="1816"/>
        <w:gridCol w:w="1816"/>
        <w:gridCol w:w="1816"/>
        <w:gridCol w:w="1816"/>
        <w:gridCol w:w="1816"/>
        <w:gridCol w:w="1816"/>
        <w:gridCol w:w="1816"/>
      </w:tblGrid>
      <w:tr>
        <w:tc>
          <w:tcPr>
            <w:tcW w:type="dxa" w:w="1"/>
            <w:shd w:fill="ED7D31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"/>
            <w:shd w:fill="ED7D31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问题等级</w:t>
            </w:r>
          </w:p>
        </w:tc>
        <w:tc>
          <w:tcPr>
            <w:tcW w:type="dxa" w:w="2"/>
            <w:shd w:fill="ED7D31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所属模块</w:t>
            </w:r>
          </w:p>
        </w:tc>
        <w:tc>
          <w:tcPr>
            <w:tcW w:type="dxa" w:w="3"/>
            <w:shd w:fill="ED7D31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二级指标</w:t>
            </w:r>
          </w:p>
        </w:tc>
        <w:tc>
          <w:tcPr>
            <w:tcW w:type="dxa" w:w="4"/>
            <w:shd w:fill="ED7D31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错误登记项（问题具体表现）</w:t>
            </w:r>
          </w:p>
        </w:tc>
        <w:tc>
          <w:tcPr>
            <w:tcW w:type="dxa" w:w="2"/>
            <w:shd w:fill="ED7D31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扣分标准</w:t>
            </w:r>
          </w:p>
        </w:tc>
        <w:tc>
          <w:tcPr>
            <w:tcW w:type="dxa" w:w="4"/>
            <w:shd w:fill="ED7D31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系统字段映射</w:t>
            </w:r>
          </w:p>
        </w:tc>
        <w:tc>
          <w:tcPr>
            <w:tcW w:type="dxa" w:w="5"/>
            <w:shd w:fill="ED7D31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整改与销号要求</w:t>
            </w:r>
          </w:p>
        </w:tc>
      </w:tr>
      <w:tr>
        <w:tc>
          <w:tcPr>
            <w:tcW w:type="dxa" w:w="1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1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ED7D31"/>
                <w:sz w:val="17"/>
              </w:rPr>
              <w:t>较重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机制运行</w:t>
            </w:r>
          </w:p>
        </w:tc>
        <w:tc>
          <w:tcPr>
            <w:tcW w:type="dxa" w:w="3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2. 经费保障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支付不规范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扣4分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form.mech_2</w:t>
              <w:br/>
              <w:t>['支付不规范']</w:t>
            </w:r>
          </w:p>
        </w:tc>
        <w:tc>
          <w:tcPr>
            <w:tcW w:type="dxa" w:w="5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规范财务列支渠道，补齐合规发票与转账凭证</w:t>
            </w:r>
          </w:p>
        </w:tc>
      </w:tr>
      <w:tr>
        <w:tc>
          <w:tcPr>
            <w:tcW w:type="dxa" w:w="1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2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ED7D31"/>
                <w:sz w:val="17"/>
              </w:rPr>
              <w:t>较重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机制运行</w:t>
            </w:r>
          </w:p>
        </w:tc>
        <w:tc>
          <w:tcPr>
            <w:tcW w:type="dxa" w:w="3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2. 经费保障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支付不及时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扣4分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form.mech_2</w:t>
              <w:br/>
              <w:t>['支付不及时']</w:t>
            </w:r>
          </w:p>
        </w:tc>
        <w:tc>
          <w:tcPr>
            <w:tcW w:type="dxa" w:w="5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加快工作经费拨付进度，确保专款专用按期结算</w:t>
            </w:r>
          </w:p>
        </w:tc>
      </w:tr>
      <w:tr>
        <w:tc>
          <w:tcPr>
            <w:tcW w:type="dxa" w:w="1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3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ED7D31"/>
                <w:sz w:val="17"/>
              </w:rPr>
              <w:t>较重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机制运行</w:t>
            </w:r>
          </w:p>
        </w:tc>
        <w:tc>
          <w:tcPr>
            <w:tcW w:type="dxa" w:w="3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2. 经费保障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经费没有县级兜底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扣2分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form.mech_2</w:t>
              <w:br/>
              <w:t>['经费没有县级兜底']</w:t>
            </w:r>
          </w:p>
        </w:tc>
        <w:tc>
          <w:tcPr>
            <w:tcW w:type="dxa" w:w="5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出台县级财政兜底保障文件，落实资金拨付专户</w:t>
            </w:r>
          </w:p>
        </w:tc>
      </w:tr>
      <w:tr>
        <w:tc>
          <w:tcPr>
            <w:tcW w:type="dxa" w:w="1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4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ED7D31"/>
                <w:sz w:val="17"/>
              </w:rPr>
              <w:t>较重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程序规范</w:t>
            </w:r>
          </w:p>
        </w:tc>
        <w:tc>
          <w:tcPr>
            <w:tcW w:type="dxa" w:w="3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2. 摸底核实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没有进行摸底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扣0.5分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form.prog_2</w:t>
              <w:br/>
              <w:t>['没有进行摸底']</w:t>
            </w:r>
          </w:p>
        </w:tc>
        <w:tc>
          <w:tcPr>
            <w:tcW w:type="dxa" w:w="5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全面开展入户摸底核实，建立摸底底册并由农户签字</w:t>
            </w:r>
          </w:p>
        </w:tc>
      </w:tr>
      <w:tr>
        <w:tc>
          <w:tcPr>
            <w:tcW w:type="dxa" w:w="1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5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ED7D31"/>
                <w:sz w:val="17"/>
              </w:rPr>
              <w:t>较重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程序规范</w:t>
            </w:r>
          </w:p>
        </w:tc>
        <w:tc>
          <w:tcPr>
            <w:tcW w:type="dxa" w:w="3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2. 摸底核实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摸底表农户未签署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扣0.5分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form.prog_2</w:t>
              <w:br/>
              <w:t>['摸底表农户未签署']</w:t>
            </w:r>
          </w:p>
        </w:tc>
        <w:tc>
          <w:tcPr>
            <w:tcW w:type="dxa" w:w="5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逐户补签摸底核实表，不能到场须补齐委托代理书</w:t>
            </w:r>
          </w:p>
        </w:tc>
      </w:tr>
      <w:tr>
        <w:tc>
          <w:tcPr>
            <w:tcW w:type="dxa" w:w="1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6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ED7D31"/>
                <w:sz w:val="17"/>
              </w:rPr>
              <w:t>较重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程序规范</w:t>
            </w:r>
          </w:p>
        </w:tc>
        <w:tc>
          <w:tcPr>
            <w:tcW w:type="dxa" w:w="3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2. 摸底核实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摸底表中没有表达延包意愿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扣0.5分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form.prog_2</w:t>
              <w:br/>
              <w:t>['摸底表中没有表达延包意愿']</w:t>
            </w:r>
          </w:p>
        </w:tc>
        <w:tc>
          <w:tcPr>
            <w:tcW w:type="dxa" w:w="5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逐户明确征询并勾选农户延包意愿，由户主确认签字</w:t>
            </w:r>
          </w:p>
        </w:tc>
      </w:tr>
      <w:tr>
        <w:tc>
          <w:tcPr>
            <w:tcW w:type="dxa" w:w="1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7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ED7D31"/>
                <w:sz w:val="17"/>
              </w:rPr>
              <w:t>较重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程序规范</w:t>
            </w:r>
          </w:p>
        </w:tc>
        <w:tc>
          <w:tcPr>
            <w:tcW w:type="dxa" w:w="3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2. 摸底核实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摸底表其它签署不齐全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扣0.5分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form.prog_2</w:t>
              <w:br/>
              <w:t>['摸底表其它签署不齐全']</w:t>
            </w:r>
          </w:p>
        </w:tc>
        <w:tc>
          <w:tcPr>
            <w:tcW w:type="dxa" w:w="5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补齐工作组核查人员、村委会负责人签字与盖章</w:t>
            </w:r>
          </w:p>
        </w:tc>
      </w:tr>
      <w:tr>
        <w:tc>
          <w:tcPr>
            <w:tcW w:type="dxa" w:w="1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8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ED7D31"/>
                <w:sz w:val="17"/>
              </w:rPr>
              <w:t>较重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程序规范</w:t>
            </w:r>
          </w:p>
        </w:tc>
        <w:tc>
          <w:tcPr>
            <w:tcW w:type="dxa" w:w="3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2. 摸底核实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特殊人员摸底不清或未统计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扣0.5分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form.prog_2</w:t>
              <w:br/>
              <w:t>['特殊人员摸底不清或未统计']</w:t>
            </w:r>
          </w:p>
        </w:tc>
        <w:tc>
          <w:tcPr>
            <w:tcW w:type="dxa" w:w="5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全面排查五保、低保、外嫁女、服刑人员等特殊群体并造册</w:t>
            </w:r>
          </w:p>
        </w:tc>
      </w:tr>
      <w:tr>
        <w:tc>
          <w:tcPr>
            <w:tcW w:type="dxa" w:w="1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9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ED7D31"/>
                <w:sz w:val="17"/>
              </w:rPr>
              <w:t>较重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程序规范</w:t>
            </w:r>
          </w:p>
        </w:tc>
        <w:tc>
          <w:tcPr>
            <w:tcW w:type="dxa" w:w="3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2. 摸底核实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户变化未统计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扣0.5分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form.prog_2</w:t>
              <w:br/>
              <w:t>['户变化未统计']</w:t>
            </w:r>
          </w:p>
        </w:tc>
        <w:tc>
          <w:tcPr>
            <w:tcW w:type="dxa" w:w="5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更新人口自然增减、分户、合户明细台账</w:t>
            </w:r>
          </w:p>
        </w:tc>
      </w:tr>
      <w:tr>
        <w:tc>
          <w:tcPr>
            <w:tcW w:type="dxa" w:w="1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10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ED7D31"/>
                <w:sz w:val="17"/>
              </w:rPr>
              <w:t>较重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程序规范</w:t>
            </w:r>
          </w:p>
        </w:tc>
        <w:tc>
          <w:tcPr>
            <w:tcW w:type="dxa" w:w="3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2. 摸底核实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矛盾纠纷未登记或处理不当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扣0.5分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form.prog_2</w:t>
              <w:br/>
              <w:t>['矛盾纠纷未登记或处理不当']</w:t>
            </w:r>
          </w:p>
        </w:tc>
        <w:tc>
          <w:tcPr>
            <w:tcW w:type="dxa" w:w="5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建立纠纷化解台账，由镇村调解委员会出具调解意见书</w:t>
            </w:r>
          </w:p>
        </w:tc>
      </w:tr>
      <w:tr>
        <w:tc>
          <w:tcPr>
            <w:tcW w:type="dxa" w:w="1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11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ED7D31"/>
                <w:sz w:val="17"/>
              </w:rPr>
              <w:t>较重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程序规范</w:t>
            </w:r>
          </w:p>
        </w:tc>
        <w:tc>
          <w:tcPr>
            <w:tcW w:type="dxa" w:w="3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2. 摸底核实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承包地变化未摸清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扣0.5分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form.prog_2</w:t>
              <w:br/>
              <w:t>['承包地变化未摸清']</w:t>
            </w:r>
          </w:p>
        </w:tc>
        <w:tc>
          <w:tcPr>
            <w:tcW w:type="dxa" w:w="5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核实征地占用、土地流转、地块整理变更真实情况</w:t>
            </w:r>
          </w:p>
        </w:tc>
      </w:tr>
      <w:tr>
        <w:tc>
          <w:tcPr>
            <w:tcW w:type="dxa" w:w="1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12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ED7D31"/>
                <w:sz w:val="17"/>
              </w:rPr>
              <w:t>较重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程序规范</w:t>
            </w:r>
          </w:p>
        </w:tc>
        <w:tc>
          <w:tcPr>
            <w:tcW w:type="dxa" w:w="3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2. 摸底核实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没有应确尽确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扣0.5分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form.prog_2</w:t>
              <w:br/>
              <w:t>['没有应确尽确']</w:t>
            </w:r>
          </w:p>
        </w:tc>
        <w:tc>
          <w:tcPr>
            <w:tcW w:type="dxa" w:w="5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将符合法定承包条件的农户耕地全部确权到户</w:t>
            </w:r>
          </w:p>
        </w:tc>
      </w:tr>
      <w:tr>
        <w:tc>
          <w:tcPr>
            <w:tcW w:type="dxa" w:w="1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13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ED7D31"/>
                <w:sz w:val="17"/>
              </w:rPr>
              <w:t>较重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程序规范</w:t>
            </w:r>
          </w:p>
        </w:tc>
        <w:tc>
          <w:tcPr>
            <w:tcW w:type="dxa" w:w="3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4. 调查公示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没有公示材料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直接扣2分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form.prog_4</w:t>
              <w:br/>
              <w:t>['没有公示材料']</w:t>
            </w:r>
          </w:p>
        </w:tc>
        <w:tc>
          <w:tcPr>
            <w:tcW w:type="dxa" w:w="5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补齐第一轮、第二轮公示表、现场照片、公示结果报告</w:t>
            </w:r>
          </w:p>
        </w:tc>
      </w:tr>
      <w:tr>
        <w:tc>
          <w:tcPr>
            <w:tcW w:type="dxa" w:w="1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14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ED7D31"/>
                <w:sz w:val="17"/>
              </w:rPr>
              <w:t>较重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程序规范</w:t>
            </w:r>
          </w:p>
        </w:tc>
        <w:tc>
          <w:tcPr>
            <w:tcW w:type="dxa" w:w="3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4. 调查公示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公示不足15天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直接扣2分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form.prog_4</w:t>
              <w:br/>
              <w:t>['公示不足15天']</w:t>
            </w:r>
          </w:p>
        </w:tc>
        <w:tc>
          <w:tcPr>
            <w:tcW w:type="dxa" w:w="5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重新张榜公示足额满15个自然日，留存每日水印照片佐证</w:t>
            </w:r>
          </w:p>
        </w:tc>
      </w:tr>
      <w:tr>
        <w:tc>
          <w:tcPr>
            <w:tcW w:type="dxa" w:w="1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15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ED7D31"/>
                <w:sz w:val="17"/>
              </w:rPr>
              <w:t>较重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程序规范</w:t>
            </w:r>
          </w:p>
        </w:tc>
        <w:tc>
          <w:tcPr>
            <w:tcW w:type="dxa" w:w="3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4. 调查公示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公示结果未确认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扣0.5分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form.prog_4</w:t>
              <w:br/>
              <w:t>['公示结果未确认']</w:t>
            </w:r>
          </w:p>
        </w:tc>
        <w:tc>
          <w:tcPr>
            <w:tcW w:type="dxa" w:w="5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由村委会、工作组及村民代表在公示结果报告上签字确认盖章</w:t>
            </w:r>
          </w:p>
        </w:tc>
      </w:tr>
      <w:tr>
        <w:tc>
          <w:tcPr>
            <w:tcW w:type="dxa" w:w="1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16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ED7D31"/>
                <w:sz w:val="17"/>
              </w:rPr>
              <w:t>较重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程序规范</w:t>
            </w:r>
          </w:p>
        </w:tc>
        <w:tc>
          <w:tcPr>
            <w:tcW w:type="dxa" w:w="3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6. 完善证书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未进行信息共享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扣5分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form.prog_6</w:t>
              <w:br/>
              <w:t>['未进行信息共享']</w:t>
            </w:r>
          </w:p>
        </w:tc>
        <w:tc>
          <w:tcPr>
            <w:tcW w:type="dxa" w:w="5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打通延包业务系统与不动产登记、农村产权流转平台接口</w:t>
            </w:r>
          </w:p>
        </w:tc>
      </w:tr>
      <w:tr>
        <w:tc>
          <w:tcPr>
            <w:tcW w:type="dxa" w:w="1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17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ED7D31"/>
                <w:sz w:val="17"/>
              </w:rPr>
              <w:t>较重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程序规范</w:t>
            </w:r>
          </w:p>
        </w:tc>
        <w:tc>
          <w:tcPr>
            <w:tcW w:type="dxa" w:w="3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6. 完善证书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未与不动产登记部门有序衔接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扣5分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form.prog_6</w:t>
              <w:br/>
              <w:t>['未与不动产登记部门有序衔接']</w:t>
            </w:r>
          </w:p>
        </w:tc>
        <w:tc>
          <w:tcPr>
            <w:tcW w:type="dxa" w:w="5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建立延包合同与不动产权属登记数据协同机制并归档备查</w:t>
            </w:r>
          </w:p>
        </w:tc>
      </w:tr>
      <w:tr>
        <w:tc>
          <w:tcPr>
            <w:tcW w:type="dxa" w:w="1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18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ED7D31"/>
                <w:sz w:val="17"/>
              </w:rPr>
              <w:t>较重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政策落实</w:t>
            </w:r>
          </w:p>
        </w:tc>
        <w:tc>
          <w:tcPr>
            <w:tcW w:type="dxa" w:w="3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2. 保障权益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未保障特殊群体权益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每起扣1分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form.policy_2_1</w:t>
              <w:br/>
              <w:t>(步进器计数)</w:t>
            </w:r>
          </w:p>
        </w:tc>
        <w:tc>
          <w:tcPr>
            <w:tcW w:type="dxa" w:w="5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纠正侵害妇女、老人、残疾人承包权益行为，补签合同并足额保障</w:t>
            </w:r>
          </w:p>
        </w:tc>
      </w:tr>
      <w:tr>
        <w:tc>
          <w:tcPr>
            <w:tcW w:type="dxa" w:w="1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19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ED7D31"/>
                <w:sz w:val="17"/>
              </w:rPr>
              <w:t>较重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政策落实</w:t>
            </w:r>
          </w:p>
        </w:tc>
        <w:tc>
          <w:tcPr>
            <w:tcW w:type="dxa" w:w="3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2. 保障权益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未保障无地户权益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每起扣1分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form.policy_2_2</w:t>
              <w:br/>
              <w:t>(步进器计数)</w:t>
            </w:r>
          </w:p>
        </w:tc>
        <w:tc>
          <w:tcPr>
            <w:tcW w:type="dxa" w:w="5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依规通过集体机动地或消亡地块统筹落实无地农户基本保障</w:t>
            </w:r>
          </w:p>
        </w:tc>
      </w:tr>
      <w:tr>
        <w:tc>
          <w:tcPr>
            <w:tcW w:type="dxa" w:w="1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20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ED7D31"/>
                <w:sz w:val="17"/>
              </w:rPr>
              <w:t>较重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政策落实</w:t>
            </w:r>
          </w:p>
        </w:tc>
        <w:tc>
          <w:tcPr>
            <w:tcW w:type="dxa" w:w="3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3. 收回消亡户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没有应收尽收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每起扣1分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form.policy_3_1</w:t>
              <w:br/>
              <w:t>(步进器计数)</w:t>
            </w:r>
          </w:p>
        </w:tc>
        <w:tc>
          <w:tcPr>
            <w:tcW w:type="dxa" w:w="5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核实全户消亡情况，依法收回承包地纳入集体统筹管理</w:t>
            </w:r>
          </w:p>
        </w:tc>
      </w:tr>
      <w:tr>
        <w:tc>
          <w:tcPr>
            <w:tcW w:type="dxa" w:w="1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21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ED7D31"/>
                <w:sz w:val="17"/>
              </w:rPr>
              <w:t>较重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政策落实</w:t>
            </w:r>
          </w:p>
        </w:tc>
        <w:tc>
          <w:tcPr>
            <w:tcW w:type="dxa" w:w="3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3. 收回消亡户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采用不正当方式隐匿消亡户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每起扣1分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form.policy_3_2</w:t>
              <w:br/>
              <w:t>(步进器计数)</w:t>
            </w:r>
          </w:p>
        </w:tc>
        <w:tc>
          <w:tcPr>
            <w:tcW w:type="dxa" w:w="5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坚决纠正挂名代耕等隐匿行为，注销无效合同，公开账目</w:t>
            </w:r>
          </w:p>
        </w:tc>
      </w:tr>
      <w:tr>
        <w:tc>
          <w:tcPr>
            <w:tcW w:type="dxa" w:w="1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22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ED7D31"/>
                <w:sz w:val="17"/>
              </w:rPr>
              <w:t>较重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政策落实</w:t>
            </w:r>
          </w:p>
        </w:tc>
        <w:tc>
          <w:tcPr>
            <w:tcW w:type="dxa" w:w="3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5. 确权确股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违背农户意愿强行推进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扣0.5分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form.policy_5</w:t>
              <w:br/>
              <w:t>['违背农户意愿强行推进']</w:t>
            </w:r>
          </w:p>
        </w:tc>
        <w:tc>
          <w:tcPr>
            <w:tcW w:type="dxa" w:w="5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尊重农户自主意愿，不得强制推行“确股不确地”</w:t>
            </w:r>
          </w:p>
        </w:tc>
      </w:tr>
      <w:tr>
        <w:tc>
          <w:tcPr>
            <w:tcW w:type="dxa" w:w="1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23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ED7D31"/>
                <w:sz w:val="17"/>
              </w:rPr>
              <w:t>较重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政策落实</w:t>
            </w:r>
          </w:p>
        </w:tc>
        <w:tc>
          <w:tcPr>
            <w:tcW w:type="dxa" w:w="3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5. 确权确股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确权确股不确地手续不齐全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扣0.5分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form.policy_5</w:t>
              <w:br/>
              <w:t>['确权确股不确地手续不齐全']</w:t>
            </w:r>
          </w:p>
        </w:tc>
        <w:tc>
          <w:tcPr>
            <w:tcW w:type="dxa" w:w="5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补齐三分之二以上村民代表表决通过手续与股东登记花名册</w:t>
            </w:r>
          </w:p>
        </w:tc>
      </w:tr>
      <w:tr>
        <w:tc>
          <w:tcPr>
            <w:tcW w:type="dxa" w:w="1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24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ED7D31"/>
                <w:sz w:val="17"/>
              </w:rPr>
              <w:t>较重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政策落实</w:t>
            </w:r>
          </w:p>
        </w:tc>
        <w:tc>
          <w:tcPr>
            <w:tcW w:type="dxa" w:w="3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1. 大稳定小调整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小调整比率过大或手续不齐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扣1分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form.policy_1</w:t>
              <w:br/>
              <w:t>['小调整比率过大或手续不齐全']</w:t>
            </w:r>
          </w:p>
        </w:tc>
        <w:tc>
          <w:tcPr>
            <w:tcW w:type="dxa" w:w="5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严格控制调整比例在规定限额内，补齐审批方案与民主决议</w:t>
            </w:r>
          </w:p>
        </w:tc>
      </w:tr>
      <w:tr>
        <w:tc>
          <w:tcPr>
            <w:tcW w:type="dxa" w:w="1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25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ED7D31"/>
                <w:sz w:val="17"/>
              </w:rPr>
              <w:t>较重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政策落实</w:t>
            </w:r>
          </w:p>
        </w:tc>
        <w:tc>
          <w:tcPr>
            <w:tcW w:type="dxa" w:w="3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1. 大稳定小调整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打乱重分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扣1分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form.policy_1</w:t>
              <w:br/>
              <w:t>['打乱重分']</w:t>
            </w:r>
          </w:p>
        </w:tc>
        <w:tc>
          <w:tcPr>
            <w:tcW w:type="dxa" w:w="5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立即纠正违法“打乱重分”，恢复原承包关系并安抚农户</w:t>
            </w:r>
          </w:p>
        </w:tc>
      </w:tr>
      <w:tr>
        <w:tc>
          <w:tcPr>
            <w:tcW w:type="dxa" w:w="1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26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ED7D31"/>
                <w:sz w:val="17"/>
              </w:rPr>
              <w:t>较重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政策落实</w:t>
            </w:r>
          </w:p>
        </w:tc>
        <w:tc>
          <w:tcPr>
            <w:tcW w:type="dxa" w:w="3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1. 大稳定小调整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违法调整或收回承包地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扣1分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form.policy_1</w:t>
              <w:br/>
              <w:t>['违法调整或收回承包地']</w:t>
            </w:r>
          </w:p>
        </w:tc>
        <w:tc>
          <w:tcPr>
            <w:tcW w:type="dxa" w:w="5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撤销违法调整或收回决定，依法退还原承包方并恢复登记</w:t>
            </w:r>
          </w:p>
        </w:tc>
      </w:tr>
      <w:tr>
        <w:tc>
          <w:tcPr>
            <w:tcW w:type="dxa" w:w="1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27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ED7D31"/>
                <w:sz w:val="17"/>
              </w:rPr>
              <w:t>较重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工作成效</w:t>
            </w:r>
          </w:p>
        </w:tc>
        <w:tc>
          <w:tcPr>
            <w:tcW w:type="dxa" w:w="3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加强风险防范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未建立矛盾纠纷处置机制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扣1分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form.effect_1</w:t>
              <w:br/>
              <w:t>['未建立矛盾纠纷处置机制']</w:t>
            </w:r>
          </w:p>
        </w:tc>
        <w:tc>
          <w:tcPr>
            <w:tcW w:type="dxa" w:w="5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出台镇村两级矛盾纠纷预防、调解与应急处置工作预案</w:t>
            </w:r>
          </w:p>
        </w:tc>
      </w:tr>
      <w:tr>
        <w:tc>
          <w:tcPr>
            <w:tcW w:type="dxa" w:w="1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28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ED7D31"/>
                <w:sz w:val="17"/>
              </w:rPr>
              <w:t>较重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工作成效</w:t>
            </w:r>
          </w:p>
        </w:tc>
        <w:tc>
          <w:tcPr>
            <w:tcW w:type="dxa" w:w="3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加强风险防范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未建立舆情处置办法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扣1分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form.effect_1</w:t>
              <w:br/>
              <w:t>['未建立舆情处置办法']</w:t>
            </w:r>
          </w:p>
        </w:tc>
        <w:tc>
          <w:tcPr>
            <w:tcW w:type="dxa" w:w="5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制定涉地网络舆情及群众信访快速响应与引导处置流程</w:t>
            </w:r>
          </w:p>
        </w:tc>
      </w:tr>
      <w:tr>
        <w:tc>
          <w:tcPr>
            <w:tcW w:type="dxa" w:w="1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29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ED7D31"/>
                <w:sz w:val="17"/>
              </w:rPr>
              <w:t>较重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工作成效</w:t>
            </w:r>
          </w:p>
        </w:tc>
        <w:tc>
          <w:tcPr>
            <w:tcW w:type="dxa" w:w="3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加强风险防范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没有矛盾纠纷处理台账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扣1分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form.effect_1</w:t>
              <w:br/>
              <w:t>['没有矛盾纠纷处理台账']</w:t>
            </w:r>
          </w:p>
        </w:tc>
        <w:tc>
          <w:tcPr>
            <w:tcW w:type="dxa" w:w="5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建立健全纠纷排查、受理、化解、回访全过程登记台账</w:t>
            </w:r>
          </w:p>
        </w:tc>
      </w:tr>
    </w:tbl>
    <w:p>
      <w:pPr>
        <w:spacing w:before="280" w:after="80"/>
      </w:pPr>
      <w:r>
        <w:rPr>
          <w:rFonts w:ascii="微软雅黑" w:hAnsi="微软雅黑"/>
          <w:b/>
          <w:color w:val="1F497D"/>
          <w:sz w:val="24"/>
        </w:rPr>
        <w:t>四、一般问题清单（共 12 项，多为资料瑕疵与程序疏漏，可快速补正销号）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bottom w:val="double" w:sz="12" w:space="0" w:color="1F497D"/>
          <w:left w:val="single" w:sz="6" w:space="0" w:color="BFBFBF"/>
          <w:right w:val="single" w:sz="6" w:space="0" w:color="BFBFBF"/>
          <w:insideH w:val="single" w:sz="4" w:space="0" w:color="E0E0E0"/>
          <w:insideV w:val="single" w:sz="4" w:space="0" w:color="E0E0E0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816"/>
        <w:gridCol w:w="1816"/>
        <w:gridCol w:w="1816"/>
        <w:gridCol w:w="1816"/>
        <w:gridCol w:w="1816"/>
        <w:gridCol w:w="1816"/>
        <w:gridCol w:w="1816"/>
        <w:gridCol w:w="1816"/>
      </w:tblGrid>
      <w:tr>
        <w:tc>
          <w:tcPr>
            <w:tcW w:type="dxa" w:w="1"/>
            <w:shd w:fill="70AD47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"/>
            <w:shd w:fill="70AD47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问题等级</w:t>
            </w:r>
          </w:p>
        </w:tc>
        <w:tc>
          <w:tcPr>
            <w:tcW w:type="dxa" w:w="2"/>
            <w:shd w:fill="70AD47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所属模块</w:t>
            </w:r>
          </w:p>
        </w:tc>
        <w:tc>
          <w:tcPr>
            <w:tcW w:type="dxa" w:w="3"/>
            <w:shd w:fill="70AD47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二级指标</w:t>
            </w:r>
          </w:p>
        </w:tc>
        <w:tc>
          <w:tcPr>
            <w:tcW w:type="dxa" w:w="4"/>
            <w:shd w:fill="70AD47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错误登记项（问题具体表现）</w:t>
            </w:r>
          </w:p>
        </w:tc>
        <w:tc>
          <w:tcPr>
            <w:tcW w:type="dxa" w:w="2"/>
            <w:shd w:fill="70AD47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扣分标准</w:t>
            </w:r>
          </w:p>
        </w:tc>
        <w:tc>
          <w:tcPr>
            <w:tcW w:type="dxa" w:w="4"/>
            <w:shd w:fill="70AD47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系统字段映射</w:t>
            </w:r>
          </w:p>
        </w:tc>
        <w:tc>
          <w:tcPr>
            <w:tcW w:type="dxa" w:w="5"/>
            <w:shd w:fill="70AD47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整改与销号要求</w:t>
            </w:r>
          </w:p>
        </w:tc>
      </w:tr>
      <w:tr>
        <w:tc>
          <w:tcPr>
            <w:tcW w:type="dxa" w:w="1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1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70AD47"/>
                <w:sz w:val="17"/>
              </w:rPr>
              <w:t>一般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机制运行</w:t>
            </w:r>
          </w:p>
        </w:tc>
        <w:tc>
          <w:tcPr>
            <w:tcW w:type="dxa" w:w="3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3. 宣传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没有宣传材料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扣2分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form.mech_3</w:t>
              <w:br/>
              <w:t>['没有宣传材料']</w:t>
            </w:r>
          </w:p>
        </w:tc>
        <w:tc>
          <w:tcPr>
            <w:tcW w:type="dxa" w:w="5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补充印发政策问答、宣传折页、张贴横幅标语并留存照片</w:t>
            </w:r>
          </w:p>
        </w:tc>
      </w:tr>
      <w:tr>
        <w:tc>
          <w:tcPr>
            <w:tcW w:type="dxa" w:w="1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2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70AD47"/>
                <w:sz w:val="17"/>
              </w:rPr>
              <w:t>一般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机制运行</w:t>
            </w:r>
          </w:p>
        </w:tc>
        <w:tc>
          <w:tcPr>
            <w:tcW w:type="dxa" w:w="3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4. 培训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没有培训材料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扣0.5分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form.mech_4</w:t>
              <w:br/>
              <w:t>['没有培训材料']</w:t>
            </w:r>
          </w:p>
        </w:tc>
        <w:tc>
          <w:tcPr>
            <w:tcW w:type="dxa" w:w="5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整理汇总培训讲义、演示课件、政策解答合集归档</w:t>
            </w:r>
          </w:p>
        </w:tc>
      </w:tr>
      <w:tr>
        <w:tc>
          <w:tcPr>
            <w:tcW w:type="dxa" w:w="1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3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70AD47"/>
                <w:sz w:val="17"/>
              </w:rPr>
              <w:t>一般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机制运行</w:t>
            </w:r>
          </w:p>
        </w:tc>
        <w:tc>
          <w:tcPr>
            <w:tcW w:type="dxa" w:w="3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4. 培训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没有分批次培训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扣0.5分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form.mech_4</w:t>
              <w:br/>
              <w:t>['没有分批次培训']</w:t>
            </w:r>
          </w:p>
        </w:tc>
        <w:tc>
          <w:tcPr>
            <w:tcW w:type="dxa" w:w="5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按县、镇、村、组分批次组织骨干业务培训并补齐记录</w:t>
            </w:r>
          </w:p>
        </w:tc>
      </w:tr>
      <w:tr>
        <w:tc>
          <w:tcPr>
            <w:tcW w:type="dxa" w:w="1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4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70AD47"/>
                <w:sz w:val="17"/>
              </w:rPr>
              <w:t>一般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机制运行</w:t>
            </w:r>
          </w:p>
        </w:tc>
        <w:tc>
          <w:tcPr>
            <w:tcW w:type="dxa" w:w="3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4. 培训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培训材料不齐全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扣0.5分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form.mech_4</w:t>
              <w:br/>
              <w:t>['培训材料不齐全']</w:t>
            </w:r>
          </w:p>
        </w:tc>
        <w:tc>
          <w:tcPr>
            <w:tcW w:type="dxa" w:w="5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补全签到表、会议纪要、考核试卷或培训现场照片</w:t>
            </w:r>
          </w:p>
        </w:tc>
      </w:tr>
      <w:tr>
        <w:tc>
          <w:tcPr>
            <w:tcW w:type="dxa" w:w="1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5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70AD47"/>
                <w:sz w:val="17"/>
              </w:rPr>
              <w:t>一般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机制运行</w:t>
            </w:r>
          </w:p>
        </w:tc>
        <w:tc>
          <w:tcPr>
            <w:tcW w:type="dxa" w:w="3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4. 培训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培训未覆盖县乡村组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扣0.5分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form.mech_4</w:t>
              <w:br/>
              <w:t>['培训未覆盖县乡村组']</w:t>
            </w:r>
          </w:p>
        </w:tc>
        <w:tc>
          <w:tcPr>
            <w:tcW w:type="dxa" w:w="5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开展延伸至村民小组长的政策宣讲，确保四级全覆盖</w:t>
            </w:r>
          </w:p>
        </w:tc>
      </w:tr>
      <w:tr>
        <w:tc>
          <w:tcPr>
            <w:tcW w:type="dxa" w:w="1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6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70AD47"/>
                <w:sz w:val="17"/>
              </w:rPr>
              <w:t>一般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程序规范</w:t>
            </w:r>
          </w:p>
        </w:tc>
        <w:tc>
          <w:tcPr>
            <w:tcW w:type="dxa" w:w="3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4. 调查公示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各类资料不齐全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扣0.5分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form.prog_4</w:t>
              <w:br/>
              <w:t>['各类资料不齐全']</w:t>
            </w:r>
          </w:p>
        </w:tc>
        <w:tc>
          <w:tcPr>
            <w:tcW w:type="dxa" w:w="5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按目录核对缺失的调查草图、权属核实表等补充归档</w:t>
            </w:r>
          </w:p>
        </w:tc>
      </w:tr>
      <w:tr>
        <w:tc>
          <w:tcPr>
            <w:tcW w:type="dxa" w:w="1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7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70AD47"/>
                <w:sz w:val="17"/>
              </w:rPr>
              <w:t>一般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程序规范</w:t>
            </w:r>
          </w:p>
        </w:tc>
        <w:tc>
          <w:tcPr>
            <w:tcW w:type="dxa" w:w="3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4. 调查公示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各类资料制作粗糙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扣0.5分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form.prog_4</w:t>
              <w:br/>
              <w:t>['各类资料制作粗糙']</w:t>
            </w:r>
          </w:p>
        </w:tc>
        <w:tc>
          <w:tcPr>
            <w:tcW w:type="dxa" w:w="5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重新规范排版、清晰打印、整洁装订，消除手写涂改</w:t>
            </w:r>
          </w:p>
        </w:tc>
      </w:tr>
      <w:tr>
        <w:tc>
          <w:tcPr>
            <w:tcW w:type="dxa" w:w="1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8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70AD47"/>
                <w:sz w:val="17"/>
              </w:rPr>
              <w:t>一般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程序规范</w:t>
            </w:r>
          </w:p>
        </w:tc>
        <w:tc>
          <w:tcPr>
            <w:tcW w:type="dxa" w:w="3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4. 调查公示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各类资料签署不规范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扣0.5分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form.prog_4</w:t>
              <w:br/>
              <w:t>['各类资料签署不规范']</w:t>
            </w:r>
          </w:p>
        </w:tc>
        <w:tc>
          <w:tcPr>
            <w:tcW w:type="dxa" w:w="5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规范签字盖章位置，补齐日期、全名签字及公章</w:t>
            </w:r>
          </w:p>
        </w:tc>
      </w:tr>
      <w:tr>
        <w:tc>
          <w:tcPr>
            <w:tcW w:type="dxa" w:w="1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9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70AD47"/>
                <w:sz w:val="17"/>
              </w:rPr>
              <w:t>一般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程序规范</w:t>
            </w:r>
          </w:p>
        </w:tc>
        <w:tc>
          <w:tcPr>
            <w:tcW w:type="dxa" w:w="3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4. 调查公示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权属证明材料不齐全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扣0.5分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form.prog_4</w:t>
              <w:br/>
              <w:t>['权属证明材料不齐全']</w:t>
            </w:r>
          </w:p>
        </w:tc>
        <w:tc>
          <w:tcPr>
            <w:tcW w:type="dxa" w:w="5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补齐第一轮承包合同、台账摘录或户籍证明复印件</w:t>
            </w:r>
          </w:p>
        </w:tc>
      </w:tr>
      <w:tr>
        <w:tc>
          <w:tcPr>
            <w:tcW w:type="dxa" w:w="1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10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70AD47"/>
                <w:sz w:val="17"/>
              </w:rPr>
              <w:t>一般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程序规范</w:t>
            </w:r>
          </w:p>
        </w:tc>
        <w:tc>
          <w:tcPr>
            <w:tcW w:type="dxa" w:w="3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4. 调查公示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其它证明材料不齐全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扣0.5分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form.prog_4</w:t>
              <w:br/>
              <w:t>['其它证明材料不齐全']</w:t>
            </w:r>
          </w:p>
        </w:tc>
        <w:tc>
          <w:tcPr>
            <w:tcW w:type="dxa" w:w="5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补齐代签委托书、监护人证明等辅助佐证材料</w:t>
            </w:r>
          </w:p>
        </w:tc>
      </w:tr>
      <w:tr>
        <w:tc>
          <w:tcPr>
            <w:tcW w:type="dxa" w:w="1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11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70AD47"/>
                <w:sz w:val="17"/>
              </w:rPr>
              <w:t>一般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政策落实</w:t>
            </w:r>
          </w:p>
        </w:tc>
        <w:tc>
          <w:tcPr>
            <w:tcW w:type="dxa" w:w="3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4. 机动地管理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机动地、新增耕地处置不当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扣0.5分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form.policy_4</w:t>
              <w:br/>
              <w:t>['机动地、新增耕地处置不当']</w:t>
            </w:r>
          </w:p>
        </w:tc>
        <w:tc>
          <w:tcPr>
            <w:tcW w:type="dxa" w:w="5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纠正私下低价发包，规范纳入农村产权交易平台公开处置</w:t>
            </w:r>
          </w:p>
        </w:tc>
      </w:tr>
      <w:tr>
        <w:tc>
          <w:tcPr>
            <w:tcW w:type="dxa" w:w="1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12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70AD47"/>
                <w:sz w:val="17"/>
              </w:rPr>
              <w:t>一般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政策落实</w:t>
            </w:r>
          </w:p>
        </w:tc>
        <w:tc>
          <w:tcPr>
            <w:tcW w:type="dxa" w:w="3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4. 机动地管理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机动地比率过高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扣0.5分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form.policy_4</w:t>
              <w:br/>
              <w:t>['机动地比率过高']</w:t>
            </w:r>
          </w:p>
        </w:tc>
        <w:tc>
          <w:tcPr>
            <w:tcW w:type="dxa" w:w="5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严格压缩机动地规模至法定5%以内，超额部分分包到户</w:t>
            </w:r>
          </w:p>
        </w:tc>
      </w:tr>
    </w:tbl>
    <w:p>
      <w:pPr>
        <w:spacing w:before="280" w:after="80"/>
      </w:pPr>
      <w:r>
        <w:rPr>
          <w:rFonts w:ascii="微软雅黑" w:hAnsi="微软雅黑"/>
          <w:b/>
          <w:color w:val="1F497D"/>
          <w:sz w:val="24"/>
        </w:rPr>
        <w:t>五、特殊情形直接扣分清单（共 5 项，直接扣减总评分，属严重违规底线指标）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bottom w:val="double" w:sz="12" w:space="0" w:color="1F497D"/>
          <w:left w:val="single" w:sz="6" w:space="0" w:color="BFBFBF"/>
          <w:right w:val="single" w:sz="6" w:space="0" w:color="BFBFBF"/>
          <w:insideH w:val="single" w:sz="4" w:space="0" w:color="E0E0E0"/>
          <w:insideV w:val="single" w:sz="4" w:space="0" w:color="E0E0E0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816"/>
        <w:gridCol w:w="1816"/>
        <w:gridCol w:w="1816"/>
        <w:gridCol w:w="1816"/>
        <w:gridCol w:w="1816"/>
        <w:gridCol w:w="1816"/>
        <w:gridCol w:w="1816"/>
        <w:gridCol w:w="1816"/>
      </w:tblGrid>
      <w:tr>
        <w:tc>
          <w:tcPr>
            <w:tcW w:type="dxa" w:w="1"/>
            <w:shd w:fill="595959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"/>
            <w:shd w:fill="595959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问题等级</w:t>
            </w:r>
          </w:p>
        </w:tc>
        <w:tc>
          <w:tcPr>
            <w:tcW w:type="dxa" w:w="2"/>
            <w:shd w:fill="595959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所属模块</w:t>
            </w:r>
          </w:p>
        </w:tc>
        <w:tc>
          <w:tcPr>
            <w:tcW w:type="dxa" w:w="3"/>
            <w:shd w:fill="595959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二级指标</w:t>
            </w:r>
          </w:p>
        </w:tc>
        <w:tc>
          <w:tcPr>
            <w:tcW w:type="dxa" w:w="4"/>
            <w:shd w:fill="595959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错误登记项（问题具体表现）</w:t>
            </w:r>
          </w:p>
        </w:tc>
        <w:tc>
          <w:tcPr>
            <w:tcW w:type="dxa" w:w="2"/>
            <w:shd w:fill="595959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扣分标准</w:t>
            </w:r>
          </w:p>
        </w:tc>
        <w:tc>
          <w:tcPr>
            <w:tcW w:type="dxa" w:w="4"/>
            <w:shd w:fill="595959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系统字段映射</w:t>
            </w:r>
          </w:p>
        </w:tc>
        <w:tc>
          <w:tcPr>
            <w:tcW w:type="dxa" w:w="5"/>
            <w:shd w:fill="595959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整改与销号要求</w:t>
            </w:r>
          </w:p>
        </w:tc>
      </w:tr>
      <w:tr>
        <w:tc>
          <w:tcPr>
            <w:tcW w:type="dxa" w:w="1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1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C00000"/>
                <w:sz w:val="17"/>
              </w:rPr>
              <w:t>严重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特殊情形</w:t>
            </w:r>
          </w:p>
        </w:tc>
        <w:tc>
          <w:tcPr>
            <w:tcW w:type="dxa" w:w="3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重大程序违规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未制定延包方案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每起扣1分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ScoreBoard.vue</w:t>
              <w:br/>
              <w:t>form.special_1</w:t>
            </w:r>
          </w:p>
        </w:tc>
        <w:tc>
          <w:tcPr>
            <w:tcW w:type="dxa" w:w="5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全县/乡镇级特殊扣分，直接扣减内业总分；必须补办方案审批手续</w:t>
            </w:r>
          </w:p>
        </w:tc>
      </w:tr>
      <w:tr>
        <w:tc>
          <w:tcPr>
            <w:tcW w:type="dxa" w:w="1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2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C00000"/>
                <w:sz w:val="17"/>
              </w:rPr>
              <w:t>严重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特殊情形</w:t>
            </w:r>
          </w:p>
        </w:tc>
        <w:tc>
          <w:tcPr>
            <w:tcW w:type="dxa" w:w="3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重大程序违规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延包方案未按规定通过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每起扣1分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ScoreBoard.vue</w:t>
              <w:br/>
              <w:t>form.special_2</w:t>
            </w:r>
          </w:p>
        </w:tc>
        <w:tc>
          <w:tcPr>
            <w:tcW w:type="dxa" w:w="5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直接扣总分；重新组织民主表决，确保符合三分之二法定要求</w:t>
            </w:r>
          </w:p>
        </w:tc>
      </w:tr>
      <w:tr>
        <w:tc>
          <w:tcPr>
            <w:tcW w:type="dxa" w:w="1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3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C00000"/>
                <w:sz w:val="17"/>
              </w:rPr>
              <w:t>严重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特殊情形</w:t>
            </w:r>
          </w:p>
        </w:tc>
        <w:tc>
          <w:tcPr>
            <w:tcW w:type="dxa" w:w="3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重大程序违规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延包方案未报批审核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每起扣1分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ScoreBoard.vue</w:t>
              <w:br/>
              <w:t>form.special_3</w:t>
            </w:r>
          </w:p>
        </w:tc>
        <w:tc>
          <w:tcPr>
            <w:tcW w:type="dxa" w:w="5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直接扣总分；由县农经部门与司法部门进行合法性审查并批复</w:t>
            </w:r>
          </w:p>
        </w:tc>
      </w:tr>
      <w:tr>
        <w:tc>
          <w:tcPr>
            <w:tcW w:type="dxa" w:w="1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4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C00000"/>
                <w:sz w:val="17"/>
              </w:rPr>
              <w:t>严重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特殊情形</w:t>
            </w:r>
          </w:p>
        </w:tc>
        <w:tc>
          <w:tcPr>
            <w:tcW w:type="dxa" w:w="3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严重侵害权益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违规收回或调整承包地</w:t>
            </w:r>
          </w:p>
        </w:tc>
        <w:tc>
          <w:tcPr>
            <w:tcW w:type="dxa" w:w="2"/>
            <w:vAlign w:val="center"/>
            <w:shd w:fill="F2F5F9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每起扣1分</w:t>
            </w:r>
          </w:p>
        </w:tc>
        <w:tc>
          <w:tcPr>
            <w:tcW w:type="dxa" w:w="4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ScoreBoard.vue</w:t>
              <w:br/>
              <w:t>form.special_4</w:t>
            </w:r>
          </w:p>
        </w:tc>
        <w:tc>
          <w:tcPr>
            <w:tcW w:type="dxa" w:w="5"/>
            <w:vAlign w:val="center"/>
            <w:shd w:fill="F2F5F9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直接扣总分；清退违法调整耕地，纠正错误权属，恢复农户承包权</w:t>
            </w:r>
          </w:p>
        </w:tc>
      </w:tr>
      <w:tr>
        <w:tc>
          <w:tcPr>
            <w:tcW w:type="dxa" w:w="1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5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C00000"/>
                <w:sz w:val="17"/>
              </w:rPr>
              <w:t>严重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17"/>
              </w:rPr>
              <w:t>特殊情形</w:t>
            </w:r>
          </w:p>
        </w:tc>
        <w:tc>
          <w:tcPr>
            <w:tcW w:type="dxa" w:w="3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重大群体事件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/>
                <w:b/>
                <w:color w:val="1F497D"/>
                <w:sz w:val="17"/>
              </w:rPr>
              <w:t>发生重大信访或群体性事件</w:t>
            </w:r>
          </w:p>
        </w:tc>
        <w:tc>
          <w:tcPr>
            <w:tcW w:type="dxa" w:w="2"/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b/>
                <w:color w:val="800000"/>
                <w:sz w:val="17"/>
              </w:rPr>
              <w:t>每起扣2分</w:t>
            </w:r>
          </w:p>
        </w:tc>
        <w:tc>
          <w:tcPr>
            <w:tcW w:type="dxa" w:w="4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onsolas" w:hAnsi="Consolas"/>
                <w:color w:val="005090"/>
                <w:sz w:val="16"/>
              </w:rPr>
              <w:t>ScoreBoard.vue</w:t>
              <w:br/>
              <w:t>form.special_5</w:t>
            </w:r>
          </w:p>
        </w:tc>
        <w:tc>
          <w:tcPr>
            <w:tcW w:type="dxa" w:w="5"/>
            <w:vAlign w:val="center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宋体" w:hAnsi="宋体"/>
                <w:sz w:val="17"/>
              </w:rPr>
              <w:t>直接扣总分；查明引发信访诱因，落实包案化解措施，平息矛盾</w:t>
            </w:r>
          </w:p>
        </w:tc>
      </w:tr>
    </w:tbl>
    <w:p>
      <w:pPr>
        <w:spacing w:before="320" w:after="80"/>
      </w:pPr>
      <w:r>
        <w:rPr>
          <w:rFonts w:ascii="微软雅黑" w:hAnsi="微软雅黑"/>
          <w:b/>
          <w:color w:val="1F497D"/>
          <w:sz w:val="24"/>
        </w:rPr>
        <w:t>六、问题等级在系统导出与整改台账中的闭环流转机制</w:t>
      </w:r>
    </w:p>
    <w:p>
      <w:pPr>
        <w:spacing w:before="40" w:after="40" w:line="288" w:lineRule="auto"/>
      </w:pPr>
      <w:r>
        <w:rPr>
          <w:rFonts w:ascii="宋体" w:hAnsi="宋体"/>
          <w:color w:val="333333"/>
          <w:sz w:val="18"/>
        </w:rPr>
        <w:t>1. 自动等级甄别：在系统生成附件13《问题整改销号台账》时，backend/doc_exporter.py 的 _build_rectify_rows 函数通过 get_level 判定引擎，将内业勾选的问题自动划分为“严重（重大）”、“较重”、“一般”并填入台账第3列（问题等级），避免人工主观错判漏判。</w:t>
      </w:r>
    </w:p>
    <w:p>
      <w:pPr>
        <w:spacing w:before="40" w:after="40" w:line="288" w:lineRule="auto"/>
      </w:pPr>
      <w:r>
        <w:rPr>
          <w:rFonts w:ascii="宋体" w:hAnsi="宋体"/>
          <w:color w:val="333333"/>
          <w:sz w:val="18"/>
        </w:rPr>
        <w:t>2. 附件6检查记录表打叉与汇总：各等级问题一经勾选，系统在导出附件6时自动在对应表格单元格中将复选框替换为【☒】，并在每张分表最后一行按序号自动生成“重要问题描述”清单。</w:t>
      </w:r>
    </w:p>
    <w:p>
      <w:pPr>
        <w:spacing w:before="40" w:after="40" w:line="288" w:lineRule="auto"/>
      </w:pPr>
      <w:r>
        <w:rPr>
          <w:rFonts w:ascii="宋体" w:hAnsi="宋体"/>
          <w:color w:val="333333"/>
          <w:sz w:val="18"/>
        </w:rPr>
        <w:t>3. 附件12整改通知书智能生成：针对排查出的“严重（重大）问题”与“较重问题”，系统一键生成各镇专属的《整改通知书》，明确列示问题位置、问题表现、责任人及整改时限（通常为15个工作日）。</w:t>
      </w:r>
    </w:p>
    <w:p>
      <w:pPr>
        <w:spacing w:before="40" w:after="40" w:line="288" w:lineRule="auto"/>
      </w:pPr>
      <w:r>
        <w:rPr>
          <w:rFonts w:ascii="宋体" w:hAnsi="宋体"/>
          <w:color w:val="333333"/>
          <w:sz w:val="18"/>
        </w:rPr>
        <w:t>4. 移动端整改与拍照销号：整改责任单位完成纠正后，在平台中上传整改报告与佐证照片；县级自查验收组进行复核（严重问题必须实地复查），符合要求后在台账中标记“已销号”，形成完整的全生命周期闭环管理。</w:t>
      </w:r>
    </w:p>
    <w:sectPr w:rsidR="00FC693F" w:rsidRPr="0006063C" w:rsidSect="00034616">
      <w:pgSz w:w="16834" w:h="11909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