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</w:rPr>
        <w:t>性别包容性语言的权威规范文件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4"/>
        </w:rPr>
        <w:t>—— 从国际规范到 Gender-Inclusive Rewriting / Overcorrection 的研究启示</w:t>
      </w:r>
    </w:p>
    <w:p>
      <w:pPr>
        <w:jc w:val="center"/>
      </w:pPr>
      <w:r>
        <w:rPr>
          <w:rFonts w:ascii="Noto Sans CJK SC" w:hAnsi="Noto Sans CJK SC" w:eastAsia="Noto Sans CJK SC"/>
          <w:color w:val="787878"/>
          <w:sz w:val="19"/>
        </w:rPr>
        <w:t>研究整理稿 | 2026年8月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Noto Sans CJK SC" w:hAnsi="Noto Sans CJK SC" w:eastAsia="Noto Sans CJK SC"/>
                <w:b/>
              </w:rPr>
              <w:t>核心观点：</w:t>
            </w:r>
            <w:r>
              <w:rPr>
                <w:rFonts w:ascii="Noto Sans CJK SC" w:hAnsi="Noto Sans CJK SC" w:eastAsia="Noto Sans CJK SC"/>
              </w:rPr>
              <w:t xml:space="preserve"> 权威性别包容语言规范的目标不是机械地“删除性别”，而是在避免歧视与性别刻板印象的同时，保持表达的准确性、语境适切性、语言功能以及必要的性别信息。对于 NLP 改写任务，这意味着模型首先需要判断“是否应当干预”，而不仅仅是学习“如何改写”。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1. 文档目的与研究定位</w:t>
      </w:r>
    </w:p>
    <w:p>
      <w:r>
        <w:rPr>
          <w:rFonts w:ascii="Noto Sans CJK SC" w:hAnsi="Noto Sans CJK SC" w:eastAsia="Noto Sans CJK SC"/>
        </w:rPr>
        <w:t>本文件整理性别包容性语言（gender-inclusive language）、性别中立语言（gender-neutral language）与非性别歧视语言（non-sexist language）领域中具有代表性的国际组织与专业机构规范。重点不是穷举所有政策，而是筛选可作为 NLP、gender-inclusive generation、selective rewriting 与 overcorrection 研究之“规范性依据”的核心来源。</w:t>
      </w:r>
    </w:p>
    <w:p>
      <w:r>
        <w:rPr>
          <w:rFonts w:ascii="Noto Sans CJK SC" w:hAnsi="Noto Sans CJK SC" w:eastAsia="Noto Sans CJK SC"/>
        </w:rPr>
        <w:t>这些文件大体承担三种不同功能：</w:t>
      </w:r>
    </w:p>
    <w:p>
      <w:pPr>
        <w:pStyle w:val="ListBullet"/>
      </w:pPr>
      <w:r>
        <w:rPr>
          <w:rFonts w:ascii="Noto Sans CJK SC" w:hAnsi="Noto Sans CJK SC" w:eastAsia="Noto Sans CJK SC"/>
        </w:rPr>
        <w:t>直接语言规范：告诉写作者或机构如何减少性别偏见、刻板印象与不必要的性别标记。</w:t>
      </w:r>
    </w:p>
    <w:p>
      <w:pPr>
        <w:pStyle w:val="ListBullet"/>
      </w:pPr>
      <w:r>
        <w:rPr>
          <w:rFonts w:ascii="Noto Sans CJK SC" w:hAnsi="Noto Sans CJK SC" w:eastAsia="Noto Sans CJK SC"/>
        </w:rPr>
        <w:t>制度与权利基础：解释为什么消除性别歧视和刻板角色具有公共政策与人权依据。</w:t>
      </w:r>
    </w:p>
    <w:p>
      <w:pPr>
        <w:pStyle w:val="ListBullet"/>
      </w:pPr>
      <w:r>
        <w:rPr>
          <w:rFonts w:ascii="Noto Sans CJK SC" w:hAnsi="Noto Sans CJK SC" w:eastAsia="Noto Sans CJK SC"/>
        </w:rPr>
        <w:t>准确性与专业表达原则：强调包容性表达仍需服从事实准确、清晰、尊重和语境适切。</w:t>
      </w:r>
    </w:p>
    <w:p>
      <w:pPr>
        <w:pStyle w:val="Heading1"/>
      </w:pPr>
      <w:r>
        <w:rPr>
          <w:rFonts w:ascii="Noto Sans CJK SC" w:hAnsi="Noto Sans CJK SC" w:eastAsia="Noto Sans CJK SC"/>
        </w:rPr>
        <w:t>2. 核心权威文件总览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/>
          <w:cantSplit/>
        </w:trPr>
        <w:tc>
          <w:tcPr>
            <w:tcW w:type="dxa" w:w="1474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机构</w:t>
            </w:r>
          </w:p>
        </w:tc>
        <w:tc>
          <w:tcPr>
            <w:tcW w:type="dxa" w:w="2948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文件</w:t>
            </w:r>
          </w:p>
        </w:tc>
        <w:tc>
          <w:tcPr>
            <w:tcW w:type="dxa" w:w="1474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作用层级</w:t>
            </w:r>
          </w:p>
        </w:tc>
        <w:tc>
          <w:tcPr>
            <w:tcW w:type="dxa" w:w="964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研究价值</w:t>
            </w:r>
          </w:p>
        </w:tc>
        <w:tc>
          <w:tcPr>
            <w:tcW w:type="dxa" w:w="3231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与 NLP 研究的关系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United Nations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《中文性别包容性语言指南》 / Guidelines for Gender-Inclusive Language</w:t>
            </w:r>
          </w:p>
        </w:tc>
        <w:tc>
          <w:tcPr>
            <w:tcW w:type="dxa" w:w="147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直接语言规范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★★★★★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中文研究最直接；强调六种官方语言各自的语言特性与量身定制策略。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European Parliament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Gender-Neutral Language in the European Parliament</w:t>
            </w:r>
          </w:p>
        </w:tc>
        <w:tc>
          <w:tcPr>
            <w:tcW w:type="dxa" w:w="147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直接语言规范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★★★★★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多语言、制度化；强调 gender-neutral language 不能脱离具体语言系统与沟通情境。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Council of Europe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Recommendation No. R (90) 4 on the Elimination of Sexism from Language</w:t>
            </w:r>
          </w:p>
        </w:tc>
        <w:tc>
          <w:tcPr>
            <w:tcW w:type="dxa" w:w="147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制度 + 语言规范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★★★★☆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正式部长委员会建议；明确各语言应寻找适合自身语言系统的解决方案。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UNESCO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Guidelines on Gender-Neutral Language</w:t>
            </w:r>
          </w:p>
        </w:tc>
        <w:tc>
          <w:tcPr>
            <w:tcW w:type="dxa" w:w="147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直接语言规范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★★★★☆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经典国际组织指南；支持减少 sexist terminology 与推动 neutral wording。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American Psychological Association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Bias-Free Language Guidelines: Gender</w:t>
            </w:r>
          </w:p>
        </w:tc>
        <w:tc>
          <w:tcPr>
            <w:tcW w:type="dxa" w:w="147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专业写作规范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★★★★☆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强调 accurate, clear, respectful, bias-free；适合支撑 fidelity / accuracy 原则。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United Nations / OHCHR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Convention on the Elimination of All Forms of Discrimination against Women (CEDAW)</w:t>
            </w:r>
          </w:p>
        </w:tc>
        <w:tc>
          <w:tcPr>
            <w:tcW w:type="dxa" w:w="147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权利与制度基础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★★★★☆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为消除基于性别的歧视和社会文化刻板模式提供规范性基础。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United Nations / UN Women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Beijing Declaration and Platform for Action (1995)</w:t>
            </w:r>
          </w:p>
        </w:tc>
        <w:tc>
          <w:tcPr>
            <w:tcW w:type="dxa" w:w="147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政策与制度基础</w:t>
            </w:r>
          </w:p>
        </w:tc>
        <w:tc>
          <w:tcPr>
            <w:tcW w:type="dxa" w:w="9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★★★★☆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全球性别平等的重要政策框架，为反刻板印象与性别平等提供宏观背景。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3. 关键文件及其核心原则</w:t>
      </w:r>
    </w:p>
    <w:p>
      <w:pPr>
        <w:pStyle w:val="Heading2"/>
      </w:pPr>
      <w:r>
        <w:rPr>
          <w:rFonts w:ascii="Noto Sans CJK SC" w:hAnsi="Noto Sans CJK SC" w:eastAsia="Noto Sans CJK SC"/>
        </w:rPr>
        <w:t>3.1 United Nations — 《中文性别包容性语言指南》</w:t>
      </w:r>
    </w:p>
    <w:p>
      <w:r>
        <w:rPr>
          <w:rFonts w:ascii="Noto Sans CJK SC" w:hAnsi="Noto Sans CJK SC" w:eastAsia="Noto Sans CJK SC"/>
        </w:rPr>
        <w:t>这是中文 gender-inclusive language 研究最直接的国际组织规范来源。联合国将性别包容性语言界定为：语言和文字表达不应对某一性别、社会性别或性别认同构成歧视，也不应固化性别陈规定型观念。该项目同时覆盖联合国六种正式语文，并明确强调每种语言具有自身特殊性，需要采用与具体语言环境相适配的策略。</w:t>
      </w:r>
    </w:p>
    <w:p>
      <w:r>
        <w:rPr>
          <w:rFonts w:ascii="Noto Sans CJK SC" w:hAnsi="Noto Sans CJK SC" w:eastAsia="Noto Sans CJK SC"/>
        </w:rPr>
        <w:t>研究意义：</w:t>
      </w:r>
    </w:p>
    <w:p>
      <w:pPr>
        <w:pStyle w:val="ListBullet"/>
      </w:pPr>
      <w:r>
        <w:rPr>
          <w:rFonts w:ascii="Noto Sans CJK SC" w:hAnsi="Noto Sans CJK SC" w:eastAsia="Noto Sans CJK SC"/>
        </w:rPr>
        <w:t>它提供了中文层面的直接规范基础，而不是把英语 gender-neutral strategy 简单移植到中文。</w:t>
      </w:r>
    </w:p>
    <w:p>
      <w:pPr>
        <w:pStyle w:val="ListBullet"/>
      </w:pPr>
      <w:r>
        <w:rPr>
          <w:rFonts w:ascii="Noto Sans CJK SC" w:hAnsi="Noto Sans CJK SC" w:eastAsia="Noto Sans CJK SC"/>
        </w:rPr>
        <w:t>它支持“language-specific intervention”的思路：包容性策略需要考虑中文自身的指称系统、语用和表达习惯。</w:t>
      </w:r>
    </w:p>
    <w:p>
      <w:pPr>
        <w:pStyle w:val="ListBullet"/>
      </w:pPr>
      <w:r>
        <w:rPr>
          <w:rFonts w:ascii="Noto Sans CJK SC" w:hAnsi="Noto Sans CJK SC" w:eastAsia="Noto Sans CJK SC"/>
        </w:rPr>
        <w:t>联合国工具箱的整体思路并非“一律隐藏 gender”，而是根据沟通目标与语境决定如何处理性别可见性。</w:t>
      </w:r>
    </w:p>
    <w:p>
      <w:pPr>
        <w:spacing w:after="60"/>
      </w:pPr>
      <w:r>
        <w:rPr>
          <w:rFonts w:ascii="Noto Sans CJK SC" w:hAnsi="Noto Sans CJK SC" w:eastAsia="Noto Sans CJK SC"/>
          <w:b/>
        </w:rPr>
        <w:t>官方来源：</w:t>
      </w:r>
      <w:hyperlink r:id="rId9">
        <w:r>
          <w:rPr>
            <w:color w:val="0563C1"/>
            <w:u w:val="single"/>
          </w:rPr>
          <w:t>https://www.un.org/zh/gender-inclusive-language/guidelines.shtml</w:t>
        </w:r>
      </w:hyperlink>
    </w:p>
    <w:p>
      <w:pPr>
        <w:pStyle w:val="Heading2"/>
      </w:pPr>
      <w:r>
        <w:rPr>
          <w:rFonts w:ascii="Noto Sans CJK SC" w:hAnsi="Noto Sans CJK SC" w:eastAsia="Noto Sans CJK SC"/>
        </w:rPr>
        <w:t>3.2 European Parliament — Gender-Neutral Language in the European Parliament</w:t>
      </w:r>
    </w:p>
    <w:p>
      <w:r>
        <w:rPr>
          <w:rFonts w:ascii="Noto Sans CJK SC" w:hAnsi="Noto Sans CJK SC" w:eastAsia="Noto Sans CJK SC"/>
        </w:rPr>
        <w:t>欧洲议会于 2008 年采用多语言 gender-neutral language guidelines，并在后续版本中持续修订。该指南的价值在于，它把 gender-neutral language 放进真实制度文本、行政交流和多语言环境中，而不是仅仅给出孤立的词汇替换规则。</w:t>
      </w:r>
    </w:p>
    <w:p>
      <w:r>
        <w:rPr>
          <w:rFonts w:ascii="Noto Sans CJK SC" w:hAnsi="Noto Sans CJK SC" w:eastAsia="Noto Sans CJK SC"/>
        </w:rPr>
        <w:t>研究意义：</w:t>
      </w:r>
    </w:p>
    <w:p>
      <w:pPr>
        <w:pStyle w:val="ListBullet"/>
      </w:pPr>
      <w:r>
        <w:rPr>
          <w:rFonts w:ascii="Noto Sans CJK SC" w:hAnsi="Noto Sans CJK SC" w:eastAsia="Noto Sans CJK SC"/>
        </w:rPr>
        <w:t>支持 gender-inclusive reform 是 context-sensitive、language-sensitive 的观点。</w:t>
      </w:r>
    </w:p>
    <w:p>
      <w:pPr>
        <w:pStyle w:val="ListBullet"/>
      </w:pPr>
      <w:r>
        <w:rPr>
          <w:rFonts w:ascii="Noto Sans CJK SC" w:hAnsi="Noto Sans CJK SC" w:eastAsia="Noto Sans CJK SC"/>
        </w:rPr>
        <w:t>说明同一规范目标在不同语言中可能需要不同实现方式，不能用单一 surface pattern 判断。</w:t>
      </w:r>
    </w:p>
    <w:p>
      <w:pPr>
        <w:pStyle w:val="ListBullet"/>
      </w:pPr>
      <w:r>
        <w:rPr>
          <w:rFonts w:ascii="Noto Sans CJK SC" w:hAnsi="Noto Sans CJK SC" w:eastAsia="Noto Sans CJK SC"/>
        </w:rPr>
        <w:t>对于 NLP，这意味着“检测到 gendered token”并不足以推出“必须改写”。</w:t>
      </w:r>
    </w:p>
    <w:p>
      <w:pPr>
        <w:spacing w:after="60"/>
      </w:pPr>
      <w:r>
        <w:rPr>
          <w:rFonts w:ascii="Noto Sans CJK SC" w:hAnsi="Noto Sans CJK SC" w:eastAsia="Noto Sans CJK SC"/>
          <w:b/>
        </w:rPr>
        <w:t>官方来源：</w:t>
      </w:r>
      <w:hyperlink r:id="rId10">
        <w:r>
          <w:rPr>
            <w:color w:val="0563C1"/>
            <w:u w:val="single"/>
          </w:rPr>
          <w:t>https://www.europarl.europa.eu/cmsdata/151780/GNL_Guidelines_EN.pdf</w:t>
        </w:r>
      </w:hyperlink>
    </w:p>
    <w:p>
      <w:pPr>
        <w:pStyle w:val="Heading2"/>
      </w:pPr>
      <w:r>
        <w:rPr>
          <w:rFonts w:ascii="Noto Sans CJK SC" w:hAnsi="Noto Sans CJK SC" w:eastAsia="Noto Sans CJK SC"/>
        </w:rPr>
        <w:t>3.3 Council of Europe — Recommendation No. R (90) 4</w:t>
      </w:r>
    </w:p>
    <w:p>
      <w:r>
        <w:rPr>
          <w:rFonts w:ascii="Noto Sans CJK SC" w:hAnsi="Noto Sans CJK SC" w:eastAsia="Noto Sans CJK SC"/>
        </w:rPr>
        <w:t>欧洲委员会部长委员会于 1990 年通过 Recommendation No. R (90) 4 on the Elimination of Sexism from Language。该文件要求成员国推动能够体现男女平等原则的语言，并在法律起草、公共行政、教育与媒体等领域减少 sexist language。</w:t>
      </w:r>
    </w:p>
    <w:p>
      <w:r>
        <w:rPr>
          <w:rFonts w:ascii="Noto Sans CJK SC" w:hAnsi="Noto Sans CJK SC" w:eastAsia="Noto Sans CJK SC"/>
        </w:rPr>
        <w:t>对研究尤其重要的一点是：解释性备忘录明确指出，各种语言具有自身的语言系统和发展规律，因此建议并不试图规定一个统一语言模板，而是鼓励各成员国寻找最适合其语言系统的方案。</w:t>
      </w:r>
    </w:p>
    <w:p>
      <w:r>
        <w:rPr>
          <w:rFonts w:ascii="Noto Sans CJK SC" w:hAnsi="Noto Sans CJK SC" w:eastAsia="Noto Sans CJK SC"/>
        </w:rPr>
        <w:t>研究意义：</w:t>
      </w:r>
    </w:p>
    <w:p>
      <w:pPr>
        <w:pStyle w:val="ListBullet"/>
      </w:pPr>
      <w:r>
        <w:rPr>
          <w:rFonts w:ascii="Noto Sans CJK SC" w:hAnsi="Noto Sans CJK SC" w:eastAsia="Noto Sans CJK SC"/>
        </w:rPr>
        <w:t>为“不要把统一的 surface rewrite rule 强加于所有语言和场景”提供了正式制度依据。</w:t>
      </w:r>
    </w:p>
    <w:p>
      <w:pPr>
        <w:pStyle w:val="ListBullet"/>
      </w:pPr>
      <w:r>
        <w:rPr>
          <w:rFonts w:ascii="Noto Sans CJK SC" w:hAnsi="Noto Sans CJK SC" w:eastAsia="Noto Sans CJK SC"/>
        </w:rPr>
        <w:t>体现了 normative goal 与 linguistic realization 的分离：目标是平等与非歧视，实现方式由语言系统决定。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这与 NLP 中“先判断语言功能，再决定是否干预”的思路高度兼容。</w:t>
      </w:r>
    </w:p>
    <w:p>
      <w:pPr>
        <w:spacing w:after="60"/>
      </w:pPr>
      <w:r>
        <w:rPr>
          <w:rFonts w:ascii="Noto Sans CJK SC" w:hAnsi="Noto Sans CJK SC" w:eastAsia="Noto Sans CJK SC"/>
          <w:b/>
        </w:rPr>
        <w:t>官方来源：</w:t>
      </w:r>
      <w:hyperlink r:id="rId11">
        <w:r>
          <w:rPr>
            <w:color w:val="0563C1"/>
            <w:u w:val="single"/>
          </w:rPr>
          <w:t>https://rm.coe.int/09000016809d8190</w:t>
        </w:r>
      </w:hyperlink>
    </w:p>
    <w:p>
      <w:pPr>
        <w:pStyle w:val="Heading2"/>
      </w:pPr>
      <w:r>
        <w:rPr>
          <w:rFonts w:ascii="Noto Sans CJK SC" w:hAnsi="Noto Sans CJK SC" w:eastAsia="Noto Sans CJK SC"/>
        </w:rPr>
        <w:t>3.4 UNESCO — Guidelines on Gender-Neutral Language</w:t>
      </w:r>
    </w:p>
    <w:p>
      <w:r>
        <w:rPr>
          <w:rFonts w:ascii="Noto Sans CJK SC" w:hAnsi="Noto Sans CJK SC" w:eastAsia="Noto Sans CJK SC"/>
        </w:rPr>
        <w:t>UNESCO 长期推动在机构文本和公共交流中减少 sexist terminology，并采用 gender-neutral terminology and wording。其相关指南与政策文件属于国际组织层面较早、较经典的性别中立语言规范来源。</w:t>
      </w:r>
    </w:p>
    <w:p>
      <w:r>
        <w:rPr>
          <w:rFonts w:ascii="Noto Sans CJK SC" w:hAnsi="Noto Sans CJK SC" w:eastAsia="Noto Sans CJK SC"/>
        </w:rPr>
        <w:t>研究意义：</w:t>
      </w:r>
    </w:p>
    <w:p>
      <w:pPr>
        <w:pStyle w:val="ListBullet"/>
      </w:pPr>
      <w:r>
        <w:rPr>
          <w:rFonts w:ascii="Noto Sans CJK SC" w:hAnsi="Noto Sans CJK SC" w:eastAsia="Noto Sans CJK SC"/>
        </w:rPr>
        <w:t>可用于说明 gender-neutral / non-sexist language reform 具有长期的国际规范传统。</w:t>
      </w:r>
    </w:p>
    <w:p>
      <w:pPr>
        <w:pStyle w:val="ListBullet"/>
      </w:pPr>
      <w:r>
        <w:rPr>
          <w:rFonts w:ascii="Noto Sans CJK SC" w:hAnsi="Noto Sans CJK SC" w:eastAsia="Noto Sans CJK SC"/>
        </w:rPr>
        <w:t>适合支撑“需要干预明显歧视性或不必要地男性默认化表达”这一正向任务。</w:t>
      </w:r>
    </w:p>
    <w:p>
      <w:pPr>
        <w:spacing w:after="60"/>
      </w:pPr>
      <w:r>
        <w:rPr>
          <w:rFonts w:ascii="Noto Sans CJK SC" w:hAnsi="Noto Sans CJK SC" w:eastAsia="Noto Sans CJK SC"/>
          <w:b/>
        </w:rPr>
        <w:t>官方来源：</w:t>
      </w:r>
      <w:hyperlink r:id="rId12">
        <w:r>
          <w:rPr>
            <w:color w:val="0563C1"/>
            <w:u w:val="single"/>
          </w:rPr>
          <w:t>https://unesdoc.unesco.org/ark:/48223/pf0000377299</w:t>
        </w:r>
      </w:hyperlink>
    </w:p>
    <w:p>
      <w:pPr>
        <w:pStyle w:val="Heading2"/>
      </w:pPr>
      <w:r>
        <w:rPr>
          <w:rFonts w:ascii="Noto Sans CJK SC" w:hAnsi="Noto Sans CJK SC" w:eastAsia="Noto Sans CJK SC"/>
        </w:rPr>
        <w:t>3.5 APA — Bias-Free Language Guidelines: Gender</w:t>
      </w:r>
    </w:p>
    <w:p>
      <w:r>
        <w:rPr>
          <w:rFonts w:ascii="Noto Sans CJK SC" w:hAnsi="Noto Sans CJK SC" w:eastAsia="Noto Sans CJK SC"/>
        </w:rPr>
        <w:t>APA 的 Bias-Free Language Guidelines 面向专业与学术写作，强调在描述个人和群体时应使用准确、清晰、尊重且不带偏见的语言。其 gender 部分进一步给出性别相关表达的包容性原则。</w:t>
      </w:r>
    </w:p>
    <w:p>
      <w:r>
        <w:rPr>
          <w:rFonts w:ascii="Noto Sans CJK SC" w:hAnsi="Noto Sans CJK SC" w:eastAsia="Noto Sans CJK SC"/>
        </w:rPr>
        <w:t>研究意义：</w:t>
      </w:r>
    </w:p>
    <w:p>
      <w:pPr>
        <w:pStyle w:val="ListBullet"/>
      </w:pPr>
      <w:r>
        <w:rPr>
          <w:rFonts w:ascii="Noto Sans CJK SC" w:hAnsi="Noto Sans CJK SC" w:eastAsia="Noto Sans CJK SC"/>
        </w:rPr>
        <w:t>“accuracy”与“bias-free”被同时要求，因此包容性并不能凌驾于事实准确性之上。</w:t>
      </w:r>
    </w:p>
    <w:p>
      <w:pPr>
        <w:pStyle w:val="ListBullet"/>
      </w:pPr>
      <w:r>
        <w:rPr>
          <w:rFonts w:ascii="Noto Sans CJK SC" w:hAnsi="Noto Sans CJK SC" w:eastAsia="Noto Sans CJK SC"/>
        </w:rPr>
        <w:t>它特别适合用于构建 rewriting verifier 的 fidelity / relevance / respectfulness 维度。</w:t>
      </w:r>
    </w:p>
    <w:p>
      <w:pPr>
        <w:pStyle w:val="ListBullet"/>
      </w:pPr>
      <w:r>
        <w:rPr>
          <w:rFonts w:ascii="Noto Sans CJK SC" w:hAnsi="Noto Sans CJK SC" w:eastAsia="Noto Sans CJK SC"/>
        </w:rPr>
        <w:t>对于 overcorrection，APA 原则支持这样一个界限：消除偏见不能以制造事实错误、指称错误或信息缺失为代价。</w:t>
      </w:r>
    </w:p>
    <w:p>
      <w:pPr>
        <w:spacing w:after="60"/>
      </w:pPr>
      <w:r>
        <w:rPr>
          <w:rFonts w:ascii="Noto Sans CJK SC" w:hAnsi="Noto Sans CJK SC" w:eastAsia="Noto Sans CJK SC"/>
          <w:b/>
        </w:rPr>
        <w:t>官方来源：</w:t>
      </w:r>
      <w:hyperlink r:id="rId13">
        <w:r>
          <w:rPr>
            <w:color w:val="0563C1"/>
            <w:u w:val="single"/>
          </w:rPr>
          <w:t>https://apastyle.apa.org/style-grammar-guidelines/bias-free-language/gender</w:t>
        </w:r>
      </w:hyperlink>
    </w:p>
    <w:p>
      <w:pPr>
        <w:pStyle w:val="Heading2"/>
      </w:pPr>
      <w:r>
        <w:rPr>
          <w:rFonts w:ascii="Noto Sans CJK SC" w:hAnsi="Noto Sans CJK SC" w:eastAsia="Noto Sans CJK SC"/>
        </w:rPr>
        <w:t>3.6 CEDAW — Convention on the Elimination of All Forms of Discrimination against Women</w:t>
      </w:r>
    </w:p>
    <w:p>
      <w:r>
        <w:rPr>
          <w:rFonts w:ascii="Noto Sans CJK SC" w:hAnsi="Noto Sans CJK SC" w:eastAsia="Noto Sans CJK SC"/>
        </w:rPr>
        <w:t>CEDAW 是联合国消除对妇女歧视的重要国际公约。对语言研究最相关的是其关于改变基于性别角色、优越/低劣观念和社会文化刻板模式的规范性要求。它不是具体的 rewriting manual，但提供了“为什么需要反性别歧视与反刻板印象”的上层法律与权利背景。</w:t>
      </w:r>
    </w:p>
    <w:p>
      <w:r>
        <w:rPr>
          <w:rFonts w:ascii="Noto Sans CJK SC" w:hAnsi="Noto Sans CJK SC" w:eastAsia="Noto Sans CJK SC"/>
        </w:rPr>
        <w:t>研究意义：</w:t>
      </w:r>
    </w:p>
    <w:p>
      <w:pPr>
        <w:pStyle w:val="ListBullet"/>
      </w:pPr>
      <w:r>
        <w:rPr>
          <w:rFonts w:ascii="Noto Sans CJK SC" w:hAnsi="Noto Sans CJK SC" w:eastAsia="Noto Sans CJK SC"/>
        </w:rPr>
        <w:t>适合作为 harmful gender stereotypes 为什么应被语言治理系统识别与干预的规范基础。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不应直接把 CEDAW 转换成词级 rewrite rules；它提供的是 normative objective，而非具体 linguistic operation。</w:t>
      </w:r>
    </w:p>
    <w:p>
      <w:pPr>
        <w:spacing w:after="60"/>
      </w:pPr>
      <w:r>
        <w:rPr>
          <w:rFonts w:ascii="Noto Sans CJK SC" w:hAnsi="Noto Sans CJK SC" w:eastAsia="Noto Sans CJK SC"/>
          <w:b/>
        </w:rPr>
        <w:t>官方来源：</w:t>
      </w:r>
      <w:hyperlink r:id="rId14">
        <w:r>
          <w:rPr>
            <w:color w:val="0563C1"/>
            <w:u w:val="single"/>
          </w:rPr>
          <w:t>https://www.ohchr.org/en/instruments-mechanisms/instruments/convention-elimination-all-forms-discrimination-against-women</w:t>
        </w:r>
      </w:hyperlink>
    </w:p>
    <w:p>
      <w:pPr>
        <w:pStyle w:val="Heading2"/>
      </w:pPr>
      <w:r>
        <w:rPr>
          <w:rFonts w:ascii="Noto Sans CJK SC" w:hAnsi="Noto Sans CJK SC" w:eastAsia="Noto Sans CJK SC"/>
        </w:rPr>
        <w:t>3.7 Beijing Declaration and Platform for Action (1995)</w:t>
      </w:r>
    </w:p>
    <w:p>
      <w:r>
        <w:rPr>
          <w:rFonts w:ascii="Noto Sans CJK SC" w:hAnsi="Noto Sans CJK SC" w:eastAsia="Noto Sans CJK SC"/>
        </w:rPr>
        <w:t>《北京宣言》和《行动纲领》是全球性别平等政策体系中的重要基础文件之一。它从更广泛的社会、教育、媒体、权利与制度层面推动消除对女性的歧视和刻板角色。</w:t>
      </w:r>
    </w:p>
    <w:p>
      <w:r>
        <w:rPr>
          <w:rFonts w:ascii="Noto Sans CJK SC" w:hAnsi="Noto Sans CJK SC" w:eastAsia="Noto Sans CJK SC"/>
        </w:rPr>
        <w:t>研究意义：</w:t>
      </w:r>
    </w:p>
    <w:p>
      <w:pPr>
        <w:pStyle w:val="ListBullet"/>
      </w:pPr>
      <w:r>
        <w:rPr>
          <w:rFonts w:ascii="Noto Sans CJK SC" w:hAnsi="Noto Sans CJK SC" w:eastAsia="Noto Sans CJK SC"/>
        </w:rPr>
        <w:t>适合在研究背景中说明 gender-inclusive language reform 所处的更宏观 gender equality framework。</w:t>
      </w:r>
    </w:p>
    <w:p>
      <w:pPr>
        <w:pStyle w:val="ListBullet"/>
      </w:pPr>
      <w:r>
        <w:rPr>
          <w:rFonts w:ascii="Noto Sans CJK SC" w:hAnsi="Noto Sans CJK SC" w:eastAsia="Noto Sans CJK SC"/>
        </w:rPr>
        <w:t>与 CEDAW 类似，它更适合支撑研究动机，而不是直接决定某个句子应 Keep 还是 Edit。</w:t>
      </w:r>
    </w:p>
    <w:p>
      <w:pPr>
        <w:spacing w:after="60"/>
      </w:pPr>
      <w:r>
        <w:rPr>
          <w:rFonts w:ascii="Noto Sans CJK SC" w:hAnsi="Noto Sans CJK SC" w:eastAsia="Noto Sans CJK SC"/>
          <w:b/>
        </w:rPr>
        <w:t>官方来源：</w:t>
      </w:r>
      <w:hyperlink r:id="rId15">
        <w:r>
          <w:rPr>
            <w:color w:val="0563C1"/>
            <w:u w:val="single"/>
          </w:rPr>
          <w:t>https://www.unwomen.org/en/digital-library/publications/2015/01/beijing-declaration</w:t>
        </w:r>
      </w:hyperlink>
    </w:p>
    <w:p>
      <w:pPr>
        <w:pStyle w:val="Heading1"/>
      </w:pPr>
      <w:r>
        <w:rPr>
          <w:rFonts w:ascii="Noto Sans CJK SC" w:hAnsi="Noto Sans CJK SC" w:eastAsia="Noto Sans CJK SC"/>
        </w:rPr>
        <w:t>4. 跨文件可归纳出的共同原则</w:t>
      </w:r>
    </w:p>
    <w:p>
      <w:r>
        <w:rPr>
          <w:rFonts w:ascii="Noto Sans CJK SC" w:hAnsi="Noto Sans CJK SC" w:eastAsia="Noto Sans CJK SC"/>
        </w:rPr>
        <w:t>将上述文件放在一起，可以归纳出四个对 NLP 特别重要的共同原则。</w:t>
      </w:r>
    </w:p>
    <w:p>
      <w:pPr>
        <w:pStyle w:val="Heading2"/>
      </w:pPr>
      <w:r>
        <w:rPr>
          <w:rFonts w:ascii="Noto Sans CJK SC" w:hAnsi="Noto Sans CJK SC" w:eastAsia="Noto Sans CJK SC"/>
        </w:rPr>
        <w:t>4.1 目标是消除歧视与刻板印象，而不是消除所有性别信息</w:t>
      </w:r>
    </w:p>
    <w:p>
      <w:r>
        <w:rPr>
          <w:rFonts w:ascii="Noto Sans CJK SC" w:hAnsi="Noto Sans CJK SC" w:eastAsia="Noto Sans CJK SC"/>
        </w:rPr>
        <w:t>这些规范的核心目标是减少 discriminatory, sexist 或 stereotypical language。性别信息本身并不自动等于偏见。在医学事实、历史身份、个人自我认同、法律指称、统计描述、引用与讨论性别议题本身等场景中，gender information 可能承担必要的事实、指称或话语功能。</w:t>
      </w:r>
    </w:p>
    <w:p>
      <w:pPr>
        <w:pStyle w:val="Heading2"/>
      </w:pPr>
      <w:r>
        <w:rPr>
          <w:rFonts w:ascii="Noto Sans CJK SC" w:hAnsi="Noto Sans CJK SC" w:eastAsia="Noto Sans CJK SC"/>
        </w:rPr>
        <w:t>4.2 包容性表达具有语言特定性和语境特定性</w:t>
      </w:r>
    </w:p>
    <w:p>
      <w:r>
        <w:rPr>
          <w:rFonts w:ascii="Noto Sans CJK SC" w:hAnsi="Noto Sans CJK SC" w:eastAsia="Noto Sans CJK SC"/>
        </w:rPr>
        <w:t>联合国强调六种正式语言需要量身定制的对策；Council of Europe 也明确指出，应寻找适合各自 linguistic system 的方案。因此，gender-inclusive rewriting 不能仅依赖跨语言统一的词表或表面触发词。</w:t>
      </w:r>
    </w:p>
    <w:p>
      <w:pPr>
        <w:pStyle w:val="Heading2"/>
      </w:pPr>
      <w:r>
        <w:rPr>
          <w:rFonts w:ascii="Noto Sans CJK SC" w:hAnsi="Noto Sans CJK SC" w:eastAsia="Noto Sans CJK SC"/>
        </w:rPr>
        <w:t>4.3 Neutralization 是一种手段，而不是唯一目标</w:t>
      </w:r>
    </w:p>
    <w:p>
      <w:r>
        <w:rPr>
          <w:rFonts w:ascii="Noto Sans CJK SC" w:hAnsi="Noto Sans CJK SC" w:eastAsia="Noto Sans CJK SC"/>
        </w:rPr>
        <w:t>在某些语境中，使用中性表达可以减少男性默认化或不必要的性别标记；但在另一些语境中，明确性别可能是准确表达的必要部分。因此，更合理的抽象不是“gendered → neutral”，而是“根据语境选择最不歧视、同时最准确的表达”。</w:t>
      </w:r>
    </w:p>
    <w:p>
      <w:pPr>
        <w:pStyle w:val="Heading2"/>
      </w:pPr>
      <w:r>
        <w:rPr>
          <w:rFonts w:ascii="Noto Sans CJK SC" w:hAnsi="Noto Sans CJK SC" w:eastAsia="Noto Sans CJK SC"/>
        </w:rPr>
        <w:t>4.4 Accuracy / Fidelity 是包容性改写的边界条件</w:t>
      </w:r>
    </w:p>
    <w:p>
      <w:r>
        <w:rPr>
          <w:rFonts w:ascii="Noto Sans CJK SC" w:hAnsi="Noto Sans CJK SC" w:eastAsia="Noto Sans CJK SC"/>
        </w:rPr>
        <w:t>APA 等专业规范把准确、清晰和无偏见并列为要求。这意味着一个改写即使表面上更“neutral”，如果破坏事实、人物身份、引文、法律含义、语用目的或原始立场，也不能被视为高质量的 gender-inclusive rewriting。</w:t>
      </w:r>
    </w:p>
    <w:p>
      <w:pPr>
        <w:pStyle w:val="Heading1"/>
      </w:pPr>
      <w:r>
        <w:rPr>
          <w:rFonts w:ascii="Noto Sans CJK SC" w:hAnsi="Noto Sans CJK SC" w:eastAsia="Noto Sans CJK SC"/>
        </w:rPr>
        <w:t>5. 对 Gender-Inclusive Rewriting 与 Overcorrection 的直接启示</w:t>
      </w:r>
    </w:p>
    <w:p>
      <w:r>
        <w:rPr>
          <w:rFonts w:ascii="Noto Sans CJK SC" w:hAnsi="Noto Sans CJK SC" w:eastAsia="Noto Sans CJK SC"/>
        </w:rPr>
        <w:t>上述规范可以进一步转化为一个适合 NLP 的决策框架：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Step 1 — Epistemic / Functional Check</w:t>
            </w:r>
          </w:p>
        </w:tc>
        <w:tc>
          <w:tcPr>
            <w:tcW w:type="dxa" w:w="476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当前性别信息是否承担必要的事实、指称、身份、引文、法律、历史、统计、语用或话语功能？</w:t>
            </w:r>
          </w:p>
        </w:tc>
      </w:tr>
      <w:tr>
        <w:trPr>
          <w:cantSplit/>
        </w:trPr>
        <w:tc>
          <w:tcPr>
            <w:tcW w:type="dxa" w:w="4762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Step 2 — Intervention Necessity</w:t>
            </w:r>
          </w:p>
        </w:tc>
        <w:tc>
          <w:tcPr>
            <w:tcW w:type="dxa" w:w="476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当前表达是否真正包含不必要的性别偏见、刻板印象、男性默认化或不平等表达？只有在干预有规范依据时才 Edit。</w:t>
            </w:r>
          </w:p>
        </w:tc>
      </w:tr>
      <w:tr>
        <w:trPr>
          <w:cantSplit/>
        </w:trPr>
        <w:tc>
          <w:tcPr>
            <w:tcW w:type="dxa" w:w="4762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Step 3 — Rewrite Realization</w:t>
            </w:r>
          </w:p>
        </w:tc>
        <w:tc>
          <w:tcPr>
            <w:tcW w:type="dxa" w:w="476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若需要 Edit，再选择合适的 neutralization、parallel expression、role reformulation 或其他 language-specific strategy，并验证 fidelity。</w:t>
            </w:r>
          </w:p>
        </w:tc>
      </w:tr>
    </w:tbl>
    <w:p>
      <w:r>
        <w:rPr>
          <w:rFonts w:ascii="Noto Sans CJK SC" w:hAnsi="Noto Sans CJK SC" w:eastAsia="Noto Sans CJK SC"/>
          <w:b/>
        </w:rPr>
        <w:t>因此，对 selective rewriting 而言，一个更合理的任务定义是：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24"/>
        </w:rPr>
        <w:t>Gender salience ≠ bias      |      Gender neutrality ≠ correctness</w:t>
      </w:r>
    </w:p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先判断是否需要干预，再决定如何改写。</w:t>
      </w:r>
    </w:p>
    <w:p>
      <w:pPr>
        <w:pStyle w:val="Heading1"/>
      </w:pPr>
      <w:r>
        <w:rPr>
          <w:rFonts w:ascii="Noto Sans CJK SC" w:hAnsi="Noto Sans CJK SC" w:eastAsia="Noto Sans CJK SC"/>
        </w:rPr>
        <w:t>6. 可用于数据标注与评测的 Keep / Edit 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  <w:cantSplit/>
        </w:trPr>
        <w:tc>
          <w:tcPr>
            <w:tcW w:type="dxa" w:w="3175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决策</w:t>
            </w:r>
          </w:p>
        </w:tc>
        <w:tc>
          <w:tcPr>
            <w:tcW w:type="dxa" w:w="3175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规范性判断</w:t>
            </w:r>
          </w:p>
        </w:tc>
        <w:tc>
          <w:tcPr>
            <w:tcW w:type="dxa" w:w="3175"/>
            <w:shd w:fill="D9EAF7"/>
          </w:tcPr>
          <w:p>
            <w:r>
              <w:rPr>
                <w:rFonts w:ascii="Noto Sans CJK SC" w:hAnsi="Noto Sans CJK SC" w:eastAsia="Noto Sans CJK SC"/>
                <w:b/>
              </w:rPr>
              <w:t>典型场景</w:t>
            </w:r>
          </w:p>
        </w:tc>
      </w:tr>
      <w:tr>
        <w:trPr>
          <w:cantSplit/>
        </w:trPr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KEEP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性别信息具有真实且必要的 communicative function；删除或中性化会损害准确性、指称、身份、立场、语用或文本完整性。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医学/生理事实；本人身份与自述；历史称号；统计事实；法律原文；引用；讨论性别议题本身；必要人物区分。</w:t>
            </w:r>
          </w:p>
        </w:tc>
      </w:tr>
      <w:tr>
        <w:trPr>
          <w:cantSplit/>
        </w:trPr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EDIT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性别表达并非完成当前沟通目标所必需，并引入性别偏见、刻板角色、不合理的男性默认化或排斥性表达。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职业刻板印象；无依据的性别角色假设；男性泛指造成排斥；不必要地用性别限定能力、性格、社会角色。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7. 研究结论</w:t>
      </w:r>
    </w:p>
    <w:p>
      <w:r>
        <w:rPr>
          <w:rFonts w:ascii="Noto Sans CJK SC" w:hAnsi="Noto Sans CJK SC" w:eastAsia="Noto Sans CJK SC"/>
        </w:rPr>
        <w:t>综合这些权威文件，一个适合 NLP 研究的规范性结论可以概括为：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3F6F8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2"/>
              </w:rPr>
              <w:t>Use gender-inclusive language while preserving accuracy, communicative function, and contextually relevant gender information.</w:t>
            </w:r>
          </w:p>
        </w:tc>
      </w:tr>
    </w:tbl>
    <w:p>
      <w:r>
        <w:rPr>
          <w:rFonts w:ascii="Noto Sans CJK SC" w:hAnsi="Noto Sans CJK SC" w:eastAsia="Noto Sans CJK SC"/>
        </w:rPr>
        <w:t>换言之，gender-inclusive generation 的关键能力不只是“生成更中性的句子”，而是进行 intervention-necessity calibration：模型需要区分真正需要改写的偏见性表达，与虽然包含显著性别线索但应当被保留的表达。过度把 gender salience 当成 intervention signal，正是 overcorrection 的重要来源。</w:t>
      </w:r>
    </w:p>
    <w:p>
      <w:pPr>
        <w:pStyle w:val="Heading1"/>
      </w:pPr>
      <w:r>
        <w:rPr>
          <w:rFonts w:ascii="Noto Sans CJK SC" w:hAnsi="Noto Sans CJK SC" w:eastAsia="Noto Sans CJK SC"/>
        </w:rPr>
        <w:t>8. 推荐的论文引用层级</w:t>
      </w:r>
    </w:p>
    <w:p>
      <w:pPr>
        <w:pStyle w:val="ListNumber"/>
      </w:pPr>
      <w:r>
        <w:rPr>
          <w:rFonts w:ascii="Noto Sans CJK SC" w:hAnsi="Noto Sans CJK SC" w:eastAsia="Noto Sans CJK SC"/>
        </w:rPr>
        <w:t>中文与直接语言规范：United Nations Chinese Guidelines → European Parliament → UNESCO。</w:t>
      </w:r>
    </w:p>
    <w:p>
      <w:pPr>
        <w:pStyle w:val="ListNumber"/>
      </w:pPr>
      <w:r>
        <w:rPr>
          <w:rFonts w:ascii="Noto Sans CJK SC" w:hAnsi="Noto Sans CJK SC" w:eastAsia="Noto Sans CJK SC"/>
        </w:rPr>
        <w:t>制度与规范性基础：Council of Europe R(90)4 → CEDAW → Beijing Platform for Action。</w:t>
      </w:r>
    </w:p>
    <w:p>
      <w:pPr>
        <w:pStyle w:val="ListNumber"/>
      </w:pPr>
      <w:r>
        <w:rPr>
          <w:rFonts w:ascii="Noto Sans CJK SC" w:hAnsi="Noto Sans CJK SC" w:eastAsia="Noto Sans CJK SC"/>
        </w:rPr>
        <w:t>准确性与专业写作边界：APA Bias-Free Language Guidelines。</w:t>
      </w:r>
    </w:p>
    <w:p>
      <w:r>
        <w:rPr>
          <w:rFonts w:ascii="Noto Sans CJK SC" w:hAnsi="Noto Sans CJK SC" w:eastAsia="Noto Sans CJK SC"/>
        </w:rPr>
        <w:t>如果论文篇幅有限，最值得优先保留的是 UN 中文指南、European Parliament、Council of Europe 和 APA：四者分别覆盖中文直接规范、多语言实践、制度性语言原则以及准确性边界。</w:t>
      </w:r>
    </w:p>
    <w:p>
      <w:pPr>
        <w:pStyle w:val="Heading1"/>
      </w:pPr>
      <w:r>
        <w:rPr>
          <w:rFonts w:ascii="Noto Sans CJK SC" w:hAnsi="Noto Sans CJK SC" w:eastAsia="Noto Sans CJK SC"/>
        </w:rPr>
        <w:t>参考来源（官方页面）</w:t>
      </w:r>
    </w:p>
    <w:p>
      <w:pPr>
        <w:spacing w:after="80"/>
        <w:ind w:left="198" w:hanging="198"/>
      </w:pPr>
      <w:r>
        <w:rPr>
          <w:rFonts w:ascii="Noto Sans CJK SC" w:hAnsi="Noto Sans CJK SC" w:eastAsia="Noto Sans CJK SC"/>
          <w:sz w:val="18"/>
        </w:rPr>
        <w:t xml:space="preserve">1. United Nations. 中文性别包容性语言指南. </w:t>
      </w:r>
      <w:hyperlink r:id="rId9">
        <w:r>
          <w:rPr>
            <w:color w:val="0563C1"/>
            <w:u w:val="single"/>
          </w:rPr>
          <w:t>Official source</w:t>
        </w:r>
      </w:hyperlink>
    </w:p>
    <w:p>
      <w:pPr>
        <w:spacing w:after="80"/>
        <w:ind w:left="198" w:hanging="198"/>
      </w:pPr>
      <w:r>
        <w:rPr>
          <w:rFonts w:ascii="Noto Sans CJK SC" w:hAnsi="Noto Sans CJK SC" w:eastAsia="Noto Sans CJK SC"/>
          <w:sz w:val="18"/>
        </w:rPr>
        <w:t xml:space="preserve">2. United Nations. Gender-Inclusive Language. </w:t>
      </w:r>
      <w:hyperlink r:id="rId16">
        <w:r>
          <w:rPr>
            <w:color w:val="0563C1"/>
            <w:u w:val="single"/>
          </w:rPr>
          <w:t>Official source</w:t>
        </w:r>
      </w:hyperlink>
    </w:p>
    <w:p>
      <w:pPr>
        <w:spacing w:after="80"/>
        <w:ind w:left="198" w:hanging="198"/>
      </w:pPr>
      <w:r>
        <w:rPr>
          <w:rFonts w:ascii="Noto Sans CJK SC" w:hAnsi="Noto Sans CJK SC" w:eastAsia="Noto Sans CJK SC"/>
          <w:sz w:val="18"/>
        </w:rPr>
        <w:t xml:space="preserve">3. European Parliament. Gender-Neutral Language in the European Parliament. </w:t>
      </w:r>
      <w:hyperlink r:id="rId10">
        <w:r>
          <w:rPr>
            <w:color w:val="0563C1"/>
            <w:u w:val="single"/>
          </w:rPr>
          <w:t>Official source</w:t>
        </w:r>
      </w:hyperlink>
    </w:p>
    <w:p>
      <w:pPr>
        <w:spacing w:after="80"/>
        <w:ind w:left="198" w:hanging="198"/>
      </w:pPr>
      <w:r>
        <w:rPr>
          <w:rFonts w:ascii="Noto Sans CJK SC" w:hAnsi="Noto Sans CJK SC" w:eastAsia="Noto Sans CJK SC"/>
          <w:sz w:val="18"/>
        </w:rPr>
        <w:t xml:space="preserve">4. Council of Europe. Recommendation No. R (90) 4 on the Elimination of Sexism from Language and Explanatory Memorandum. </w:t>
      </w:r>
      <w:hyperlink r:id="rId11">
        <w:r>
          <w:rPr>
            <w:color w:val="0563C1"/>
            <w:u w:val="single"/>
          </w:rPr>
          <w:t>Official source</w:t>
        </w:r>
      </w:hyperlink>
    </w:p>
    <w:p>
      <w:pPr>
        <w:spacing w:after="80"/>
        <w:ind w:left="198" w:hanging="198"/>
      </w:pPr>
      <w:r>
        <w:rPr>
          <w:rFonts w:ascii="Noto Sans CJK SC" w:hAnsi="Noto Sans CJK SC" w:eastAsia="Noto Sans CJK SC"/>
          <w:sz w:val="18"/>
        </w:rPr>
        <w:t xml:space="preserve">5. UNESCO. Guidelines on Gender-Neutral Language. </w:t>
      </w:r>
      <w:hyperlink r:id="rId12">
        <w:r>
          <w:rPr>
            <w:color w:val="0563C1"/>
            <w:u w:val="single"/>
          </w:rPr>
          <w:t>Official source</w:t>
        </w:r>
      </w:hyperlink>
    </w:p>
    <w:p>
      <w:pPr>
        <w:spacing w:after="80"/>
        <w:ind w:left="198" w:hanging="198"/>
      </w:pPr>
      <w:r>
        <w:rPr>
          <w:rFonts w:ascii="Noto Sans CJK SC" w:hAnsi="Noto Sans CJK SC" w:eastAsia="Noto Sans CJK SC"/>
          <w:sz w:val="18"/>
        </w:rPr>
        <w:t xml:space="preserve">6. American Psychological Association. Bias-Free Language Guidelines: Gender. </w:t>
      </w:r>
      <w:hyperlink r:id="rId13">
        <w:r>
          <w:rPr>
            <w:color w:val="0563C1"/>
            <w:u w:val="single"/>
          </w:rPr>
          <w:t>Official source</w:t>
        </w:r>
      </w:hyperlink>
    </w:p>
    <w:p>
      <w:pPr>
        <w:spacing w:after="80"/>
        <w:ind w:left="198" w:hanging="198"/>
      </w:pPr>
      <w:r>
        <w:rPr>
          <w:rFonts w:ascii="Noto Sans CJK SC" w:hAnsi="Noto Sans CJK SC" w:eastAsia="Noto Sans CJK SC"/>
          <w:sz w:val="18"/>
        </w:rPr>
        <w:t xml:space="preserve">7. OHCHR. Convention on the Elimination of All Forms of Discrimination against Women. </w:t>
      </w:r>
      <w:hyperlink r:id="rId14">
        <w:r>
          <w:rPr>
            <w:color w:val="0563C1"/>
            <w:u w:val="single"/>
          </w:rPr>
          <w:t>Official source</w:t>
        </w:r>
      </w:hyperlink>
    </w:p>
    <w:p>
      <w:pPr>
        <w:spacing w:after="80"/>
        <w:ind w:left="198" w:hanging="198"/>
      </w:pPr>
      <w:r>
        <w:rPr>
          <w:rFonts w:ascii="Noto Sans CJK SC" w:hAnsi="Noto Sans CJK SC" w:eastAsia="Noto Sans CJK SC"/>
          <w:sz w:val="18"/>
        </w:rPr>
        <w:t xml:space="preserve">8. UN Women. Beijing Declaration and Platform for Action. </w:t>
      </w:r>
      <w:hyperlink r:id="rId15">
        <w:r>
          <w:rPr>
            <w:color w:val="0563C1"/>
            <w:u w:val="single"/>
          </w:rPr>
          <w:t>Official source</w:t>
        </w:r>
      </w:hyperlink>
    </w:p>
    <w:sectPr w:rsidR="00FC693F" w:rsidRPr="0006063C" w:rsidSect="00034616">
      <w:footerReference w:type="default" r:id="rId17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28282"/>
        <w:sz w:val="16"/>
      </w:rPr>
      <w:t>Gender-Inclusive Language — Authoritative Documents &amp; NLP Implications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un.org/zh/gender-inclusive-language/guidelines.shtml" TargetMode="External"/><Relationship Id="rId10" Type="http://schemas.openxmlformats.org/officeDocument/2006/relationships/hyperlink" Target="https://www.europarl.europa.eu/cmsdata/151780/GNL_Guidelines_EN.pdf" TargetMode="External"/><Relationship Id="rId11" Type="http://schemas.openxmlformats.org/officeDocument/2006/relationships/hyperlink" Target="https://rm.coe.int/09000016809d8190" TargetMode="External"/><Relationship Id="rId12" Type="http://schemas.openxmlformats.org/officeDocument/2006/relationships/hyperlink" Target="https://unesdoc.unesco.org/ark:/48223/pf0000377299" TargetMode="External"/><Relationship Id="rId13" Type="http://schemas.openxmlformats.org/officeDocument/2006/relationships/hyperlink" Target="https://apastyle.apa.org/style-grammar-guidelines/bias-free-language/gender" TargetMode="External"/><Relationship Id="rId14" Type="http://schemas.openxmlformats.org/officeDocument/2006/relationships/hyperlink" Target="https://www.ohchr.org/en/instruments-mechanisms/instruments/convention-elimination-all-forms-discrimination-against-women" TargetMode="External"/><Relationship Id="rId15" Type="http://schemas.openxmlformats.org/officeDocument/2006/relationships/hyperlink" Target="https://www.unwomen.org/en/digital-library/publications/2015/01/beijing-declaration" TargetMode="External"/><Relationship Id="rId16" Type="http://schemas.openxmlformats.org/officeDocument/2006/relationships/hyperlink" Target="https://www.un.org/en/gender-inclusive-language/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