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86897">
      <w:pPr>
        <w:pStyle w:val="2"/>
        <w:spacing w:after="200"/>
        <w:jc w:val="center"/>
      </w:pPr>
      <w:bookmarkStart w:id="0" w:name="_GoBack"/>
      <w:r>
        <w:t>电芯均衡策略说明</w:t>
      </w:r>
      <w:bookmarkEnd w:id="0"/>
    </w:p>
    <w:p w14:paraId="0EF39E69">
      <w:pPr>
        <w:pStyle w:val="3"/>
        <w:spacing w:after="200"/>
        <w:jc w:val="left"/>
      </w:pPr>
      <w:r>
        <w:t>1. 均衡策略概述</w:t>
      </w:r>
    </w:p>
    <w:p w14:paraId="49088772">
      <w:pPr>
        <w:spacing w:after="120"/>
        <w:jc w:val="left"/>
      </w:pPr>
      <w:r>
        <w:t>本系统包含两种均衡策略：</w:t>
      </w:r>
    </w:p>
    <w:p w14:paraId="39025FF7">
      <w:pPr>
        <w:spacing w:after="200"/>
      </w:pPr>
      <w:r>
        <w:t xml:space="preserve"> </w:t>
      </w:r>
    </w:p>
    <w:p w14:paraId="4510AB88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满充持续均衡</w:t>
      </w:r>
      <w:r>
        <w:t>：在满充时，识别需要长期处理的高电压电芯，记录电芯位置和均衡时间。车辆后续再次上电后，继续执行该均衡任务，直到均衡时间用完。 如，交流充电中（还有直流冲电），如果发现最高单体电压达到上限，则停止充电并依次判断各分支 :</w:t>
      </w:r>
      <w:r>
        <w:br w:type="textWrapping"/>
      </w:r>
      <w:r>
        <w:t xml:space="preserve"> 如果当前分支的最大电芯压差大于150mv以上，则依次遍历当前分支的所有电芯，若当前电芯电压大于当前分支最低电芯电压20mv以上，则</w:t>
      </w:r>
      <w:r>
        <w:rPr>
          <w:i/>
          <w:iCs/>
        </w:rPr>
        <w:t>开启</w:t>
      </w:r>
      <w:r>
        <w:t>该电芯的均衡，均衡的时间计算如下所示： 每次均衡需要消耗掉的容量/每分钟均衡能消耗掉的容量 = （电芯容量 * 0.5%）/（100mA * 60s * 80%），注意：这里容量的单位都是As一旦均衡时间归零 或 最低单体电压小于电芯放电最小电压，则停止均衡</w:t>
      </w:r>
    </w:p>
    <w:p w14:paraId="1903E6E2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动态均衡</w:t>
      </w:r>
      <w:r>
        <w:t>：在行车或充电过程中，若当前电芯电压大于当前分支电压最低的电芯+动态阈值，则开启该电芯的均衡。循环检测，一旦条件消失，则关闭均衡</w:t>
      </w:r>
    </w:p>
    <w:p w14:paraId="4AB7FC41">
      <w:pPr>
        <w:spacing w:after="100"/>
        <w:ind w:left="20"/>
        <w:jc w:val="left"/>
      </w:pPr>
      <w:r>
        <w:t>3. 低SOC均衡，暂时未上BUS3.0</w:t>
      </w:r>
    </w:p>
    <w:p w14:paraId="3C63FF69">
      <w:pPr>
        <w:spacing w:after="200"/>
      </w:pPr>
      <w:r>
        <w:t xml:space="preserve"> </w:t>
      </w:r>
    </w:p>
    <w:p w14:paraId="184CE8E3">
      <w:pPr>
        <w:spacing w:after="200"/>
      </w:pPr>
      <w:r>
        <w:t xml:space="preserve"> </w:t>
      </w:r>
    </w:p>
    <w:p w14:paraId="0927DA77">
      <w:pPr>
        <w:spacing w:after="200"/>
      </w:pPr>
      <w:r>
        <w:t xml:space="preserve"> </w:t>
      </w:r>
    </w:p>
    <w:p w14:paraId="025E3F2B">
      <w:pPr>
        <w:pStyle w:val="3"/>
        <w:spacing w:after="200"/>
        <w:jc w:val="left"/>
      </w:pPr>
      <w:r>
        <w:t>3. 满充持续均衡</w:t>
      </w:r>
    </w:p>
    <w:p w14:paraId="38C6F874">
      <w:pPr>
        <w:pStyle w:val="4"/>
        <w:spacing w:after="200"/>
        <w:jc w:val="left"/>
      </w:pPr>
      <w:r>
        <w:t>3.1 触发条件</w:t>
      </w:r>
    </w:p>
    <w:p w14:paraId="32BE0D43">
      <w:pPr>
        <w:spacing w:after="120"/>
        <w:jc w:val="left"/>
      </w:pPr>
      <w:r>
        <w:t>当系统达到满充状态时，开始进行持续均衡判断。</w:t>
      </w:r>
    </w:p>
    <w:p w14:paraId="1EE8A67F">
      <w:pPr>
        <w:spacing w:after="200"/>
      </w:pPr>
      <w:r>
        <w:t xml:space="preserve"> </w:t>
      </w:r>
    </w:p>
    <w:p w14:paraId="10EFE4F2">
      <w:pPr>
        <w:pStyle w:val="4"/>
        <w:spacing w:after="200"/>
        <w:jc w:val="left"/>
      </w:pPr>
      <w:r>
        <w:t>3.2 均衡策略1</w:t>
      </w:r>
    </w:p>
    <w:p w14:paraId="5DED4AD3">
      <w:pPr>
        <w:pStyle w:val="4"/>
        <w:spacing w:after="200"/>
        <w:jc w:val="left"/>
      </w:pPr>
      <w:r>
        <w:t>3.2.1 流程图</w:t>
      </w:r>
    </w:p>
    <w:p w14:paraId="573F6A2C">
      <w:pPr>
        <w:spacing w:after="160"/>
        <w:jc w:val="center"/>
      </w:pPr>
      <w:r>
        <w:drawing>
          <wp:inline distT="0" distB="0" distL="0" distR="0">
            <wp:extent cx="5886450" cy="8572500"/>
            <wp:effectExtent l="0" t="0" r="0" b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rmaid diagra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9C2D">
      <w:pPr>
        <w:spacing w:after="200"/>
      </w:pPr>
      <w:r>
        <w:t xml:space="preserve"> </w:t>
      </w:r>
    </w:p>
    <w:p w14:paraId="0518D747">
      <w:pPr>
        <w:spacing w:after="120"/>
        <w:jc w:val="left"/>
      </w:pPr>
      <w:r>
        <w:t>满充后，系统分别检查每个支路：</w:t>
      </w:r>
    </w:p>
    <w:p w14:paraId="157B801F">
      <w:pPr>
        <w:spacing w:after="200"/>
      </w:pPr>
      <w:r>
        <w:t xml:space="preserve"> </w:t>
      </w:r>
    </w:p>
    <w:p w14:paraId="4253ED55">
      <w:pPr>
        <w:spacing w:after="100"/>
        <w:ind w:left="20"/>
        <w:jc w:val="left"/>
      </w:pPr>
      <w:r>
        <w:t>1. 计算支路压差即支路最高电芯电压与最低电芯电压的差值；</w:t>
      </w:r>
    </w:p>
    <w:p w14:paraId="059F61A7">
      <w:pPr>
        <w:spacing w:after="100"/>
        <w:ind w:left="20"/>
        <w:jc w:val="left"/>
      </w:pPr>
      <w:r>
        <w:t>2. 如果支路压差大于 150 mV，则继续判断该支路中的各个电芯；</w:t>
      </w:r>
    </w:p>
    <w:p w14:paraId="3B77757F">
      <w:pPr>
        <w:spacing w:after="100"/>
        <w:ind w:left="20"/>
        <w:jc w:val="left"/>
      </w:pPr>
      <w:r>
        <w:t>3. 如果支路压差小于或等于 150 mV，则该支路不建立持续均衡任务。</w:t>
      </w:r>
    </w:p>
    <w:p w14:paraId="2D75EF17">
      <w:pPr>
        <w:spacing w:after="200"/>
      </w:pPr>
      <w:r>
        <w:t xml:space="preserve"> </w:t>
      </w:r>
    </w:p>
    <w:p w14:paraId="64385DCF">
      <w:pPr>
        <w:spacing w:after="200"/>
      </w:pPr>
      <w:r>
        <w:t xml:space="preserve"> </w:t>
      </w:r>
    </w:p>
    <w:p w14:paraId="0D5FA5C6">
      <w:pPr>
        <w:spacing w:after="200"/>
      </w:pPr>
      <w:r>
        <w:t xml:space="preserve"> </w:t>
      </w:r>
    </w:p>
    <w:p w14:paraId="0D946828">
      <w:pPr>
        <w:pStyle w:val="4"/>
        <w:spacing w:after="200"/>
        <w:jc w:val="left"/>
      </w:pPr>
      <w:r>
        <w:t>3.2.2 持续均衡时间计算</w:t>
      </w:r>
    </w:p>
    <w:p w14:paraId="02A3D6B8">
      <w:pPr>
        <w:spacing w:after="120"/>
        <w:jc w:val="left"/>
      </w:pPr>
      <w:r>
        <w:t>每个被记录的电芯单独计算均衡 0.5% SOC 所需的时间。</w:t>
      </w:r>
    </w:p>
    <w:p w14:paraId="18872348">
      <w:pPr>
        <w:spacing w:after="200"/>
      </w:pPr>
      <w:r>
        <w:t xml:space="preserve"> </w:t>
      </w:r>
    </w:p>
    <w:p w14:paraId="74650A09">
      <w:pPr>
        <w:spacing w:after="120"/>
        <w:jc w:val="left"/>
      </w:pPr>
      <w:r>
        <w:t>计算参数：</w:t>
      </w:r>
    </w:p>
    <w:p w14:paraId="0D781AED">
      <w:pPr>
        <w:spacing w:after="200"/>
      </w:pPr>
      <w:r>
        <w:t xml:space="preserve"> </w:t>
      </w:r>
    </w:p>
    <w:p w14:paraId="15AC2FD1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均衡电流：100 mA；</w:t>
      </w:r>
    </w:p>
    <w:p w14:paraId="0D62C89D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均衡比例：80%；</w:t>
      </w:r>
    </w:p>
    <w:p w14:paraId="2BD4D113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单电芯容量：标定容量乘以当前 SOH；</w:t>
      </w:r>
    </w:p>
    <w:p w14:paraId="686189ED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目标均衡量：0.5% SOC。</w:t>
      </w:r>
    </w:p>
    <w:p w14:paraId="7795B0CD">
      <w:pPr>
        <w:spacing w:after="200"/>
      </w:pPr>
      <w:r>
        <w:t xml:space="preserve"> </w:t>
      </w:r>
    </w:p>
    <w:p w14:paraId="3F27F315">
      <w:pPr>
        <w:spacing w:after="120"/>
        <w:jc w:val="left"/>
      </w:pPr>
      <w:r>
        <w:t>计算步骤：</w:t>
      </w:r>
    </w:p>
    <w:p w14:paraId="173F34C4">
      <w:pPr>
        <w:spacing w:after="200"/>
      </w:pPr>
      <w:r>
        <w:t xml:space="preserve"> </w:t>
      </w:r>
    </w:p>
    <w:p w14:paraId="3FF108D9">
      <w:pPr>
        <w:spacing w:after="120"/>
        <w:jc w:val="left"/>
      </w:pPr>
      <m:oMathPara>
        <m:oMath>
          <m:r>
            <m:rPr>
              <m:nor/>
              <m:sty m:val="p"/>
            </m:rPr>
            <m:t>均衡时间</m:t>
          </m:r>
          <m:r>
            <m:rPr/>
            <m:t>=</m:t>
          </m:r>
          <m:f>
            <m:fPr/>
            <m:num>
              <m:r>
                <m:rPr>
                  <m:nor/>
                  <m:sty m:val="p"/>
                </m:rPr>
                <m:t>需要均衡的电量</m:t>
              </m:r>
            </m:num>
            <m:den>
              <m:r>
                <m:rPr>
                  <m:nor/>
                  <m:sty m:val="p"/>
                </m:rPr>
                <m:t>单位时间可以均衡的电量</m:t>
              </m:r>
            </m:den>
          </m:f>
        </m:oMath>
      </m:oMathPara>
    </w:p>
    <w:p w14:paraId="00807A51">
      <w:pPr>
        <w:pBdr>
          <w:left w:val="single" w:color="BFBFBF" w:sz="12" w:space="200"/>
        </w:pBdr>
        <w:spacing w:after="120"/>
        <w:ind w:left="300"/>
        <w:jc w:val="left"/>
      </w:pPr>
      <w:r>
        <w:t>需要均衡的电量 = 标定容量 × SOH × 0.5%</w:t>
      </w:r>
      <w:r>
        <w:br w:type="textWrapping"/>
      </w:r>
      <w:r>
        <w:t>单位时间可以均衡的电量 = 均衡电流100mA × 80% × 60s</w:t>
      </w:r>
    </w:p>
    <w:p w14:paraId="2E31540C">
      <w:pPr>
        <w:spacing w:after="200"/>
      </w:pPr>
      <w:r>
        <w:t xml:space="preserve"> </w:t>
      </w:r>
    </w:p>
    <w:p w14:paraId="3A3D1CF7">
      <w:pPr>
        <w:spacing w:after="200"/>
      </w:pPr>
      <w:r>
        <w:t xml:space="preserve"> </w:t>
      </w:r>
    </w:p>
    <w:p w14:paraId="44EE5685">
      <w:pPr>
        <w:spacing w:after="200"/>
      </w:pPr>
      <w:r>
        <w:t xml:space="preserve"> </w:t>
      </w:r>
    </w:p>
    <w:p w14:paraId="09118E5D">
      <w:pPr>
        <w:spacing w:after="200"/>
      </w:pPr>
      <w:r>
        <w:t xml:space="preserve"> </w:t>
      </w:r>
    </w:p>
    <w:p w14:paraId="6F3DF3D4">
      <w:pPr>
        <w:spacing w:after="120"/>
        <w:jc w:val="left"/>
      </w:pPr>
      <w:r>
        <w:t>例如，单电芯标定容量为 340 Ah、SOH 为 100% 时：</w:t>
      </w:r>
    </w:p>
    <w:p w14:paraId="330D4359">
      <w:pPr>
        <w:spacing w:after="200"/>
      </w:pPr>
      <w:r>
        <w:t xml:space="preserve"> </w:t>
      </w:r>
    </w:p>
    <w:p w14:paraId="09F4692F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标定容量 = 340 Ah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需要均衡的电量 = 340 Ah * 100% * 0.5% = 1.7 Ah = 6120 As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单位时间可以均衡的电量 = 0.1 A × 80% × 60s = 4.8 As ， 取整数5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均衡时间约为6120As ÷ 5 ÷ 60s = 20.4h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5A338BD">
      <w:pPr>
        <w:spacing w:after="200"/>
      </w:pPr>
      <w:r>
        <w:t xml:space="preserve"> </w:t>
      </w:r>
    </w:p>
    <w:p w14:paraId="384D3482">
      <w:pPr>
        <w:spacing w:after="120"/>
        <w:jc w:val="left"/>
      </w:pPr>
      <w:r>
        <w:t>SOH 越低，实际容量越小，对应的 0.5% SOC 均衡时间也越短。</w:t>
      </w:r>
    </w:p>
    <w:p w14:paraId="31E03966">
      <w:pPr>
        <w:spacing w:after="200"/>
      </w:pPr>
      <w:r>
        <w:t xml:space="preserve"> </w:t>
      </w:r>
    </w:p>
    <w:p w14:paraId="7A4FF363">
      <w:pPr>
        <w:pStyle w:val="4"/>
        <w:spacing w:after="200"/>
        <w:jc w:val="left"/>
      </w:pPr>
      <w:r>
        <w:t>3.2.3 持续均衡任务保存</w:t>
      </w:r>
    </w:p>
    <w:p w14:paraId="12DE9228">
      <w:pPr>
        <w:spacing w:after="120"/>
        <w:jc w:val="left"/>
      </w:pPr>
      <w:r>
        <w:t>满充识别结束后，保存：</w:t>
      </w:r>
    </w:p>
    <w:p w14:paraId="530E4772">
      <w:pPr>
        <w:spacing w:after="200"/>
      </w:pPr>
      <w:r>
        <w:t xml:space="preserve"> </w:t>
      </w:r>
    </w:p>
    <w:p w14:paraId="0713A796">
      <w:pPr>
        <w:spacing w:after="100"/>
        <w:ind w:left="20"/>
        <w:jc w:val="left"/>
      </w:pPr>
      <w:r>
        <w:t>1. 目标电芯的位置；</w:t>
      </w:r>
    </w:p>
    <w:p w14:paraId="3CB1E560">
      <w:pPr>
        <w:spacing w:after="100"/>
        <w:ind w:left="20"/>
        <w:jc w:val="left"/>
      </w:pPr>
      <w:r>
        <w:t>2. 目标电芯的均衡时间。</w:t>
      </w:r>
    </w:p>
    <w:p w14:paraId="0767F528">
      <w:pPr>
        <w:spacing w:after="200"/>
      </w:pPr>
      <w:r>
        <w:t xml:space="preserve"> </w:t>
      </w:r>
    </w:p>
    <w:p w14:paraId="6694564F">
      <w:pPr>
        <w:spacing w:after="200"/>
      </w:pPr>
      <w:r>
        <w:t xml:space="preserve"> </w:t>
      </w:r>
    </w:p>
    <w:p w14:paraId="0193E2F5">
      <w:pPr>
        <w:spacing w:after="200"/>
      </w:pPr>
      <w:r>
        <w:t xml:space="preserve"> </w:t>
      </w:r>
    </w:p>
    <w:p w14:paraId="5C72CF6C">
      <w:pPr>
        <w:spacing w:after="200"/>
      </w:pPr>
      <w:r>
        <w:t xml:space="preserve"> </w:t>
      </w:r>
    </w:p>
    <w:p w14:paraId="1E6C4144">
      <w:pPr>
        <w:pStyle w:val="4"/>
        <w:spacing w:after="200"/>
        <w:jc w:val="left"/>
      </w:pPr>
      <w:r>
        <w:t>3.2.4 再次上电后的执行方式</w:t>
      </w:r>
    </w:p>
    <w:p w14:paraId="33C532DB">
      <w:pPr>
        <w:spacing w:after="120"/>
        <w:jc w:val="left"/>
      </w:pPr>
      <w:r>
        <w:t>再次上电后：</w:t>
      </w:r>
    </w:p>
    <w:p w14:paraId="58448EAA">
      <w:pPr>
        <w:spacing w:after="200"/>
      </w:pPr>
      <w:r>
        <w:t xml:space="preserve"> </w:t>
      </w:r>
    </w:p>
    <w:p w14:paraId="2C82DCF1">
      <w:pPr>
        <w:spacing w:after="100"/>
        <w:ind w:left="20"/>
        <w:jc w:val="left"/>
      </w:pPr>
      <w:r>
        <w:t>1. 读取已保存的持续均衡任务；</w:t>
      </w:r>
    </w:p>
    <w:p w14:paraId="25BE6320">
      <w:pPr>
        <w:spacing w:after="100"/>
        <w:ind w:left="20"/>
        <w:jc w:val="left"/>
      </w:pPr>
      <w:r>
        <w:t>2. 确认目标电芯位置和剩余时间有效；</w:t>
      </w:r>
    </w:p>
    <w:p w14:paraId="7C442C2F">
      <w:pPr>
        <w:spacing w:after="100"/>
        <w:ind w:left="20"/>
        <w:jc w:val="left"/>
      </w:pPr>
      <w:r>
        <w:t>3. 对剩余时间大于 0 的目标电芯重新开启均衡；</w:t>
      </w:r>
    </w:p>
    <w:p w14:paraId="36C00F39">
      <w:pPr>
        <w:spacing w:after="100"/>
        <w:ind w:left="20"/>
        <w:jc w:val="left"/>
      </w:pPr>
      <w:r>
        <w:t>4. 按实际均衡运行时间计算并更新剩余时间；</w:t>
      </w:r>
    </w:p>
    <w:p w14:paraId="1B356F40">
      <w:pPr>
        <w:spacing w:after="100"/>
        <w:ind w:left="20"/>
        <w:jc w:val="left"/>
      </w:pPr>
      <w:r>
        <w:t>5. 剩余时间归零后关闭该电芯均衡；</w:t>
      </w:r>
    </w:p>
    <w:p w14:paraId="112CFF36">
      <w:pPr>
        <w:spacing w:after="100"/>
        <w:ind w:left="20"/>
        <w:jc w:val="left"/>
      </w:pPr>
      <w:r>
        <w:t>6. 所有目标电芯均完成后，本次持续均衡任务结束。</w:t>
      </w:r>
    </w:p>
    <w:p w14:paraId="14A0B20B">
      <w:pPr>
        <w:spacing w:after="200"/>
      </w:pPr>
      <w:r>
        <w:t xml:space="preserve"> </w:t>
      </w:r>
    </w:p>
    <w:p w14:paraId="59F70760">
      <w:pPr>
        <w:spacing w:after="120"/>
        <w:jc w:val="left"/>
      </w:pPr>
      <w:r>
        <w:t>再次上电不会重新把均衡时间恢复为完整时间，而是从上次保存的剩余时间继续执行。</w:t>
      </w:r>
    </w:p>
    <w:p w14:paraId="1BB96A33">
      <w:pPr>
        <w:spacing w:after="200"/>
      </w:pPr>
      <w:r>
        <w:t xml:space="preserve"> </w:t>
      </w:r>
    </w:p>
    <w:p w14:paraId="7C89856E">
      <w:pPr>
        <w:pStyle w:val="4"/>
        <w:spacing w:after="200"/>
        <w:jc w:val="left"/>
      </w:pPr>
      <w:r>
        <w:t>3.2.5 持续均衡开启条件</w:t>
      </w:r>
    </w:p>
    <w:p w14:paraId="02C9ECAC">
      <w:pPr>
        <w:spacing w:after="160"/>
        <w:jc w:val="center"/>
      </w:pPr>
      <w:r>
        <w:drawing>
          <wp:inline distT="0" distB="0" distL="0" distR="0">
            <wp:extent cx="5029200" cy="8572500"/>
            <wp:effectExtent l="0" t="0" r="0" b="0"/>
            <wp:docPr id="2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F036">
      <w:pPr>
        <w:spacing w:after="200"/>
      </w:pPr>
      <w:r>
        <w:t xml:space="preserve"> </w:t>
      </w:r>
    </w:p>
    <w:p w14:paraId="1D35729D">
      <w:pPr>
        <w:spacing w:after="200"/>
      </w:pPr>
      <w:r>
        <w:t xml:space="preserve"> </w:t>
      </w:r>
    </w:p>
    <w:p w14:paraId="780F7135">
      <w:pPr>
        <w:spacing w:after="200"/>
      </w:pPr>
      <w:r>
        <w:t xml:space="preserve"> </w:t>
      </w:r>
    </w:p>
    <w:p w14:paraId="2DE17A56">
      <w:pPr>
        <w:pStyle w:val="4"/>
        <w:spacing w:after="200"/>
        <w:jc w:val="left"/>
      </w:pPr>
      <w:r>
        <w:t>3.2.6 持续均衡关闭条件</w:t>
      </w:r>
    </w:p>
    <w:p w14:paraId="1776D452">
      <w:pPr>
        <w:spacing w:after="120"/>
        <w:jc w:val="left"/>
      </w:pPr>
      <w:r>
        <w:t>持续均衡的关闭分为以下三种情况：</w:t>
      </w:r>
    </w:p>
    <w:p w14:paraId="5E9DA974">
      <w:pPr>
        <w:spacing w:after="200"/>
      </w:pPr>
      <w:r>
        <w:t xml:space="preserve"> </w:t>
      </w:r>
    </w:p>
    <w:p w14:paraId="6A459A15">
      <w:pPr>
        <w:spacing w:after="100"/>
        <w:ind w:left="20"/>
        <w:jc w:val="left"/>
      </w:pPr>
      <w:r>
        <w:t>1. 正常结束持续均衡任务；</w:t>
      </w:r>
    </w:p>
    <w:p w14:paraId="109C93CB">
      <w:pPr>
        <w:spacing w:after="100"/>
        <w:ind w:left="20"/>
        <w:jc w:val="left"/>
      </w:pPr>
      <w:r>
        <w:t>2. 暂时关闭均衡输出；</w:t>
      </w:r>
    </w:p>
    <w:p w14:paraId="30083AB5">
      <w:pPr>
        <w:spacing w:after="100"/>
        <w:ind w:left="20"/>
        <w:jc w:val="left"/>
      </w:pPr>
      <w:r>
        <w:t>3. 由其他流程清除持续均衡数据。</w:t>
      </w:r>
    </w:p>
    <w:p w14:paraId="08560D98">
      <w:pPr>
        <w:spacing w:after="200"/>
      </w:pPr>
      <w:r>
        <w:t xml:space="preserve"> </w:t>
      </w:r>
    </w:p>
    <w:p w14:paraId="0AC042A4">
      <w:pPr>
        <w:pStyle w:val="4"/>
        <w:spacing w:after="200"/>
        <w:jc w:val="left"/>
      </w:pPr>
      <w:r>
        <w:t>3.2.7 正常结束持续均衡任务</w:t>
      </w:r>
    </w:p>
    <w:p w14:paraId="06834E5B">
      <w:pPr>
        <w:spacing w:after="120"/>
        <w:jc w:val="left"/>
      </w:pPr>
      <w:r>
        <w:t>在以下条件同时满足时，系统才会进入持续均衡任务自身的结束判断：</w:t>
      </w:r>
    </w:p>
    <w:p w14:paraId="1EF652B4">
      <w:pPr>
        <w:spacing w:after="200"/>
      </w:pPr>
      <w:r>
        <w:t xml:space="preserve"> </w:t>
      </w:r>
    </w:p>
    <w:p w14:paraId="2D8ACC54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当前不处于 AC 充电或 DC 充电过程中；</w:t>
      </w:r>
    </w:p>
    <w:p w14:paraId="306E9BD7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BMU 从机通信汇总状态正常；</w:t>
      </w:r>
    </w:p>
    <w:p w14:paraId="55A08D6D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全系统最高、最低单体电压通过电压范围检查；</w:t>
      </w:r>
    </w:p>
    <w:p w14:paraId="7A6867FB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当前已经处于持续均衡状态。</w:t>
      </w:r>
    </w:p>
    <w:p w14:paraId="441402B8">
      <w:pPr>
        <w:spacing w:after="200"/>
      </w:pPr>
      <w:r>
        <w:t xml:space="preserve"> </w:t>
      </w:r>
    </w:p>
    <w:p w14:paraId="0A98301F">
      <w:pPr>
        <w:spacing w:after="120"/>
        <w:jc w:val="left"/>
      </w:pPr>
      <w:r>
        <w:t>在此基础上，满足以下任一条件时，结束本次持续均衡任务：</w:t>
      </w:r>
    </w:p>
    <w:p w14:paraId="7CBB344B">
      <w:pPr>
        <w:spacing w:after="200"/>
      </w:pPr>
      <w:r>
        <w:t xml:space="preserve"> </w:t>
      </w:r>
    </w:p>
    <w:p w14:paraId="4456D68A">
      <w:pPr>
        <w:spacing w:after="100"/>
        <w:ind w:left="20"/>
        <w:jc w:val="left"/>
      </w:pPr>
      <w:r>
        <w:t>1. 统一剩余均衡时间等于 0；</w:t>
      </w:r>
    </w:p>
    <w:p w14:paraId="66042515">
      <w:pPr>
        <w:spacing w:after="100"/>
        <w:ind w:left="20"/>
        <w:jc w:val="left"/>
      </w:pPr>
      <w:r>
        <w:t>2. 全系统最低单体电压小于或等于 2500 mV。</w:t>
      </w:r>
    </w:p>
    <w:p w14:paraId="161C1512">
      <w:pPr>
        <w:spacing w:after="200"/>
      </w:pPr>
      <w:r>
        <w:t xml:space="preserve"> </w:t>
      </w:r>
    </w:p>
    <w:p w14:paraId="7B0B5F2C">
      <w:pPr>
        <w:spacing w:after="120"/>
        <w:jc w:val="left"/>
      </w:pPr>
      <w:r>
        <w:t>任务结束时，系统统一执行以下处理：</w:t>
      </w:r>
    </w:p>
    <w:p w14:paraId="5D6DA920">
      <w:pPr>
        <w:spacing w:after="200"/>
      </w:pPr>
      <w:r>
        <w:t xml:space="preserve"> </w:t>
      </w:r>
    </w:p>
    <w:p w14:paraId="07AC8D2F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退出持续均衡状态；</w:t>
      </w:r>
    </w:p>
    <w:p w14:paraId="0A2BC9DD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将统一剩余均衡时间清零；</w:t>
      </w:r>
    </w:p>
    <w:p w14:paraId="5D651FB3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清除所有已记录的持续均衡目标电芯；</w:t>
      </w:r>
    </w:p>
    <w:p w14:paraId="318DC41F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向所有 BMU 发送均衡关闭命令。</w:t>
      </w:r>
    </w:p>
    <w:p w14:paraId="6949B662">
      <w:pPr>
        <w:spacing w:after="200"/>
      </w:pPr>
      <w:r>
        <w:t xml:space="preserve"> </w:t>
      </w:r>
    </w:p>
    <w:p w14:paraId="6ECEACBF">
      <w:pPr>
        <w:spacing w:after="120"/>
        <w:jc w:val="left"/>
      </w:pPr>
      <w:r>
        <w:t>所有目标电芯共用一个剩余均衡时间，因此持续均衡结束时，所有目标电芯同时关闭。</w:t>
      </w:r>
    </w:p>
    <w:p w14:paraId="10579AC5">
      <w:pPr>
        <w:spacing w:after="200"/>
      </w:pPr>
      <w:r>
        <w:t xml:space="preserve"> </w:t>
      </w:r>
    </w:p>
    <w:p w14:paraId="43839A94">
      <w:pPr>
        <w:spacing w:after="200"/>
      </w:pPr>
      <w:r>
        <w:t xml:space="preserve"> </w:t>
      </w:r>
    </w:p>
    <w:p w14:paraId="3688B334">
      <w:pPr>
        <w:spacing w:after="200"/>
      </w:pPr>
      <w:r>
        <w:t xml:space="preserve"> </w:t>
      </w:r>
    </w:p>
    <w:p w14:paraId="0F2F86DC">
      <w:pPr>
        <w:pStyle w:val="4"/>
        <w:spacing w:after="200"/>
        <w:jc w:val="left"/>
      </w:pPr>
      <w:r>
        <w:t>3.2.8 暂时关闭均衡输出</w:t>
      </w:r>
    </w:p>
    <w:p w14:paraId="202C83F0">
      <w:pPr>
        <w:spacing w:after="120"/>
        <w:jc w:val="left"/>
      </w:pPr>
      <w:r>
        <w:t>出现以下任一条件时，系统向所有 BMU 发送均衡关闭命令，但是不会结束持续均衡任务：</w:t>
      </w:r>
    </w:p>
    <w:p w14:paraId="4CE91234">
      <w:pPr>
        <w:spacing w:after="200"/>
      </w:pPr>
      <w:r>
        <w:t xml:space="preserve"> </w:t>
      </w:r>
    </w:p>
    <w:p w14:paraId="28A58176">
      <w:pPr>
        <w:spacing w:after="100"/>
        <w:ind w:left="20"/>
        <w:jc w:val="left"/>
      </w:pPr>
      <w:r>
        <w:t>1. BMU 从机通信汇总状态异常；</w:t>
      </w:r>
    </w:p>
    <w:p w14:paraId="3B4D8D7E">
      <w:pPr>
        <w:spacing w:after="100"/>
        <w:ind w:left="20"/>
        <w:jc w:val="left"/>
      </w:pPr>
      <w:r>
        <w:t>2. 电压异常</w:t>
      </w:r>
    </w:p>
    <w:p w14:paraId="14305E1E">
      <w:pPr>
        <w:pStyle w:val="14"/>
        <w:numPr>
          <w:ilvl w:val="0"/>
          <w:numId w:val="1"/>
        </w:numPr>
        <w:spacing w:after="100"/>
        <w:ind w:left="240"/>
        <w:jc w:val="left"/>
      </w:pPr>
      <w:r>
        <w:t xml:space="preserve">全系统最低单体电压小于 2400 mV； </w:t>
      </w:r>
    </w:p>
    <w:p w14:paraId="77812918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全系统最低单体电压大于 4000 mV；</w:t>
      </w:r>
    </w:p>
    <w:p w14:paraId="2C3ED060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全系统最高单体电压小于 1500 mV；</w:t>
      </w:r>
    </w:p>
    <w:p w14:paraId="51CEB76E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全系统最高单体电压大于 4000 mV。</w:t>
      </w:r>
    </w:p>
    <w:p w14:paraId="4A09E856">
      <w:pPr>
        <w:spacing w:after="200"/>
      </w:pPr>
      <w:r>
        <w:t xml:space="preserve"> </w:t>
      </w:r>
    </w:p>
    <w:p w14:paraId="0D06A0C9">
      <w:pPr>
        <w:spacing w:after="200"/>
      </w:pPr>
      <w:r>
        <w:t xml:space="preserve"> </w:t>
      </w:r>
    </w:p>
    <w:p w14:paraId="69B8FACD">
      <w:pPr>
        <w:spacing w:after="200"/>
      </w:pPr>
      <w:r>
        <w:t xml:space="preserve"> </w:t>
      </w:r>
    </w:p>
    <w:p w14:paraId="2F809B46">
      <w:pPr>
        <w:spacing w:after="120"/>
        <w:jc w:val="left"/>
      </w:pPr>
      <w:r>
        <w:t>通信或电压条件恢复后，如果剩余均衡时间仍大于 0，并且全系统最低单体电压大于 2500 mV，则系统重新按照原来保存的目标电芯位置开启持续均衡。</w:t>
      </w:r>
    </w:p>
    <w:p w14:paraId="4115A154">
      <w:pPr>
        <w:spacing w:after="200"/>
      </w:pPr>
      <w:r>
        <w:t xml:space="preserve"> </w:t>
      </w:r>
    </w:p>
    <w:p w14:paraId="604C2EF1">
      <w:pPr>
        <w:pStyle w:val="4"/>
        <w:spacing w:after="200"/>
        <w:jc w:val="left"/>
      </w:pPr>
      <w:r>
        <w:t>3.2.9 最低单体电压的实际处理</w:t>
      </w:r>
    </w:p>
    <w:p w14:paraId="6E55EB36">
      <w:pPr>
        <w:spacing w:after="120"/>
        <w:jc w:val="left"/>
      </w:pPr>
      <w:r>
        <w:t>由于系统先进行电压范围检查，再判断持续均衡的 2500 mV 退出条件，因此不同低压区间的处理不同：</w:t>
      </w:r>
    </w:p>
    <w:p w14:paraId="4E26C3B3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140"/>
        <w:gridCol w:w="5126"/>
      </w:tblGrid>
      <w:tr w14:paraId="7B716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9AE5B58">
            <w:pPr>
              <w:jc w:val="left"/>
            </w:pPr>
            <w:r>
              <w:rPr>
                <w:b/>
                <w:bCs/>
              </w:rPr>
              <w:t>全系统最低单体电压</w:t>
            </w:r>
          </w:p>
        </w:tc>
        <w:tc>
          <w:p w14:paraId="04F2A9BC">
            <w:pPr>
              <w:jc w:val="left"/>
            </w:pPr>
            <w:r>
              <w:rPr>
                <w:b/>
                <w:bCs/>
              </w:rPr>
              <w:t>实际处理</w:t>
            </w:r>
          </w:p>
        </w:tc>
      </w:tr>
      <w:tr w14:paraId="6FE4F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D265E8A">
            <w:pPr>
              <w:jc w:val="left"/>
            </w:pPr>
            <w:r>
              <w:t>大于 2500 mV</w:t>
            </w:r>
          </w:p>
        </w:tc>
        <w:tc>
          <w:p w14:paraId="3538758A">
            <w:pPr>
              <w:jc w:val="left"/>
            </w:pPr>
            <w:r>
              <w:t>持续均衡正常执行</w:t>
            </w:r>
          </w:p>
        </w:tc>
      </w:tr>
      <w:tr w14:paraId="49045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68FCFE0">
            <w:pPr>
              <w:jc w:val="left"/>
            </w:pPr>
            <w:r>
              <w:t>2400～2500 mV，包含两个边界</w:t>
            </w:r>
          </w:p>
        </w:tc>
        <w:tc>
          <w:p w14:paraId="52DAD8B4">
            <w:pPr>
              <w:jc w:val="left"/>
            </w:pPr>
            <w:r>
              <w:t>结束持续均衡任务，清除目标电芯和剩余时间</w:t>
            </w:r>
          </w:p>
        </w:tc>
      </w:tr>
      <w:tr w14:paraId="0931C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FB92841">
            <w:pPr>
              <w:jc w:val="left"/>
            </w:pPr>
            <w:r>
              <w:t>小于 2400 mV</w:t>
            </w:r>
          </w:p>
        </w:tc>
        <w:tc>
          <w:p w14:paraId="15B1DBC6">
            <w:pPr>
              <w:jc w:val="left"/>
            </w:pPr>
            <w:r>
              <w:t>只关闭均衡输出，目标电芯和剩余时间继续保留</w:t>
            </w:r>
          </w:p>
        </w:tc>
      </w:tr>
    </w:tbl>
    <w:p w14:paraId="2C927739">
      <w:pPr>
        <w:spacing w:before="240"/>
      </w:pPr>
      <w:r>
        <w:t xml:space="preserve"> </w:t>
      </w:r>
    </w:p>
    <w:p w14:paraId="519D4F02">
      <w:pPr>
        <w:spacing w:after="120"/>
        <w:jc w:val="left"/>
      </w:pPr>
      <w:r>
        <w:t>因此，最低单体电压低于 2400 mV 时，不会在当前处理周期中清除持续均衡任务，而是先关闭均衡输出。</w:t>
      </w:r>
    </w:p>
    <w:p w14:paraId="32B52577">
      <w:pPr>
        <w:spacing w:after="200"/>
      </w:pPr>
      <w:r>
        <w:t xml:space="preserve"> </w:t>
      </w:r>
    </w:p>
    <w:p w14:paraId="15A23A4A">
      <w:pPr>
        <w:spacing w:after="200"/>
      </w:pPr>
      <w:r>
        <w:t xml:space="preserve"> </w:t>
      </w:r>
    </w:p>
    <w:p w14:paraId="796A965C">
      <w:pPr>
        <w:spacing w:after="200"/>
      </w:pPr>
      <w:r>
        <w:t xml:space="preserve"> </w:t>
      </w:r>
    </w:p>
    <w:p w14:paraId="05A1D5E6">
      <w:pPr>
        <w:spacing w:after="200"/>
      </w:pPr>
      <w:r>
        <w:t xml:space="preserve"> </w:t>
      </w:r>
    </w:p>
    <w:p w14:paraId="52F663AF">
      <w:pPr>
        <w:spacing w:after="200"/>
      </w:pPr>
      <w:r>
        <w:t xml:space="preserve"> </w:t>
      </w:r>
    </w:p>
    <w:p w14:paraId="6191A9ED">
      <w:pPr>
        <w:pStyle w:val="3"/>
        <w:spacing w:after="200"/>
        <w:jc w:val="left"/>
      </w:pPr>
      <w:r>
        <w:t>4. 动态均衡</w:t>
      </w:r>
    </w:p>
    <w:p w14:paraId="6ED74894">
      <w:pPr>
        <w:pStyle w:val="4"/>
        <w:spacing w:after="200"/>
        <w:jc w:val="left"/>
      </w:pPr>
      <w:r>
        <w:t>4.1 触发场景</w:t>
      </w:r>
    </w:p>
    <w:p w14:paraId="77E9ACC0">
      <w:pPr>
        <w:spacing w:after="120"/>
        <w:jc w:val="left"/>
      </w:pPr>
      <w:r>
        <w:t>动态均衡在以下场景执行：</w:t>
      </w:r>
    </w:p>
    <w:p w14:paraId="464014D7">
      <w:pPr>
        <w:spacing w:after="200"/>
      </w:pPr>
      <w:r>
        <w:t xml:space="preserve"> </w:t>
      </w:r>
    </w:p>
    <w:p w14:paraId="6BC2B6EE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行车时；</w:t>
      </w:r>
    </w:p>
    <w:p w14:paraId="22AF3D29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充电时。</w:t>
      </w:r>
    </w:p>
    <w:p w14:paraId="759D2656">
      <w:pPr>
        <w:spacing w:after="200"/>
      </w:pPr>
      <w:r>
        <w:t xml:space="preserve"> </w:t>
      </w:r>
    </w:p>
    <w:p w14:paraId="5FA7A7EE">
      <w:pPr>
        <w:spacing w:after="120"/>
        <w:jc w:val="left"/>
      </w:pPr>
      <w:r>
        <w:t>动态均衡不保存长期目标和均衡时间。每次计算时，都根据最新的电芯电压、支路最低电压、工作模式和支路温差重新判断。</w:t>
      </w:r>
    </w:p>
    <w:p w14:paraId="4FFD83D6">
      <w:pPr>
        <w:spacing w:after="200"/>
      </w:pPr>
      <w:r>
        <w:t xml:space="preserve"> </w:t>
      </w:r>
    </w:p>
    <w:p w14:paraId="698EB63F">
      <w:pPr>
        <w:pStyle w:val="4"/>
        <w:spacing w:after="200"/>
        <w:jc w:val="left"/>
      </w:pPr>
      <w:r>
        <w:t>4.2 动态均衡判断条件</w:t>
      </w:r>
    </w:p>
    <w:p w14:paraId="3EA3638D">
      <w:pPr>
        <w:spacing w:after="120"/>
        <w:jc w:val="left"/>
      </w:pPr>
      <w:r>
        <w:t>动态均衡的基本计算方式为：</w:t>
      </w:r>
    </w:p>
    <w:p w14:paraId="5BDB13CF">
      <w:pPr>
        <w:spacing w:after="200"/>
      </w:pPr>
      <w:r>
        <w:t xml:space="preserve"> </w:t>
      </w:r>
    </w:p>
    <w:p w14:paraId="6EB993CA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电芯压差 = 当前电芯电压 - 所在支路最低电压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72CC1810">
      <w:pPr>
        <w:spacing w:after="200"/>
      </w:pPr>
      <w:r>
        <w:t xml:space="preserve"> </w:t>
      </w:r>
    </w:p>
    <w:p w14:paraId="44D80855">
      <w:pPr>
        <w:spacing w:after="120"/>
        <w:jc w:val="left"/>
      </w:pPr>
      <w:r>
        <w:t>然后根据当前模式和支路电芯温差确定动态阈值：</w:t>
      </w:r>
    </w:p>
    <w:p w14:paraId="6ADD20A7">
      <w:pPr>
        <w:spacing w:after="200"/>
      </w:pPr>
      <w:r>
        <w:t xml:space="preserve"> </w:t>
      </w:r>
    </w:p>
    <w:p w14:paraId="38041A27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电芯压差 &gt; 动态阈值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-&gt; 开启该电芯动态均衡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电芯压差 &lt;= 动态阈值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-&gt; 关闭该电芯动态均衡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1B7064E6">
      <w:pPr>
        <w:spacing w:after="200"/>
      </w:pPr>
      <w:r>
        <w:t xml:space="preserve"> </w:t>
      </w:r>
    </w:p>
    <w:p w14:paraId="7AC1241A">
      <w:pPr>
        <w:spacing w:after="120"/>
        <w:jc w:val="left"/>
      </w:pPr>
      <w:r>
        <w:t>也就是说，电芯压差越大，越容易满足动态均衡开启条件；电芯压差降到阈值以内后，关闭该电芯均衡。</w:t>
      </w:r>
    </w:p>
    <w:p w14:paraId="635D232C">
      <w:pPr>
        <w:spacing w:after="200"/>
      </w:pPr>
      <w:r>
        <w:t xml:space="preserve"> </w:t>
      </w:r>
    </w:p>
    <w:p w14:paraId="6BE7C373">
      <w:pPr>
        <w:pStyle w:val="4"/>
        <w:spacing w:after="200"/>
        <w:jc w:val="left"/>
      </w:pPr>
      <w:r>
        <w:t>4.3 行车动态均衡阈值</w:t>
      </w:r>
    </w:p>
    <w:p w14:paraId="5BE4FF1B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33"/>
        <w:gridCol w:w="4633"/>
      </w:tblGrid>
      <w:tr w14:paraId="3D80E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476330A">
            <w:pPr>
              <w:jc w:val="left"/>
            </w:pPr>
            <w:r>
              <w:rPr>
                <w:b/>
                <w:bCs/>
              </w:rPr>
              <w:t>支路电芯温差</w:t>
            </w:r>
          </w:p>
        </w:tc>
        <w:tc>
          <w:p w14:paraId="223C7378">
            <w:pPr>
              <w:jc w:val="left"/>
            </w:pPr>
            <w:r>
              <w:rPr>
                <w:b/>
                <w:bCs/>
              </w:rPr>
              <w:t>动态均衡阈值</w:t>
            </w:r>
          </w:p>
        </w:tc>
      </w:tr>
      <w:tr w14:paraId="76CD3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526BC5D">
            <w:pPr>
              <w:jc w:val="left"/>
            </w:pPr>
            <w:r>
              <w:t>0°C</w:t>
            </w:r>
          </w:p>
        </w:tc>
        <w:tc>
          <w:p w14:paraId="50256401">
            <w:pPr>
              <w:jc w:val="left"/>
            </w:pPr>
            <w:r>
              <w:t>25 mV</w:t>
            </w:r>
          </w:p>
        </w:tc>
      </w:tr>
      <w:tr w14:paraId="7728C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063479E">
            <w:pPr>
              <w:jc w:val="left"/>
            </w:pPr>
            <w:r>
              <w:t>5°C</w:t>
            </w:r>
          </w:p>
        </w:tc>
        <w:tc>
          <w:p w14:paraId="74A33DE1">
            <w:pPr>
              <w:jc w:val="left"/>
            </w:pPr>
            <w:r>
              <w:t>30 mV</w:t>
            </w:r>
          </w:p>
        </w:tc>
      </w:tr>
      <w:tr w14:paraId="24337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768452E">
            <w:pPr>
              <w:jc w:val="left"/>
            </w:pPr>
            <w:r>
              <w:t>10°C</w:t>
            </w:r>
          </w:p>
        </w:tc>
        <w:tc>
          <w:p w14:paraId="2315F7E8">
            <w:pPr>
              <w:jc w:val="left"/>
            </w:pPr>
            <w:r>
              <w:t>35 mV</w:t>
            </w:r>
          </w:p>
        </w:tc>
      </w:tr>
      <w:tr w14:paraId="71337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8DDECB5">
            <w:pPr>
              <w:jc w:val="left"/>
            </w:pPr>
            <w:r>
              <w:t>15°C</w:t>
            </w:r>
          </w:p>
        </w:tc>
        <w:tc>
          <w:p w14:paraId="7E1A1768">
            <w:pPr>
              <w:jc w:val="left"/>
            </w:pPr>
            <w:r>
              <w:t>40 mV</w:t>
            </w:r>
          </w:p>
        </w:tc>
      </w:tr>
      <w:tr w14:paraId="15261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1E71C61">
            <w:pPr>
              <w:jc w:val="left"/>
            </w:pPr>
            <w:r>
              <w:t>20°C</w:t>
            </w:r>
          </w:p>
        </w:tc>
        <w:tc>
          <w:p w14:paraId="6AC3299C">
            <w:pPr>
              <w:jc w:val="left"/>
            </w:pPr>
            <w:r>
              <w:t>45 mV</w:t>
            </w:r>
          </w:p>
        </w:tc>
      </w:tr>
      <w:tr w14:paraId="42E88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A37CDBD">
            <w:pPr>
              <w:jc w:val="left"/>
            </w:pPr>
            <w:r>
              <w:t>30°C</w:t>
            </w:r>
          </w:p>
        </w:tc>
        <w:tc>
          <w:p w14:paraId="70498175">
            <w:pPr>
              <w:jc w:val="left"/>
            </w:pPr>
            <w:r>
              <w:t>50 mV</w:t>
            </w:r>
          </w:p>
        </w:tc>
      </w:tr>
    </w:tbl>
    <w:p w14:paraId="4DA1951B">
      <w:pPr>
        <w:spacing w:before="240"/>
      </w:pPr>
      <w:r>
        <w:t xml:space="preserve"> </w:t>
      </w:r>
    </w:p>
    <w:p w14:paraId="43CB856A">
      <w:pPr>
        <w:spacing w:after="120"/>
        <w:jc w:val="left"/>
      </w:pPr>
      <w:r>
        <w:t>温差在表格两个温度点之间时，进行插值计算。温差低于 0°C 时使用 0°C 对应阈值，温差高于 30°C 时使用 30°C 对应阈值。</w:t>
      </w:r>
    </w:p>
    <w:p w14:paraId="496FB38A">
      <w:pPr>
        <w:spacing w:after="200"/>
      </w:pPr>
      <w:r>
        <w:t xml:space="preserve"> </w:t>
      </w:r>
    </w:p>
    <w:p w14:paraId="7DB0D1BA">
      <w:pPr>
        <w:spacing w:after="200"/>
      </w:pPr>
      <w:r>
        <w:t xml:space="preserve"> </w:t>
      </w:r>
    </w:p>
    <w:p w14:paraId="53BEF658">
      <w:pPr>
        <w:pStyle w:val="4"/>
        <w:spacing w:after="200"/>
        <w:jc w:val="left"/>
      </w:pPr>
      <w:r>
        <w:t>4.4 充电动态均衡阈值</w:t>
      </w:r>
    </w:p>
    <w:p w14:paraId="050A0F72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33"/>
        <w:gridCol w:w="4633"/>
      </w:tblGrid>
      <w:tr w14:paraId="38171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BE83E07">
            <w:pPr>
              <w:jc w:val="left"/>
            </w:pPr>
            <w:r>
              <w:rPr>
                <w:b/>
                <w:bCs/>
              </w:rPr>
              <w:t>支路电芯温差</w:t>
            </w:r>
          </w:p>
        </w:tc>
        <w:tc>
          <w:p w14:paraId="318F2A31">
            <w:pPr>
              <w:jc w:val="left"/>
            </w:pPr>
            <w:r>
              <w:rPr>
                <w:b/>
                <w:bCs/>
              </w:rPr>
              <w:t>动态均衡阈值</w:t>
            </w:r>
          </w:p>
        </w:tc>
      </w:tr>
      <w:tr w14:paraId="68FD1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A7F2218">
            <w:pPr>
              <w:jc w:val="left"/>
            </w:pPr>
            <w:r>
              <w:t>0°C</w:t>
            </w:r>
          </w:p>
        </w:tc>
        <w:tc>
          <w:p w14:paraId="40EFDEAA">
            <w:pPr>
              <w:jc w:val="left"/>
            </w:pPr>
            <w:r>
              <w:t>20 mV</w:t>
            </w:r>
          </w:p>
        </w:tc>
      </w:tr>
      <w:tr w14:paraId="46501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752A5FD">
            <w:pPr>
              <w:jc w:val="left"/>
            </w:pPr>
            <w:r>
              <w:t>5°C</w:t>
            </w:r>
          </w:p>
        </w:tc>
        <w:tc>
          <w:p w14:paraId="447E14CF">
            <w:pPr>
              <w:jc w:val="left"/>
            </w:pPr>
            <w:r>
              <w:t>25 mV</w:t>
            </w:r>
          </w:p>
        </w:tc>
      </w:tr>
      <w:tr w14:paraId="0244D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DAAB70B">
            <w:pPr>
              <w:jc w:val="left"/>
            </w:pPr>
            <w:r>
              <w:t>10°C</w:t>
            </w:r>
          </w:p>
        </w:tc>
        <w:tc>
          <w:p w14:paraId="03D559C7">
            <w:pPr>
              <w:jc w:val="left"/>
            </w:pPr>
            <w:r>
              <w:t>30 mV</w:t>
            </w:r>
          </w:p>
        </w:tc>
      </w:tr>
      <w:tr w14:paraId="3B74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9A19867">
            <w:pPr>
              <w:jc w:val="left"/>
            </w:pPr>
            <w:r>
              <w:t>15°C</w:t>
            </w:r>
          </w:p>
        </w:tc>
        <w:tc>
          <w:p w14:paraId="5AD09D6D">
            <w:pPr>
              <w:jc w:val="left"/>
            </w:pPr>
            <w:r>
              <w:t>35 mV</w:t>
            </w:r>
          </w:p>
        </w:tc>
      </w:tr>
      <w:tr w14:paraId="4EBC1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0309DEF">
            <w:pPr>
              <w:jc w:val="left"/>
            </w:pPr>
            <w:r>
              <w:t>20°C</w:t>
            </w:r>
          </w:p>
        </w:tc>
        <w:tc>
          <w:p w14:paraId="65D1CA66">
            <w:pPr>
              <w:jc w:val="left"/>
            </w:pPr>
            <w:r>
              <w:t>40 mV</w:t>
            </w:r>
          </w:p>
        </w:tc>
      </w:tr>
      <w:tr w14:paraId="47892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0B2F269">
            <w:pPr>
              <w:jc w:val="left"/>
            </w:pPr>
            <w:r>
              <w:t>30°C</w:t>
            </w:r>
          </w:p>
        </w:tc>
        <w:tc>
          <w:p w14:paraId="45A6FF16">
            <w:pPr>
              <w:jc w:val="left"/>
            </w:pPr>
            <w:r>
              <w:t>45 mV</w:t>
            </w:r>
          </w:p>
        </w:tc>
      </w:tr>
    </w:tbl>
    <w:p w14:paraId="1BA0C77F">
      <w:pPr>
        <w:spacing w:before="240"/>
      </w:pPr>
      <w:r>
        <w:t xml:space="preserve"> 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D6334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2050</Words>
  <Characters>2364</Characters>
  <TotalTime>6</TotalTime>
  <ScaleCrop>false</ScaleCrop>
  <LinksUpToDate>false</LinksUpToDate>
  <CharactersWithSpaces>2762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2026-07-23T08:14:00Z</dcterms:created>
  <dc:creator>Un-named</dc:creator>
  <cp:lastModifiedBy>小帅大王</cp:lastModifiedBy>
  <dcterms:modified xsi:type="dcterms:W3CDTF">2026-07-24T02:08:24Z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18329F6590924D698CB48C7C53E736AE_13</vt:lpwstr>
  </property>
</Properties>
</file>