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8"/>
        <w:tblW w:w="0" w:type="auto"/>
        <w:tblLayout w:type="fixed"/>
        <w:tblLook w:val="0000" w:firstRow="0" w:lastRow="0" w:firstColumn="0" w:lastColumn="0" w:noHBand="0" w:noVBand="0"/>
      </w:tblPr>
      <w:tblGrid>
        <w:gridCol w:w="3163"/>
        <w:gridCol w:w="2620"/>
        <w:gridCol w:w="1370"/>
        <w:gridCol w:w="2837"/>
      </w:tblGrid>
      <w:tr w:rsidR="00105FB5" w14:paraId="47977441" w14:textId="77777777">
        <w:trPr>
          <w:trHeight w:val="1430"/>
        </w:trPr>
        <w:tc>
          <w:tcPr>
            <w:tcW w:w="5783" w:type="dxa"/>
            <w:gridSpan w:val="2"/>
            <w:shd w:val="clear" w:color="auto" w:fill="FFFFFF"/>
            <w:vAlign w:val="center"/>
          </w:tcPr>
          <w:p w14:paraId="6CF0EF35" w14:textId="173389A0" w:rsidR="00105FB5" w:rsidRDefault="002A35DD">
            <w:pPr>
              <w:pStyle w:val="ac"/>
              <w:rPr>
                <w:rFonts w:ascii="楷体" w:eastAsia="楷体" w:hAnsi="楷体" w:cs="楷体" w:hint="eastAsia"/>
                <w:color w:val="000000"/>
                <w:sz w:val="22"/>
                <w:szCs w:val="22"/>
              </w:rPr>
            </w:pPr>
            <w:r>
              <w:rPr>
                <w:rFonts w:ascii="Times New Roman Bold" w:hAnsi="Times New Roman Bold" w:cs="Times New Roman Bold"/>
                <w:noProof/>
                <w:sz w:val="22"/>
                <w:szCs w:val="22"/>
              </w:rPr>
              <w:drawing>
                <wp:anchor distT="0" distB="0" distL="114300" distR="114300" simplePos="0" relativeHeight="251657728" behindDoc="0" locked="0" layoutInCell="1" allowOverlap="1" wp14:anchorId="2BF78A48" wp14:editId="7696EDF3">
                  <wp:simplePos x="0" y="0"/>
                  <wp:positionH relativeFrom="column">
                    <wp:posOffset>5080</wp:posOffset>
                  </wp:positionH>
                  <wp:positionV relativeFrom="paragraph">
                    <wp:posOffset>288925</wp:posOffset>
                  </wp:positionV>
                  <wp:extent cx="2121535" cy="495300"/>
                  <wp:effectExtent l="0" t="0" r="0" b="0"/>
                  <wp:wrapTopAndBottom/>
                  <wp:docPr id="2" name="图片 1" descr="D:/瑞浦兰钧/瑞浦兰钧VIS LOGO/6.13REPT新logo/资源 25.png资源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D:/瑞浦兰钧/瑞浦兰钧VIS LOGO/6.13REPT新logo/资源 25.png资源 25"/>
                          <pic:cNvPicPr>
                            <a:picLocks noChangeAspect="1" noChangeArrowheads="1"/>
                          </pic:cNvPicPr>
                        </pic:nvPicPr>
                        <pic:blipFill>
                          <a:blip r:embed="rId7">
                            <a:extLst>
                              <a:ext uri="{28A0092B-C50C-407E-A947-70E740481C1C}">
                                <a14:useLocalDpi xmlns:a14="http://schemas.microsoft.com/office/drawing/2010/main" val="0"/>
                              </a:ext>
                            </a:extLst>
                          </a:blip>
                          <a:srcRect t="21" b="21"/>
                          <a:stretch>
                            <a:fillRect/>
                          </a:stretch>
                        </pic:blipFill>
                        <pic:spPr bwMode="auto">
                          <a:xfrm>
                            <a:off x="0" y="0"/>
                            <a:ext cx="2121535" cy="49530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tc>
        <w:tc>
          <w:tcPr>
            <w:tcW w:w="4207" w:type="dxa"/>
            <w:gridSpan w:val="2"/>
            <w:shd w:val="clear" w:color="auto" w:fill="FFFFFF"/>
            <w:vAlign w:val="center"/>
          </w:tcPr>
          <w:p w14:paraId="7215C0EF" w14:textId="77777777" w:rsidR="00105FB5" w:rsidRDefault="00000000">
            <w:pPr>
              <w:spacing w:beforeLines="50" w:before="156" w:line="360" w:lineRule="exact"/>
              <w:rPr>
                <w:rFonts w:ascii="楷体" w:eastAsia="楷体" w:hAnsi="楷体" w:cs="楷体" w:hint="eastAsia"/>
                <w:color w:val="000000"/>
                <w:sz w:val="22"/>
                <w:szCs w:val="22"/>
              </w:rPr>
            </w:pPr>
            <w:r>
              <w:rPr>
                <w:rFonts w:ascii="楷体" w:eastAsia="楷体" w:hAnsi="楷体" w:cs="楷体" w:hint="eastAsia"/>
                <w:color w:val="000000"/>
                <w:sz w:val="22"/>
                <w:szCs w:val="22"/>
              </w:rPr>
              <w:t>案件编号：（由知识产权人员填写）</w:t>
            </w:r>
          </w:p>
        </w:tc>
      </w:tr>
      <w:tr w:rsidR="00105FB5" w14:paraId="5F84A039" w14:textId="77777777">
        <w:trPr>
          <w:trHeight w:val="906"/>
        </w:trPr>
        <w:tc>
          <w:tcPr>
            <w:tcW w:w="9990" w:type="dxa"/>
            <w:gridSpan w:val="4"/>
            <w:shd w:val="clear" w:color="auto" w:fill="FFFFFF"/>
            <w:vAlign w:val="center"/>
          </w:tcPr>
          <w:p w14:paraId="1853BCF4" w14:textId="77777777" w:rsidR="00105FB5" w:rsidRDefault="00000000">
            <w:pPr>
              <w:spacing w:beforeLines="50" w:before="156" w:line="360" w:lineRule="exact"/>
              <w:jc w:val="center"/>
              <w:rPr>
                <w:rFonts w:ascii="楷体" w:eastAsia="楷体" w:hAnsi="楷体" w:cs="楷体" w:hint="eastAsia"/>
                <w:color w:val="000000"/>
                <w:sz w:val="22"/>
                <w:szCs w:val="22"/>
              </w:rPr>
            </w:pPr>
            <w:r>
              <w:rPr>
                <w:rFonts w:ascii="新宋体" w:eastAsia="新宋体" w:hAnsi="新宋体" w:cs="新宋体" w:hint="eastAsia"/>
                <w:b/>
                <w:color w:val="000000"/>
                <w:sz w:val="36"/>
                <w:szCs w:val="36"/>
              </w:rPr>
              <w:t>专利技术交底书</w:t>
            </w:r>
          </w:p>
        </w:tc>
      </w:tr>
      <w:tr w:rsidR="00105FB5" w14:paraId="3A2CD7C8" w14:textId="77777777">
        <w:tc>
          <w:tcPr>
            <w:tcW w:w="3163" w:type="dxa"/>
            <w:shd w:val="clear" w:color="auto" w:fill="FFFFFF"/>
            <w:vAlign w:val="center"/>
          </w:tcPr>
          <w:p w14:paraId="3DCD1792" w14:textId="77777777" w:rsidR="00A15774" w:rsidRDefault="00000000">
            <w:pPr>
              <w:rPr>
                <w:rFonts w:hint="eastAsia"/>
              </w:rPr>
            </w:pPr>
            <w:r>
              <w:t>专利预申请名称</w:t>
            </w:r>
          </w:p>
        </w:tc>
        <w:tc>
          <w:tcPr>
            <w:tcW w:w="6827" w:type="dxa"/>
            <w:gridSpan w:val="3"/>
            <w:shd w:val="clear" w:color="auto" w:fill="FFFFFF"/>
            <w:vAlign w:val="center"/>
          </w:tcPr>
          <w:p w14:paraId="000E1236" w14:textId="77777777" w:rsidR="00A15774" w:rsidRDefault="00000000">
            <w:pPr>
              <w:rPr>
                <w:rFonts w:hint="eastAsia"/>
              </w:rPr>
            </w:pPr>
            <w:r>
              <w:t>基于双支路自适应特征融合的锂离子电池剩余使用寿命预测方法</w:t>
            </w:r>
          </w:p>
        </w:tc>
      </w:tr>
      <w:tr w:rsidR="00105FB5" w14:paraId="49274646" w14:textId="77777777">
        <w:tc>
          <w:tcPr>
            <w:tcW w:w="3163" w:type="dxa"/>
            <w:shd w:val="clear" w:color="auto" w:fill="FFFFFF"/>
            <w:vAlign w:val="center"/>
          </w:tcPr>
          <w:p w14:paraId="655EE999" w14:textId="77777777" w:rsidR="00105FB5"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预申请类型（择一勾选）</w:t>
            </w:r>
          </w:p>
        </w:tc>
        <w:tc>
          <w:tcPr>
            <w:tcW w:w="6827" w:type="dxa"/>
            <w:gridSpan w:val="3"/>
            <w:shd w:val="clear" w:color="auto" w:fill="FFFFFF"/>
            <w:vAlign w:val="center"/>
          </w:tcPr>
          <w:p w14:paraId="0534798A" w14:textId="020C51A3" w:rsidR="00105FB5" w:rsidRDefault="00000000">
            <w:pPr>
              <w:spacing w:beforeLines="50" w:before="156" w:line="360" w:lineRule="exact"/>
              <w:jc w:val="left"/>
              <w:rPr>
                <w:rFonts w:ascii="楷体" w:eastAsia="楷体" w:hAnsi="楷体" w:cs="楷体" w:hint="eastAsia"/>
                <w:color w:val="000000"/>
                <w:sz w:val="22"/>
                <w:szCs w:val="22"/>
              </w:rPr>
            </w:pPr>
            <w:r>
              <w:rPr>
                <w:rFonts w:ascii="新宋体" w:eastAsia="新宋体" w:hAnsi="新宋体" w:cs="新宋体" w:hint="eastAsia"/>
                <w:color w:val="000000"/>
                <w:sz w:val="22"/>
                <w:szCs w:val="22"/>
              </w:rPr>
              <w:sym w:font="Wingdings" w:char="00A8"/>
            </w:r>
            <w:r w:rsidR="006E5670">
              <w:rPr>
                <w:rFonts w:ascii="新宋体" w:eastAsia="新宋体" w:hAnsi="新宋体" w:cs="新宋体" w:hint="eastAsia"/>
                <w:color w:val="000000"/>
                <w:sz w:val="22"/>
                <w:szCs w:val="22"/>
              </w:rPr>
              <w:t>√</w:t>
            </w:r>
            <w:r>
              <w:rPr>
                <w:rFonts w:ascii="新宋体" w:eastAsia="新宋体" w:hAnsi="新宋体" w:cs="新宋体" w:hint="eastAsia"/>
                <w:color w:val="000000"/>
                <w:sz w:val="22"/>
                <w:szCs w:val="22"/>
              </w:rPr>
              <w:t xml:space="preserve">发明     </w:t>
            </w:r>
            <w:r>
              <w:rPr>
                <w:rFonts w:ascii="新宋体" w:eastAsia="新宋体" w:hAnsi="新宋体" w:cs="新宋体" w:hint="eastAsia"/>
                <w:color w:val="000000"/>
                <w:sz w:val="22"/>
                <w:szCs w:val="22"/>
              </w:rPr>
              <w:sym w:font="Wingdings" w:char="00A8"/>
            </w:r>
            <w:r>
              <w:rPr>
                <w:rFonts w:ascii="新宋体" w:eastAsia="新宋体" w:hAnsi="新宋体" w:cs="新宋体" w:hint="eastAsia"/>
                <w:color w:val="000000"/>
                <w:sz w:val="22"/>
                <w:szCs w:val="22"/>
              </w:rPr>
              <w:t xml:space="preserve"> 实用新型    </w:t>
            </w:r>
            <w:r>
              <w:rPr>
                <w:rFonts w:ascii="新宋体" w:eastAsia="新宋体" w:hAnsi="新宋体" w:cs="新宋体" w:hint="eastAsia"/>
                <w:color w:val="000000"/>
                <w:sz w:val="22"/>
                <w:szCs w:val="22"/>
              </w:rPr>
              <w:sym w:font="Wingdings" w:char="00A8"/>
            </w:r>
            <w:r>
              <w:rPr>
                <w:rFonts w:ascii="新宋体" w:eastAsia="新宋体" w:hAnsi="新宋体" w:cs="新宋体" w:hint="eastAsia"/>
                <w:color w:val="000000"/>
                <w:sz w:val="22"/>
                <w:szCs w:val="22"/>
              </w:rPr>
              <w:t xml:space="preserve"> 外观设计（仅限于公司产品）</w:t>
            </w:r>
          </w:p>
        </w:tc>
      </w:tr>
      <w:tr w:rsidR="00105FB5" w14:paraId="510F5937" w14:textId="77777777">
        <w:trPr>
          <w:trHeight w:val="764"/>
        </w:trPr>
        <w:tc>
          <w:tcPr>
            <w:tcW w:w="3163" w:type="dxa"/>
            <w:shd w:val="clear" w:color="auto" w:fill="FFFFFF"/>
            <w:vAlign w:val="center"/>
          </w:tcPr>
          <w:p w14:paraId="02BFCC8A" w14:textId="77777777" w:rsidR="00105FB5"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提交人</w:t>
            </w:r>
          </w:p>
          <w:p w14:paraId="13168D32" w14:textId="77777777" w:rsidR="00105FB5"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（默认为技术联系人）</w:t>
            </w:r>
          </w:p>
        </w:tc>
        <w:tc>
          <w:tcPr>
            <w:tcW w:w="2620" w:type="dxa"/>
            <w:shd w:val="clear" w:color="auto" w:fill="FFFFFF"/>
            <w:vAlign w:val="center"/>
          </w:tcPr>
          <w:p w14:paraId="63338072" w14:textId="79572F1E" w:rsidR="00105FB5" w:rsidRDefault="006E567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王明维</w:t>
            </w:r>
          </w:p>
        </w:tc>
        <w:tc>
          <w:tcPr>
            <w:tcW w:w="1370" w:type="dxa"/>
            <w:shd w:val="clear" w:color="auto" w:fill="FFFFFF"/>
            <w:vAlign w:val="center"/>
          </w:tcPr>
          <w:p w14:paraId="49D3789E" w14:textId="77777777" w:rsidR="00105FB5"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提交日期</w:t>
            </w:r>
          </w:p>
          <w:p w14:paraId="50C7321E" w14:textId="77777777" w:rsidR="00105FB5"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（年月日）</w:t>
            </w:r>
          </w:p>
        </w:tc>
        <w:tc>
          <w:tcPr>
            <w:tcW w:w="2837" w:type="dxa"/>
            <w:shd w:val="clear" w:color="auto" w:fill="FFFFFF"/>
            <w:vAlign w:val="center"/>
          </w:tcPr>
          <w:p w14:paraId="04DA983F" w14:textId="2349F804" w:rsidR="00105FB5" w:rsidRDefault="006E5670">
            <w:pPr>
              <w:spacing w:beforeLines="50" w:before="156" w:line="360" w:lineRule="exact"/>
              <w:rPr>
                <w:rFonts w:ascii="楷体" w:eastAsia="楷体" w:hAnsi="楷体" w:cs="楷体" w:hint="eastAsia"/>
                <w:color w:val="000000"/>
                <w:sz w:val="22"/>
                <w:szCs w:val="22"/>
              </w:rPr>
            </w:pPr>
            <w:r>
              <w:rPr>
                <w:rFonts w:ascii="楷体" w:eastAsia="楷体" w:hAnsi="楷体" w:cs="楷体" w:hint="eastAsia"/>
                <w:color w:val="000000"/>
                <w:sz w:val="22"/>
                <w:szCs w:val="22"/>
              </w:rPr>
              <w:t>2026.8.2</w:t>
            </w:r>
            <w:r w:rsidR="001C06FB">
              <w:rPr>
                <w:rFonts w:ascii="楷体" w:eastAsia="楷体" w:hAnsi="楷体" w:cs="楷体" w:hint="eastAsia"/>
                <w:color w:val="000000"/>
                <w:sz w:val="22"/>
                <w:szCs w:val="22"/>
              </w:rPr>
              <w:t>8</w:t>
            </w:r>
          </w:p>
        </w:tc>
      </w:tr>
      <w:tr w:rsidR="00105FB5" w14:paraId="33DD88C6" w14:textId="77777777">
        <w:tc>
          <w:tcPr>
            <w:tcW w:w="3163" w:type="dxa"/>
            <w:shd w:val="clear" w:color="auto" w:fill="FFFFFF"/>
            <w:vAlign w:val="center"/>
          </w:tcPr>
          <w:p w14:paraId="54DE72E3" w14:textId="77777777" w:rsidR="00105FB5"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联系电话</w:t>
            </w:r>
          </w:p>
        </w:tc>
        <w:tc>
          <w:tcPr>
            <w:tcW w:w="2620" w:type="dxa"/>
            <w:shd w:val="clear" w:color="auto" w:fill="FFFFFF"/>
            <w:vAlign w:val="center"/>
          </w:tcPr>
          <w:p w14:paraId="74EA5B7C" w14:textId="0759BA7F" w:rsidR="00105FB5" w:rsidRDefault="006E567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15381141969</w:t>
            </w:r>
          </w:p>
        </w:tc>
        <w:tc>
          <w:tcPr>
            <w:tcW w:w="1370" w:type="dxa"/>
            <w:shd w:val="clear" w:color="auto" w:fill="FFFFFF"/>
            <w:vAlign w:val="center"/>
          </w:tcPr>
          <w:p w14:paraId="5DC488E6" w14:textId="77777777" w:rsidR="00105FB5"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邮箱</w:t>
            </w:r>
          </w:p>
        </w:tc>
        <w:tc>
          <w:tcPr>
            <w:tcW w:w="2837" w:type="dxa"/>
            <w:shd w:val="clear" w:color="auto" w:fill="FFFFFF"/>
            <w:vAlign w:val="center"/>
          </w:tcPr>
          <w:p w14:paraId="57C4CC46" w14:textId="6C1F553B" w:rsidR="00105FB5" w:rsidRDefault="006E5670">
            <w:pPr>
              <w:spacing w:beforeLines="50" w:before="156" w:line="360" w:lineRule="exact"/>
              <w:rPr>
                <w:rFonts w:ascii="楷体" w:eastAsia="楷体" w:hAnsi="楷体" w:cs="楷体" w:hint="eastAsia"/>
                <w:color w:val="000000"/>
                <w:sz w:val="22"/>
                <w:szCs w:val="22"/>
              </w:rPr>
            </w:pPr>
            <w:r>
              <w:rPr>
                <w:rFonts w:ascii="楷体" w:eastAsia="楷体" w:hAnsi="楷体" w:cs="楷体" w:hint="eastAsia"/>
                <w:color w:val="000000"/>
                <w:sz w:val="22"/>
                <w:szCs w:val="22"/>
              </w:rPr>
              <w:t>wangmingwei@reptbattero.com</w:t>
            </w:r>
          </w:p>
        </w:tc>
      </w:tr>
      <w:tr w:rsidR="00105FB5" w14:paraId="0A915A09" w14:textId="77777777">
        <w:tc>
          <w:tcPr>
            <w:tcW w:w="3163" w:type="dxa"/>
            <w:shd w:val="clear" w:color="auto" w:fill="FFFFFF"/>
            <w:vAlign w:val="center"/>
          </w:tcPr>
          <w:p w14:paraId="54D4EA9F" w14:textId="77777777" w:rsidR="00105FB5"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直属上级</w:t>
            </w:r>
          </w:p>
        </w:tc>
        <w:tc>
          <w:tcPr>
            <w:tcW w:w="2620" w:type="dxa"/>
            <w:shd w:val="clear" w:color="auto" w:fill="FFFFFF"/>
            <w:vAlign w:val="center"/>
          </w:tcPr>
          <w:p w14:paraId="0739B5AC" w14:textId="06230D68" w:rsidR="00105FB5" w:rsidRDefault="006E567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刘祖汉</w:t>
            </w:r>
          </w:p>
        </w:tc>
        <w:tc>
          <w:tcPr>
            <w:tcW w:w="1370" w:type="dxa"/>
            <w:shd w:val="clear" w:color="auto" w:fill="FFFFFF"/>
            <w:vAlign w:val="center"/>
          </w:tcPr>
          <w:p w14:paraId="4BFB4E24" w14:textId="77777777" w:rsidR="00105FB5"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所属部门</w:t>
            </w:r>
          </w:p>
        </w:tc>
        <w:tc>
          <w:tcPr>
            <w:tcW w:w="2837" w:type="dxa"/>
            <w:shd w:val="clear" w:color="auto" w:fill="FFFFFF"/>
            <w:vAlign w:val="center"/>
          </w:tcPr>
          <w:p w14:paraId="02F19FF0" w14:textId="6710FA28" w:rsidR="00105FB5" w:rsidRDefault="006E5670">
            <w:pPr>
              <w:spacing w:beforeLines="50" w:before="156" w:line="360" w:lineRule="exact"/>
              <w:rPr>
                <w:rFonts w:ascii="楷体" w:eastAsia="楷体" w:hAnsi="楷体" w:cs="楷体" w:hint="eastAsia"/>
                <w:color w:val="000000"/>
                <w:sz w:val="22"/>
                <w:szCs w:val="22"/>
              </w:rPr>
            </w:pPr>
            <w:r>
              <w:rPr>
                <w:rFonts w:ascii="楷体" w:eastAsia="楷体" w:hAnsi="楷体" w:cs="楷体" w:hint="eastAsia"/>
                <w:color w:val="000000"/>
                <w:sz w:val="22"/>
                <w:szCs w:val="22"/>
              </w:rPr>
              <w:t>BMS</w:t>
            </w:r>
          </w:p>
        </w:tc>
      </w:tr>
      <w:tr w:rsidR="00105FB5" w14:paraId="25831B2F" w14:textId="77777777">
        <w:tc>
          <w:tcPr>
            <w:tcW w:w="3163" w:type="dxa"/>
            <w:shd w:val="clear" w:color="auto" w:fill="FFFFFF"/>
            <w:vAlign w:val="center"/>
          </w:tcPr>
          <w:p w14:paraId="0537C652" w14:textId="77777777" w:rsidR="00105FB5"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发明人（必填，可依情况增加）</w:t>
            </w:r>
          </w:p>
        </w:tc>
        <w:tc>
          <w:tcPr>
            <w:tcW w:w="6827" w:type="dxa"/>
            <w:gridSpan w:val="3"/>
            <w:shd w:val="clear" w:color="auto" w:fill="FFFFFF"/>
            <w:vAlign w:val="center"/>
          </w:tcPr>
          <w:p w14:paraId="47BFE0FD" w14:textId="2CDFE32F" w:rsidR="00105FB5"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[1] 发明人：</w:t>
            </w:r>
            <w:r>
              <w:rPr>
                <w:rFonts w:ascii="新宋体" w:eastAsia="新宋体" w:hAnsi="新宋体" w:cs="新宋体" w:hint="eastAsia"/>
                <w:color w:val="000000"/>
                <w:sz w:val="22"/>
                <w:szCs w:val="22"/>
                <w:u w:val="single"/>
                <w:lang w:eastAsia="zh-CN"/>
              </w:rPr>
              <w:t xml:space="preserve">   </w:t>
            </w:r>
            <w:r w:rsidR="006E5670">
              <w:rPr>
                <w:rFonts w:ascii="新宋体" w:eastAsia="新宋体" w:hAnsi="新宋体" w:cs="新宋体" w:hint="eastAsia"/>
                <w:color w:val="000000"/>
                <w:sz w:val="22"/>
                <w:szCs w:val="22"/>
                <w:u w:val="single"/>
                <w:lang w:eastAsia="zh-CN"/>
              </w:rPr>
              <w:t>王明维</w:t>
            </w:r>
            <w:r>
              <w:rPr>
                <w:rFonts w:ascii="新宋体" w:eastAsia="新宋体" w:hAnsi="新宋体" w:cs="新宋体" w:hint="eastAsia"/>
                <w:color w:val="000000"/>
                <w:sz w:val="22"/>
                <w:szCs w:val="22"/>
                <w:u w:val="single"/>
                <w:lang w:eastAsia="zh-CN"/>
              </w:rPr>
              <w:t xml:space="preserve">       </w:t>
            </w:r>
            <w:r>
              <w:rPr>
                <w:rFonts w:ascii="新宋体" w:eastAsia="新宋体" w:hAnsi="新宋体" w:cs="新宋体" w:hint="eastAsia"/>
                <w:color w:val="000000"/>
                <w:sz w:val="22"/>
                <w:szCs w:val="22"/>
                <w:lang w:eastAsia="zh-CN"/>
              </w:rPr>
              <w:t>；</w:t>
            </w:r>
          </w:p>
          <w:p w14:paraId="2727371C" w14:textId="61B33405" w:rsidR="00105FB5"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专利提案中负责事项：</w:t>
            </w:r>
            <w:r>
              <w:rPr>
                <w:rFonts w:ascii="新宋体" w:eastAsia="新宋体" w:hAnsi="新宋体" w:cs="新宋体" w:hint="eastAsia"/>
                <w:color w:val="000000"/>
                <w:sz w:val="22"/>
                <w:szCs w:val="22"/>
                <w:u w:val="single"/>
                <w:lang w:eastAsia="zh-CN"/>
              </w:rPr>
              <w:t xml:space="preserve">  </w:t>
            </w:r>
            <w:r w:rsidR="001C06FB">
              <w:rPr>
                <w:rFonts w:ascii="新宋体" w:eastAsia="新宋体" w:hAnsi="新宋体" w:cs="新宋体" w:hint="eastAsia"/>
                <w:color w:val="000000"/>
                <w:sz w:val="22"/>
                <w:szCs w:val="22"/>
                <w:u w:val="single"/>
                <w:lang w:eastAsia="zh-CN"/>
              </w:rPr>
              <w:t>方法设计、交底书撰写</w:t>
            </w:r>
            <w:r>
              <w:rPr>
                <w:rFonts w:ascii="新宋体" w:eastAsia="新宋体" w:hAnsi="新宋体" w:cs="新宋体" w:hint="eastAsia"/>
                <w:color w:val="000000"/>
                <w:sz w:val="22"/>
                <w:szCs w:val="22"/>
                <w:u w:val="single"/>
                <w:lang w:eastAsia="zh-CN"/>
              </w:rPr>
              <w:t xml:space="preserve">     </w:t>
            </w:r>
            <w:r>
              <w:rPr>
                <w:rFonts w:ascii="新宋体" w:eastAsia="新宋体" w:hAnsi="新宋体" w:cs="新宋体" w:hint="eastAsia"/>
                <w:color w:val="000000"/>
                <w:sz w:val="22"/>
                <w:szCs w:val="22"/>
                <w:lang w:eastAsia="zh-CN"/>
              </w:rPr>
              <w:t>；</w:t>
            </w:r>
          </w:p>
          <w:p w14:paraId="267A0105" w14:textId="25511209" w:rsidR="00105FB5"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是否为应届生：</w:t>
            </w:r>
            <w:r>
              <w:rPr>
                <w:rFonts w:ascii="新宋体" w:eastAsia="新宋体" w:hAnsi="新宋体" w:cs="新宋体" w:hint="eastAsia"/>
                <w:color w:val="000000"/>
                <w:sz w:val="22"/>
                <w:szCs w:val="22"/>
                <w:lang w:eastAsia="zh-CN"/>
              </w:rPr>
              <w:sym w:font="Wingdings" w:char="00A8"/>
            </w:r>
            <w:r w:rsidR="006E5670">
              <w:rPr>
                <w:rFonts w:ascii="新宋体" w:eastAsia="新宋体" w:hAnsi="新宋体" w:cs="新宋体" w:hint="eastAsia"/>
                <w:color w:val="000000"/>
                <w:sz w:val="22"/>
                <w:szCs w:val="22"/>
                <w:lang w:eastAsia="zh-CN"/>
              </w:rPr>
              <w:t>√</w:t>
            </w:r>
            <w:r>
              <w:rPr>
                <w:rFonts w:ascii="新宋体" w:eastAsia="新宋体" w:hAnsi="新宋体" w:cs="新宋体" w:hint="eastAsia"/>
                <w:color w:val="000000"/>
                <w:sz w:val="22"/>
                <w:szCs w:val="22"/>
                <w:lang w:eastAsia="zh-CN"/>
              </w:rPr>
              <w:t xml:space="preserve">是 </w:t>
            </w:r>
            <w:r>
              <w:rPr>
                <w:rFonts w:ascii="新宋体" w:eastAsia="新宋体" w:hAnsi="新宋体" w:cs="新宋体" w:hint="eastAsia"/>
                <w:color w:val="000000"/>
                <w:sz w:val="22"/>
                <w:szCs w:val="22"/>
                <w:lang w:eastAsia="zh-CN"/>
              </w:rPr>
              <w:sym w:font="Wingdings" w:char="00A8"/>
            </w:r>
            <w:r>
              <w:rPr>
                <w:rFonts w:ascii="新宋体" w:eastAsia="新宋体" w:hAnsi="新宋体" w:cs="新宋体" w:hint="eastAsia"/>
                <w:color w:val="000000"/>
                <w:sz w:val="22"/>
                <w:szCs w:val="22"/>
                <w:lang w:eastAsia="zh-CN"/>
              </w:rPr>
              <w:t>否</w:t>
            </w:r>
          </w:p>
          <w:p w14:paraId="008FBE45" w14:textId="451D8E19" w:rsidR="00105FB5" w:rsidRPr="001C06FB"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入职时间（年月日）：</w:t>
            </w:r>
            <w:r>
              <w:rPr>
                <w:rFonts w:ascii="新宋体" w:eastAsia="新宋体" w:hAnsi="新宋体" w:cs="新宋体" w:hint="eastAsia"/>
                <w:color w:val="000000"/>
                <w:sz w:val="22"/>
                <w:szCs w:val="22"/>
                <w:u w:val="single"/>
                <w:lang w:eastAsia="zh-CN"/>
              </w:rPr>
              <w:t xml:space="preserve">  </w:t>
            </w:r>
            <w:r w:rsidR="006E5670">
              <w:rPr>
                <w:rFonts w:ascii="新宋体" w:eastAsia="新宋体" w:hAnsi="新宋体" w:cs="新宋体" w:hint="eastAsia"/>
                <w:color w:val="000000"/>
                <w:sz w:val="22"/>
                <w:szCs w:val="22"/>
                <w:u w:val="single"/>
                <w:lang w:eastAsia="zh-CN"/>
              </w:rPr>
              <w:t>2026.07.01</w:t>
            </w:r>
            <w:r>
              <w:rPr>
                <w:rFonts w:ascii="新宋体" w:eastAsia="新宋体" w:hAnsi="新宋体" w:cs="新宋体" w:hint="eastAsia"/>
                <w:color w:val="000000"/>
                <w:sz w:val="22"/>
                <w:szCs w:val="22"/>
                <w:u w:val="single"/>
                <w:lang w:eastAsia="zh-CN"/>
              </w:rPr>
              <w:t xml:space="preserve">        </w:t>
            </w:r>
            <w:r>
              <w:rPr>
                <w:rFonts w:ascii="新宋体" w:eastAsia="新宋体" w:hAnsi="新宋体" w:cs="新宋体" w:hint="eastAsia"/>
                <w:color w:val="000000"/>
                <w:sz w:val="22"/>
                <w:szCs w:val="22"/>
                <w:lang w:eastAsia="zh-CN"/>
              </w:rPr>
              <w:t>；</w:t>
            </w:r>
          </w:p>
        </w:tc>
      </w:tr>
      <w:tr w:rsidR="00105FB5" w14:paraId="46B6F0FC" w14:textId="77777777">
        <w:trPr>
          <w:trHeight w:val="575"/>
        </w:trPr>
        <w:tc>
          <w:tcPr>
            <w:tcW w:w="9990" w:type="dxa"/>
            <w:gridSpan w:val="4"/>
            <w:shd w:val="clear" w:color="auto" w:fill="D7D7D7"/>
            <w:vAlign w:val="center"/>
          </w:tcPr>
          <w:p w14:paraId="31B6A3CE" w14:textId="77777777" w:rsidR="00105FB5" w:rsidRDefault="00000000">
            <w:pPr>
              <w:spacing w:line="360" w:lineRule="exact"/>
              <w:rPr>
                <w:rFonts w:ascii="楷体" w:eastAsia="楷体" w:hAnsi="楷体" w:cs="楷体" w:hint="eastAsia"/>
                <w:b/>
                <w:bCs/>
                <w:color w:val="000000"/>
                <w:sz w:val="22"/>
                <w:szCs w:val="22"/>
              </w:rPr>
            </w:pPr>
            <w:r>
              <w:rPr>
                <w:rFonts w:ascii="新宋体" w:eastAsia="新宋体" w:hAnsi="新宋体" w:cs="新宋体" w:hint="eastAsia"/>
                <w:b/>
                <w:bCs/>
                <w:color w:val="000000"/>
                <w:sz w:val="22"/>
                <w:szCs w:val="22"/>
              </w:rPr>
              <w:t>重要说明（必填）</w:t>
            </w:r>
          </w:p>
        </w:tc>
      </w:tr>
      <w:tr w:rsidR="00105FB5" w14:paraId="55D34C85" w14:textId="77777777">
        <w:tc>
          <w:tcPr>
            <w:tcW w:w="9990" w:type="dxa"/>
            <w:gridSpan w:val="4"/>
            <w:shd w:val="clear" w:color="auto" w:fill="FFFFFF"/>
            <w:vAlign w:val="center"/>
          </w:tcPr>
          <w:p w14:paraId="7347DF41" w14:textId="77777777" w:rsidR="00105FB5" w:rsidRDefault="00000000">
            <w:pPr>
              <w:spacing w:beforeLines="50" w:before="156"/>
              <w:rPr>
                <w:rFonts w:ascii="新宋体" w:eastAsia="新宋体" w:hAnsi="新宋体" w:cs="新宋体" w:hint="eastAsia"/>
                <w:color w:val="000000"/>
                <w:sz w:val="22"/>
                <w:szCs w:val="22"/>
              </w:rPr>
            </w:pPr>
            <w:r>
              <w:rPr>
                <w:rFonts w:ascii="新宋体" w:eastAsia="新宋体" w:hAnsi="新宋体" w:cs="新宋体" w:hint="eastAsia"/>
                <w:color w:val="000000"/>
                <w:sz w:val="22"/>
                <w:szCs w:val="22"/>
              </w:rPr>
              <w:t>（1）本专利提案是否与项目相关（作为处理优先级、是否向国外申请、科研项目和奖项申报、审计验收专利材料提供的重要依据）</w:t>
            </w:r>
          </w:p>
          <w:p w14:paraId="274CB1C2" w14:textId="77777777" w:rsidR="00105FB5" w:rsidRDefault="00000000">
            <w:pPr>
              <w:rPr>
                <w:rFonts w:ascii="新宋体" w:eastAsia="新宋体" w:hAnsi="新宋体" w:cs="新宋体" w:hint="eastAsia"/>
                <w:color w:val="000000"/>
                <w:sz w:val="22"/>
                <w:szCs w:val="22"/>
                <w:u w:val="single"/>
              </w:rPr>
            </w:pPr>
            <w:r>
              <w:rPr>
                <w:rFonts w:ascii="新宋体" w:eastAsia="新宋体" w:hAnsi="新宋体" w:cs="新宋体" w:hint="eastAsia"/>
                <w:color w:val="000000"/>
                <w:sz w:val="22"/>
                <w:szCs w:val="22"/>
              </w:rPr>
              <w:sym w:font="Wingdings" w:char="00A8"/>
            </w:r>
            <w:r>
              <w:rPr>
                <w:rFonts w:ascii="新宋体" w:eastAsia="新宋体" w:hAnsi="新宋体" w:cs="新宋体" w:hint="eastAsia"/>
                <w:color w:val="000000"/>
                <w:sz w:val="22"/>
                <w:szCs w:val="22"/>
              </w:rPr>
              <w:t xml:space="preserve"> 是，若是，请填写项目名称：</w:t>
            </w:r>
            <w:r>
              <w:rPr>
                <w:rFonts w:ascii="新宋体" w:eastAsia="新宋体" w:hAnsi="新宋体" w:cs="新宋体" w:hint="eastAsia"/>
                <w:color w:val="000000"/>
                <w:sz w:val="22"/>
                <w:szCs w:val="22"/>
                <w:u w:val="single"/>
              </w:rPr>
              <w:t xml:space="preserve">             </w:t>
            </w:r>
            <w:r>
              <w:rPr>
                <w:rFonts w:ascii="新宋体" w:eastAsia="新宋体" w:hAnsi="新宋体" w:cs="新宋体" w:hint="eastAsia"/>
                <w:color w:val="000000"/>
                <w:sz w:val="22"/>
                <w:szCs w:val="22"/>
              </w:rPr>
              <w:t>；或，工作令号：</w:t>
            </w:r>
            <w:r>
              <w:rPr>
                <w:rFonts w:ascii="新宋体" w:eastAsia="新宋体" w:hAnsi="新宋体" w:cs="新宋体" w:hint="eastAsia"/>
                <w:color w:val="000000"/>
                <w:sz w:val="22"/>
                <w:szCs w:val="22"/>
                <w:u w:val="single"/>
              </w:rPr>
              <w:t xml:space="preserve">          </w:t>
            </w:r>
            <w:r>
              <w:rPr>
                <w:rFonts w:ascii="新宋体" w:eastAsia="新宋体" w:hAnsi="新宋体" w:cs="新宋体" w:hint="eastAsia"/>
                <w:color w:val="000000"/>
                <w:sz w:val="22"/>
                <w:szCs w:val="22"/>
              </w:rPr>
              <w:t>；</w:t>
            </w:r>
          </w:p>
          <w:p w14:paraId="444C1DBE" w14:textId="7AFEFD7E" w:rsidR="00105FB5" w:rsidRDefault="00000000">
            <w:pPr>
              <w:rPr>
                <w:rFonts w:ascii="新宋体" w:eastAsia="新宋体" w:hAnsi="新宋体" w:cs="新宋体" w:hint="eastAsia"/>
                <w:color w:val="000000"/>
                <w:sz w:val="22"/>
                <w:szCs w:val="22"/>
                <w:u w:val="single"/>
              </w:rPr>
            </w:pPr>
            <w:r>
              <w:rPr>
                <w:rFonts w:ascii="新宋体" w:eastAsia="新宋体" w:hAnsi="新宋体" w:cs="新宋体" w:hint="eastAsia"/>
                <w:color w:val="000000"/>
                <w:sz w:val="22"/>
                <w:szCs w:val="22"/>
              </w:rPr>
              <w:sym w:font="Wingdings" w:char="00A8"/>
            </w:r>
            <w:r>
              <w:rPr>
                <w:rFonts w:ascii="新宋体" w:eastAsia="新宋体" w:hAnsi="新宋体" w:cs="新宋体" w:hint="eastAsia"/>
                <w:color w:val="000000"/>
                <w:sz w:val="22"/>
                <w:szCs w:val="22"/>
              </w:rPr>
              <w:t xml:space="preserve"> </w:t>
            </w:r>
            <w:r w:rsidR="007C3AC5">
              <w:rPr>
                <w:rFonts w:ascii="新宋体" w:eastAsia="新宋体" w:hAnsi="新宋体" w:cs="新宋体" w:hint="eastAsia"/>
                <w:color w:val="000000"/>
                <w:sz w:val="22"/>
                <w:szCs w:val="22"/>
              </w:rPr>
              <w:t>√</w:t>
            </w:r>
            <w:r>
              <w:rPr>
                <w:rFonts w:ascii="新宋体" w:eastAsia="新宋体" w:hAnsi="新宋体" w:cs="新宋体" w:hint="eastAsia"/>
                <w:color w:val="000000"/>
                <w:sz w:val="22"/>
                <w:szCs w:val="22"/>
              </w:rPr>
              <w:t>否（请自行据实填写，不限于：围绕同行业产品/技术的改进、合理化建议、个人或团队自发性创新等）</w:t>
            </w:r>
            <w:r>
              <w:rPr>
                <w:rFonts w:ascii="新宋体" w:eastAsia="新宋体" w:hAnsi="新宋体" w:cs="新宋体" w:hint="eastAsia"/>
                <w:color w:val="000000"/>
                <w:sz w:val="22"/>
                <w:szCs w:val="22"/>
                <w:u w:val="single"/>
              </w:rPr>
              <w:t xml:space="preserve">                   </w:t>
            </w:r>
          </w:p>
          <w:p w14:paraId="371DD9B1" w14:textId="77777777" w:rsidR="00105FB5" w:rsidRDefault="00000000">
            <w:pPr>
              <w:spacing w:beforeLines="50" w:before="156"/>
              <w:rPr>
                <w:rFonts w:ascii="新宋体" w:eastAsia="新宋体" w:hAnsi="新宋体" w:cs="新宋体" w:hint="eastAsia"/>
                <w:color w:val="000000"/>
                <w:sz w:val="22"/>
                <w:szCs w:val="22"/>
              </w:rPr>
            </w:pPr>
            <w:r>
              <w:rPr>
                <w:rFonts w:ascii="新宋体" w:eastAsia="新宋体" w:hAnsi="新宋体" w:cs="新宋体" w:hint="eastAsia"/>
                <w:color w:val="000000"/>
                <w:sz w:val="22"/>
                <w:szCs w:val="22"/>
              </w:rPr>
              <w:t>（2）本专利提案是否将随产品配套公开发布？（涉及撰写周期管控）</w:t>
            </w:r>
          </w:p>
          <w:p w14:paraId="0F3522B6" w14:textId="77777777" w:rsidR="00105FB5" w:rsidRDefault="00000000">
            <w:pPr>
              <w:rPr>
                <w:rFonts w:ascii="新宋体" w:eastAsia="新宋体" w:hAnsi="新宋体" w:cs="新宋体" w:hint="eastAsia"/>
                <w:color w:val="000000"/>
                <w:sz w:val="22"/>
                <w:szCs w:val="22"/>
                <w:u w:val="single"/>
              </w:rPr>
            </w:pPr>
            <w:r>
              <w:rPr>
                <w:rFonts w:ascii="新宋体" w:eastAsia="新宋体" w:hAnsi="新宋体" w:cs="新宋体" w:hint="eastAsia"/>
                <w:color w:val="000000"/>
                <w:sz w:val="22"/>
                <w:szCs w:val="22"/>
              </w:rPr>
              <w:sym w:font="Wingdings" w:char="00A8"/>
            </w:r>
            <w:r>
              <w:rPr>
                <w:rFonts w:ascii="新宋体" w:eastAsia="新宋体" w:hAnsi="新宋体" w:cs="新宋体" w:hint="eastAsia"/>
                <w:color w:val="000000"/>
                <w:sz w:val="22"/>
                <w:szCs w:val="22"/>
              </w:rPr>
              <w:t xml:space="preserve"> 是，若是，请提供产品信息：</w:t>
            </w:r>
            <w:r>
              <w:rPr>
                <w:rFonts w:ascii="新宋体" w:eastAsia="新宋体" w:hAnsi="新宋体" w:cs="新宋体" w:hint="eastAsia"/>
                <w:color w:val="000000"/>
                <w:sz w:val="22"/>
                <w:szCs w:val="22"/>
                <w:u w:val="single"/>
              </w:rPr>
              <w:t xml:space="preserve">          </w:t>
            </w:r>
            <w:r>
              <w:rPr>
                <w:rFonts w:ascii="新宋体" w:eastAsia="新宋体" w:hAnsi="新宋体" w:cs="新宋体" w:hint="eastAsia"/>
                <w:color w:val="000000"/>
                <w:sz w:val="22"/>
                <w:szCs w:val="22"/>
              </w:rPr>
              <w:t>；预计发布日期：</w:t>
            </w:r>
            <w:r>
              <w:rPr>
                <w:rFonts w:ascii="新宋体" w:eastAsia="新宋体" w:hAnsi="新宋体" w:cs="新宋体" w:hint="eastAsia"/>
                <w:color w:val="000000"/>
                <w:sz w:val="22"/>
                <w:szCs w:val="22"/>
                <w:u w:val="single"/>
              </w:rPr>
              <w:t xml:space="preserve">          </w:t>
            </w:r>
            <w:r>
              <w:rPr>
                <w:rFonts w:ascii="新宋体" w:eastAsia="新宋体" w:hAnsi="新宋体" w:cs="新宋体" w:hint="eastAsia"/>
                <w:color w:val="000000"/>
                <w:sz w:val="22"/>
                <w:szCs w:val="22"/>
              </w:rPr>
              <w:t>；</w:t>
            </w:r>
          </w:p>
          <w:p w14:paraId="04815791" w14:textId="2D944517" w:rsidR="00105FB5" w:rsidRDefault="00000000">
            <w:pPr>
              <w:rPr>
                <w:rFonts w:ascii="新宋体" w:eastAsia="新宋体" w:hAnsi="新宋体" w:cs="新宋体" w:hint="eastAsia"/>
                <w:color w:val="000000"/>
                <w:sz w:val="22"/>
                <w:szCs w:val="22"/>
              </w:rPr>
            </w:pPr>
            <w:r>
              <w:rPr>
                <w:rFonts w:ascii="新宋体" w:eastAsia="新宋体" w:hAnsi="新宋体" w:cs="新宋体" w:hint="eastAsia"/>
                <w:color w:val="000000"/>
                <w:sz w:val="22"/>
                <w:szCs w:val="22"/>
              </w:rPr>
              <w:sym w:font="Wingdings" w:char="00A8"/>
            </w:r>
            <w:r>
              <w:rPr>
                <w:rFonts w:ascii="新宋体" w:eastAsia="新宋体" w:hAnsi="新宋体" w:cs="新宋体" w:hint="eastAsia"/>
                <w:color w:val="000000"/>
                <w:sz w:val="22"/>
                <w:szCs w:val="22"/>
              </w:rPr>
              <w:t xml:space="preserve"> </w:t>
            </w:r>
            <w:r w:rsidR="007C3AC5">
              <w:rPr>
                <w:rFonts w:ascii="新宋体" w:eastAsia="新宋体" w:hAnsi="新宋体" w:cs="新宋体" w:hint="eastAsia"/>
                <w:color w:val="000000"/>
                <w:sz w:val="22"/>
                <w:szCs w:val="22"/>
              </w:rPr>
              <w:t>√</w:t>
            </w:r>
            <w:r>
              <w:rPr>
                <w:rFonts w:ascii="新宋体" w:eastAsia="新宋体" w:hAnsi="新宋体" w:cs="新宋体" w:hint="eastAsia"/>
                <w:color w:val="000000"/>
                <w:sz w:val="22"/>
                <w:szCs w:val="22"/>
              </w:rPr>
              <w:t>否</w:t>
            </w:r>
          </w:p>
          <w:p w14:paraId="71091909" w14:textId="77777777" w:rsidR="00105FB5" w:rsidRDefault="00000000">
            <w:pPr>
              <w:spacing w:beforeLines="50" w:before="156"/>
              <w:rPr>
                <w:rFonts w:ascii="新宋体" w:eastAsia="新宋体" w:hAnsi="新宋体" w:cs="新宋体" w:hint="eastAsia"/>
                <w:color w:val="000000"/>
                <w:sz w:val="22"/>
                <w:szCs w:val="22"/>
              </w:rPr>
            </w:pPr>
            <w:r>
              <w:rPr>
                <w:rFonts w:ascii="新宋体" w:eastAsia="新宋体" w:hAnsi="新宋体" w:cs="新宋体" w:hint="eastAsia"/>
                <w:color w:val="000000"/>
                <w:sz w:val="22"/>
                <w:szCs w:val="22"/>
              </w:rPr>
              <w:t>（3）本专利提案是否存在已提交过的在先关联案件（涉及</w:t>
            </w:r>
            <w:r>
              <w:rPr>
                <w:rFonts w:ascii="新宋体" w:eastAsia="新宋体" w:hAnsi="新宋体" w:cs="新宋体" w:hint="eastAsia"/>
                <w:sz w:val="22"/>
                <w:szCs w:val="22"/>
              </w:rPr>
              <w:t>可专利性评估</w:t>
            </w:r>
            <w:r>
              <w:rPr>
                <w:rFonts w:ascii="新宋体" w:eastAsia="新宋体" w:hAnsi="新宋体" w:cs="新宋体" w:hint="eastAsia"/>
                <w:color w:val="000000"/>
                <w:sz w:val="22"/>
                <w:szCs w:val="22"/>
              </w:rPr>
              <w:t>）</w:t>
            </w:r>
          </w:p>
          <w:p w14:paraId="0512536D" w14:textId="77777777" w:rsidR="00105FB5" w:rsidRDefault="00000000">
            <w:pPr>
              <w:rPr>
                <w:rFonts w:ascii="新宋体" w:eastAsia="新宋体" w:hAnsi="新宋体" w:cs="新宋体" w:hint="eastAsia"/>
                <w:sz w:val="22"/>
                <w:szCs w:val="22"/>
              </w:rPr>
            </w:pPr>
            <w:r>
              <w:rPr>
                <w:rFonts w:ascii="新宋体" w:eastAsia="新宋体" w:hAnsi="新宋体" w:cs="新宋体" w:hint="eastAsia"/>
                <w:color w:val="000000"/>
                <w:sz w:val="22"/>
                <w:szCs w:val="22"/>
              </w:rPr>
              <w:sym w:font="Wingdings" w:char="00A8"/>
            </w:r>
            <w:r>
              <w:rPr>
                <w:rFonts w:ascii="新宋体" w:eastAsia="新宋体" w:hAnsi="新宋体" w:cs="新宋体" w:hint="eastAsia"/>
                <w:color w:val="000000"/>
                <w:sz w:val="22"/>
                <w:szCs w:val="22"/>
              </w:rPr>
              <w:t xml:space="preserve"> 是，若是，请提供在先关联案件任意可查信息（例如内部编号等）：</w:t>
            </w:r>
            <w:r>
              <w:rPr>
                <w:rFonts w:ascii="新宋体" w:eastAsia="新宋体" w:hAnsi="新宋体" w:cs="新宋体" w:hint="eastAsia"/>
                <w:color w:val="000000"/>
                <w:sz w:val="22"/>
                <w:szCs w:val="22"/>
                <w:u w:val="single"/>
              </w:rPr>
              <w:t xml:space="preserve">          </w:t>
            </w:r>
            <w:r>
              <w:rPr>
                <w:rFonts w:ascii="新宋体" w:eastAsia="新宋体" w:hAnsi="新宋体" w:cs="新宋体" w:hint="eastAsia"/>
                <w:color w:val="000000"/>
                <w:sz w:val="22"/>
                <w:szCs w:val="22"/>
              </w:rPr>
              <w:t xml:space="preserve">；   </w:t>
            </w:r>
            <w:r>
              <w:rPr>
                <w:rFonts w:ascii="新宋体" w:eastAsia="新宋体" w:hAnsi="新宋体" w:cs="新宋体" w:hint="eastAsia"/>
                <w:sz w:val="22"/>
                <w:szCs w:val="22"/>
              </w:rPr>
              <w:t xml:space="preserve">   </w:t>
            </w:r>
          </w:p>
          <w:p w14:paraId="2B173878" w14:textId="46C6CF1D" w:rsidR="00105FB5" w:rsidRDefault="00000000">
            <w:pPr>
              <w:rPr>
                <w:rFonts w:ascii="新宋体" w:eastAsia="新宋体" w:hAnsi="新宋体" w:cs="新宋体" w:hint="eastAsia"/>
                <w:color w:val="000000"/>
                <w:sz w:val="22"/>
                <w:szCs w:val="22"/>
              </w:rPr>
            </w:pPr>
            <w:r>
              <w:rPr>
                <w:rFonts w:ascii="新宋体" w:eastAsia="新宋体" w:hAnsi="新宋体" w:cs="新宋体" w:hint="eastAsia"/>
                <w:color w:val="000000"/>
                <w:sz w:val="22"/>
                <w:szCs w:val="22"/>
              </w:rPr>
              <w:sym w:font="Wingdings" w:char="00A8"/>
            </w:r>
            <w:r w:rsidR="007C3AC5">
              <w:rPr>
                <w:rFonts w:ascii="新宋体" w:eastAsia="新宋体" w:hAnsi="新宋体" w:cs="新宋体" w:hint="eastAsia"/>
                <w:color w:val="000000"/>
                <w:sz w:val="22"/>
                <w:szCs w:val="22"/>
              </w:rPr>
              <w:t>√</w:t>
            </w:r>
            <w:r>
              <w:rPr>
                <w:rFonts w:ascii="新宋体" w:eastAsia="新宋体" w:hAnsi="新宋体" w:cs="新宋体" w:hint="eastAsia"/>
                <w:color w:val="000000"/>
                <w:sz w:val="22"/>
                <w:szCs w:val="22"/>
              </w:rPr>
              <w:t xml:space="preserve"> 否</w:t>
            </w:r>
          </w:p>
          <w:p w14:paraId="34DE0C17" w14:textId="77777777" w:rsidR="00105FB5" w:rsidRDefault="00000000">
            <w:pPr>
              <w:spacing w:beforeLines="50" w:before="156"/>
              <w:rPr>
                <w:rFonts w:ascii="新宋体" w:eastAsia="新宋体" w:hAnsi="新宋体" w:cs="新宋体" w:hint="eastAsia"/>
                <w:color w:val="000000"/>
                <w:sz w:val="22"/>
                <w:szCs w:val="22"/>
              </w:rPr>
            </w:pPr>
            <w:r>
              <w:rPr>
                <w:rFonts w:ascii="新宋体" w:eastAsia="新宋体" w:hAnsi="新宋体" w:cs="新宋体" w:hint="eastAsia"/>
                <w:color w:val="000000"/>
                <w:sz w:val="22"/>
                <w:szCs w:val="22"/>
              </w:rPr>
              <w:t>（4）</w:t>
            </w:r>
            <w:r>
              <w:rPr>
                <w:rFonts w:ascii="新宋体" w:eastAsia="新宋体" w:hAnsi="新宋体" w:cs="新宋体" w:hint="eastAsia"/>
                <w:sz w:val="22"/>
                <w:szCs w:val="22"/>
              </w:rPr>
              <w:t>本发明是否曾经或者将在出版物中公开或对外展示（涉及可专利性评估）</w:t>
            </w:r>
          </w:p>
          <w:p w14:paraId="4582A68C" w14:textId="77777777" w:rsidR="00105FB5" w:rsidRDefault="00000000">
            <w:pPr>
              <w:rPr>
                <w:rFonts w:ascii="新宋体" w:eastAsia="新宋体" w:hAnsi="新宋体" w:cs="新宋体" w:hint="eastAsia"/>
                <w:color w:val="000000"/>
                <w:sz w:val="22"/>
                <w:szCs w:val="22"/>
                <w:u w:val="single"/>
              </w:rPr>
            </w:pPr>
            <w:r>
              <w:rPr>
                <w:rFonts w:ascii="新宋体" w:eastAsia="新宋体" w:hAnsi="新宋体" w:cs="新宋体" w:hint="eastAsia"/>
                <w:color w:val="000000"/>
                <w:sz w:val="22"/>
                <w:szCs w:val="22"/>
              </w:rPr>
              <w:sym w:font="Wingdings" w:char="00A8"/>
            </w:r>
            <w:r>
              <w:rPr>
                <w:rFonts w:ascii="新宋体" w:eastAsia="新宋体" w:hAnsi="新宋体" w:cs="新宋体" w:hint="eastAsia"/>
                <w:color w:val="000000"/>
                <w:sz w:val="22"/>
                <w:szCs w:val="22"/>
              </w:rPr>
              <w:t xml:space="preserve"> 是，若是，请具体说明情况：</w:t>
            </w:r>
            <w:r>
              <w:rPr>
                <w:rFonts w:ascii="新宋体" w:eastAsia="新宋体" w:hAnsi="新宋体" w:cs="新宋体" w:hint="eastAsia"/>
                <w:color w:val="000000"/>
                <w:sz w:val="22"/>
                <w:szCs w:val="22"/>
                <w:u w:val="single"/>
              </w:rPr>
              <w:t xml:space="preserve">          </w:t>
            </w:r>
            <w:r>
              <w:rPr>
                <w:rFonts w:ascii="新宋体" w:eastAsia="新宋体" w:hAnsi="新宋体" w:cs="新宋体" w:hint="eastAsia"/>
                <w:color w:val="000000"/>
                <w:sz w:val="22"/>
                <w:szCs w:val="22"/>
              </w:rPr>
              <w:t>；</w:t>
            </w:r>
          </w:p>
          <w:p w14:paraId="403C1AAE" w14:textId="1907A79E" w:rsidR="00105FB5" w:rsidRDefault="00000000">
            <w:pPr>
              <w:rPr>
                <w:rFonts w:ascii="新宋体" w:eastAsia="新宋体" w:hAnsi="新宋体" w:cs="新宋体" w:hint="eastAsia"/>
                <w:color w:val="000000"/>
                <w:sz w:val="22"/>
                <w:szCs w:val="22"/>
              </w:rPr>
            </w:pPr>
            <w:r>
              <w:rPr>
                <w:rFonts w:ascii="新宋体" w:eastAsia="新宋体" w:hAnsi="新宋体" w:cs="新宋体" w:hint="eastAsia"/>
                <w:color w:val="000000"/>
                <w:sz w:val="22"/>
                <w:szCs w:val="22"/>
              </w:rPr>
              <w:sym w:font="Wingdings" w:char="00A8"/>
            </w:r>
            <w:r>
              <w:rPr>
                <w:rFonts w:ascii="新宋体" w:eastAsia="新宋体" w:hAnsi="新宋体" w:cs="新宋体" w:hint="eastAsia"/>
                <w:color w:val="000000"/>
                <w:sz w:val="22"/>
                <w:szCs w:val="22"/>
              </w:rPr>
              <w:t xml:space="preserve"> </w:t>
            </w:r>
            <w:r w:rsidR="007C3AC5">
              <w:rPr>
                <w:rFonts w:ascii="新宋体" w:eastAsia="新宋体" w:hAnsi="新宋体" w:cs="新宋体" w:hint="eastAsia"/>
                <w:color w:val="000000"/>
                <w:sz w:val="22"/>
                <w:szCs w:val="22"/>
              </w:rPr>
              <w:t>√</w:t>
            </w:r>
            <w:r>
              <w:rPr>
                <w:rFonts w:ascii="新宋体" w:eastAsia="新宋体" w:hAnsi="新宋体" w:cs="新宋体" w:hint="eastAsia"/>
                <w:color w:val="000000"/>
                <w:sz w:val="22"/>
                <w:szCs w:val="22"/>
              </w:rPr>
              <w:t>否</w:t>
            </w:r>
          </w:p>
          <w:p w14:paraId="5CD86C89" w14:textId="77777777" w:rsidR="00105FB5" w:rsidRDefault="00000000">
            <w:pPr>
              <w:spacing w:beforeLines="50" w:before="156"/>
              <w:rPr>
                <w:rFonts w:ascii="新宋体" w:eastAsia="新宋体" w:hAnsi="新宋体" w:cs="新宋体" w:hint="eastAsia"/>
                <w:color w:val="000000"/>
                <w:sz w:val="22"/>
                <w:szCs w:val="22"/>
              </w:rPr>
            </w:pPr>
            <w:r>
              <w:rPr>
                <w:rFonts w:ascii="新宋体" w:eastAsia="新宋体" w:hAnsi="新宋体" w:cs="新宋体" w:hint="eastAsia"/>
                <w:color w:val="000000"/>
                <w:sz w:val="22"/>
                <w:szCs w:val="22"/>
              </w:rPr>
              <w:t>（5）本发明是否是与第三方联合开发项目（涉及权利归属）</w:t>
            </w:r>
          </w:p>
          <w:p w14:paraId="75C8B01D" w14:textId="77777777" w:rsidR="00105FB5" w:rsidRDefault="00000000">
            <w:pPr>
              <w:rPr>
                <w:rFonts w:ascii="新宋体" w:eastAsia="新宋体" w:hAnsi="新宋体" w:cs="新宋体" w:hint="eastAsia"/>
                <w:color w:val="000000"/>
                <w:sz w:val="22"/>
                <w:szCs w:val="22"/>
                <w:u w:val="single"/>
              </w:rPr>
            </w:pPr>
            <w:r>
              <w:rPr>
                <w:rFonts w:ascii="新宋体" w:eastAsia="新宋体" w:hAnsi="新宋体" w:cs="新宋体" w:hint="eastAsia"/>
                <w:color w:val="000000"/>
                <w:sz w:val="22"/>
                <w:szCs w:val="22"/>
              </w:rPr>
              <w:sym w:font="Wingdings" w:char="00A8"/>
            </w:r>
            <w:r>
              <w:rPr>
                <w:rFonts w:ascii="新宋体" w:eastAsia="新宋体" w:hAnsi="新宋体" w:cs="新宋体" w:hint="eastAsia"/>
                <w:color w:val="000000"/>
                <w:sz w:val="22"/>
                <w:szCs w:val="22"/>
              </w:rPr>
              <w:t xml:space="preserve"> 是，若是，请具体说明情况：</w:t>
            </w:r>
            <w:r>
              <w:rPr>
                <w:rFonts w:ascii="新宋体" w:eastAsia="新宋体" w:hAnsi="新宋体" w:cs="新宋体" w:hint="eastAsia"/>
                <w:color w:val="000000"/>
                <w:sz w:val="22"/>
                <w:szCs w:val="22"/>
                <w:u w:val="single"/>
              </w:rPr>
              <w:t xml:space="preserve">          </w:t>
            </w:r>
            <w:r>
              <w:rPr>
                <w:rFonts w:ascii="新宋体" w:eastAsia="新宋体" w:hAnsi="新宋体" w:cs="新宋体" w:hint="eastAsia"/>
                <w:color w:val="000000"/>
                <w:sz w:val="22"/>
                <w:szCs w:val="22"/>
              </w:rPr>
              <w:t>；</w:t>
            </w:r>
          </w:p>
          <w:p w14:paraId="2F193B67" w14:textId="13C050B7" w:rsidR="00105FB5" w:rsidRDefault="00000000">
            <w:pPr>
              <w:spacing w:beforeLines="50" w:before="156"/>
              <w:rPr>
                <w:rFonts w:ascii="新宋体" w:eastAsia="新宋体" w:hAnsi="新宋体" w:cs="新宋体" w:hint="eastAsia"/>
                <w:color w:val="000000"/>
                <w:sz w:val="22"/>
                <w:szCs w:val="22"/>
              </w:rPr>
            </w:pPr>
            <w:r>
              <w:rPr>
                <w:rFonts w:ascii="新宋体" w:eastAsia="新宋体" w:hAnsi="新宋体" w:cs="新宋体" w:hint="eastAsia"/>
                <w:color w:val="000000"/>
                <w:sz w:val="22"/>
                <w:szCs w:val="22"/>
              </w:rPr>
              <w:sym w:font="Wingdings" w:char="00A8"/>
            </w:r>
            <w:r>
              <w:rPr>
                <w:rFonts w:ascii="新宋体" w:eastAsia="新宋体" w:hAnsi="新宋体" w:cs="新宋体" w:hint="eastAsia"/>
                <w:color w:val="000000"/>
                <w:sz w:val="22"/>
                <w:szCs w:val="22"/>
              </w:rPr>
              <w:t xml:space="preserve"> </w:t>
            </w:r>
            <w:r w:rsidR="007C3AC5">
              <w:rPr>
                <w:rFonts w:ascii="新宋体" w:eastAsia="新宋体" w:hAnsi="新宋体" w:cs="新宋体" w:hint="eastAsia"/>
                <w:color w:val="000000"/>
                <w:sz w:val="22"/>
                <w:szCs w:val="22"/>
              </w:rPr>
              <w:t>√</w:t>
            </w:r>
            <w:r>
              <w:rPr>
                <w:rFonts w:ascii="新宋体" w:eastAsia="新宋体" w:hAnsi="新宋体" w:cs="新宋体" w:hint="eastAsia"/>
                <w:color w:val="000000"/>
                <w:sz w:val="22"/>
                <w:szCs w:val="22"/>
              </w:rPr>
              <w:t>否</w:t>
            </w:r>
          </w:p>
          <w:p w14:paraId="7608A36D" w14:textId="77777777" w:rsidR="00105FB5" w:rsidRDefault="00000000">
            <w:pPr>
              <w:spacing w:beforeLines="50" w:before="156"/>
              <w:rPr>
                <w:rFonts w:ascii="新宋体" w:eastAsia="新宋体" w:hAnsi="新宋体" w:cs="新宋体" w:hint="eastAsia"/>
                <w:color w:val="000000"/>
                <w:sz w:val="22"/>
                <w:szCs w:val="22"/>
              </w:rPr>
            </w:pPr>
            <w:r>
              <w:rPr>
                <w:rFonts w:ascii="新宋体" w:eastAsia="新宋体" w:hAnsi="新宋体" w:cs="新宋体" w:hint="eastAsia"/>
                <w:color w:val="000000"/>
                <w:sz w:val="22"/>
                <w:szCs w:val="22"/>
              </w:rPr>
              <w:t>（6）本专利提案是否系专利检索、专利挖掘等专项产出的案件？（涉及专利价值评估及向外申请）</w:t>
            </w:r>
          </w:p>
          <w:p w14:paraId="4472719A" w14:textId="77777777" w:rsidR="00105FB5" w:rsidRDefault="00000000">
            <w:pPr>
              <w:rPr>
                <w:rFonts w:ascii="新宋体" w:eastAsia="新宋体" w:hAnsi="新宋体" w:cs="新宋体" w:hint="eastAsia"/>
                <w:color w:val="000000"/>
                <w:sz w:val="22"/>
                <w:szCs w:val="22"/>
              </w:rPr>
            </w:pPr>
            <w:r>
              <w:rPr>
                <w:rFonts w:ascii="新宋体" w:eastAsia="新宋体" w:hAnsi="新宋体" w:cs="新宋体" w:hint="eastAsia"/>
                <w:color w:val="000000"/>
                <w:sz w:val="22"/>
                <w:szCs w:val="22"/>
              </w:rPr>
              <w:sym w:font="Wingdings" w:char="00A8"/>
            </w:r>
            <w:r>
              <w:rPr>
                <w:rFonts w:ascii="新宋体" w:eastAsia="新宋体" w:hAnsi="新宋体" w:cs="新宋体" w:hint="eastAsia"/>
                <w:color w:val="000000"/>
                <w:sz w:val="22"/>
                <w:szCs w:val="22"/>
              </w:rPr>
              <w:t xml:space="preserve"> 是，若是，请提供具体情况：</w:t>
            </w:r>
            <w:r>
              <w:rPr>
                <w:rFonts w:ascii="新宋体" w:eastAsia="新宋体" w:hAnsi="新宋体" w:cs="新宋体" w:hint="eastAsia"/>
                <w:color w:val="000000"/>
                <w:sz w:val="22"/>
                <w:szCs w:val="22"/>
                <w:u w:val="single"/>
              </w:rPr>
              <w:t xml:space="preserve">          </w:t>
            </w:r>
            <w:r>
              <w:rPr>
                <w:rFonts w:ascii="新宋体" w:eastAsia="新宋体" w:hAnsi="新宋体" w:cs="新宋体" w:hint="eastAsia"/>
                <w:color w:val="000000"/>
                <w:sz w:val="22"/>
                <w:szCs w:val="22"/>
              </w:rPr>
              <w:t>；</w:t>
            </w:r>
          </w:p>
          <w:p w14:paraId="757CF516" w14:textId="495F2792" w:rsidR="00105FB5" w:rsidRDefault="00000000">
            <w:pPr>
              <w:rPr>
                <w:rFonts w:ascii="楷体" w:eastAsia="楷体" w:hAnsi="楷体" w:cs="楷体" w:hint="eastAsia"/>
                <w:color w:val="000000"/>
                <w:sz w:val="22"/>
                <w:szCs w:val="22"/>
              </w:rPr>
            </w:pPr>
            <w:r>
              <w:rPr>
                <w:rFonts w:ascii="新宋体" w:eastAsia="新宋体" w:hAnsi="新宋体" w:cs="新宋体" w:hint="eastAsia"/>
                <w:color w:val="000000"/>
                <w:sz w:val="22"/>
                <w:szCs w:val="22"/>
              </w:rPr>
              <w:sym w:font="Wingdings" w:char="00A8"/>
            </w:r>
            <w:r>
              <w:rPr>
                <w:rFonts w:ascii="新宋体" w:eastAsia="新宋体" w:hAnsi="新宋体" w:cs="新宋体" w:hint="eastAsia"/>
                <w:color w:val="000000"/>
                <w:sz w:val="22"/>
                <w:szCs w:val="22"/>
              </w:rPr>
              <w:t xml:space="preserve"> </w:t>
            </w:r>
            <w:r w:rsidR="007C3AC5">
              <w:rPr>
                <w:rFonts w:ascii="新宋体" w:eastAsia="新宋体" w:hAnsi="新宋体" w:cs="新宋体" w:hint="eastAsia"/>
                <w:color w:val="000000"/>
                <w:sz w:val="22"/>
                <w:szCs w:val="22"/>
              </w:rPr>
              <w:t>√</w:t>
            </w:r>
            <w:r>
              <w:rPr>
                <w:rFonts w:ascii="新宋体" w:eastAsia="新宋体" w:hAnsi="新宋体" w:cs="新宋体" w:hint="eastAsia"/>
                <w:color w:val="000000"/>
                <w:sz w:val="22"/>
                <w:szCs w:val="22"/>
              </w:rPr>
              <w:t>否</w:t>
            </w:r>
          </w:p>
        </w:tc>
      </w:tr>
    </w:tbl>
    <w:tbl>
      <w:tblPr>
        <w:tblW w:w="9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44"/>
        <w:gridCol w:w="4346"/>
      </w:tblGrid>
      <w:tr w:rsidR="00105FB5" w14:paraId="6A9419DB" w14:textId="77777777">
        <w:trPr>
          <w:trHeight w:val="579"/>
        </w:trPr>
        <w:tc>
          <w:tcPr>
            <w:tcW w:w="9990" w:type="dxa"/>
            <w:gridSpan w:val="2"/>
            <w:tcBorders>
              <w:tl2br w:val="nil"/>
              <w:tr2bl w:val="nil"/>
            </w:tcBorders>
            <w:shd w:val="clear" w:color="auto" w:fill="D7D7D7"/>
            <w:vAlign w:val="center"/>
          </w:tcPr>
          <w:p w14:paraId="36DD50BF" w14:textId="77777777" w:rsidR="00A15774" w:rsidRDefault="00000000">
            <w:pPr>
              <w:rPr>
                <w:rFonts w:hint="eastAsia"/>
              </w:rPr>
            </w:pPr>
            <w:r>
              <w:lastRenderedPageBreak/>
              <w:t>重要自评价（必填）</w:t>
            </w:r>
          </w:p>
        </w:tc>
      </w:tr>
      <w:tr w:rsidR="00105FB5" w14:paraId="2A5078E0" w14:textId="77777777">
        <w:trPr>
          <w:trHeight w:val="300"/>
        </w:trPr>
        <w:tc>
          <w:tcPr>
            <w:tcW w:w="5644" w:type="dxa"/>
            <w:tcBorders>
              <w:tl2br w:val="nil"/>
              <w:tr2bl w:val="nil"/>
            </w:tcBorders>
            <w:shd w:val="clear" w:color="auto" w:fill="FFFFFF"/>
            <w:vAlign w:val="center"/>
          </w:tcPr>
          <w:p w14:paraId="636F92E4" w14:textId="77777777" w:rsidR="00A15774" w:rsidRDefault="00000000">
            <w:pPr>
              <w:rPr>
                <w:rFonts w:hint="eastAsia"/>
              </w:rPr>
            </w:pPr>
            <w:r>
              <w:t>（1）基础问题：是否建议作为商业秘密保护不公开，不申请专利</w:t>
            </w:r>
          </w:p>
        </w:tc>
        <w:tc>
          <w:tcPr>
            <w:tcW w:w="4346" w:type="dxa"/>
            <w:tcBorders>
              <w:tl2br w:val="nil"/>
              <w:tr2bl w:val="nil"/>
            </w:tcBorders>
            <w:shd w:val="clear" w:color="auto" w:fill="FFFFFF"/>
            <w:vAlign w:val="center"/>
          </w:tcPr>
          <w:p w14:paraId="4A6324B2" w14:textId="77777777" w:rsidR="00A15774" w:rsidRDefault="00000000">
            <w:pPr>
              <w:rPr>
                <w:rFonts w:hint="eastAsia"/>
              </w:rPr>
            </w:pPr>
            <w:r>
              <w:t>否</w:t>
            </w:r>
          </w:p>
        </w:tc>
      </w:tr>
      <w:tr w:rsidR="00105FB5" w14:paraId="3E943094" w14:textId="77777777">
        <w:trPr>
          <w:trHeight w:val="585"/>
        </w:trPr>
        <w:tc>
          <w:tcPr>
            <w:tcW w:w="5644" w:type="dxa"/>
            <w:tcBorders>
              <w:tl2br w:val="nil"/>
              <w:tr2bl w:val="nil"/>
            </w:tcBorders>
            <w:shd w:val="clear" w:color="auto" w:fill="FFFFFF"/>
            <w:vAlign w:val="center"/>
          </w:tcPr>
          <w:p w14:paraId="5883A1C5" w14:textId="77777777" w:rsidR="00A15774" w:rsidRDefault="00000000">
            <w:pPr>
              <w:rPr>
                <w:rFonts w:hint="eastAsia"/>
              </w:rPr>
            </w:pPr>
            <w:r>
              <w:t>（2）基础问题：是否属于或涉及核心技术的范畴</w:t>
            </w:r>
          </w:p>
        </w:tc>
        <w:tc>
          <w:tcPr>
            <w:tcW w:w="4346" w:type="dxa"/>
            <w:tcBorders>
              <w:tl2br w:val="nil"/>
              <w:tr2bl w:val="nil"/>
            </w:tcBorders>
            <w:shd w:val="clear" w:color="auto" w:fill="FFFFFF"/>
            <w:vAlign w:val="center"/>
          </w:tcPr>
          <w:p w14:paraId="4CE1EBFD" w14:textId="77777777" w:rsidR="00A15774" w:rsidRDefault="00000000">
            <w:pPr>
              <w:rPr>
                <w:rFonts w:hint="eastAsia"/>
              </w:rPr>
            </w:pPr>
            <w:r>
              <w:t>否</w:t>
            </w:r>
          </w:p>
        </w:tc>
      </w:tr>
      <w:tr w:rsidR="00105FB5" w14:paraId="534C0B0C" w14:textId="77777777">
        <w:trPr>
          <w:trHeight w:val="90"/>
        </w:trPr>
        <w:tc>
          <w:tcPr>
            <w:tcW w:w="5644" w:type="dxa"/>
            <w:tcBorders>
              <w:tl2br w:val="nil"/>
              <w:tr2bl w:val="nil"/>
            </w:tcBorders>
            <w:shd w:val="clear" w:color="auto" w:fill="ACD78D"/>
            <w:vAlign w:val="center"/>
          </w:tcPr>
          <w:p w14:paraId="1227388E" w14:textId="77777777" w:rsidR="00A15774" w:rsidRDefault="00000000">
            <w:pPr>
              <w:rPr>
                <w:rFonts w:hint="eastAsia"/>
              </w:rPr>
            </w:pPr>
            <w:r>
              <w:t>1-1.技术方案的先进性（评估技术方向的重要程度）</w:t>
            </w:r>
          </w:p>
        </w:tc>
        <w:tc>
          <w:tcPr>
            <w:tcW w:w="4346" w:type="dxa"/>
            <w:tcBorders>
              <w:tl2br w:val="nil"/>
              <w:tr2bl w:val="nil"/>
            </w:tcBorders>
            <w:shd w:val="clear" w:color="auto" w:fill="ACD78D"/>
            <w:vAlign w:val="center"/>
          </w:tcPr>
          <w:p w14:paraId="05B16BCB" w14:textId="77777777" w:rsidR="00A15774" w:rsidRDefault="00000000">
            <w:pPr>
              <w:rPr>
                <w:rFonts w:hint="eastAsia"/>
              </w:rPr>
            </w:pPr>
            <w:r>
              <w:t>请在此具体描述评审意见及建议</w:t>
            </w:r>
            <w:r>
              <w:br/>
              <w:t>（以下评价指标择一填写在对应行，请用文字具体评述）</w:t>
            </w:r>
          </w:p>
        </w:tc>
      </w:tr>
      <w:tr w:rsidR="00105FB5" w14:paraId="33B6CB75" w14:textId="77777777">
        <w:trPr>
          <w:trHeight w:val="300"/>
        </w:trPr>
        <w:tc>
          <w:tcPr>
            <w:tcW w:w="5644" w:type="dxa"/>
            <w:tcBorders>
              <w:tl2br w:val="nil"/>
              <w:tr2bl w:val="nil"/>
            </w:tcBorders>
            <w:shd w:val="clear" w:color="auto" w:fill="FFFFFF"/>
            <w:vAlign w:val="center"/>
          </w:tcPr>
          <w:p w14:paraId="0280F3D0" w14:textId="77777777" w:rsidR="00A15774" w:rsidRDefault="00000000">
            <w:pPr>
              <w:rPr>
                <w:rFonts w:hint="eastAsia"/>
              </w:rPr>
            </w:pPr>
            <w:r>
              <w:t>¨ 开拓性发明</w:t>
            </w:r>
          </w:p>
        </w:tc>
        <w:tc>
          <w:tcPr>
            <w:tcW w:w="4346" w:type="dxa"/>
            <w:tcBorders>
              <w:tl2br w:val="nil"/>
              <w:tr2bl w:val="nil"/>
            </w:tcBorders>
            <w:shd w:val="clear" w:color="auto" w:fill="FFFFFF"/>
            <w:vAlign w:val="center"/>
          </w:tcPr>
          <w:p w14:paraId="2816145B" w14:textId="77777777" w:rsidR="00A15774" w:rsidRDefault="00A15774">
            <w:pPr>
              <w:rPr>
                <w:rFonts w:hint="eastAsia"/>
              </w:rPr>
            </w:pPr>
          </w:p>
        </w:tc>
      </w:tr>
      <w:tr w:rsidR="00105FB5" w14:paraId="4716B1CC" w14:textId="77777777">
        <w:trPr>
          <w:trHeight w:val="300"/>
        </w:trPr>
        <w:tc>
          <w:tcPr>
            <w:tcW w:w="5644" w:type="dxa"/>
            <w:tcBorders>
              <w:tl2br w:val="nil"/>
              <w:tr2bl w:val="nil"/>
            </w:tcBorders>
            <w:shd w:val="clear" w:color="auto" w:fill="FFFFFF"/>
            <w:vAlign w:val="center"/>
          </w:tcPr>
          <w:p w14:paraId="7217BDD3" w14:textId="77777777" w:rsidR="00A15774" w:rsidRDefault="00000000">
            <w:pPr>
              <w:rPr>
                <w:rFonts w:hint="eastAsia"/>
              </w:rPr>
            </w:pPr>
            <w:r>
              <w:t>¨ 针对现有技术的重要改进</w:t>
            </w:r>
          </w:p>
        </w:tc>
        <w:tc>
          <w:tcPr>
            <w:tcW w:w="4346" w:type="dxa"/>
            <w:tcBorders>
              <w:tl2br w:val="nil"/>
              <w:tr2bl w:val="nil"/>
            </w:tcBorders>
            <w:shd w:val="clear" w:color="auto" w:fill="FFFFFF"/>
            <w:vAlign w:val="center"/>
          </w:tcPr>
          <w:p w14:paraId="13DA4589" w14:textId="77777777" w:rsidR="00A15774" w:rsidRDefault="00000000">
            <w:pPr>
              <w:rPr>
                <w:rFonts w:hint="eastAsia"/>
              </w:rPr>
            </w:pPr>
            <w:r>
              <w:t>DAFF-Former将共享潜在变量投影、局部循环片段变换器、完整变量循环轨迹编码、变量关系变换器以及片段级和变量级Softmax自适应聚合进行组合，针对性解决长序列中局部退化征兆被稀释、长期变量轨迹与跨变量耦合难以同时表达、固定融合无法按样本选择寿命敏感信息三个问题</w:t>
            </w:r>
          </w:p>
        </w:tc>
      </w:tr>
      <w:tr w:rsidR="00105FB5" w14:paraId="1171DB8B" w14:textId="77777777">
        <w:trPr>
          <w:trHeight w:val="300"/>
        </w:trPr>
        <w:tc>
          <w:tcPr>
            <w:tcW w:w="5644" w:type="dxa"/>
            <w:tcBorders>
              <w:tl2br w:val="nil"/>
              <w:tr2bl w:val="nil"/>
            </w:tcBorders>
            <w:shd w:val="clear" w:color="auto" w:fill="FFFFFF"/>
            <w:vAlign w:val="center"/>
          </w:tcPr>
          <w:p w14:paraId="37AA523E" w14:textId="77777777" w:rsidR="00A15774" w:rsidRDefault="00000000">
            <w:pPr>
              <w:rPr>
                <w:rFonts w:hint="eastAsia"/>
              </w:rPr>
            </w:pPr>
            <w:r>
              <w:t>¨ 针对现有技术的细微改进</w:t>
            </w:r>
          </w:p>
        </w:tc>
        <w:tc>
          <w:tcPr>
            <w:tcW w:w="4346" w:type="dxa"/>
            <w:tcBorders>
              <w:tl2br w:val="nil"/>
              <w:tr2bl w:val="nil"/>
            </w:tcBorders>
            <w:shd w:val="clear" w:color="auto" w:fill="FFFFFF"/>
            <w:vAlign w:val="center"/>
          </w:tcPr>
          <w:p w14:paraId="1C21D437" w14:textId="77777777" w:rsidR="00A15774" w:rsidRDefault="00A15774">
            <w:pPr>
              <w:rPr>
                <w:rFonts w:hint="eastAsia"/>
              </w:rPr>
            </w:pPr>
          </w:p>
        </w:tc>
      </w:tr>
      <w:tr w:rsidR="00105FB5" w14:paraId="50DA86BD" w14:textId="77777777">
        <w:trPr>
          <w:trHeight w:val="300"/>
        </w:trPr>
        <w:tc>
          <w:tcPr>
            <w:tcW w:w="5644" w:type="dxa"/>
            <w:tcBorders>
              <w:tl2br w:val="nil"/>
              <w:tr2bl w:val="nil"/>
            </w:tcBorders>
            <w:shd w:val="clear" w:color="auto" w:fill="ACD78D"/>
            <w:vAlign w:val="center"/>
          </w:tcPr>
          <w:p w14:paraId="58D70497" w14:textId="77777777" w:rsidR="00A15774" w:rsidRDefault="00000000">
            <w:pPr>
              <w:rPr>
                <w:rFonts w:hint="eastAsia"/>
              </w:rPr>
            </w:pPr>
            <w:r>
              <w:t>1-2.技术方案的可行性（评估技术的成熟度）</w:t>
            </w:r>
          </w:p>
        </w:tc>
        <w:tc>
          <w:tcPr>
            <w:tcW w:w="4346" w:type="dxa"/>
            <w:tcBorders>
              <w:tl2br w:val="nil"/>
              <w:tr2bl w:val="nil"/>
            </w:tcBorders>
            <w:shd w:val="clear" w:color="auto" w:fill="ACD78D"/>
            <w:vAlign w:val="center"/>
          </w:tcPr>
          <w:p w14:paraId="4BD8010D" w14:textId="77777777" w:rsidR="00A15774" w:rsidRDefault="00000000">
            <w:pPr>
              <w:rPr>
                <w:rFonts w:hint="eastAsia"/>
              </w:rPr>
            </w:pPr>
            <w:r>
              <w:t>具体描述</w:t>
            </w:r>
            <w:r>
              <w:br/>
              <w:t>（以下评价指标择一填写在对应行，请文字具体评述）</w:t>
            </w:r>
          </w:p>
        </w:tc>
      </w:tr>
      <w:tr w:rsidR="00105FB5" w14:paraId="1A8E8787" w14:textId="77777777">
        <w:trPr>
          <w:trHeight w:val="300"/>
        </w:trPr>
        <w:tc>
          <w:tcPr>
            <w:tcW w:w="5644" w:type="dxa"/>
            <w:tcBorders>
              <w:tl2br w:val="nil"/>
              <w:tr2bl w:val="nil"/>
            </w:tcBorders>
            <w:shd w:val="clear" w:color="auto" w:fill="FFFFFF"/>
            <w:vAlign w:val="center"/>
          </w:tcPr>
          <w:p w14:paraId="38AD34A7" w14:textId="77777777" w:rsidR="00A15774" w:rsidRDefault="00000000">
            <w:pPr>
              <w:rPr>
                <w:rFonts w:hint="eastAsia"/>
              </w:rPr>
            </w:pPr>
            <w:r>
              <w:t>¨ 易于建立配套并具体实施</w:t>
            </w:r>
          </w:p>
        </w:tc>
        <w:tc>
          <w:tcPr>
            <w:tcW w:w="4346" w:type="dxa"/>
            <w:tcBorders>
              <w:tl2br w:val="nil"/>
              <w:tr2bl w:val="nil"/>
            </w:tcBorders>
            <w:shd w:val="clear" w:color="auto" w:fill="FFFFFF"/>
            <w:vAlign w:val="center"/>
          </w:tcPr>
          <w:p w14:paraId="67C9B7D8" w14:textId="77777777" w:rsidR="00A15774" w:rsidRDefault="00A15774">
            <w:pPr>
              <w:rPr>
                <w:rFonts w:hint="eastAsia"/>
              </w:rPr>
            </w:pPr>
          </w:p>
        </w:tc>
      </w:tr>
      <w:tr w:rsidR="00105FB5" w14:paraId="436C96F7" w14:textId="77777777">
        <w:trPr>
          <w:trHeight w:val="300"/>
        </w:trPr>
        <w:tc>
          <w:tcPr>
            <w:tcW w:w="5644" w:type="dxa"/>
            <w:tcBorders>
              <w:tl2br w:val="nil"/>
              <w:tr2bl w:val="nil"/>
            </w:tcBorders>
            <w:shd w:val="clear" w:color="auto" w:fill="FFFFFF"/>
            <w:vAlign w:val="center"/>
          </w:tcPr>
          <w:p w14:paraId="409EB6C1" w14:textId="77777777" w:rsidR="00A15774" w:rsidRDefault="00000000">
            <w:pPr>
              <w:rPr>
                <w:rFonts w:hint="eastAsia"/>
              </w:rPr>
            </w:pPr>
            <w:r>
              <w:t>¨ 有一定难度具体实施</w:t>
            </w:r>
          </w:p>
        </w:tc>
        <w:tc>
          <w:tcPr>
            <w:tcW w:w="4346" w:type="dxa"/>
            <w:tcBorders>
              <w:tl2br w:val="nil"/>
              <w:tr2bl w:val="nil"/>
            </w:tcBorders>
            <w:shd w:val="clear" w:color="auto" w:fill="FFFFFF"/>
            <w:vAlign w:val="center"/>
          </w:tcPr>
          <w:p w14:paraId="23D5E96D" w14:textId="77777777" w:rsidR="00A15774" w:rsidRDefault="00000000">
            <w:pPr>
              <w:rPr>
                <w:rFonts w:hint="eastAsia"/>
              </w:rPr>
            </w:pPr>
            <w:r>
              <w:t>本方案已经完成代码实现和数据集实验验证</w:t>
            </w:r>
          </w:p>
        </w:tc>
      </w:tr>
      <w:tr w:rsidR="00105FB5" w14:paraId="30503DBC" w14:textId="77777777">
        <w:trPr>
          <w:trHeight w:val="300"/>
        </w:trPr>
        <w:tc>
          <w:tcPr>
            <w:tcW w:w="5644" w:type="dxa"/>
            <w:tcBorders>
              <w:tl2br w:val="nil"/>
              <w:tr2bl w:val="nil"/>
            </w:tcBorders>
            <w:shd w:val="clear" w:color="auto" w:fill="FFFFFF"/>
            <w:vAlign w:val="center"/>
          </w:tcPr>
          <w:p w14:paraId="6068AFDF" w14:textId="77777777" w:rsidR="00A15774" w:rsidRDefault="00000000">
            <w:pPr>
              <w:rPr>
                <w:rFonts w:hint="eastAsia"/>
              </w:rPr>
            </w:pPr>
            <w:r>
              <w:t>¨ 有很大难度具体实施，技术尚不成熟</w:t>
            </w:r>
          </w:p>
        </w:tc>
        <w:tc>
          <w:tcPr>
            <w:tcW w:w="4346" w:type="dxa"/>
            <w:tcBorders>
              <w:tl2br w:val="nil"/>
              <w:tr2bl w:val="nil"/>
            </w:tcBorders>
            <w:shd w:val="clear" w:color="auto" w:fill="FFFFFF"/>
            <w:vAlign w:val="center"/>
          </w:tcPr>
          <w:p w14:paraId="2B2FDD79" w14:textId="77777777" w:rsidR="00A15774" w:rsidRDefault="00A15774">
            <w:pPr>
              <w:rPr>
                <w:rFonts w:hint="eastAsia"/>
              </w:rPr>
            </w:pPr>
          </w:p>
        </w:tc>
      </w:tr>
      <w:tr w:rsidR="00105FB5" w14:paraId="1F95B30C" w14:textId="77777777">
        <w:trPr>
          <w:trHeight w:val="300"/>
        </w:trPr>
        <w:tc>
          <w:tcPr>
            <w:tcW w:w="5644" w:type="dxa"/>
            <w:tcBorders>
              <w:tl2br w:val="nil"/>
              <w:tr2bl w:val="nil"/>
            </w:tcBorders>
            <w:shd w:val="clear" w:color="auto" w:fill="ACD78D"/>
            <w:vAlign w:val="center"/>
          </w:tcPr>
          <w:p w14:paraId="66502E2A" w14:textId="77777777" w:rsidR="00A15774" w:rsidRDefault="00000000">
            <w:pPr>
              <w:rPr>
                <w:rFonts w:hint="eastAsia"/>
              </w:rPr>
            </w:pPr>
            <w:r>
              <w:t>1-3.技术方案的不可替代性（评估技术的落地优势）</w:t>
            </w:r>
          </w:p>
        </w:tc>
        <w:tc>
          <w:tcPr>
            <w:tcW w:w="4346" w:type="dxa"/>
            <w:tcBorders>
              <w:tl2br w:val="nil"/>
              <w:tr2bl w:val="nil"/>
            </w:tcBorders>
            <w:shd w:val="clear" w:color="auto" w:fill="ACD78D"/>
            <w:vAlign w:val="center"/>
          </w:tcPr>
          <w:p w14:paraId="2D07FED7" w14:textId="77777777" w:rsidR="00A15774" w:rsidRDefault="00000000">
            <w:pPr>
              <w:rPr>
                <w:rFonts w:hint="eastAsia"/>
              </w:rPr>
            </w:pPr>
            <w:r>
              <w:t>具体描述</w:t>
            </w:r>
            <w:r>
              <w:br/>
              <w:t>（以下评价指标择一填写在对应行，请文字具体评述）</w:t>
            </w:r>
          </w:p>
        </w:tc>
      </w:tr>
      <w:tr w:rsidR="00105FB5" w14:paraId="2EEDD897" w14:textId="77777777">
        <w:trPr>
          <w:trHeight w:val="300"/>
        </w:trPr>
        <w:tc>
          <w:tcPr>
            <w:tcW w:w="5644" w:type="dxa"/>
            <w:tcBorders>
              <w:tl2br w:val="nil"/>
              <w:tr2bl w:val="nil"/>
            </w:tcBorders>
            <w:shd w:val="clear" w:color="auto" w:fill="FFFFFF"/>
            <w:vAlign w:val="center"/>
          </w:tcPr>
          <w:p w14:paraId="26C84211" w14:textId="77777777" w:rsidR="00A15774" w:rsidRDefault="00000000">
            <w:pPr>
              <w:rPr>
                <w:rFonts w:hint="eastAsia"/>
              </w:rPr>
            </w:pPr>
            <w:r>
              <w:t>¨ 不存在替代方案</w:t>
            </w:r>
          </w:p>
        </w:tc>
        <w:tc>
          <w:tcPr>
            <w:tcW w:w="4346" w:type="dxa"/>
            <w:tcBorders>
              <w:tl2br w:val="nil"/>
              <w:tr2bl w:val="nil"/>
            </w:tcBorders>
            <w:shd w:val="clear" w:color="auto" w:fill="FFFFFF"/>
            <w:vAlign w:val="center"/>
          </w:tcPr>
          <w:p w14:paraId="6B9B5659" w14:textId="77777777" w:rsidR="00A15774" w:rsidRDefault="00A15774">
            <w:pPr>
              <w:rPr>
                <w:rFonts w:hint="eastAsia"/>
              </w:rPr>
            </w:pPr>
          </w:p>
        </w:tc>
      </w:tr>
      <w:tr w:rsidR="00105FB5" w14:paraId="6BCE37E6" w14:textId="77777777">
        <w:trPr>
          <w:trHeight w:val="300"/>
        </w:trPr>
        <w:tc>
          <w:tcPr>
            <w:tcW w:w="5644" w:type="dxa"/>
            <w:tcBorders>
              <w:tl2br w:val="nil"/>
              <w:tr2bl w:val="nil"/>
            </w:tcBorders>
            <w:shd w:val="clear" w:color="auto" w:fill="FFFFFF"/>
            <w:vAlign w:val="center"/>
          </w:tcPr>
          <w:p w14:paraId="414C7BCF" w14:textId="77777777" w:rsidR="00A15774" w:rsidRDefault="00000000">
            <w:pPr>
              <w:rPr>
                <w:rFonts w:hint="eastAsia"/>
              </w:rPr>
            </w:pPr>
            <w:r>
              <w:t>¨ 存在可替代技术方案，但技术效果劣化/成本较高</w:t>
            </w:r>
          </w:p>
        </w:tc>
        <w:tc>
          <w:tcPr>
            <w:tcW w:w="4346" w:type="dxa"/>
            <w:tcBorders>
              <w:tl2br w:val="nil"/>
              <w:tr2bl w:val="nil"/>
            </w:tcBorders>
            <w:shd w:val="clear" w:color="auto" w:fill="FFFFFF"/>
            <w:vAlign w:val="center"/>
          </w:tcPr>
          <w:p w14:paraId="2E368832" w14:textId="77777777" w:rsidR="00A15774" w:rsidRDefault="00000000">
            <w:pPr>
              <w:rPr>
                <w:rFonts w:hint="eastAsia"/>
              </w:rPr>
            </w:pPr>
            <w:r>
              <w:t>Ridge、PCR、PLSR、CNN、LSTM、MLP以及其他Transformer模型均可替代DAFF-Former完成RUL预测。但在相同的120循环CALCE实验中，DAFF-Former取得了更低的RMSE、MAE和MAPE。替代方案虽然部分模型结构更简单，但通常需要更多人工特征设计、固定规则调参或牺牲局部退化信息和变量关系建模能力，难以同时获得本方案的局部模式提取、长期轨迹保留和样本级自适应融合效果。</w:t>
            </w:r>
          </w:p>
        </w:tc>
      </w:tr>
      <w:tr w:rsidR="00105FB5" w14:paraId="4CCC5C4B" w14:textId="77777777">
        <w:trPr>
          <w:trHeight w:val="300"/>
        </w:trPr>
        <w:tc>
          <w:tcPr>
            <w:tcW w:w="5644" w:type="dxa"/>
            <w:tcBorders>
              <w:tl2br w:val="nil"/>
              <w:tr2bl w:val="nil"/>
            </w:tcBorders>
            <w:shd w:val="clear" w:color="auto" w:fill="FFFFFF"/>
            <w:vAlign w:val="center"/>
          </w:tcPr>
          <w:p w14:paraId="7D13B163" w14:textId="77777777" w:rsidR="00A15774" w:rsidRDefault="00000000">
            <w:pPr>
              <w:rPr>
                <w:rFonts w:hint="eastAsia"/>
              </w:rPr>
            </w:pPr>
            <w:r>
              <w:t>¨ 存在可替代技术方案，且不影响技术效果</w:t>
            </w:r>
          </w:p>
        </w:tc>
        <w:tc>
          <w:tcPr>
            <w:tcW w:w="4346" w:type="dxa"/>
            <w:tcBorders>
              <w:tl2br w:val="nil"/>
              <w:tr2bl w:val="nil"/>
            </w:tcBorders>
            <w:shd w:val="clear" w:color="auto" w:fill="FFFFFF"/>
            <w:vAlign w:val="center"/>
          </w:tcPr>
          <w:p w14:paraId="77893140" w14:textId="77777777" w:rsidR="00A15774" w:rsidRDefault="00A15774">
            <w:pPr>
              <w:rPr>
                <w:rFonts w:hint="eastAsia"/>
              </w:rPr>
            </w:pPr>
          </w:p>
        </w:tc>
      </w:tr>
      <w:tr w:rsidR="00105FB5" w14:paraId="37DD3BD7" w14:textId="77777777">
        <w:trPr>
          <w:trHeight w:val="300"/>
        </w:trPr>
        <w:tc>
          <w:tcPr>
            <w:tcW w:w="5644" w:type="dxa"/>
            <w:tcBorders>
              <w:tl2br w:val="nil"/>
              <w:tr2bl w:val="nil"/>
            </w:tcBorders>
            <w:shd w:val="clear" w:color="auto" w:fill="ACD78D"/>
            <w:vAlign w:val="center"/>
          </w:tcPr>
          <w:p w14:paraId="6533620D" w14:textId="77777777" w:rsidR="00A15774" w:rsidRDefault="00000000">
            <w:pPr>
              <w:rPr>
                <w:rFonts w:hint="eastAsia"/>
              </w:rPr>
            </w:pPr>
            <w:r>
              <w:t>2-1.技术方案的应用状况（评估技术的经济价值）</w:t>
            </w:r>
          </w:p>
        </w:tc>
        <w:tc>
          <w:tcPr>
            <w:tcW w:w="4346" w:type="dxa"/>
            <w:tcBorders>
              <w:tl2br w:val="nil"/>
              <w:tr2bl w:val="nil"/>
            </w:tcBorders>
            <w:shd w:val="clear" w:color="auto" w:fill="ACD78D"/>
            <w:vAlign w:val="center"/>
          </w:tcPr>
          <w:p w14:paraId="7F458C06" w14:textId="77777777" w:rsidR="00A15774" w:rsidRDefault="00000000">
            <w:pPr>
              <w:rPr>
                <w:rFonts w:hint="eastAsia"/>
              </w:rPr>
            </w:pPr>
            <w:r>
              <w:t>具体描述</w:t>
            </w:r>
            <w:r>
              <w:br/>
              <w:t>（以下评价指标择一填写在对应行，请文字具体评述）</w:t>
            </w:r>
          </w:p>
        </w:tc>
      </w:tr>
      <w:tr w:rsidR="00105FB5" w14:paraId="33D7B603" w14:textId="77777777">
        <w:trPr>
          <w:trHeight w:val="300"/>
        </w:trPr>
        <w:tc>
          <w:tcPr>
            <w:tcW w:w="5644" w:type="dxa"/>
            <w:tcBorders>
              <w:tl2br w:val="nil"/>
              <w:tr2bl w:val="nil"/>
            </w:tcBorders>
            <w:shd w:val="clear" w:color="auto" w:fill="FFFFFF"/>
            <w:vAlign w:val="center"/>
          </w:tcPr>
          <w:p w14:paraId="2A19B353" w14:textId="77777777" w:rsidR="00A15774" w:rsidRDefault="00000000">
            <w:pPr>
              <w:rPr>
                <w:rFonts w:hint="eastAsia"/>
              </w:rPr>
            </w:pPr>
            <w:r>
              <w:t>¨ 已经包含在产品设计中，或确定会应用，会自行实施产生收益</w:t>
            </w:r>
          </w:p>
        </w:tc>
        <w:tc>
          <w:tcPr>
            <w:tcW w:w="4346" w:type="dxa"/>
            <w:tcBorders>
              <w:tl2br w:val="nil"/>
              <w:tr2bl w:val="nil"/>
            </w:tcBorders>
            <w:shd w:val="clear" w:color="auto" w:fill="FFFFFF"/>
            <w:vAlign w:val="center"/>
          </w:tcPr>
          <w:p w14:paraId="3701356B" w14:textId="77777777" w:rsidR="00A15774" w:rsidRDefault="00A15774">
            <w:pPr>
              <w:rPr>
                <w:rFonts w:hint="eastAsia"/>
              </w:rPr>
            </w:pPr>
          </w:p>
        </w:tc>
      </w:tr>
      <w:tr w:rsidR="00105FB5" w14:paraId="159D9866" w14:textId="77777777">
        <w:trPr>
          <w:trHeight w:val="300"/>
        </w:trPr>
        <w:tc>
          <w:tcPr>
            <w:tcW w:w="5644" w:type="dxa"/>
            <w:tcBorders>
              <w:tl2br w:val="nil"/>
              <w:tr2bl w:val="nil"/>
            </w:tcBorders>
            <w:shd w:val="clear" w:color="auto" w:fill="FFFFFF"/>
            <w:vAlign w:val="center"/>
          </w:tcPr>
          <w:p w14:paraId="446B218A" w14:textId="77777777" w:rsidR="00A15774" w:rsidRDefault="00000000">
            <w:pPr>
              <w:rPr>
                <w:rFonts w:hint="eastAsia"/>
              </w:rPr>
            </w:pPr>
            <w:r>
              <w:t>¨ 将来可能会应用，或属于未来研究方向，应用可能性大</w:t>
            </w:r>
          </w:p>
        </w:tc>
        <w:tc>
          <w:tcPr>
            <w:tcW w:w="4346" w:type="dxa"/>
            <w:tcBorders>
              <w:tl2br w:val="nil"/>
              <w:tr2bl w:val="nil"/>
            </w:tcBorders>
            <w:shd w:val="clear" w:color="auto" w:fill="FFFFFF"/>
            <w:vAlign w:val="center"/>
          </w:tcPr>
          <w:p w14:paraId="5CF2728A" w14:textId="77777777" w:rsidR="00A15774" w:rsidRDefault="00000000">
            <w:pPr>
              <w:rPr>
                <w:rFonts w:hint="eastAsia"/>
              </w:rPr>
            </w:pPr>
            <w:r>
              <w:t>当前方案已经具有可运行代码和实验结果，但尚未形成量产产品。该方案可进一步应用于电池测试平台，具备较大的应用和收益可能性。</w:t>
            </w:r>
          </w:p>
        </w:tc>
      </w:tr>
      <w:tr w:rsidR="00105FB5" w14:paraId="775D7153" w14:textId="77777777">
        <w:trPr>
          <w:trHeight w:val="300"/>
        </w:trPr>
        <w:tc>
          <w:tcPr>
            <w:tcW w:w="5644" w:type="dxa"/>
            <w:tcBorders>
              <w:tl2br w:val="nil"/>
              <w:tr2bl w:val="nil"/>
            </w:tcBorders>
            <w:shd w:val="clear" w:color="auto" w:fill="FFFFFF"/>
            <w:vAlign w:val="center"/>
          </w:tcPr>
          <w:p w14:paraId="5C20F5F1" w14:textId="77777777" w:rsidR="00A15774" w:rsidRDefault="00000000">
            <w:pPr>
              <w:rPr>
                <w:rFonts w:hint="eastAsia"/>
              </w:rPr>
            </w:pPr>
            <w:r>
              <w:lastRenderedPageBreak/>
              <w:t>¨ 不会应用，应用可能性极小</w:t>
            </w:r>
          </w:p>
        </w:tc>
        <w:tc>
          <w:tcPr>
            <w:tcW w:w="4346" w:type="dxa"/>
            <w:tcBorders>
              <w:tl2br w:val="nil"/>
              <w:tr2bl w:val="nil"/>
            </w:tcBorders>
            <w:shd w:val="clear" w:color="auto" w:fill="FFFFFF"/>
            <w:vAlign w:val="center"/>
          </w:tcPr>
          <w:p w14:paraId="77880846" w14:textId="77777777" w:rsidR="00A15774" w:rsidRDefault="00A15774">
            <w:pPr>
              <w:rPr>
                <w:rFonts w:hint="eastAsia"/>
              </w:rPr>
            </w:pPr>
          </w:p>
        </w:tc>
      </w:tr>
      <w:tr w:rsidR="00105FB5" w14:paraId="68BF53E1" w14:textId="77777777">
        <w:trPr>
          <w:trHeight w:val="300"/>
        </w:trPr>
        <w:tc>
          <w:tcPr>
            <w:tcW w:w="5644" w:type="dxa"/>
            <w:tcBorders>
              <w:tl2br w:val="nil"/>
              <w:tr2bl w:val="nil"/>
            </w:tcBorders>
            <w:shd w:val="clear" w:color="auto" w:fill="ACD78D"/>
            <w:vAlign w:val="center"/>
          </w:tcPr>
          <w:p w14:paraId="38B24A95" w14:textId="77777777" w:rsidR="00A15774" w:rsidRDefault="00000000">
            <w:pPr>
              <w:rPr>
                <w:rFonts w:hint="eastAsia"/>
              </w:rPr>
            </w:pPr>
            <w:r>
              <w:t>2-2.技术方案的适用场景（评估技术的市场价值）</w:t>
            </w:r>
          </w:p>
        </w:tc>
        <w:tc>
          <w:tcPr>
            <w:tcW w:w="4346" w:type="dxa"/>
            <w:tcBorders>
              <w:tl2br w:val="nil"/>
              <w:tr2bl w:val="nil"/>
            </w:tcBorders>
            <w:shd w:val="clear" w:color="auto" w:fill="ACD78D"/>
            <w:vAlign w:val="center"/>
          </w:tcPr>
          <w:p w14:paraId="2AE4185D" w14:textId="77777777" w:rsidR="00A15774" w:rsidRDefault="00000000">
            <w:pPr>
              <w:rPr>
                <w:rFonts w:hint="eastAsia"/>
              </w:rPr>
            </w:pPr>
            <w:r>
              <w:t>具体描述</w:t>
            </w:r>
            <w:r>
              <w:br/>
              <w:t>（以下评价指标择一填写在对应行，请文字具体评述）</w:t>
            </w:r>
          </w:p>
        </w:tc>
      </w:tr>
      <w:tr w:rsidR="00105FB5" w14:paraId="79766369" w14:textId="77777777">
        <w:trPr>
          <w:trHeight w:val="585"/>
        </w:trPr>
        <w:tc>
          <w:tcPr>
            <w:tcW w:w="5644" w:type="dxa"/>
            <w:tcBorders>
              <w:tl2br w:val="nil"/>
              <w:tr2bl w:val="nil"/>
            </w:tcBorders>
            <w:shd w:val="clear" w:color="auto" w:fill="FFFFFF"/>
            <w:vAlign w:val="center"/>
          </w:tcPr>
          <w:p w14:paraId="0B876049" w14:textId="77777777" w:rsidR="00A15774" w:rsidRDefault="00000000">
            <w:pPr>
              <w:rPr>
                <w:rFonts w:hint="eastAsia"/>
              </w:rPr>
            </w:pPr>
            <w:r>
              <w:t>¨ 可覆盖应用于多类型产品，或多地域销售（涉及销售额/产品重要性）（“具体描述”中请填写：适用的具体产品类型，如储能和/或乘用车和/或商用车）</w:t>
            </w:r>
          </w:p>
        </w:tc>
        <w:tc>
          <w:tcPr>
            <w:tcW w:w="4346" w:type="dxa"/>
            <w:tcBorders>
              <w:tl2br w:val="nil"/>
              <w:tr2bl w:val="nil"/>
            </w:tcBorders>
            <w:shd w:val="clear" w:color="auto" w:fill="FFFFFF"/>
            <w:vAlign w:val="center"/>
          </w:tcPr>
          <w:p w14:paraId="63858258" w14:textId="77777777" w:rsidR="00A15774" w:rsidRDefault="00A15774">
            <w:pPr>
              <w:rPr>
                <w:rFonts w:hint="eastAsia"/>
              </w:rPr>
            </w:pPr>
          </w:p>
        </w:tc>
      </w:tr>
      <w:tr w:rsidR="00105FB5" w14:paraId="1B2B8539" w14:textId="77777777">
        <w:trPr>
          <w:trHeight w:val="585"/>
        </w:trPr>
        <w:tc>
          <w:tcPr>
            <w:tcW w:w="5644" w:type="dxa"/>
            <w:tcBorders>
              <w:tl2br w:val="nil"/>
              <w:tr2bl w:val="nil"/>
            </w:tcBorders>
            <w:shd w:val="clear" w:color="auto" w:fill="FFFFFF"/>
            <w:vAlign w:val="center"/>
          </w:tcPr>
          <w:p w14:paraId="13E66228" w14:textId="77777777" w:rsidR="00A15774" w:rsidRDefault="00000000">
            <w:pPr>
              <w:rPr>
                <w:rFonts w:hint="eastAsia"/>
              </w:rPr>
            </w:pPr>
            <w:r>
              <w:t>¨ 可覆盖应用于个别类型的产品，或少部分地域销售（涉及销售额/产品重要性）（“具体描述”中请填写：适用的具体产品类型，如储能和/或乘用车和/或商用车）</w:t>
            </w:r>
          </w:p>
        </w:tc>
        <w:tc>
          <w:tcPr>
            <w:tcW w:w="4346" w:type="dxa"/>
            <w:tcBorders>
              <w:tl2br w:val="nil"/>
              <w:tr2bl w:val="nil"/>
            </w:tcBorders>
            <w:shd w:val="clear" w:color="auto" w:fill="FFFFFF"/>
            <w:vAlign w:val="center"/>
          </w:tcPr>
          <w:p w14:paraId="0850597F" w14:textId="77777777" w:rsidR="00A15774" w:rsidRDefault="00A15774">
            <w:pPr>
              <w:rPr>
                <w:rFonts w:hint="eastAsia"/>
              </w:rPr>
            </w:pPr>
          </w:p>
        </w:tc>
      </w:tr>
      <w:tr w:rsidR="00105FB5" w14:paraId="03C0ABE0" w14:textId="77777777">
        <w:trPr>
          <w:trHeight w:val="300"/>
        </w:trPr>
        <w:tc>
          <w:tcPr>
            <w:tcW w:w="5644" w:type="dxa"/>
            <w:tcBorders>
              <w:tl2br w:val="nil"/>
              <w:tr2bl w:val="nil"/>
            </w:tcBorders>
            <w:shd w:val="clear" w:color="auto" w:fill="FFFFFF"/>
            <w:vAlign w:val="center"/>
          </w:tcPr>
          <w:p w14:paraId="0D862320" w14:textId="77777777" w:rsidR="00A15774" w:rsidRDefault="00000000">
            <w:pPr>
              <w:rPr>
                <w:rFonts w:hint="eastAsia"/>
              </w:rPr>
            </w:pPr>
            <w:r>
              <w:t>¨ 可应用于产品类型少/待验证（涉及销售额/产品重要性）</w:t>
            </w:r>
          </w:p>
        </w:tc>
        <w:tc>
          <w:tcPr>
            <w:tcW w:w="4346" w:type="dxa"/>
            <w:tcBorders>
              <w:tl2br w:val="nil"/>
              <w:tr2bl w:val="nil"/>
            </w:tcBorders>
            <w:shd w:val="clear" w:color="auto" w:fill="FFFFFF"/>
            <w:vAlign w:val="center"/>
          </w:tcPr>
          <w:p w14:paraId="6DFE28C3" w14:textId="77777777" w:rsidR="00A15774" w:rsidRDefault="00000000">
            <w:pPr>
              <w:rPr>
                <w:rFonts w:hint="eastAsia"/>
              </w:rPr>
            </w:pPr>
            <w:r>
              <w:t>适用于储能电池系统、电池测试设备。</w:t>
            </w:r>
          </w:p>
        </w:tc>
      </w:tr>
      <w:tr w:rsidR="00105FB5" w14:paraId="518B048E" w14:textId="77777777">
        <w:trPr>
          <w:trHeight w:val="300"/>
        </w:trPr>
        <w:tc>
          <w:tcPr>
            <w:tcW w:w="5644" w:type="dxa"/>
            <w:tcBorders>
              <w:tl2br w:val="nil"/>
              <w:tr2bl w:val="nil"/>
            </w:tcBorders>
            <w:shd w:val="clear" w:color="auto" w:fill="ACD78D"/>
            <w:vAlign w:val="center"/>
          </w:tcPr>
          <w:p w14:paraId="4A6EAC23" w14:textId="77777777" w:rsidR="00A15774" w:rsidRDefault="00000000">
            <w:pPr>
              <w:rPr>
                <w:rFonts w:hint="eastAsia"/>
              </w:rPr>
            </w:pPr>
            <w:r>
              <w:t>3-1.技术方案的关联性（评估专利技术对竞对产品或技术的干扰反制性或竞争优势）</w:t>
            </w:r>
          </w:p>
        </w:tc>
        <w:tc>
          <w:tcPr>
            <w:tcW w:w="4346" w:type="dxa"/>
            <w:tcBorders>
              <w:tl2br w:val="nil"/>
              <w:tr2bl w:val="nil"/>
            </w:tcBorders>
            <w:shd w:val="clear" w:color="auto" w:fill="ACD78D"/>
            <w:vAlign w:val="center"/>
          </w:tcPr>
          <w:p w14:paraId="12CE98C1" w14:textId="77777777" w:rsidR="00A15774" w:rsidRDefault="00000000">
            <w:pPr>
              <w:rPr>
                <w:rFonts w:hint="eastAsia"/>
              </w:rPr>
            </w:pPr>
            <w:r>
              <w:t>具体描述</w:t>
            </w:r>
            <w:r>
              <w:br/>
              <w:t>（以下评价指标择一填写在对应行，请文字具体评述）</w:t>
            </w:r>
          </w:p>
        </w:tc>
      </w:tr>
      <w:tr w:rsidR="00105FB5" w14:paraId="1DCA3910" w14:textId="77777777">
        <w:trPr>
          <w:trHeight w:val="585"/>
        </w:trPr>
        <w:tc>
          <w:tcPr>
            <w:tcW w:w="5644" w:type="dxa"/>
            <w:tcBorders>
              <w:tl2br w:val="nil"/>
              <w:tr2bl w:val="nil"/>
            </w:tcBorders>
            <w:shd w:val="clear" w:color="auto" w:fill="FFFFFF"/>
            <w:vAlign w:val="center"/>
          </w:tcPr>
          <w:p w14:paraId="1AC6D605" w14:textId="77777777" w:rsidR="00A15774" w:rsidRDefault="00000000">
            <w:pPr>
              <w:rPr>
                <w:rFonts w:hint="eastAsia"/>
              </w:rPr>
            </w:pPr>
            <w:r>
              <w:t>¨ 覆盖应用于竞对的产品或技术（“具体描述”中请填写：涉及竞对的何种具体产品或技术）</w:t>
            </w:r>
          </w:p>
        </w:tc>
        <w:tc>
          <w:tcPr>
            <w:tcW w:w="4346" w:type="dxa"/>
            <w:tcBorders>
              <w:tl2br w:val="nil"/>
              <w:tr2bl w:val="nil"/>
            </w:tcBorders>
            <w:shd w:val="clear" w:color="auto" w:fill="FFFFFF"/>
            <w:vAlign w:val="center"/>
          </w:tcPr>
          <w:p w14:paraId="590D303E" w14:textId="77777777" w:rsidR="00A15774" w:rsidRDefault="00A15774">
            <w:pPr>
              <w:rPr>
                <w:rFonts w:hint="eastAsia"/>
              </w:rPr>
            </w:pPr>
          </w:p>
        </w:tc>
      </w:tr>
      <w:tr w:rsidR="00105FB5" w14:paraId="00AAFD25" w14:textId="77777777">
        <w:trPr>
          <w:trHeight w:val="585"/>
        </w:trPr>
        <w:tc>
          <w:tcPr>
            <w:tcW w:w="5644" w:type="dxa"/>
            <w:tcBorders>
              <w:tl2br w:val="nil"/>
              <w:tr2bl w:val="nil"/>
            </w:tcBorders>
            <w:shd w:val="clear" w:color="auto" w:fill="FFFFFF"/>
            <w:vAlign w:val="center"/>
          </w:tcPr>
          <w:p w14:paraId="6A009DBA" w14:textId="77777777" w:rsidR="00A15774" w:rsidRDefault="00000000">
            <w:pPr>
              <w:rPr>
                <w:rFonts w:hint="eastAsia"/>
              </w:rPr>
            </w:pPr>
            <w:r>
              <w:t>¨ 围绕竞对产品或技术的外围专利，或规避性专利（“具体描述”中请填写：涉及竞对的何种具体产品或技术）</w:t>
            </w:r>
          </w:p>
        </w:tc>
        <w:tc>
          <w:tcPr>
            <w:tcW w:w="4346" w:type="dxa"/>
            <w:tcBorders>
              <w:tl2br w:val="nil"/>
              <w:tr2bl w:val="nil"/>
            </w:tcBorders>
            <w:shd w:val="clear" w:color="auto" w:fill="FFFFFF"/>
            <w:vAlign w:val="center"/>
          </w:tcPr>
          <w:p w14:paraId="34AFD54B" w14:textId="77777777" w:rsidR="00A15774" w:rsidRDefault="00000000">
            <w:pPr>
              <w:rPr>
                <w:rFonts w:hint="eastAsia"/>
              </w:rPr>
            </w:pPr>
            <w:r>
              <w:t>本方案可围绕竞争对手的电池BMS和RUL预测模块形成算法层外围专利或防御性专利。</w:t>
            </w:r>
          </w:p>
        </w:tc>
      </w:tr>
      <w:tr w:rsidR="00105FB5" w14:paraId="6F414F74" w14:textId="77777777">
        <w:trPr>
          <w:trHeight w:val="300"/>
        </w:trPr>
        <w:tc>
          <w:tcPr>
            <w:tcW w:w="5644" w:type="dxa"/>
            <w:tcBorders>
              <w:tl2br w:val="nil"/>
              <w:tr2bl w:val="nil"/>
            </w:tcBorders>
            <w:shd w:val="clear" w:color="auto" w:fill="FFFFFF"/>
            <w:vAlign w:val="center"/>
          </w:tcPr>
          <w:p w14:paraId="5896673A" w14:textId="77777777" w:rsidR="00A15774" w:rsidRDefault="00000000">
            <w:pPr>
              <w:rPr>
                <w:rFonts w:hint="eastAsia"/>
              </w:rPr>
            </w:pPr>
            <w:r>
              <w:t>¨ 与竞对的产品或技术没有关联交叉</w:t>
            </w:r>
          </w:p>
        </w:tc>
        <w:tc>
          <w:tcPr>
            <w:tcW w:w="4346" w:type="dxa"/>
            <w:tcBorders>
              <w:tl2br w:val="nil"/>
              <w:tr2bl w:val="nil"/>
            </w:tcBorders>
            <w:shd w:val="clear" w:color="auto" w:fill="FFFFFF"/>
            <w:vAlign w:val="center"/>
          </w:tcPr>
          <w:p w14:paraId="1D02F2C4" w14:textId="77777777" w:rsidR="00A15774" w:rsidRDefault="00A15774">
            <w:pPr>
              <w:rPr>
                <w:rFonts w:hint="eastAsia"/>
              </w:rPr>
            </w:pPr>
          </w:p>
        </w:tc>
      </w:tr>
      <w:tr w:rsidR="00105FB5" w14:paraId="3D2EC6D2" w14:textId="77777777">
        <w:trPr>
          <w:trHeight w:val="300"/>
        </w:trPr>
        <w:tc>
          <w:tcPr>
            <w:tcW w:w="5644" w:type="dxa"/>
            <w:tcBorders>
              <w:tl2br w:val="nil"/>
              <w:tr2bl w:val="nil"/>
            </w:tcBorders>
            <w:shd w:val="clear" w:color="auto" w:fill="ACD78D"/>
            <w:vAlign w:val="center"/>
          </w:tcPr>
          <w:p w14:paraId="152802C0" w14:textId="77777777" w:rsidR="00A15774" w:rsidRDefault="00000000">
            <w:pPr>
              <w:rPr>
                <w:rFonts w:hint="eastAsia"/>
              </w:rPr>
            </w:pPr>
            <w:r>
              <w:t>4-1.技术方案维权难易程度（评估技术维权的可判定性）</w:t>
            </w:r>
          </w:p>
        </w:tc>
        <w:tc>
          <w:tcPr>
            <w:tcW w:w="4346" w:type="dxa"/>
            <w:tcBorders>
              <w:tl2br w:val="nil"/>
              <w:tr2bl w:val="nil"/>
            </w:tcBorders>
            <w:shd w:val="clear" w:color="auto" w:fill="ACD78D"/>
            <w:vAlign w:val="center"/>
          </w:tcPr>
          <w:p w14:paraId="3AFE4668" w14:textId="77777777" w:rsidR="00A15774" w:rsidRDefault="00000000">
            <w:pPr>
              <w:rPr>
                <w:rFonts w:hint="eastAsia"/>
              </w:rPr>
            </w:pPr>
            <w:r>
              <w:t>具体描述</w:t>
            </w:r>
            <w:r>
              <w:br/>
              <w:t>（以下评价指标择一填写在对应行，请文字具体评述）</w:t>
            </w:r>
          </w:p>
        </w:tc>
      </w:tr>
      <w:tr w:rsidR="00105FB5" w14:paraId="0BB2D9F3" w14:textId="77777777">
        <w:trPr>
          <w:trHeight w:val="300"/>
        </w:trPr>
        <w:tc>
          <w:tcPr>
            <w:tcW w:w="5644" w:type="dxa"/>
            <w:tcBorders>
              <w:tl2br w:val="nil"/>
              <w:tr2bl w:val="nil"/>
            </w:tcBorders>
            <w:shd w:val="clear" w:color="auto" w:fill="FFFFFF"/>
            <w:vAlign w:val="center"/>
          </w:tcPr>
          <w:p w14:paraId="47DFE8A2" w14:textId="77777777" w:rsidR="00A15774" w:rsidRDefault="00000000">
            <w:pPr>
              <w:rPr>
                <w:rFonts w:hint="eastAsia"/>
              </w:rPr>
            </w:pPr>
            <w:r>
              <w:t>¨ 易于识别判断侵权行为，不需额外调查/分析/取证</w:t>
            </w:r>
          </w:p>
        </w:tc>
        <w:tc>
          <w:tcPr>
            <w:tcW w:w="4346" w:type="dxa"/>
            <w:tcBorders>
              <w:tl2br w:val="nil"/>
              <w:tr2bl w:val="nil"/>
            </w:tcBorders>
            <w:shd w:val="clear" w:color="auto" w:fill="FFFFFF"/>
            <w:vAlign w:val="center"/>
          </w:tcPr>
          <w:p w14:paraId="73EC7B6B" w14:textId="77777777" w:rsidR="00A15774" w:rsidRDefault="00A15774">
            <w:pPr>
              <w:rPr>
                <w:rFonts w:hint="eastAsia"/>
              </w:rPr>
            </w:pPr>
          </w:p>
        </w:tc>
      </w:tr>
      <w:tr w:rsidR="00105FB5" w14:paraId="1D4BCD3C" w14:textId="77777777">
        <w:trPr>
          <w:trHeight w:val="300"/>
        </w:trPr>
        <w:tc>
          <w:tcPr>
            <w:tcW w:w="5644" w:type="dxa"/>
            <w:tcBorders>
              <w:tl2br w:val="nil"/>
              <w:tr2bl w:val="nil"/>
            </w:tcBorders>
            <w:shd w:val="clear" w:color="auto" w:fill="FFFFFF"/>
            <w:vAlign w:val="center"/>
          </w:tcPr>
          <w:p w14:paraId="5247BFA4" w14:textId="77777777" w:rsidR="00A15774" w:rsidRDefault="00000000">
            <w:pPr>
              <w:rPr>
                <w:rFonts w:hint="eastAsia"/>
              </w:rPr>
            </w:pPr>
            <w:r>
              <w:t>¨ 可以识别判断侵权行为，但需额外调查/分析/取证</w:t>
            </w:r>
          </w:p>
        </w:tc>
        <w:tc>
          <w:tcPr>
            <w:tcW w:w="4346" w:type="dxa"/>
            <w:tcBorders>
              <w:tl2br w:val="nil"/>
              <w:tr2bl w:val="nil"/>
            </w:tcBorders>
            <w:shd w:val="clear" w:color="auto" w:fill="FFFFFF"/>
            <w:vAlign w:val="center"/>
          </w:tcPr>
          <w:p w14:paraId="258FD584" w14:textId="77777777" w:rsidR="00A15774" w:rsidRDefault="00A15774">
            <w:pPr>
              <w:rPr>
                <w:rFonts w:hint="eastAsia"/>
              </w:rPr>
            </w:pPr>
          </w:p>
        </w:tc>
      </w:tr>
      <w:tr w:rsidR="00105FB5" w14:paraId="15E38FDD" w14:textId="77777777">
        <w:trPr>
          <w:trHeight w:val="300"/>
        </w:trPr>
        <w:tc>
          <w:tcPr>
            <w:tcW w:w="5644" w:type="dxa"/>
            <w:tcBorders>
              <w:tl2br w:val="nil"/>
              <w:tr2bl w:val="nil"/>
            </w:tcBorders>
            <w:shd w:val="clear" w:color="auto" w:fill="FFFFFF"/>
            <w:vAlign w:val="center"/>
          </w:tcPr>
          <w:p w14:paraId="19FEE1C0" w14:textId="77777777" w:rsidR="00A15774" w:rsidRDefault="00000000">
            <w:pPr>
              <w:rPr>
                <w:rFonts w:hint="eastAsia"/>
              </w:rPr>
            </w:pPr>
            <w:r>
              <w:t>¨ 不易识别判断侵权行为，必须通过专业调查/分析/取证</w:t>
            </w:r>
          </w:p>
        </w:tc>
        <w:tc>
          <w:tcPr>
            <w:tcW w:w="4346" w:type="dxa"/>
            <w:tcBorders>
              <w:tl2br w:val="nil"/>
              <w:tr2bl w:val="nil"/>
            </w:tcBorders>
            <w:shd w:val="clear" w:color="auto" w:fill="FFFFFF"/>
            <w:vAlign w:val="center"/>
          </w:tcPr>
          <w:p w14:paraId="62275073" w14:textId="77777777" w:rsidR="00A15774" w:rsidRDefault="00000000">
            <w:pPr>
              <w:rPr>
                <w:rFonts w:hint="eastAsia"/>
              </w:rPr>
            </w:pPr>
            <w:r>
              <w:t>片段评分、变量评分、共享投影、Transformer内部注意力权重和融合过程通常在竞争产品内部运行，仅根据最终RUL输出难以直接判断是否采用了相同技术方案。</w:t>
            </w:r>
          </w:p>
        </w:tc>
      </w:tr>
      <w:tr w:rsidR="00105FB5" w14:paraId="7016EA8E" w14:textId="77777777">
        <w:trPr>
          <w:trHeight w:val="585"/>
        </w:trPr>
        <w:tc>
          <w:tcPr>
            <w:tcW w:w="5644" w:type="dxa"/>
            <w:tcBorders>
              <w:tl2br w:val="nil"/>
              <w:tr2bl w:val="nil"/>
            </w:tcBorders>
            <w:shd w:val="clear" w:color="auto" w:fill="FFFFFF"/>
            <w:vAlign w:val="center"/>
          </w:tcPr>
          <w:p w14:paraId="1946337B" w14:textId="77777777" w:rsidR="00A15774" w:rsidRDefault="00000000">
            <w:pPr>
              <w:rPr>
                <w:rFonts w:hint="eastAsia"/>
              </w:rPr>
            </w:pPr>
            <w:r>
              <w:t>总体评价：根据当前交底情况自评属于哪一种情形：核心级（A+）、重要级（A）、普通级（B）三类情形</w:t>
            </w:r>
          </w:p>
        </w:tc>
        <w:tc>
          <w:tcPr>
            <w:tcW w:w="4346" w:type="dxa"/>
            <w:tcBorders>
              <w:tl2br w:val="nil"/>
              <w:tr2bl w:val="nil"/>
            </w:tcBorders>
            <w:shd w:val="clear" w:color="auto" w:fill="FFFFFF"/>
            <w:noWrap/>
            <w:vAlign w:val="center"/>
          </w:tcPr>
          <w:p w14:paraId="3531B825" w14:textId="77777777" w:rsidR="00A15774" w:rsidRDefault="00000000">
            <w:pPr>
              <w:rPr>
                <w:rFonts w:hint="eastAsia"/>
              </w:rPr>
            </w:pPr>
            <w:r>
              <w:t xml:space="preserve">B </w:t>
            </w:r>
          </w:p>
        </w:tc>
      </w:tr>
      <w:tr w:rsidR="00105FB5" w14:paraId="0943A534" w14:textId="77777777">
        <w:trPr>
          <w:trHeight w:val="270"/>
        </w:trPr>
        <w:tc>
          <w:tcPr>
            <w:tcW w:w="5644" w:type="dxa"/>
            <w:tcBorders>
              <w:tl2br w:val="nil"/>
              <w:tr2bl w:val="nil"/>
            </w:tcBorders>
            <w:shd w:val="clear" w:color="auto" w:fill="FFFFFF"/>
            <w:noWrap/>
            <w:vAlign w:val="center"/>
          </w:tcPr>
          <w:p w14:paraId="4F7241B3" w14:textId="77777777" w:rsidR="00A15774" w:rsidRDefault="00000000">
            <w:pPr>
              <w:rPr>
                <w:rFonts w:hint="eastAsia"/>
              </w:rPr>
            </w:pPr>
            <w:r>
              <w:t>总体意见及建议（无限制，包括但不限于：对交底阶段的完善建议、海外布局的建议以及IPR应当关注的问题）</w:t>
            </w:r>
          </w:p>
        </w:tc>
        <w:tc>
          <w:tcPr>
            <w:tcW w:w="4346" w:type="dxa"/>
            <w:tcBorders>
              <w:tl2br w:val="nil"/>
              <w:tr2bl w:val="nil"/>
            </w:tcBorders>
            <w:shd w:val="clear" w:color="auto" w:fill="FFFFFF"/>
            <w:noWrap/>
            <w:vAlign w:val="center"/>
          </w:tcPr>
          <w:p w14:paraId="6D4F5D32" w14:textId="77777777" w:rsidR="00A15774" w:rsidRDefault="00000000">
            <w:pPr>
              <w:rPr>
                <w:rFonts w:hint="eastAsia"/>
              </w:rPr>
            </w:pPr>
            <w:r>
              <w:t>无</w:t>
            </w:r>
          </w:p>
        </w:tc>
      </w:tr>
    </w:tbl>
    <w:p w14:paraId="13A3EABD" w14:textId="77777777" w:rsidR="00105FB5" w:rsidRDefault="00000000">
      <w:pPr>
        <w:pStyle w:val="o"/>
        <w:rPr>
          <w:rFonts w:cs="宋体" w:hint="eastAsia"/>
          <w:b/>
          <w:bCs/>
          <w:sz w:val="28"/>
          <w:szCs w:val="28"/>
        </w:rPr>
      </w:pPr>
      <w:r>
        <w:rPr>
          <w:rFonts w:cs="宋体" w:hint="eastAsia"/>
          <w:b/>
          <w:bCs/>
          <w:sz w:val="28"/>
          <w:szCs w:val="28"/>
        </w:rPr>
        <w:t>一、背景技术</w:t>
      </w:r>
    </w:p>
    <w:p w14:paraId="22143BA4" w14:textId="39A51CF3" w:rsidR="002A35DD" w:rsidRPr="002A35DD" w:rsidRDefault="002A35DD" w:rsidP="002A35DD">
      <w:pPr>
        <w:pStyle w:val="o"/>
        <w:ind w:firstLineChars="200" w:firstLine="480"/>
        <w:rPr>
          <w:rFonts w:cs="宋体" w:hint="eastAsia"/>
          <w:kern w:val="2"/>
          <w:szCs w:val="24"/>
        </w:rPr>
      </w:pPr>
      <w:r>
        <w:t>锂离子电池广泛用于新能源汽车、储能电站、便携式电子设备、无人系统和航空航天系统。电池在反复充放电过程中会发生活性材料损失、锂离子库存损失、界面膜增长、极化增强、内阻升高和可用容量下降等不可逆老化。老化速度受电池材料、制造差异、充放电倍率、温度和使用工况共同影响，同一型号电池也可能表现出不同的退化轨迹。</w:t>
      </w:r>
    </w:p>
    <w:p w14:paraId="7B592EEF" w14:textId="0175A9E9" w:rsidR="002A35DD" w:rsidRDefault="002A35DD" w:rsidP="002A35DD">
      <w:pPr>
        <w:pStyle w:val="o"/>
        <w:ind w:firstLineChars="200" w:firstLine="480"/>
        <w:rPr>
          <w:rFonts w:cs="宋体" w:hint="eastAsia"/>
          <w:kern w:val="2"/>
          <w:szCs w:val="24"/>
        </w:rPr>
      </w:pPr>
      <w:r>
        <w:t>因此，在有限的早期循环观测条件下准确预测电池剩余使用寿命，对于制定维护计划、进行寿命分级、筛查异常电池和保障系统安全具有重要意义。剩余使用寿命（Remaining Useful Life，RUL）表示从当前观测时刻起至电池达到预设寿命终止条件之前仍可完成的充放电循环数。设达到寿命终止条件的循环位置为</w:t>
      </w:r>
      <m:oMath>
        <m:sSub>
          <m:sSubPr>
            <m:ctrlPr>
              <w:rPr>
                <w:rFonts w:ascii="Cambria Math" w:hAnsi="Cambria Math"/>
                <w:i/>
              </w:rPr>
            </m:ctrlPr>
          </m:sSubPr>
          <m:e>
            <m:r>
              <w:rPr>
                <w:rFonts w:ascii="Cambria Math" w:hAnsi="Cambria Math"/>
              </w:rPr>
              <m:t>C</m:t>
            </m:r>
          </m:e>
          <m:sub>
            <m:r>
              <w:rPr>
                <w:rFonts w:ascii="Cambria Math" w:hAnsi="Cambria Math"/>
              </w:rPr>
              <m:t>EOL</m:t>
            </m:r>
          </m:sub>
        </m:sSub>
      </m:oMath>
      <w:r>
        <w:t>，当前观测循环位置为</w:t>
      </w:r>
      <m:oMath>
        <m:sSub>
          <m:sSubPr>
            <m:ctrlPr>
              <w:rPr>
                <w:rFonts w:ascii="Cambria Math" w:hAnsi="Cambria Math"/>
                <w:i/>
              </w:rPr>
            </m:ctrlPr>
          </m:sSubPr>
          <m:e>
            <m:r>
              <w:rPr>
                <w:rFonts w:ascii="Cambria Math" w:hAnsi="Cambria Math"/>
              </w:rPr>
              <m:t>C</m:t>
            </m:r>
          </m:e>
          <m:sub>
            <m:r>
              <w:rPr>
                <w:rFonts w:ascii="Cambria Math" w:hAnsi="Cambria Math"/>
              </w:rPr>
              <m:t>now</m:t>
            </m:r>
          </m:sub>
        </m:sSub>
      </m:oMath>
      <w:r>
        <w:t>，则：</w:t>
      </w:r>
    </w:p>
    <w:p w14:paraId="18B739F5" w14:textId="77777777" w:rsidR="00A15774" w:rsidRDefault="00000000">
      <w:pPr>
        <w:jc w:val="center"/>
        <w:rPr>
          <w:rFonts w:hint="eastAsia"/>
        </w:rPr>
      </w:pPr>
      <m:oMathPara>
        <m:oMath>
          <m:r>
            <w:rPr>
              <w:rFonts w:ascii="Cambria Math" w:hAnsi="Cambria Math"/>
            </w:rPr>
            <m:t>RUL=</m:t>
          </m:r>
          <m:sSub>
            <m:sSubPr>
              <m:ctrlPr>
                <w:rPr>
                  <w:rFonts w:ascii="Cambria Math" w:hAnsi="Cambria Math"/>
                </w:rPr>
              </m:ctrlPr>
            </m:sSubPr>
            <m:e>
              <m:r>
                <w:rPr>
                  <w:rFonts w:ascii="Cambria Math" w:hAnsi="Cambria Math"/>
                </w:rPr>
                <m:t>C</m:t>
              </m:r>
            </m:e>
            <m:sub>
              <m:r>
                <w:rPr>
                  <w:rFonts w:ascii="Cambria Math" w:hAnsi="Cambria Math"/>
                </w:rPr>
                <m:t>EOL</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now</m:t>
              </m:r>
            </m:sub>
          </m:sSub>
        </m:oMath>
      </m:oMathPara>
    </w:p>
    <w:p w14:paraId="6F231F8D" w14:textId="79CD62C6" w:rsidR="002A35DD" w:rsidRPr="002A35DD" w:rsidRDefault="002A35DD" w:rsidP="002A35DD">
      <w:pPr>
        <w:pStyle w:val="o"/>
        <w:ind w:firstLineChars="200" w:firstLine="482"/>
        <w:rPr>
          <w:rFonts w:cs="宋体" w:hint="eastAsia"/>
          <w:b/>
          <w:bCs/>
          <w:kern w:val="2"/>
          <w:szCs w:val="24"/>
        </w:rPr>
      </w:pPr>
      <w:r w:rsidRPr="004F0249">
        <w:rPr>
          <w:rFonts w:cs="宋体" w:hint="eastAsia"/>
          <w:b/>
          <w:bCs/>
          <w:kern w:val="2"/>
          <w:szCs w:val="24"/>
        </w:rPr>
        <w:t>2、</w:t>
      </w:r>
      <w:r w:rsidRPr="004F0249">
        <w:rPr>
          <w:rFonts w:cs="宋体"/>
          <w:b/>
          <w:bCs/>
          <w:kern w:val="2"/>
          <w:szCs w:val="24"/>
        </w:rPr>
        <w:t>常见算法</w:t>
      </w:r>
    </w:p>
    <w:p w14:paraId="599D32CF" w14:textId="245A2285" w:rsidR="002A35DD" w:rsidRPr="002A35DD" w:rsidRDefault="002A35DD" w:rsidP="002A35DD">
      <w:pPr>
        <w:pStyle w:val="o"/>
        <w:ind w:firstLineChars="200" w:firstLine="480"/>
        <w:rPr>
          <w:rFonts w:cs="宋体" w:hint="eastAsia"/>
          <w:kern w:val="2"/>
          <w:szCs w:val="24"/>
        </w:rPr>
      </w:pPr>
      <w:r>
        <w:t>2.1非深度学习算法</w:t>
      </w:r>
    </w:p>
    <w:p w14:paraId="35E47101" w14:textId="53F73049" w:rsidR="002A35DD" w:rsidRPr="002A35DD" w:rsidRDefault="002A35DD" w:rsidP="002A35DD">
      <w:pPr>
        <w:pStyle w:val="o"/>
        <w:ind w:firstLineChars="200" w:firstLine="480"/>
        <w:rPr>
          <w:rFonts w:cs="宋体" w:hint="eastAsia"/>
          <w:kern w:val="2"/>
          <w:szCs w:val="24"/>
        </w:rPr>
      </w:pPr>
      <w:r>
        <w:lastRenderedPageBreak/>
        <w:t>在已有研究和工程实践中，常用的非深度学习方法包括Ridge岭回归、PCR主成分回归和PLSR偏最小二乘回归。Ridge通过L2正则化抑制参数过大，适合在样本较少、特征相关性较强时建立稳定的线性回归关系；但其线性映射通常需要先把循环曲线压缩为固定长度特征，难以描述局部平台移动、斜率变化等非线性退化征兆。PCR先按特征方差进行主成分降维，再用主成分回归RUL，能够缓解高维特征共线性，但方差大的方向不一定是寿命敏感方向，低方差但具有关键退化信息的局部变化可能在降维时被丢弃。PLSR通过最大化特征与寿命标签的协方差选择潜变量，较PCR更关注监督信息，但其潜变量和回归关系仍通常是固定的线性变换，难以同时表达非平稳局部模式、完整变量轨迹以及变量之间的高阶耦合。</w:t>
      </w:r>
    </w:p>
    <w:p w14:paraId="2135F0FB" w14:textId="3544A184" w:rsidR="002A35DD" w:rsidRPr="002A35DD" w:rsidRDefault="002A35DD" w:rsidP="002A35DD">
      <w:pPr>
        <w:pStyle w:val="o"/>
        <w:ind w:firstLineChars="200" w:firstLine="480"/>
        <w:rPr>
          <w:rFonts w:cs="宋体" w:hint="eastAsia"/>
          <w:kern w:val="2"/>
          <w:szCs w:val="24"/>
        </w:rPr>
      </w:pPr>
      <w:r>
        <w:t>2.2深度学习算法</w:t>
      </w:r>
    </w:p>
    <w:p w14:paraId="6E37B2A0" w14:textId="57534F0C" w:rsidR="002A35DD" w:rsidRPr="002A35DD" w:rsidRDefault="002A35DD" w:rsidP="002A35DD">
      <w:pPr>
        <w:pStyle w:val="o"/>
        <w:ind w:firstLineChars="200" w:firstLine="480"/>
        <w:rPr>
          <w:rFonts w:cs="宋体" w:hint="eastAsia"/>
          <w:kern w:val="2"/>
          <w:szCs w:val="24"/>
        </w:rPr>
      </w:pPr>
      <w:r w:rsidRPr="002A35DD">
        <w:rPr>
          <w:rFonts w:cs="宋体"/>
          <w:kern w:val="2"/>
          <w:szCs w:val="24"/>
        </w:rPr>
        <w:t>常用的深度学习方法包括CNN卷积神经网络、LSTM长短期记忆网络和MLP多层感知机。CNN能够通过卷积核提取局部邻域模式，但卷积感受野、步长和池化规则在训练后固定，不能根据不同电池或退化阶段动态选择寿命敏感片段；当局部征兆分布在较长循环窗口中时，连续下采样还可能削弱其位置和幅值信息。LSTM通过递归隐状态表达循环序列的时间依赖，但长窗口中的局部突变可能在多次状态更新后被稀释，且多变量之间的关系被混合在时间递归过程中，难以形成清晰的变量级交互表示。MLP具有较强的非线性拟合能力，但若将多循环曲线直接展平为向量，循环顺序、局部邻接关系和各变量的轨迹语义会被弱化；其常用的固定拼接或固定池化也不能随样本变化调整不同片段和变量的贡献。</w:t>
      </w:r>
    </w:p>
    <w:p w14:paraId="68B65173" w14:textId="17E3A017" w:rsidR="002A35DD" w:rsidRPr="002A35DD" w:rsidRDefault="004C5725" w:rsidP="002A35DD">
      <w:pPr>
        <w:pStyle w:val="o"/>
        <w:ind w:firstLineChars="200" w:firstLine="482"/>
        <w:rPr>
          <w:rFonts w:cs="宋体" w:hint="eastAsia"/>
          <w:b/>
          <w:bCs/>
          <w:kern w:val="2"/>
          <w:szCs w:val="24"/>
        </w:rPr>
      </w:pPr>
      <w:r w:rsidRPr="004F0249">
        <w:rPr>
          <w:rFonts w:cs="宋体" w:hint="eastAsia"/>
          <w:b/>
          <w:bCs/>
          <w:kern w:val="2"/>
          <w:szCs w:val="24"/>
        </w:rPr>
        <w:t>3、</w:t>
      </w:r>
      <w:r w:rsidR="002A35DD" w:rsidRPr="004F0249">
        <w:rPr>
          <w:rFonts w:cs="宋体" w:hint="eastAsia"/>
          <w:b/>
          <w:bCs/>
          <w:kern w:val="2"/>
          <w:szCs w:val="24"/>
        </w:rPr>
        <w:t>相关文献</w:t>
      </w:r>
    </w:p>
    <w:p w14:paraId="13EFFD6F" w14:textId="13A32AAD" w:rsidR="002A35DD" w:rsidRPr="002A35DD" w:rsidRDefault="002A35DD" w:rsidP="004F0249">
      <w:pPr>
        <w:pStyle w:val="o"/>
        <w:ind w:firstLineChars="200" w:firstLine="480"/>
        <w:rPr>
          <w:rFonts w:cs="宋体" w:hint="eastAsia"/>
          <w:kern w:val="2"/>
          <w:szCs w:val="24"/>
        </w:rPr>
      </w:pPr>
      <w:r>
        <w:t>专利《基于融合特征的锂离子电池剩余使用寿命预测方法》公开了一种基于人工健康因子和循环网络的方案：从恒流充电时间、恒压充电时间及充电曲线中派生健康因子，经异常值处理、Savitzky-Golay平滑、Pearson相关性分析和序列前向搜索筛选特征，再利用BiGRU和鱼鹰优化算法进行寿命预测。该方案能够利用经验特征描述总体退化趋势，但其主要输入是预先汇总的标量健康因子，原始循环曲线中的局部平台变化和短时突变难以直接保留；BiGRU沿时间递归建模，也没有将每个变量的完整轨迹与变量间耦合放入同一可对齐表示；鱼鹰优化用于参数寻优，不能替代针对每个电池样本的片段级和变量级特征选择。</w:t>
      </w:r>
    </w:p>
    <w:p w14:paraId="67B66F7F" w14:textId="6CCE2700" w:rsidR="002A35DD" w:rsidRPr="002A35DD" w:rsidRDefault="002A35DD" w:rsidP="004F0249">
      <w:pPr>
        <w:pStyle w:val="o"/>
        <w:ind w:firstLineChars="200" w:firstLine="480"/>
        <w:rPr>
          <w:rFonts w:cs="宋体" w:hint="eastAsia"/>
          <w:kern w:val="2"/>
          <w:szCs w:val="24"/>
        </w:rPr>
      </w:pPr>
      <w:r w:rsidRPr="002A35DD">
        <w:rPr>
          <w:rFonts w:cs="宋体"/>
          <w:kern w:val="2"/>
          <w:szCs w:val="24"/>
        </w:rPr>
        <w:t>专利《一种基于集成Transformer模型的锂离子电池寿命预测方法》公开了一种多模块集成方案：将领域手工特征、CNN提取的特征以及带去噪自动编码器的Transformer特征进行拼接，并结合余弦退火、随机权重平均和分位数回归实现点预测及区间预测。该方案扩展了特征来源并考虑了预测不确定性，但不同模型产生的特征通常在模型输出层进行固定拼接或加权，未显式构造由同一潜在变量序列产生的局部片段表示和完整变量轨迹表示；同时没有针对当前电池样本计算片段级和变量级Softmax权重，因而仍可能把冗余片段、弱相关变量和测量噪声一并传递至寿命回归。</w:t>
      </w:r>
    </w:p>
    <w:p w14:paraId="22F80E7E" w14:textId="132723D3" w:rsidR="002A35DD" w:rsidRPr="002A35DD" w:rsidRDefault="002A35DD" w:rsidP="004F0249">
      <w:pPr>
        <w:pStyle w:val="o"/>
        <w:ind w:firstLineChars="200" w:firstLine="482"/>
        <w:rPr>
          <w:rFonts w:cs="宋体" w:hint="eastAsia"/>
          <w:b/>
          <w:bCs/>
          <w:kern w:val="2"/>
          <w:szCs w:val="24"/>
        </w:rPr>
      </w:pPr>
      <w:r w:rsidRPr="002A35DD">
        <w:rPr>
          <w:rFonts w:cs="宋体"/>
          <w:b/>
          <w:bCs/>
          <w:kern w:val="2"/>
          <w:szCs w:val="24"/>
        </w:rPr>
        <w:t>4. 现有技术存在的问题</w:t>
      </w:r>
    </w:p>
    <w:p w14:paraId="36B35268" w14:textId="77777777" w:rsidR="002A35DD" w:rsidRPr="002A35DD" w:rsidRDefault="002A35DD" w:rsidP="002A35DD">
      <w:pPr>
        <w:pStyle w:val="o"/>
        <w:ind w:firstLineChars="200" w:firstLine="480"/>
        <w:rPr>
          <w:rFonts w:cs="宋体" w:hint="eastAsia"/>
          <w:kern w:val="2"/>
          <w:szCs w:val="24"/>
        </w:rPr>
      </w:pPr>
      <w:r w:rsidRPr="002A35DD">
        <w:rPr>
          <w:rFonts w:cs="宋体"/>
          <w:kern w:val="2"/>
          <w:szCs w:val="24"/>
        </w:rPr>
        <w:t>1. 局部退化征兆在长序列中被稀释。 容量差分、放电平台移动和电压斜率变化等寿命征兆可能只出现在若干相邻循环，直接对完整早期序列进行一次性压缩，或依赖固定卷积、递归状态进行汇总，会使这些局部变化被平稳循环淹没。</w:t>
      </w:r>
    </w:p>
    <w:p w14:paraId="186D3ABF" w14:textId="77777777" w:rsidR="002A35DD" w:rsidRPr="002A35DD" w:rsidRDefault="002A35DD" w:rsidP="002A35DD">
      <w:pPr>
        <w:pStyle w:val="o"/>
        <w:ind w:firstLineChars="200" w:firstLine="480"/>
        <w:rPr>
          <w:rFonts w:cs="宋体" w:hint="eastAsia"/>
          <w:kern w:val="2"/>
          <w:szCs w:val="24"/>
        </w:rPr>
      </w:pPr>
      <w:r w:rsidRPr="002A35DD">
        <w:rPr>
          <w:rFonts w:cs="宋体"/>
          <w:kern w:val="2"/>
          <w:szCs w:val="24"/>
        </w:rPr>
        <w:t>2. 长期变量轨迹与跨变量耦合难以同时表达。 电压、容量、电流、温度和内阻等退化变量既具有各自的完整循环演化趋势，又存在协同变化；仅沿循环时间轴建模、仅使用独立统计特征或仅在模型输出层拼接，难以形成统一、可比较并可建立交互关系的变量表示。</w:t>
      </w:r>
    </w:p>
    <w:p w14:paraId="35E26213" w14:textId="0EE2169F" w:rsidR="002A35DD" w:rsidRPr="002A35DD" w:rsidRDefault="002A35DD" w:rsidP="004F0249">
      <w:pPr>
        <w:pStyle w:val="o"/>
        <w:ind w:firstLineChars="200" w:firstLine="480"/>
        <w:rPr>
          <w:rFonts w:cs="宋体" w:hint="eastAsia"/>
          <w:kern w:val="2"/>
          <w:szCs w:val="24"/>
        </w:rPr>
      </w:pPr>
      <w:r w:rsidRPr="002A35DD">
        <w:rPr>
          <w:rFonts w:cs="宋体"/>
          <w:kern w:val="2"/>
          <w:szCs w:val="24"/>
        </w:rPr>
        <w:t>3. 固定融合无法按样本选择寿命敏感信息。 不同电池和退化阶段的有效片段、有效变量并不相同，直接相加、平均、固定拼接或使用与样本无关的模型权重，会把冗余和噪声信息一并送入回归，导致模型对个体差异和工况变化适应不足。</w:t>
      </w:r>
    </w:p>
    <w:p w14:paraId="006750B6" w14:textId="77777777" w:rsidR="00A15774" w:rsidRDefault="00000000">
      <w:pPr>
        <w:pStyle w:val="1"/>
      </w:pPr>
      <w:r>
        <w:t>二、创新方案</w:t>
      </w:r>
    </w:p>
    <w:p w14:paraId="169017D5" w14:textId="77777777" w:rsidR="00A15774" w:rsidRDefault="00000000">
      <w:pPr>
        <w:pStyle w:val="2"/>
        <w:rPr>
          <w:rFonts w:hint="eastAsia"/>
        </w:rPr>
      </w:pPr>
      <w:r>
        <w:lastRenderedPageBreak/>
        <w:t>1.发明目的</w:t>
      </w:r>
    </w:p>
    <w:p w14:paraId="30EF0552" w14:textId="77777777" w:rsidR="00A15774" w:rsidRDefault="00000000">
      <w:pPr>
        <w:ind w:firstLine="440"/>
        <w:rPr>
          <w:rFonts w:hint="eastAsia"/>
        </w:rPr>
      </w:pPr>
      <w:r>
        <w:t>本发明提供一种基于双支路自适应特征融合变换器DAFF-Former的锂离子电池剩余使用寿命预测方法。该方法针对局部退化征兆在长序列中被稀释、长期变量轨迹与跨变量耦合难以同时表达、固定融合无法按样本选择寿命敏感信息三个问题，建立从循环数据构造、潜在变量表示、双支路编码到自适应回归的完整技术链路。</w:t>
      </w:r>
    </w:p>
    <w:p w14:paraId="5CABF2CF" w14:textId="77777777" w:rsidR="00A15774" w:rsidRDefault="00000000">
      <w:pPr>
        <w:pStyle w:val="2"/>
        <w:rPr>
          <w:rFonts w:hint="eastAsia"/>
        </w:rPr>
      </w:pPr>
      <w:r>
        <w:t>2.总体技术构思</w:t>
      </w:r>
    </w:p>
    <w:p w14:paraId="14F04CBF" w14:textId="77777777" w:rsidR="00EC2F5C" w:rsidRDefault="00000000">
      <w:pPr>
        <w:ind w:firstLine="440"/>
        <w:rPr>
          <w:rFonts w:hint="eastAsia"/>
        </w:rPr>
      </w:pPr>
      <w:r>
        <w:t>所述方法将早期循环观测数据组织为循环序列，并通过共享映射形成潜在变量循环序列。该序列同时输入两个互补支路：</w:t>
      </w:r>
    </w:p>
    <w:p w14:paraId="29E4D1C9" w14:textId="18226D8D" w:rsidR="00EC2F5C" w:rsidRDefault="00EC2F5C">
      <w:pPr>
        <w:ind w:firstLine="440"/>
        <w:rPr>
          <w:rFonts w:hint="eastAsia"/>
        </w:rPr>
      </w:pPr>
      <w:r>
        <w:rPr>
          <w:rFonts w:hint="eastAsia"/>
        </w:rPr>
        <w:t>1、</w:t>
      </w:r>
      <w:r>
        <w:t>局部循环片段支路沿循环轴提取多个局部片段，通过片段变换器编码片段间依赖并依据当前样本计算片段权重；</w:t>
      </w:r>
    </w:p>
    <w:p w14:paraId="73180F1C" w14:textId="77777777" w:rsidR="00EC2F5C" w:rsidRDefault="00EC2F5C">
      <w:pPr>
        <w:ind w:firstLine="440"/>
        <w:rPr>
          <w:rFonts w:hint="eastAsia"/>
        </w:rPr>
      </w:pPr>
      <w:r>
        <w:rPr>
          <w:rFonts w:hint="eastAsia"/>
        </w:rPr>
        <w:t>2、</w:t>
      </w:r>
      <w:r>
        <w:t>完整变量循环轨迹支路保留每个潜在变量在整个观测窗口内的轨迹，通过轨迹嵌入保留长期趋势</w:t>
      </w:r>
      <w:r>
        <w:rPr>
          <w:rFonts w:hint="eastAsia"/>
        </w:rPr>
        <w:t>。</w:t>
      </w:r>
    </w:p>
    <w:p w14:paraId="4B8EE151" w14:textId="7DE91D5A" w:rsidR="00A15774" w:rsidRDefault="00000000">
      <w:pPr>
        <w:ind w:firstLine="440"/>
        <w:rPr>
          <w:rFonts w:hint="eastAsia"/>
        </w:rPr>
      </w:pPr>
      <w:r>
        <w:t>两支路按潜在变量索引对齐后进行通道拼接和非线性融合，融合结果沿变量维输入变量关系变换器，以建立跨变量耦合关系，再通过变量级权重聚合并回归输出RUL。片段级权重和变量级权重均由对应编码结果计算，权重归一化范围分别限定在同一潜在变量的片段集合和同一样本的变量集合内。</w:t>
      </w:r>
    </w:p>
    <w:p w14:paraId="4366AC67" w14:textId="77777777" w:rsidR="00A15774" w:rsidRDefault="00000000">
      <w:pPr>
        <w:pStyle w:val="2"/>
        <w:rPr>
          <w:rFonts w:hint="eastAsia"/>
        </w:rPr>
      </w:pPr>
      <w:r>
        <w:t>3.方法流程总览（S1-S6）</w:t>
      </w:r>
    </w:p>
    <w:p w14:paraId="54F0CC4D" w14:textId="77777777" w:rsidR="00A15774" w:rsidRDefault="00000000">
      <w:pPr>
        <w:ind w:firstLine="440"/>
        <w:rPr>
          <w:rFonts w:hint="eastAsia"/>
        </w:rPr>
      </w:pPr>
      <w:r>
        <w:t>S1：获取电池早期循环运行数据，统一循环曲线的长度和采样位置，构造退化特征并生成RUL标签。</w:t>
      </w:r>
    </w:p>
    <w:p w14:paraId="34DA7A7E" w14:textId="77777777" w:rsidR="00A15774" w:rsidRDefault="00000000">
      <w:pPr>
        <w:ind w:firstLine="440"/>
        <w:rPr>
          <w:rFonts w:hint="eastAsia"/>
        </w:rPr>
      </w:pPr>
      <w:r>
        <w:t>S2：整理输入张量，将每个循环的原始特征映射到共享潜在变量空间，得到潜在变量循环序列。</w:t>
      </w:r>
    </w:p>
    <w:p w14:paraId="3C9A096B" w14:textId="77777777" w:rsidR="00A15774" w:rsidRDefault="00000000">
      <w:pPr>
        <w:ind w:firstLine="440"/>
        <w:rPr>
          <w:rFonts w:hint="eastAsia"/>
        </w:rPr>
      </w:pPr>
      <w:r>
        <w:t>S3：针对每个样本沿循环维计算统计量并进行归一化，减小电池个体基线和量程差异。</w:t>
      </w:r>
    </w:p>
    <w:p w14:paraId="7C6818F2" w14:textId="77777777" w:rsidR="00A15774" w:rsidRDefault="00000000">
      <w:pPr>
        <w:ind w:firstLine="440"/>
        <w:rPr>
          <w:rFonts w:hint="eastAsia"/>
        </w:rPr>
      </w:pPr>
      <w:r>
        <w:t>S4：沿每个潜在变量的循环轨迹切分局部片段，经片段嵌入、位置编码、片段变换器和片段级Softmax得到局部表示。</w:t>
      </w:r>
    </w:p>
    <w:p w14:paraId="4091FC44" w14:textId="77777777" w:rsidR="00A15774" w:rsidRDefault="00000000">
      <w:pPr>
        <w:ind w:firstLine="440"/>
        <w:rPr>
          <w:rFonts w:hint="eastAsia"/>
        </w:rPr>
      </w:pPr>
      <w:r>
        <w:t>S5：将每个潜在变量的完整早期循环轨迹作为变量标记，经轨迹嵌入得到长期轨迹表示。</w:t>
      </w:r>
    </w:p>
    <w:p w14:paraId="3B879C63" w14:textId="77777777" w:rsidR="00A15774" w:rsidRDefault="00000000">
      <w:pPr>
        <w:ind w:firstLine="440"/>
        <w:rPr>
          <w:rFonts w:hint="eastAsia"/>
        </w:rPr>
      </w:pPr>
      <w:r>
        <w:t>S6：按变量索引融合两支路表示，进行变量关系编码、变量级Softmax聚合和RUL回归；训练时以预测误差更新参数，推理时输出预测RUL。</w:t>
      </w:r>
    </w:p>
    <w:p w14:paraId="5C875A14" w14:textId="77777777" w:rsidR="00A15774" w:rsidRDefault="00000000">
      <w:pPr>
        <w:pStyle w:val="2"/>
        <w:rPr>
          <w:rFonts w:hint="eastAsia"/>
        </w:rPr>
      </w:pPr>
      <w:r>
        <w:t>4.S1：数据获取、循环特征构造与标签生成</w:t>
      </w:r>
    </w:p>
    <w:p w14:paraId="4F97A27B" w14:textId="77777777" w:rsidR="00A15774" w:rsidRDefault="00000000">
      <w:pPr>
        <w:pStyle w:val="3"/>
        <w:rPr>
          <w:rFonts w:hint="eastAsia"/>
        </w:rPr>
      </w:pPr>
      <w:r>
        <w:t>4.1数据获取</w:t>
      </w:r>
    </w:p>
    <w:p w14:paraId="07413422" w14:textId="77777777" w:rsidR="00A15774" w:rsidRDefault="00000000">
      <w:pPr>
        <w:ind w:firstLine="440"/>
        <w:rPr>
          <w:rFonts w:hint="eastAsia"/>
        </w:rPr>
      </w:pPr>
      <w:r>
        <w:t>采集对象为待评估锂离子电池的充放电循环记录。每个循环可包含电压、电流、放电容量、充电容量、温度、时间、内阻以及由上述量计算得到的斜率、平台位置、积分量等派生特征。数据可来自电池管理系统、充放电测试设备、实验室循环仪或历史数据库。输入通道可以只有放电容量-电压曲线，也可以同时包含电流、温度、内阻和充电过程特征；多通道输入在进入共享投影前按照预先约定的通道顺序排列。</w:t>
      </w:r>
    </w:p>
    <w:tbl>
      <w:tblPr>
        <w:tblStyle w:val="a8"/>
        <w:tblW w:w="0" w:type="auto"/>
        <w:tblLook w:val="04A0" w:firstRow="1" w:lastRow="0" w:firstColumn="1" w:lastColumn="0" w:noHBand="0" w:noVBand="1"/>
      </w:tblPr>
      <w:tblGrid>
        <w:gridCol w:w="3254"/>
        <w:gridCol w:w="3255"/>
        <w:gridCol w:w="3255"/>
      </w:tblGrid>
      <w:tr w:rsidR="00A15774" w14:paraId="7ACB1BCF" w14:textId="77777777">
        <w:tc>
          <w:tcPr>
            <w:tcW w:w="3258" w:type="dxa"/>
          </w:tcPr>
          <w:p w14:paraId="6B79C1F5" w14:textId="77777777" w:rsidR="00A15774" w:rsidRDefault="00000000">
            <w:pPr>
              <w:rPr>
                <w:rFonts w:hint="eastAsia"/>
              </w:rPr>
            </w:pPr>
            <w:r>
              <w:rPr>
                <w:b/>
              </w:rPr>
              <w:t>数据类别</w:t>
            </w:r>
          </w:p>
        </w:tc>
        <w:tc>
          <w:tcPr>
            <w:tcW w:w="3258" w:type="dxa"/>
          </w:tcPr>
          <w:p w14:paraId="3912CA64" w14:textId="77777777" w:rsidR="00A15774" w:rsidRDefault="00000000">
            <w:pPr>
              <w:rPr>
                <w:rFonts w:hint="eastAsia"/>
              </w:rPr>
            </w:pPr>
            <w:r>
              <w:rPr>
                <w:b/>
              </w:rPr>
              <w:t>典型数据内容</w:t>
            </w:r>
          </w:p>
        </w:tc>
        <w:tc>
          <w:tcPr>
            <w:tcW w:w="3258" w:type="dxa"/>
          </w:tcPr>
          <w:p w14:paraId="20EB37DF" w14:textId="77777777" w:rsidR="00A15774" w:rsidRDefault="00000000">
            <w:pPr>
              <w:rPr>
                <w:rFonts w:hint="eastAsia"/>
              </w:rPr>
            </w:pPr>
            <w:r>
              <w:rPr>
                <w:b/>
              </w:rPr>
              <w:t>作用</w:t>
            </w:r>
          </w:p>
        </w:tc>
      </w:tr>
      <w:tr w:rsidR="00A15774" w14:paraId="7945E713" w14:textId="77777777">
        <w:tc>
          <w:tcPr>
            <w:tcW w:w="3258" w:type="dxa"/>
          </w:tcPr>
          <w:p w14:paraId="5CF6BE12" w14:textId="77777777" w:rsidR="00A15774" w:rsidRDefault="00000000">
            <w:pPr>
              <w:rPr>
                <w:rFonts w:hint="eastAsia"/>
              </w:rPr>
            </w:pPr>
            <w:r>
              <w:t>电压与容量</w:t>
            </w:r>
          </w:p>
        </w:tc>
        <w:tc>
          <w:tcPr>
            <w:tcW w:w="3258" w:type="dxa"/>
          </w:tcPr>
          <w:p w14:paraId="00E6ABB5" w14:textId="77777777" w:rsidR="00A15774" w:rsidRDefault="00000000">
            <w:pPr>
              <w:rPr>
                <w:rFonts w:hint="eastAsia"/>
              </w:rPr>
            </w:pPr>
            <w:r>
              <w:t>放电电压、累计放电容量</w:t>
            </w:r>
          </w:p>
        </w:tc>
        <w:tc>
          <w:tcPr>
            <w:tcW w:w="3258" w:type="dxa"/>
          </w:tcPr>
          <w:p w14:paraId="2C55F933" w14:textId="77777777" w:rsidR="00A15774" w:rsidRDefault="00000000">
            <w:pPr>
              <w:rPr>
                <w:rFonts w:hint="eastAsia"/>
              </w:rPr>
            </w:pPr>
            <w:r>
              <w:t>构造统一采样位置的循环退化曲线</w:t>
            </w:r>
          </w:p>
        </w:tc>
      </w:tr>
      <w:tr w:rsidR="00A15774" w14:paraId="647623FE" w14:textId="77777777">
        <w:tc>
          <w:tcPr>
            <w:tcW w:w="3258" w:type="dxa"/>
          </w:tcPr>
          <w:p w14:paraId="09BECF89" w14:textId="77777777" w:rsidR="00A15774" w:rsidRDefault="00000000">
            <w:pPr>
              <w:rPr>
                <w:rFonts w:hint="eastAsia"/>
              </w:rPr>
            </w:pPr>
            <w:r>
              <w:t>电流与时间</w:t>
            </w:r>
          </w:p>
        </w:tc>
        <w:tc>
          <w:tcPr>
            <w:tcW w:w="3258" w:type="dxa"/>
          </w:tcPr>
          <w:p w14:paraId="782C6DCB" w14:textId="77777777" w:rsidR="00A15774" w:rsidRDefault="00000000">
            <w:pPr>
              <w:rPr>
                <w:rFonts w:hint="eastAsia"/>
              </w:rPr>
            </w:pPr>
            <w:r>
              <w:t>充放电电流、采样时间</w:t>
            </w:r>
          </w:p>
        </w:tc>
        <w:tc>
          <w:tcPr>
            <w:tcW w:w="3258" w:type="dxa"/>
          </w:tcPr>
          <w:p w14:paraId="5B7CF955" w14:textId="77777777" w:rsidR="00A15774" w:rsidRDefault="00000000">
            <w:pPr>
              <w:rPr>
                <w:rFonts w:hint="eastAsia"/>
              </w:rPr>
            </w:pPr>
            <w:r>
              <w:t>识别工作阶段并构造时间相关特征</w:t>
            </w:r>
          </w:p>
        </w:tc>
      </w:tr>
      <w:tr w:rsidR="00A15774" w14:paraId="19FB7B79" w14:textId="77777777">
        <w:tc>
          <w:tcPr>
            <w:tcW w:w="3258" w:type="dxa"/>
          </w:tcPr>
          <w:p w14:paraId="234FB99E" w14:textId="77777777" w:rsidR="00A15774" w:rsidRDefault="00000000">
            <w:pPr>
              <w:rPr>
                <w:rFonts w:hint="eastAsia"/>
              </w:rPr>
            </w:pPr>
            <w:r>
              <w:t>环境与状态</w:t>
            </w:r>
          </w:p>
        </w:tc>
        <w:tc>
          <w:tcPr>
            <w:tcW w:w="3258" w:type="dxa"/>
          </w:tcPr>
          <w:p w14:paraId="44909CEB" w14:textId="77777777" w:rsidR="00A15774" w:rsidRDefault="00000000">
            <w:pPr>
              <w:rPr>
                <w:rFonts w:hint="eastAsia"/>
              </w:rPr>
            </w:pPr>
            <w:r>
              <w:t>温度、内阻、健康状态估计量</w:t>
            </w:r>
          </w:p>
        </w:tc>
        <w:tc>
          <w:tcPr>
            <w:tcW w:w="3258" w:type="dxa"/>
          </w:tcPr>
          <w:p w14:paraId="7AE0B7E3" w14:textId="77777777" w:rsidR="00A15774" w:rsidRDefault="00000000">
            <w:pPr>
              <w:rPr>
                <w:rFonts w:hint="eastAsia"/>
              </w:rPr>
            </w:pPr>
            <w:r>
              <w:t>补充影响退化速率的状态信息</w:t>
            </w:r>
          </w:p>
        </w:tc>
      </w:tr>
      <w:tr w:rsidR="00A15774" w14:paraId="6A0289D7" w14:textId="77777777">
        <w:tc>
          <w:tcPr>
            <w:tcW w:w="3258" w:type="dxa"/>
          </w:tcPr>
          <w:p w14:paraId="5FBC9C1C" w14:textId="77777777" w:rsidR="00A15774" w:rsidRDefault="00000000">
            <w:pPr>
              <w:rPr>
                <w:rFonts w:hint="eastAsia"/>
              </w:rPr>
            </w:pPr>
            <w:r>
              <w:lastRenderedPageBreak/>
              <w:t>电池参数</w:t>
            </w:r>
          </w:p>
        </w:tc>
        <w:tc>
          <w:tcPr>
            <w:tcW w:w="3258" w:type="dxa"/>
          </w:tcPr>
          <w:p w14:paraId="61BDBF21" w14:textId="77777777" w:rsidR="00A15774" w:rsidRDefault="00000000">
            <w:pPr>
              <w:rPr>
                <w:rFonts w:hint="eastAsia"/>
              </w:rPr>
            </w:pPr>
            <w:r>
              <w:t>额定容量、电压上下限</w:t>
            </w:r>
          </w:p>
        </w:tc>
        <w:tc>
          <w:tcPr>
            <w:tcW w:w="3258" w:type="dxa"/>
          </w:tcPr>
          <w:p w14:paraId="475A307A" w14:textId="77777777" w:rsidR="00A15774" w:rsidRDefault="00000000">
            <w:pPr>
              <w:rPr>
                <w:rFonts w:hint="eastAsia"/>
              </w:rPr>
            </w:pPr>
            <w:r>
              <w:t>确定终止阈值和统一采样范围</w:t>
            </w:r>
          </w:p>
        </w:tc>
      </w:tr>
    </w:tbl>
    <w:p w14:paraId="7E6EEEEB" w14:textId="77777777" w:rsidR="00A15774" w:rsidRDefault="00000000">
      <w:pPr>
        <w:pStyle w:val="3"/>
        <w:rPr>
          <w:rFonts w:hint="eastAsia"/>
        </w:rPr>
      </w:pPr>
      <w:r>
        <w:t>4.2统一采样位置的循环曲线</w:t>
      </w:r>
    </w:p>
    <w:p w14:paraId="00D0AA35" w14:textId="1BB53598" w:rsidR="00A15774" w:rsidRDefault="00000000">
      <w:pPr>
        <w:ind w:firstLine="440"/>
        <w:rPr>
          <w:rFonts w:hint="eastAsia"/>
        </w:rPr>
      </w:pPr>
      <w:r>
        <w:t>对第</w:t>
      </w:r>
      <m:oMath>
        <m:r>
          <w:rPr>
            <w:rFonts w:ascii="Cambria Math" w:hAnsi="Cambria Math"/>
          </w:rPr>
          <m:t>t</m:t>
        </m:r>
      </m:oMath>
      <w:r>
        <w:t>个循环筛选属于放电阶段的有效采样点，记第</w:t>
      </w:r>
      <m:oMath>
        <m:r>
          <w:rPr>
            <w:rFonts w:ascii="Cambria Math" w:hAnsi="Cambria Math"/>
          </w:rPr>
          <m:t>i</m:t>
        </m:r>
      </m:oMath>
      <w:r>
        <w:t>个采样点的电压和累计放电容量为</w:t>
      </w:r>
      <m:oMath>
        <m:sSub>
          <m:sSubPr>
            <m:ctrlPr>
              <w:rPr>
                <w:rFonts w:ascii="Cambria Math" w:hAnsi="Cambria Math"/>
                <w:i/>
              </w:rPr>
            </m:ctrlPr>
          </m:sSubPr>
          <m:e>
            <m:r>
              <w:rPr>
                <w:rFonts w:ascii="Cambria Math" w:hAnsi="Cambria Math"/>
              </w:rPr>
              <m:t>V</m:t>
            </m:r>
          </m:e>
          <m:sub>
            <m:r>
              <w:rPr>
                <w:rFonts w:ascii="Cambria Math" w:hAnsi="Cambria Math"/>
              </w:rPr>
              <m:t>t,i</m:t>
            </m:r>
          </m:sub>
        </m:sSub>
      </m:oMath>
      <w:r>
        <w:t>和</w:t>
      </w:r>
      <m:oMath>
        <m:sSub>
          <m:sSubPr>
            <m:ctrlPr>
              <w:rPr>
                <w:rFonts w:ascii="Cambria Math" w:hAnsi="Cambria Math"/>
                <w:i/>
              </w:rPr>
            </m:ctrlPr>
          </m:sSubPr>
          <m:e>
            <m:r>
              <w:rPr>
                <w:rFonts w:ascii="Cambria Math" w:hAnsi="Cambria Math"/>
              </w:rPr>
              <m:t>Q</m:t>
            </m:r>
          </m:e>
          <m:sub>
            <m:r>
              <w:rPr>
                <w:rFonts w:ascii="Cambria Math" w:hAnsi="Cambria Math"/>
              </w:rPr>
              <m:t>t,i</m:t>
            </m:r>
          </m:sub>
        </m:sSub>
      </m:oMath>
      <w:r>
        <w:t>。在预设电压区间</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min</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max</m:t>
                </m:r>
              </m:sub>
            </m:sSub>
          </m:e>
        </m:d>
      </m:oMath>
      <w:r>
        <w:t>内建立</w:t>
      </w:r>
      <m:oMath>
        <m:r>
          <w:rPr>
            <w:rFonts w:ascii="Cambria Math" w:hAnsi="Cambria Math"/>
          </w:rPr>
          <m:t>W</m:t>
        </m:r>
      </m:oMath>
      <w:r>
        <w:t>个等间隔电压位置，将原始采样点映射到统一位置并获得每个位置的容量值。放电判定阈值、采样点数量和电压范围均可根据采集设备及电池规格预先设定。</w:t>
      </w:r>
    </w:p>
    <w:p w14:paraId="601E580B" w14:textId="59C93288" w:rsidR="00A15774" w:rsidRDefault="00000000">
      <w:pPr>
        <w:jc w:val="center"/>
        <w:rPr>
          <w:rFonts w:hint="eastAsia"/>
        </w:rPr>
      </w:pPr>
      <m:oMathPara>
        <m:oMath>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min</m:t>
              </m:r>
            </m:sub>
          </m:sSub>
          <m:r>
            <w:rPr>
              <w:rFonts w:ascii="Cambria Math" w:hAnsi="Cambria Math"/>
            </w:rPr>
            <m:t>+</m:t>
          </m:r>
          <m:f>
            <m:fPr>
              <m:ctrlPr>
                <w:rPr>
                  <w:rFonts w:ascii="Cambria Math" w:hAnsi="Cambria Math"/>
                </w:rPr>
              </m:ctrlPr>
            </m:fPr>
            <m:num>
              <m:r>
                <w:rPr>
                  <w:rFonts w:ascii="Cambria Math" w:hAnsi="Cambria Math"/>
                </w:rPr>
                <m:t>j</m:t>
              </m:r>
            </m:num>
            <m:den>
              <m:r>
                <w:rPr>
                  <w:rFonts w:ascii="Cambria Math" w:hAnsi="Cambria Math"/>
                </w:rPr>
                <m:t>W-1</m:t>
              </m:r>
            </m:den>
          </m:f>
          <m:d>
            <m:dPr>
              <m:ctrlPr>
                <w:rPr>
                  <w:rFonts w:ascii="Cambria Math" w:hAnsi="Cambria Math"/>
                  <w:i/>
                </w:rPr>
              </m:ctrlPr>
            </m:dPr>
            <m:e>
              <m:sSub>
                <m:sSubPr>
                  <m:ctrlPr>
                    <w:rPr>
                      <w:rFonts w:ascii="Cambria Math" w:hAnsi="Cambria Math"/>
                    </w:rPr>
                  </m:ctrlPr>
                </m:sSubPr>
                <m:e>
                  <m:r>
                    <w:rPr>
                      <w:rFonts w:ascii="Cambria Math" w:hAnsi="Cambria Math"/>
                    </w:rPr>
                    <m:t>V</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min</m:t>
                  </m:r>
                </m:sub>
              </m:sSub>
            </m:e>
          </m:d>
          <m:r>
            <w:rPr>
              <w:rFonts w:ascii="Cambria Math" w:hAnsi="Cambria Math"/>
            </w:rPr>
            <m:t>,j=0,1,…,W-1</m:t>
          </m:r>
        </m:oMath>
      </m:oMathPara>
    </w:p>
    <w:p w14:paraId="5FAA67DA" w14:textId="3E358A9E" w:rsidR="00A15774" w:rsidRDefault="00000000">
      <w:pPr>
        <w:ind w:firstLine="440"/>
        <w:rPr>
          <w:rFonts w:hint="eastAsia"/>
        </w:rPr>
      </w:pPr>
      <w:r>
        <w:t>其中</w:t>
      </w:r>
      <m:oMath>
        <m:sSub>
          <m:sSubPr>
            <m:ctrlPr>
              <w:rPr>
                <w:rFonts w:ascii="Cambria Math" w:hAnsi="Cambria Math"/>
                <w:i/>
              </w:rPr>
            </m:ctrlPr>
          </m:sSubPr>
          <m:e>
            <m:r>
              <w:rPr>
                <w:rFonts w:ascii="Cambria Math" w:hAnsi="Cambria Math"/>
              </w:rPr>
              <m:t>v</m:t>
            </m:r>
          </m:e>
          <m:sub>
            <m:r>
              <w:rPr>
                <w:rFonts w:ascii="Cambria Math" w:hAnsi="Cambria Math"/>
              </w:rPr>
              <m:t>j</m:t>
            </m:r>
          </m:sub>
        </m:sSub>
      </m:oMath>
      <w:r>
        <w:t>为第</w:t>
      </w:r>
      <m:oMath>
        <m:r>
          <w:rPr>
            <w:rFonts w:ascii="Cambria Math" w:hAnsi="Cambria Math"/>
          </w:rPr>
          <m:t>j</m:t>
        </m:r>
      </m:oMath>
      <w:r>
        <w:t>个统一电压位置，</w:t>
      </w:r>
      <m:oMath>
        <m:r>
          <w:rPr>
            <w:rFonts w:ascii="Cambria Math" w:hAnsi="Cambria Math"/>
          </w:rPr>
          <m:t>W</m:t>
        </m:r>
      </m:oMath>
      <w:r>
        <w:t>为每个循环的统一采样点数。对各统一位置采用相邻有效采样点之间的插值函数得到循环曲线</w:t>
      </w:r>
      <m:oMath>
        <m:sSub>
          <m:sSubPr>
            <m:ctrlPr>
              <w:rPr>
                <w:rFonts w:ascii="Cambria Math" w:hAnsi="Cambria Math"/>
                <w:i/>
              </w:rPr>
            </m:ctrlPr>
          </m:sSubPr>
          <m:e>
            <m:r>
              <w:rPr>
                <w:rFonts w:ascii="Cambria Math" w:hAnsi="Cambria Math"/>
              </w:rPr>
              <m:t>q</m:t>
            </m:r>
          </m:e>
          <m:sub>
            <m:r>
              <w:rPr>
                <w:rFonts w:ascii="Cambria Math" w:hAnsi="Cambria Math"/>
              </w:rPr>
              <m:t>t</m:t>
            </m:r>
          </m:sub>
        </m:sSub>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j</m:t>
                </m:r>
              </m:sub>
            </m:sSub>
          </m:e>
        </m:d>
      </m:oMath>
      <w:r>
        <w:t>，插值结果可按电压升降方向统一排列。为使插值有定义，至少需要两个电压位置不同的有效采样点；当有效采样点不足时，可使用预设缺省值或边界规则填充，并将缺失值或无穷值转换为有限数值，以保证不同循环具有一致长度。</w:t>
      </w:r>
    </w:p>
    <w:p w14:paraId="275EF402" w14:textId="7FAF02DF" w:rsidR="00A15774" w:rsidRDefault="00000000">
      <w:pPr>
        <w:jc w:val="center"/>
        <w:rPr>
          <w:rFonts w:hint="eastAsia"/>
        </w:rPr>
      </w:pPr>
      <m:oMathPara>
        <m:oMath>
          <m:sSub>
            <m:sSubPr>
              <m:ctrlPr>
                <w:rPr>
                  <w:rFonts w:ascii="Cambria Math" w:hAnsi="Cambria Math"/>
                </w:rPr>
              </m:ctrlPr>
            </m:sSubPr>
            <m:e>
              <m:r>
                <w:rPr>
                  <w:rFonts w:ascii="Cambria Math" w:hAnsi="Cambria Math"/>
                </w:rPr>
                <m:t>q</m:t>
              </m:r>
            </m:e>
            <m:sub>
              <m:r>
                <w:rPr>
                  <w:rFonts w:ascii="Cambria Math" w:hAnsi="Cambria Math"/>
                </w:rPr>
                <m:t>t</m:t>
              </m:r>
            </m:sub>
          </m:sSub>
          <m:d>
            <m:dPr>
              <m:ctrlPr>
                <w:rPr>
                  <w:rFonts w:ascii="Cambria Math" w:hAnsi="Cambria Math"/>
                  <w:i/>
                </w:rPr>
              </m:ctrlPr>
            </m:dPr>
            <m:e>
              <m:sSub>
                <m:sSubPr>
                  <m:ctrlPr>
                    <w:rPr>
                      <w:rFonts w:ascii="Cambria Math" w:hAnsi="Cambria Math"/>
                    </w:rPr>
                  </m:ctrlPr>
                </m:sSubPr>
                <m:e>
                  <m:r>
                    <w:rPr>
                      <w:rFonts w:ascii="Cambria Math" w:hAnsi="Cambria Math"/>
                    </w:rPr>
                    <m:t>v</m:t>
                  </m:r>
                </m:e>
                <m:sub>
                  <m:r>
                    <w:rPr>
                      <w:rFonts w:ascii="Cambria Math" w:hAnsi="Cambria Math"/>
                    </w:rPr>
                    <m:t>j</m:t>
                  </m:r>
                </m:sub>
              </m:sSub>
            </m:e>
          </m:d>
          <m:r>
            <w:rPr>
              <w:rFonts w:ascii="Cambria Math" w:hAnsi="Cambria Math"/>
            </w:rPr>
            <m:t>=Interp</m:t>
          </m:r>
          <m:d>
            <m:dPr>
              <m:ctrlPr>
                <w:rPr>
                  <w:rFonts w:ascii="Cambria Math" w:hAnsi="Cambria Math"/>
                  <w:i/>
                </w:rPr>
              </m:ctrlPr>
            </m:dPr>
            <m:e>
              <m:sSub>
                <m:sSubPr>
                  <m:ctrlPr>
                    <w:rPr>
                      <w:rFonts w:ascii="Cambria Math" w:hAnsi="Cambria Math"/>
                      <w:i/>
                    </w:rPr>
                  </m:ctrlPr>
                </m:sSubPr>
                <m:e>
                  <m:d>
                    <m:dPr>
                      <m:ctrlPr>
                        <w:rPr>
                          <w:rFonts w:ascii="Cambria Math" w:hAnsi="Cambria Math"/>
                          <w:i/>
                        </w:rPr>
                      </m:ctrlPr>
                    </m:dPr>
                    <m:e>
                      <m:sSub>
                        <m:sSubPr>
                          <m:ctrlPr>
                            <w:rPr>
                              <w:rFonts w:ascii="Cambria Math" w:hAnsi="Cambria Math"/>
                            </w:rPr>
                          </m:ctrlPr>
                        </m:sSubPr>
                        <m:e>
                          <m:r>
                            <w:rPr>
                              <w:rFonts w:ascii="Cambria Math" w:hAnsi="Cambria Math"/>
                            </w:rPr>
                            <m:t>V</m:t>
                          </m:r>
                        </m:e>
                        <m:sub>
                          <m:r>
                            <w:rPr>
                              <w:rFonts w:ascii="Cambria Math" w:hAnsi="Cambria Math"/>
                            </w:rPr>
                            <m:t>t,i</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t,i</m:t>
                          </m:r>
                        </m:sub>
                      </m:sSub>
                    </m:e>
                  </m:d>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e>
          </m:d>
        </m:oMath>
      </m:oMathPara>
    </w:p>
    <w:p w14:paraId="7AA056B9" w14:textId="77777777" w:rsidR="00A15774" w:rsidRDefault="00000000">
      <w:pPr>
        <w:pStyle w:val="3"/>
        <w:rPr>
          <w:rFonts w:hint="eastAsia"/>
        </w:rPr>
      </w:pPr>
      <w:r>
        <w:t>4.3基准循环差分</w:t>
      </w:r>
    </w:p>
    <w:p w14:paraId="742BFF20" w14:textId="6626E762" w:rsidR="00A15774" w:rsidRDefault="00000000">
      <w:pPr>
        <w:ind w:firstLine="440"/>
        <w:rPr>
          <w:rFonts w:hint="eastAsia"/>
        </w:rPr>
      </w:pPr>
      <w:r>
        <w:t>在早期观测窗口内选取参考循环</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将其统一采样曲线作为参考状态。参考循环可以是窗口内预设位置，也可以根据数据质量从前若干循环中选取。对窗口内每个循环在相同电压位置进行差分，得到相对退化曲线，避免不同电池的初始容量和平台位置直接支配模型。</w:t>
      </w:r>
    </w:p>
    <w:p w14:paraId="56E75BA5" w14:textId="05985250" w:rsidR="00A15774" w:rsidRDefault="00000000">
      <w:pPr>
        <w:jc w:val="center"/>
        <w:rPr>
          <w:rFonts w:hint="eastAsia"/>
        </w:rPr>
      </w:pPr>
      <m:oMathPara>
        <m:oMath>
          <m:sSub>
            <m:sSubPr>
              <m:ctrlPr>
                <w:rPr>
                  <w:rFonts w:ascii="Cambria Math" w:hAnsi="Cambria Math"/>
                </w:rPr>
              </m:ctrlPr>
            </m:sSubPr>
            <m:e>
              <m:r>
                <w:rPr>
                  <w:rFonts w:ascii="Cambria Math" w:hAnsi="Cambria Math"/>
                </w:rPr>
                <m:t>d</m:t>
              </m:r>
            </m:e>
            <m:sub>
              <m:r>
                <w:rPr>
                  <w:rFonts w:ascii="Cambria Math" w:hAnsi="Cambria Math"/>
                </w:rPr>
                <m:t>t</m:t>
              </m:r>
            </m:sub>
          </m:sSub>
          <m:d>
            <m:dPr>
              <m:ctrlPr>
                <w:rPr>
                  <w:rFonts w:ascii="Cambria Math" w:hAnsi="Cambria Math"/>
                  <w:i/>
                </w:rPr>
              </m:ctrlPr>
            </m:dPr>
            <m:e>
              <m:sSub>
                <m:sSubPr>
                  <m:ctrlPr>
                    <w:rPr>
                      <w:rFonts w:ascii="Cambria Math" w:hAnsi="Cambria Math"/>
                    </w:rPr>
                  </m:ctrlPr>
                </m:sSubPr>
                <m:e>
                  <m:r>
                    <w:rPr>
                      <w:rFonts w:ascii="Cambria Math" w:hAnsi="Cambria Math"/>
                    </w:rPr>
                    <m:t>v</m:t>
                  </m:r>
                </m:e>
                <m:sub>
                  <m:r>
                    <w:rPr>
                      <w:rFonts w:ascii="Cambria Math" w:hAnsi="Cambria Math"/>
                    </w:rPr>
                    <m:t>j</m:t>
                  </m:r>
                </m:sub>
              </m:sSub>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d>
            <m:dPr>
              <m:ctrlPr>
                <w:rPr>
                  <w:rFonts w:ascii="Cambria Math" w:hAnsi="Cambria Math"/>
                  <w:i/>
                </w:rPr>
              </m:ctrlPr>
            </m:dPr>
            <m:e>
              <m:sSub>
                <m:sSubPr>
                  <m:ctrlPr>
                    <w:rPr>
                      <w:rFonts w:ascii="Cambria Math" w:hAnsi="Cambria Math"/>
                    </w:rPr>
                  </m:ctrlPr>
                </m:sSubPr>
                <m:e>
                  <m:r>
                    <w:rPr>
                      <w:rFonts w:ascii="Cambria Math" w:hAnsi="Cambria Math"/>
                    </w:rPr>
                    <m:t>v</m:t>
                  </m:r>
                </m:e>
                <m:sub>
                  <m:r>
                    <w:rPr>
                      <w:rFonts w:ascii="Cambria Math" w:hAnsi="Cambria Math"/>
                    </w:rPr>
                    <m:t>j</m:t>
                  </m:r>
                </m:sub>
              </m:sSub>
            </m:e>
          </m:d>
          <m: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rPr>
                  </m:ctrlPr>
                </m:sSubPr>
                <m:e>
                  <m:r>
                    <w:rPr>
                      <w:rFonts w:ascii="Cambria Math" w:hAnsi="Cambria Math"/>
                    </w:rPr>
                    <m:t>v</m:t>
                  </m:r>
                </m:e>
                <m:sub>
                  <m:r>
                    <w:rPr>
                      <w:rFonts w:ascii="Cambria Math" w:hAnsi="Cambria Math"/>
                    </w:rPr>
                    <m:t>j</m:t>
                  </m:r>
                </m:sub>
              </m:sSub>
            </m:e>
          </m:d>
        </m:oMath>
      </m:oMathPara>
    </w:p>
    <w:p w14:paraId="1F20F1AE" w14:textId="77777777" w:rsidR="00A15774" w:rsidRDefault="00000000">
      <w:pPr>
        <w:pStyle w:val="3"/>
        <w:rPr>
          <w:rFonts w:hint="eastAsia"/>
        </w:rPr>
      </w:pPr>
      <w:r>
        <w:t>4.4鲁棒质量处理</w:t>
      </w:r>
    </w:p>
    <w:p w14:paraId="4DE46F09" w14:textId="1DE6D5B2" w:rsidR="00A15774" w:rsidRDefault="00000000">
      <w:pPr>
        <w:ind w:firstLine="440"/>
        <w:rPr>
          <w:rFonts w:hint="eastAsia"/>
        </w:rPr>
      </w:pPr>
      <w:r>
        <w:t>对统一曲线和差分曲线执行滑动中值处理。设待处理序列在位置</w:t>
      </w:r>
      <m:oMath>
        <m:r>
          <w:rPr>
            <w:rFonts w:ascii="Cambria Math" w:hAnsi="Cambria Math"/>
          </w:rPr>
          <m:t>i</m:t>
        </m:r>
      </m:oMath>
      <w:r>
        <w:t>的值为</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，窗口半径为</w:t>
      </w:r>
      <m:oMath>
        <m:r>
          <w:rPr>
            <w:rFonts w:ascii="Cambria Math" w:hAnsi="Cambria Math"/>
          </w:rPr>
          <m:t>r</m:t>
        </m:r>
      </m:oMath>
      <w:r>
        <w:t>，则局部代表值为窗口内样本的中值。</w:t>
      </w:r>
    </w:p>
    <w:p w14:paraId="4F848968" w14:textId="27251C82" w:rsidR="00A15774" w:rsidRDefault="00000000">
      <w:pPr>
        <w:jc w:val="center"/>
        <w:rPr>
          <w:rFonts w:hint="eastAsia"/>
        </w:rPr>
      </w:pPr>
      <m:oMathPara>
        <m:oMath>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=median</m:t>
          </m:r>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i-r</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i+r</m:t>
                  </m:r>
                </m:sub>
              </m:sSub>
            </m:e>
          </m:d>
        </m:oMath>
      </m:oMathPara>
    </w:p>
    <w:p w14:paraId="59D70CE6" w14:textId="5C2609CC" w:rsidR="00A15774" w:rsidRDefault="00000000">
      <w:pPr>
        <w:ind w:firstLine="440"/>
        <w:rPr>
          <w:rFonts w:hint="eastAsia"/>
        </w:rPr>
      </w:pPr>
      <w:r>
        <w:t>定义偏差绝对值</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，并以偏差序列的尺度统计量</w:t>
      </w:r>
      <m:oMath>
        <m:r>
          <w:rPr>
            <w:rFonts w:ascii="Cambria Math" w:hAnsi="Cambria Math"/>
          </w:rPr>
          <m:t>s</m:t>
        </m:r>
      </m:oMath>
      <w:r>
        <w:t>确定异常阈值。对于超过阈值的采样点，可采用局部代表值替换；对于NaN或Inf，采用预设有限值替换。窗口半径</w:t>
      </w:r>
      <m:oMath>
        <m:r>
          <w:rPr>
            <w:rFonts w:ascii="Cambria Math" w:hAnsi="Cambria Math"/>
          </w:rPr>
          <m:t>r</m:t>
        </m:r>
      </m:oMath>
      <w:r>
        <w:t>和阈值系数</w:t>
      </w:r>
      <m:oMath>
        <m:r>
          <w:rPr>
            <w:rFonts w:ascii="Cambria Math" w:hAnsi="Cambria Math"/>
          </w:rPr>
          <m:t>γ</m:t>
        </m:r>
      </m:oMath>
      <w:r>
        <w:t>为可调参数，应结合采样密度和噪声水平确定。</w:t>
      </w:r>
    </w:p>
    <w:p w14:paraId="2A16CB97" w14:textId="73FD9F18" w:rsidR="00A15774" w:rsidRDefault="00000000">
      <w:pPr>
        <w:jc w:val="center"/>
        <w:rPr>
          <w:rFonts w:hint="eastAsia"/>
        </w:rPr>
      </w:pPr>
      <m:oMathPara>
        <m:oMath>
          <m:sSub>
            <m:sSubPr>
              <m:ctrlPr>
                <w:rPr>
                  <w:rFonts w:ascii="Cambria Math" w:hAnsi="Cambria Math"/>
                </w:rPr>
              </m:ctrlPr>
            </m:sSubPr>
            <m:e>
              <m:r>
                <w:rPr>
                  <w:rFonts w:ascii="Cambria Math" w:hAnsi="Cambria Math"/>
                </w:rPr>
                <m:t>δ</m:t>
              </m:r>
            </m:e>
            <m:sub>
              <m:r>
                <w:rPr>
                  <w:rFonts w:ascii="Cambria Math" w:hAnsi="Cambria Math"/>
                </w:rPr>
                <m:t>i</m:t>
              </m:r>
            </m:sub>
          </m:sSub>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e>
          </m:d>
          <m:r>
            <w:rPr>
              <w:rFonts w:ascii="Cambria Math" w:hAnsi="Cambria Math"/>
            </w:rPr>
            <m:t>,s=std</m:t>
          </m:r>
          <m:d>
            <m:dPr>
              <m:ctrlPr>
                <w:rPr>
                  <w:rFonts w:ascii="Cambria Math" w:hAnsi="Cambria Math"/>
                  <w:i/>
                </w:rPr>
              </m:ctrlPr>
            </m:dPr>
            <m:e>
              <m:sSub>
                <m:sSubPr>
                  <m:ctrlPr>
                    <w:rPr>
                      <w:rFonts w:ascii="Cambria Math" w:hAnsi="Cambria Math"/>
                    </w:rPr>
                  </m:ctrlPr>
                </m:sSubPr>
                <m:e>
                  <m:r>
                    <w:rPr>
                      <w:rFonts w:ascii="Cambria Math" w:hAnsi="Cambria Math"/>
                    </w:rPr>
                    <m:t>δ</m:t>
                  </m:r>
                </m:e>
                <m:sub>
                  <m:r>
                    <w:rPr>
                      <w:rFonts w:ascii="Cambria Math" w:hAnsi="Cambria Math"/>
                    </w:rPr>
                    <m:t>i</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e>
          </m:d>
          <m:r>
            <w:rPr>
              <w:rFonts w:ascii="Cambria Math" w:hAnsi="Cambria Math"/>
            </w:rPr>
            <m:t>&gt;γs</m:t>
          </m:r>
        </m:oMath>
      </m:oMathPara>
    </w:p>
    <w:p w14:paraId="1F3817C5" w14:textId="77777777" w:rsidR="00A15774" w:rsidRDefault="00000000">
      <w:pPr>
        <w:pStyle w:val="3"/>
        <w:rPr>
          <w:rFonts w:hint="eastAsia"/>
        </w:rPr>
      </w:pPr>
      <w:r>
        <w:t>4.5输入张量与RUL标签</w:t>
      </w:r>
    </w:p>
    <w:p w14:paraId="45F491DF" w14:textId="5F3BEA88" w:rsidR="00A15774" w:rsidRDefault="00000000">
      <w:pPr>
        <w:ind w:firstLine="440"/>
        <w:rPr>
          <w:rFonts w:hint="eastAsia"/>
        </w:rPr>
      </w:pPr>
      <w:r>
        <w:t>设批量大小为</w:t>
      </w:r>
      <m:oMath>
        <m:r>
          <w:rPr>
            <w:rFonts w:ascii="Cambria Math" w:hAnsi="Cambria Math"/>
          </w:rPr>
          <m:t>B</m:t>
        </m:r>
      </m:oMath>
      <w:r>
        <w:t>、输入通道数为</w:t>
      </w:r>
      <m:oMath>
        <m:r>
          <w:rPr>
            <w:rFonts w:ascii="Cambria Math" w:hAnsi="Cambria Math"/>
          </w:rPr>
          <m:t>C</m:t>
        </m:r>
      </m:oMath>
      <w:r>
        <w:t>、早期循环窗口长度为</w:t>
      </w:r>
      <m:oMath>
        <m:r>
          <w:rPr>
            <w:rFonts w:ascii="Cambria Math" w:hAnsi="Cambria Math"/>
          </w:rPr>
          <m:t>H</m:t>
        </m:r>
      </m:oMath>
      <w:r>
        <w:t>、每循环采样点数为</w:t>
      </w:r>
      <m:oMath>
        <m:r>
          <w:rPr>
            <w:rFonts w:ascii="Cambria Math" w:hAnsi="Cambria Math"/>
          </w:rPr>
          <m:t>W</m:t>
        </m:r>
      </m:oMath>
      <w:r>
        <w:t>，构造输入张量</w:t>
      </w:r>
      <m:oMath>
        <m:sSup>
          <m:sSupPr>
            <m:ctrlPr>
              <w:rPr>
                <w:rFonts w:ascii="Cambria Math" w:hAnsi="Cambria Math"/>
                <w:i/>
              </w:rPr>
            </m:ctrlPr>
          </m:sSupPr>
          <m:e>
            <m:r>
              <w:rPr>
                <w:rFonts w:ascii="Cambria Math" w:hAnsi="Cambria Math"/>
              </w:rPr>
              <m:t>X</m:t>
            </m:r>
          </m:e>
          <m:sup>
            <m:r>
              <w:rPr>
                <w:rFonts w:ascii="Cambria Math" w:hAnsi="Cambria Math"/>
              </w:rPr>
              <m:t>raw</m:t>
            </m:r>
          </m:sup>
        </m:sSup>
      </m:oMath>
      <w:r>
        <w:t>。每个样本包含连续</w:t>
      </w:r>
      <m:oMath>
        <m:r>
          <w:rPr>
            <w:rFonts w:ascii="Cambria Math" w:hAnsi="Cambria Math"/>
          </w:rPr>
          <m:t>H</m:t>
        </m:r>
      </m:oMath>
      <w:r>
        <w:t>个循环，每个循环在</w:t>
      </w:r>
      <m:oMath>
        <m:r>
          <w:rPr>
            <w:rFonts w:ascii="Cambria Math" w:hAnsi="Cambria Math"/>
          </w:rPr>
          <m:t>C</m:t>
        </m:r>
      </m:oMath>
      <w:r>
        <w:t>个通道上具有</w:t>
      </w:r>
      <m:oMath>
        <m:r>
          <w:rPr>
            <w:rFonts w:ascii="Cambria Math" w:hAnsi="Cambria Math"/>
          </w:rPr>
          <m:t>W</m:t>
        </m:r>
      </m:oMath>
      <w:r>
        <w:t>个统一位置的特征。</w:t>
      </w:r>
    </w:p>
    <w:p w14:paraId="528CDF6B" w14:textId="77777777" w:rsidR="00A15774" w:rsidRDefault="00000000">
      <w:pPr>
        <w:jc w:val="center"/>
        <w:rPr>
          <w:rFonts w:hint="eastAsia"/>
        </w:rPr>
      </w:pPr>
      <m:oMathPara>
        <m:oMath>
          <m:sSup>
            <m:sSupPr>
              <m:ctrlPr>
                <w:rPr>
                  <w:rFonts w:ascii="Cambria Math" w:hAnsi="Cambria Math"/>
                </w:rPr>
              </m:ctrlPr>
            </m:sSupPr>
            <m:e>
              <m:r>
                <w:rPr>
                  <w:rFonts w:ascii="Cambria Math" w:hAnsi="Cambria Math"/>
                </w:rPr>
                <m:t>X</m:t>
              </m:r>
            </m:e>
            <m:sup>
              <m:r>
                <w:rPr>
                  <w:rFonts w:ascii="Cambria Math" w:hAnsi="Cambria Math"/>
                </w:rPr>
                <m:t>raw</m:t>
              </m:r>
            </m:sup>
          </m:sSup>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B×C×H×W</m:t>
              </m:r>
            </m:sup>
          </m:sSup>
        </m:oMath>
      </m:oMathPara>
    </w:p>
    <w:p w14:paraId="0EE9303A" w14:textId="78723329" w:rsidR="00A15774" w:rsidRDefault="00000000">
      <w:pPr>
        <w:ind w:firstLine="440"/>
        <w:rPr>
          <w:rFonts w:hint="eastAsia"/>
        </w:rPr>
      </w:pPr>
      <w:r>
        <w:t>根据每个循环的最大放电容量</w:t>
      </w:r>
      <m:oMath>
        <m:sSubSup>
          <m:sSubSupPr>
            <m:ctrlPr>
              <w:rPr>
                <w:rFonts w:ascii="Cambria Math" w:hAnsi="Cambria Math"/>
                <w:i/>
              </w:rPr>
            </m:ctrlPr>
          </m:sSubSupPr>
          <m:e>
            <m:r>
              <w:rPr>
                <w:rFonts w:ascii="Cambria Math" w:hAnsi="Cambria Math"/>
              </w:rPr>
              <m:t>Q</m:t>
            </m:r>
          </m:e>
          <m:sub>
            <m:r>
              <w:rPr>
                <w:rFonts w:ascii="Cambria Math" w:hAnsi="Cambria Math"/>
              </w:rPr>
              <m:t>t</m:t>
            </m:r>
          </m:sub>
          <m:sup>
            <m:r>
              <w:rPr>
                <w:rFonts w:ascii="Cambria Math" w:hAnsi="Cambria Math"/>
              </w:rPr>
              <m:t>max</m:t>
            </m:r>
          </m:sup>
        </m:sSubSup>
      </m:oMath>
      <w:r>
        <w:t>确定寿命终止位置。当容量不高于额定容量</w:t>
      </w:r>
      <m:oMath>
        <m:sSub>
          <m:sSubPr>
            <m:ctrlPr>
              <w:rPr>
                <w:rFonts w:ascii="Cambria Math" w:hAnsi="Cambria Math"/>
                <w:i/>
              </w:rPr>
            </m:ctrlPr>
          </m:sSubPr>
          <m:e>
            <m:r>
              <w:rPr>
                <w:rFonts w:ascii="Cambria Math" w:hAnsi="Cambria Math"/>
              </w:rPr>
              <m:t>Q</m:t>
            </m:r>
          </m:e>
          <m:sub>
            <m:r>
              <w:rPr>
                <w:rFonts w:ascii="Cambria Math" w:hAnsi="Cambria Math"/>
              </w:rPr>
              <m:t>nom</m:t>
            </m:r>
          </m:sub>
        </m:sSub>
      </m:oMath>
      <w:r>
        <w:t>与寿命终止系数</w:t>
      </w:r>
      <m:oMath>
        <m:sSub>
          <m:sSubPr>
            <m:ctrlPr>
              <w:rPr>
                <w:rFonts w:ascii="Cambria Math" w:hAnsi="Cambria Math"/>
                <w:i/>
              </w:rPr>
            </m:ctrlPr>
          </m:sSubPr>
          <m:e>
            <m:r>
              <w:rPr>
                <w:rFonts w:ascii="Cambria Math" w:hAnsi="Cambria Math"/>
              </w:rPr>
              <m:t>η</m:t>
            </m:r>
          </m:e>
          <m:sub>
            <m:r>
              <w:rPr>
                <w:rFonts w:ascii="Cambria Math" w:hAnsi="Cambria Math"/>
              </w:rPr>
              <m:t>EOL</m:t>
            </m:r>
          </m:sub>
        </m:sSub>
      </m:oMath>
      <w:r>
        <w:t>的乘积时，将该循环记为达到寿命终止条件，其中</w:t>
      </w:r>
      <m:oMath>
        <m:sSub>
          <m:sSubPr>
            <m:ctrlPr>
              <w:rPr>
                <w:rFonts w:ascii="Cambria Math" w:hAnsi="Cambria Math"/>
                <w:i/>
              </w:rPr>
            </m:ctrlPr>
          </m:sSubPr>
          <m:e>
            <m:r>
              <w:rPr>
                <w:rFonts w:ascii="Cambria Math" w:hAnsi="Cambria Math"/>
              </w:rPr>
              <m:t>Q</m:t>
            </m:r>
          </m:e>
          <m:sub>
            <m:r>
              <w:rPr>
                <w:rFonts w:ascii="Cambria Math" w:hAnsi="Cambria Math"/>
              </w:rPr>
              <m:t>nom</m:t>
            </m:r>
          </m:sub>
        </m:sSub>
      </m:oMath>
      <w:r>
        <w:t>为电池额定容量，</w:t>
      </w:r>
      <m:oMath>
        <m:sSub>
          <m:sSubPr>
            <m:ctrlPr>
              <w:rPr>
                <w:rFonts w:ascii="Cambria Math" w:hAnsi="Cambria Math"/>
                <w:i/>
              </w:rPr>
            </m:ctrlPr>
          </m:sSubPr>
          <m:e>
            <m:r>
              <w:rPr>
                <w:rFonts w:ascii="Cambria Math" w:hAnsi="Cambria Math"/>
              </w:rPr>
              <m:t>η</m:t>
            </m:r>
          </m:e>
          <m:sub>
            <m:r>
              <w:rPr>
                <w:rFonts w:ascii="Cambria Math" w:hAnsi="Cambria Math"/>
              </w:rPr>
              <m:t>EOL</m:t>
            </m:r>
          </m:sub>
        </m:sSub>
      </m:oMath>
      <w:r>
        <w:t>为预设的寿命终止容量比例。</w:t>
      </w:r>
    </w:p>
    <w:p w14:paraId="22EBE602" w14:textId="77777777" w:rsidR="00A15774" w:rsidRDefault="00000000">
      <w:pPr>
        <w:jc w:val="center"/>
        <w:rPr>
          <w:rFonts w:hint="eastAsia"/>
        </w:rPr>
      </w:pPr>
      <m:oMathPara>
        <m:oMath>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max</m:t>
              </m:r>
            </m:sup>
          </m:sSubSup>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nom</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EOL</m:t>
              </m:r>
            </m:sub>
          </m:sSub>
        </m:oMath>
      </m:oMathPara>
    </w:p>
    <w:p w14:paraId="7D11DB69" w14:textId="305A639E" w:rsidR="00A15774" w:rsidRDefault="00000000">
      <w:pPr>
        <w:ind w:firstLine="440"/>
        <w:rPr>
          <w:rFonts w:hint="eastAsia"/>
        </w:rPr>
      </w:pPr>
      <w:r>
        <w:t>记寿命终止循环位置为</w:t>
      </w:r>
      <m:oMath>
        <m:sSub>
          <m:sSubPr>
            <m:ctrlPr>
              <w:rPr>
                <w:rFonts w:ascii="Cambria Math" w:hAnsi="Cambria Math"/>
                <w:i/>
              </w:rPr>
            </m:ctrlPr>
          </m:sSubPr>
          <m:e>
            <m:r>
              <w:rPr>
                <w:rFonts w:ascii="Cambria Math" w:hAnsi="Cambria Math"/>
              </w:rPr>
              <m:t>C</m:t>
            </m:r>
          </m:e>
          <m:sub>
            <m:r>
              <w:rPr>
                <w:rFonts w:ascii="Cambria Math" w:hAnsi="Cambria Math"/>
              </w:rPr>
              <m:t>EOL</m:t>
            </m:r>
          </m:sub>
        </m:sSub>
      </m:oMath>
      <w:r>
        <w:t>，观测窗口起始循环位置为</w:t>
      </w:r>
      <m:oMath>
        <m:r>
          <w:rPr>
            <w:rFonts w:ascii="Cambria Math" w:hAnsi="Cambria Math"/>
          </w:rPr>
          <m:t>c</m:t>
        </m:r>
      </m:oMath>
      <w:r>
        <w:t>（即当前观测循环位置</w:t>
      </w:r>
      <m:oMath>
        <m:sSub>
          <m:sSubPr>
            <m:ctrlPr>
              <w:rPr>
                <w:rFonts w:ascii="Cambria Math" w:hAnsi="Cambria Math"/>
                <w:i/>
              </w:rPr>
            </m:ctrlPr>
          </m:sSubPr>
          <m:e>
            <m:r>
              <w:rPr>
                <w:rFonts w:ascii="Cambria Math" w:hAnsi="Cambria Math"/>
              </w:rPr>
              <m:t>C</m:t>
            </m:r>
          </m:e>
          <m:sub>
            <m:r>
              <w:rPr>
                <w:rFonts w:ascii="Cambria Math" w:hAnsi="Cambria Math"/>
              </w:rPr>
              <m:t>now</m:t>
            </m:r>
          </m:sub>
        </m:sSub>
        <m:r>
          <w:rPr>
            <w:rFonts w:ascii="Cambria Math" w:hAnsi="Cambria Math"/>
          </w:rPr>
          <m:t>=c</m:t>
        </m:r>
      </m:oMath>
      <w:r>
        <w:t>），并统一采用同一索引基准，则该窗口的RUL标签为：</w:t>
      </w:r>
    </w:p>
    <w:p w14:paraId="311B33AC" w14:textId="77777777" w:rsidR="00A15774" w:rsidRDefault="00000000">
      <w:pPr>
        <w:jc w:val="cente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EOL</m:t>
              </m:r>
            </m:sub>
          </m:sSub>
          <m:r>
            <w:rPr>
              <w:rFonts w:ascii="Cambria Math" w:hAnsi="Cambria Math"/>
            </w:rPr>
            <m:t>-c</m:t>
          </m:r>
        </m:oMath>
      </m:oMathPara>
    </w:p>
    <w:p w14:paraId="3C444737" w14:textId="1FE5B8D1" w:rsidR="00A15774" w:rsidRDefault="00000000">
      <w:pPr>
        <w:ind w:firstLine="440"/>
        <w:rPr>
          <w:rFonts w:hint="eastAsia"/>
        </w:rPr>
      </w:pPr>
      <w:r>
        <w:t>对于尚未在观测范围内出现寿命终止的电池，</w:t>
      </w:r>
      <w:r w:rsidR="000556CC">
        <w:rPr>
          <w:rFonts w:hint="eastAsia"/>
        </w:rPr>
        <w:t>可</w:t>
      </w:r>
      <w:r w:rsidR="000556CC" w:rsidRPr="000556CC">
        <w:rPr>
          <w:rFonts w:hint="eastAsia"/>
        </w:rPr>
        <w:t>依据完整寿命记录确定</w:t>
      </w:r>
      <m:oMath>
        <m:sSub>
          <m:sSubPr>
            <m:ctrlPr>
              <w:rPr>
                <w:rFonts w:ascii="Cambria Math" w:hAnsi="Cambria Math"/>
                <w:i/>
              </w:rPr>
            </m:ctrlPr>
          </m:sSubPr>
          <m:e>
            <m:r>
              <w:rPr>
                <w:rFonts w:ascii="Cambria Math" w:hAnsi="Cambria Math"/>
              </w:rPr>
              <m:t>C</m:t>
            </m:r>
          </m:e>
          <m:sub>
            <m:r>
              <w:rPr>
                <w:rFonts w:ascii="Cambria Math" w:hAnsi="Cambria Math"/>
              </w:rPr>
              <m:t>EOL</m:t>
            </m:r>
          </m:sub>
        </m:sSub>
      </m:oMath>
      <w:r>
        <w:t>；若无法可靠确定终止位置，则将对应样本标记为无效。训练时可对标签进行单调变换和标准化，评价和部署前执行逆变换恢复为循环数，且变换参数由训练数据确定并在推理阶段保持不变。</w:t>
      </w:r>
    </w:p>
    <w:p w14:paraId="226CCD18" w14:textId="77777777" w:rsidR="00A15774" w:rsidRDefault="00000000">
      <w:pPr>
        <w:pStyle w:val="2"/>
        <w:rPr>
          <w:rFonts w:hint="eastAsia"/>
        </w:rPr>
      </w:pPr>
      <w:r>
        <w:t>5.S2：输入整理与共享潜在变量投影</w:t>
      </w:r>
    </w:p>
    <w:p w14:paraId="4304C977" w14:textId="77777777" w:rsidR="00A15774" w:rsidRDefault="00000000">
      <w:pPr>
        <w:pStyle w:val="3"/>
        <w:rPr>
          <w:rFonts w:hint="eastAsia"/>
        </w:rPr>
      </w:pPr>
      <w:r>
        <w:t>5.1输入整理</w:t>
      </w:r>
    </w:p>
    <w:p w14:paraId="29B1B977" w14:textId="79D13C27" w:rsidR="00A15774" w:rsidRDefault="00000000">
      <w:pPr>
        <w:ind w:firstLine="440"/>
        <w:rPr>
          <w:rFonts w:hint="eastAsia"/>
        </w:rPr>
      </w:pPr>
      <w:r>
        <w:t>四维输入按照批量、通道、循环和循环内采样点组织。对每一个样本的每一个循环，将</w:t>
      </w:r>
      <m:oMath>
        <m:r>
          <w:rPr>
            <w:rFonts w:ascii="Cambria Math" w:hAnsi="Cambria Math"/>
          </w:rPr>
          <m:t>C</m:t>
        </m:r>
      </m:oMath>
      <w:r>
        <w:t>个通道的</w:t>
      </w:r>
      <m:oMath>
        <m:r>
          <w:rPr>
            <w:rFonts w:ascii="Cambria Math" w:hAnsi="Cambria Math"/>
          </w:rPr>
          <m:t>W</m:t>
        </m:r>
      </m:oMath>
      <w:r>
        <w:t>个采样值按固定顺序排列为一个</w:t>
      </w:r>
      <m:oMath>
        <m:r>
          <w:rPr>
            <w:rFonts w:ascii="Cambria Math" w:hAnsi="Cambria Math"/>
          </w:rPr>
          <m:t>F</m:t>
        </m:r>
      </m:oMath>
      <w:r>
        <w:t>维循环特征向量；三维输入则直接视为批量、循环和特征三维序列。该整理仅改变排列顺序，不改变采样值及其循环位置。</w:t>
      </w:r>
    </w:p>
    <w:p w14:paraId="2224DEE7" w14:textId="5CF11DD2" w:rsidR="00A15774" w:rsidRDefault="00EC2F5C">
      <w:pPr>
        <w:jc w:val="center"/>
        <w:rPr>
          <w:rFonts w:hint="eastAsia"/>
        </w:rPr>
      </w:pPr>
      <m:oMathPara>
        <m:oMath>
          <m:r>
            <w:rPr>
              <w:rFonts w:ascii="Cambria Math" w:hAnsi="Cambria Math"/>
            </w:rPr>
            <m:t>F=CW,</m:t>
          </m:r>
          <m:sSub>
            <m:sSubPr>
              <m:ctrlPr>
                <w:rPr>
                  <w:rFonts w:ascii="Cambria Math" w:hAnsi="Cambria Math"/>
                </w:rPr>
              </m:ctrlPr>
            </m:sSubPr>
            <m:e>
              <m:r>
                <w:rPr>
                  <w:rFonts w:ascii="Cambria Math" w:hAnsi="Cambria Math"/>
                </w:rPr>
                <m:t>X</m:t>
              </m:r>
            </m:e>
            <m:sub>
              <m:r>
                <w:rPr>
                  <w:rFonts w:ascii="Cambria Math" w:hAnsi="Cambria Math"/>
                </w:rPr>
                <m:t>b,t,:</m:t>
              </m:r>
            </m:sub>
          </m:sSub>
          <m:r>
            <w:rPr>
              <w:rFonts w:ascii="Cambria Math" w:hAnsi="Cambria Math"/>
            </w:rPr>
            <m:t>=vec</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b</m:t>
                  </m:r>
                </m:sub>
                <m:sup>
                  <m:r>
                    <w:rPr>
                      <w:rFonts w:ascii="Cambria Math" w:hAnsi="Cambria Math"/>
                    </w:rPr>
                    <m:t>raw</m:t>
                  </m:r>
                </m:sup>
              </m:sSubSup>
              <m:r>
                <w:rPr>
                  <w:rFonts w:ascii="Cambria Math" w:hAnsi="Cambria Math"/>
                </w:rPr>
                <m:t>,:,t,:</m:t>
              </m:r>
            </m:e>
          </m:d>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F</m:t>
              </m:r>
            </m:sup>
          </m:sSup>
          <m:r>
            <w:rPr>
              <w:rFonts w:ascii="Cambria Math" w:hAnsi="Cambria Math"/>
            </w:rPr>
            <m:t>,X∈</m:t>
          </m:r>
          <m:sSup>
            <m:sSupPr>
              <m:ctrlPr>
                <w:rPr>
                  <w:rFonts w:ascii="Cambria Math" w:hAnsi="Cambria Math"/>
                </w:rPr>
              </m:ctrlPr>
            </m:sSupPr>
            <m:e>
              <m:r>
                <m:rPr>
                  <m:scr m:val="double-struck"/>
                </m:rPr>
                <w:rPr>
                  <w:rFonts w:ascii="Cambria Math" w:hAnsi="Cambria Math"/>
                </w:rPr>
                <m:t>R</m:t>
              </m:r>
            </m:e>
            <m:sup>
              <m:r>
                <w:rPr>
                  <w:rFonts w:ascii="Cambria Math" w:hAnsi="Cambria Math"/>
                </w:rPr>
                <m:t>B×H×F</m:t>
              </m:r>
            </m:sup>
          </m:sSup>
        </m:oMath>
      </m:oMathPara>
    </w:p>
    <w:p w14:paraId="5BDFDB7C" w14:textId="77777777" w:rsidR="00A15774" w:rsidRDefault="00000000">
      <w:pPr>
        <w:pStyle w:val="3"/>
        <w:rPr>
          <w:rFonts w:hint="eastAsia"/>
        </w:rPr>
      </w:pPr>
      <w:r>
        <w:t>5.2共享潜在变量投影</w:t>
      </w:r>
    </w:p>
    <w:p w14:paraId="35F4174A" w14:textId="24EA5AD5" w:rsidR="00A15774" w:rsidRDefault="00000000">
      <w:pPr>
        <w:ind w:firstLine="440"/>
        <w:rPr>
          <w:rFonts w:hint="eastAsia"/>
        </w:rPr>
      </w:pPr>
      <w:r>
        <w:t>对每个样本和每个循环采用同一组可学习参数，将</w:t>
      </w:r>
      <m:oMath>
        <m:r>
          <w:rPr>
            <w:rFonts w:ascii="Cambria Math" w:hAnsi="Cambria Math"/>
          </w:rPr>
          <m:t>F</m:t>
        </m:r>
      </m:oMath>
      <w:r>
        <w:t>维循环特征映射为</w:t>
      </w:r>
      <m:oMath>
        <m:r>
          <w:rPr>
            <w:rFonts w:ascii="Cambria Math" w:hAnsi="Cambria Math"/>
          </w:rPr>
          <m:t>V</m:t>
        </m:r>
      </m:oMath>
      <w:r>
        <w:t>个潜在变量。映射不混合不同循环位置，因此保留循环顺序；同一潜在变量索引同时供两条支路使用，保证逐变量对齐。</w:t>
      </w:r>
    </w:p>
    <w:p w14:paraId="702E334B" w14:textId="77777777" w:rsidR="00A15774" w:rsidRDefault="00000000">
      <w:pPr>
        <w:jc w:val="center"/>
        <w:rPr>
          <w:rFonts w:hint="eastAsia"/>
        </w:rPr>
      </w:pPr>
      <m:oMathPara>
        <m:oMath>
          <m:sSub>
            <m:sSubPr>
              <m:ctrlPr>
                <w:rPr>
                  <w:rFonts w:ascii="Cambria Math" w:hAnsi="Cambria Math"/>
                </w:rPr>
              </m:ctrlPr>
            </m:sSubPr>
            <m:e>
              <m:r>
                <w:rPr>
                  <w:rFonts w:ascii="Cambria Math" w:hAnsi="Cambria Math"/>
                </w:rPr>
                <m:t>Z</m:t>
              </m:r>
            </m:e>
            <m:sub>
              <m:r>
                <w:rPr>
                  <w:rFonts w:ascii="Cambria Math" w:hAnsi="Cambria Math"/>
                </w:rPr>
                <m:t>b,t,: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p</m:t>
              </m:r>
            </m:sub>
          </m:sSub>
          <m:sSub>
            <m:sSubPr>
              <m:ctrlPr>
                <w:rPr>
                  <w:rFonts w:ascii="Cambria Math" w:hAnsi="Cambria Math"/>
                </w:rPr>
              </m:ctrlPr>
            </m:sSubPr>
            <m:e>
              <m:r>
                <w:rPr>
                  <w:rFonts w:ascii="Cambria Math" w:hAnsi="Cambria Math"/>
                </w:rPr>
                <m:t>X</m:t>
              </m:r>
            </m:e>
            <m:sub>
              <m:r>
                <w:rPr>
                  <w:rFonts w:ascii="Cambria Math" w:hAnsi="Cambria Math"/>
                </w:rPr>
                <m:t>b,t,: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p</m:t>
              </m:r>
            </m:sub>
          </m:sSub>
          <m:r>
            <w:rPr>
              <w:rFonts w:ascii="Cambria Math" w:hAnsi="Cambria Math"/>
            </w:rPr>
            <m:t>,Z∈</m:t>
          </m:r>
          <m:sSup>
            <m:sSupPr>
              <m:ctrlPr>
                <w:rPr>
                  <w:rFonts w:ascii="Cambria Math" w:hAnsi="Cambria Math"/>
                </w:rPr>
              </m:ctrlPr>
            </m:sSupPr>
            <m:e>
              <m:r>
                <m:rPr>
                  <m:scr m:val="double-struck"/>
                </m:rPr>
                <w:rPr>
                  <w:rFonts w:ascii="Cambria Math" w:hAnsi="Cambria Math"/>
                </w:rPr>
                <m:t>R</m:t>
              </m:r>
            </m:e>
            <m:sup>
              <m:r>
                <w:rPr>
                  <w:rFonts w:ascii="Cambria Math" w:hAnsi="Cambria Math"/>
                </w:rPr>
                <m:t>B×H×V</m:t>
              </m:r>
            </m:sup>
          </m:sSup>
        </m:oMath>
      </m:oMathPara>
    </w:p>
    <w:p w14:paraId="02FF069F" w14:textId="6672D6C8" w:rsidR="00A15774" w:rsidRDefault="00000000">
      <w:pPr>
        <w:ind w:firstLine="440"/>
        <w:rPr>
          <w:rFonts w:hint="eastAsia"/>
        </w:rPr>
      </w:pPr>
      <w:r>
        <w:t>其中</w:t>
      </w:r>
      <m:oMath>
        <m:sSub>
          <m:sSubPr>
            <m:ctrlPr>
              <w:rPr>
                <w:rFonts w:ascii="Cambria Math" w:hAnsi="Cambria Math"/>
                <w:i/>
              </w:rPr>
            </m:ctrlPr>
          </m:sSubPr>
          <m:e>
            <m:r>
              <w:rPr>
                <w:rFonts w:ascii="Cambria Math" w:hAnsi="Cambria Math"/>
              </w:rPr>
              <m:t>W</m:t>
            </m:r>
          </m:e>
          <m:sub>
            <m:r>
              <w:rPr>
                <w:rFonts w:ascii="Cambria Math" w:hAnsi="Cambria Math"/>
              </w:rPr>
              <m:t>p</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F×V</m:t>
            </m:r>
          </m:sup>
        </m:sSup>
      </m:oMath>
      <w:r>
        <w:t>为共享投影矩阵，</w:t>
      </w:r>
      <m:oMath>
        <m:sSub>
          <m:sSubPr>
            <m:ctrlPr>
              <w:rPr>
                <w:rFonts w:ascii="Cambria Math" w:hAnsi="Cambria Math"/>
                <w:i/>
              </w:rPr>
            </m:ctrlPr>
          </m:sSubPr>
          <m:e>
            <m:r>
              <w:rPr>
                <w:rFonts w:ascii="Cambria Math" w:hAnsi="Cambria Math"/>
              </w:rPr>
              <m:t>b</m:t>
            </m:r>
          </m:e>
          <m:sub>
            <m:r>
              <w:rPr>
                <w:rFonts w:ascii="Cambria Math" w:hAnsi="Cambria Math"/>
              </w:rPr>
              <m:t>p</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V</m:t>
            </m:r>
          </m:sup>
        </m:sSup>
      </m:oMath>
      <w:r>
        <w:t>为偏置，</w:t>
      </w:r>
      <m:oMath>
        <m:r>
          <w:rPr>
            <w:rFonts w:ascii="Cambria Math" w:hAnsi="Cambria Math"/>
          </w:rPr>
          <m:t>V</m:t>
        </m:r>
      </m:oMath>
      <w:r>
        <w:t>为潜在变量数量；投影参数在所有循环位置共享，但在训练过程中通过损失函数更新。</w:t>
      </w:r>
    </w:p>
    <w:p w14:paraId="0CADA44F" w14:textId="77777777" w:rsidR="00A15774" w:rsidRDefault="00000000">
      <w:pPr>
        <w:pStyle w:val="2"/>
        <w:rPr>
          <w:rFonts w:hint="eastAsia"/>
        </w:rPr>
      </w:pPr>
      <w:r>
        <w:t>6.S3：样本级循环归一化</w:t>
      </w:r>
    </w:p>
    <w:p w14:paraId="7C85140F" w14:textId="37E3DC1E" w:rsidR="00A15774" w:rsidRDefault="00000000">
      <w:pPr>
        <w:ind w:firstLine="440"/>
        <w:rPr>
          <w:rFonts w:hint="eastAsia"/>
        </w:rPr>
      </w:pPr>
      <w:r>
        <w:t>针对第</w:t>
      </w:r>
      <m:oMath>
        <m:r>
          <w:rPr>
            <w:rFonts w:ascii="Cambria Math" w:hAnsi="Cambria Math"/>
          </w:rPr>
          <m:t>b</m:t>
        </m:r>
      </m:oMath>
      <w:r>
        <w:t>个样本的第</w:t>
      </w:r>
      <m:oMath>
        <m:r>
          <w:rPr>
            <w:rFonts w:ascii="Cambria Math" w:hAnsi="Cambria Math"/>
          </w:rPr>
          <m:t>v</m:t>
        </m:r>
      </m:oMath>
      <w:r>
        <w:t>个潜在变量，沿</w:t>
      </w:r>
      <m:oMath>
        <m:r>
          <w:rPr>
            <w:rFonts w:ascii="Cambria Math" w:hAnsi="Cambria Math"/>
          </w:rPr>
          <m:t>H</m:t>
        </m:r>
      </m:oMath>
      <w:r>
        <w:t>个循环位置计算样本内均值和总体标准差。下式中的</w:t>
      </w:r>
      <m:oMath>
        <m:r>
          <w:rPr>
            <w:rFonts w:ascii="Cambria Math" w:hAnsi="Cambria Math"/>
          </w:rPr>
          <m:t>t</m:t>
        </m:r>
      </m:oMath>
      <w:r>
        <w:t>取值为1至</w:t>
      </w:r>
      <m:oMath>
        <m:r>
          <w:rPr>
            <w:rFonts w:ascii="Cambria Math" w:hAnsi="Cambria Math"/>
          </w:rPr>
          <m:t>H</m:t>
        </m:r>
      </m:oMath>
      <w:r>
        <w:t>，</w:t>
      </w:r>
      <m:oMath>
        <m:r>
          <w:rPr>
            <w:rFonts w:ascii="Cambria Math" w:hAnsi="Cambria Math"/>
          </w:rPr>
          <m:t>b</m:t>
        </m:r>
      </m:oMath>
      <w:r>
        <w:t>取值为1至B，</w:t>
      </w:r>
      <m:oMath>
        <m:r>
          <w:rPr>
            <w:rFonts w:ascii="Cambria Math" w:hAnsi="Cambria Math"/>
          </w:rPr>
          <m:t>v</m:t>
        </m:r>
      </m:oMath>
      <w:r>
        <w:t>取值为1至V。</w:t>
      </w:r>
    </w:p>
    <w:p w14:paraId="185F7E7A" w14:textId="77777777" w:rsidR="00A15774" w:rsidRDefault="00000000">
      <w:pPr>
        <w:jc w:val="center"/>
        <w:rPr>
          <w:rFonts w:hint="eastAsia"/>
        </w:rPr>
      </w:pPr>
      <m:oMathPara>
        <m:oMath>
          <m:sSub>
            <m:sSubPr>
              <m:ctrlPr>
                <w:rPr>
                  <w:rFonts w:ascii="Cambria Math" w:hAnsi="Cambria Math"/>
                </w:rPr>
              </m:ctrlPr>
            </m:sSubPr>
            <m:e>
              <m:r>
                <w:rPr>
                  <w:rFonts w:ascii="Cambria Math" w:hAnsi="Cambria Math"/>
                </w:rPr>
                <m:t>μ</m:t>
              </m:r>
            </m:e>
            <m:sub>
              <m:r>
                <w:rPr>
                  <w:rFonts w:ascii="Cambria Math" w:hAnsi="Cambria Math"/>
                </w:rPr>
                <m:t>b,v</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H</m:t>
              </m:r>
            </m:den>
          </m:f>
          <m:sSubSup>
            <m:sSubSupPr>
              <m:ctrlPr>
                <w:rPr>
                  <w:rFonts w:ascii="Cambria Math" w:hAnsi="Cambria Math"/>
                </w:rPr>
              </m:ctrlPr>
            </m:sSubSupPr>
            <m:e>
              <m:r>
                <w:rPr>
                  <w:rFonts w:ascii="Cambria Math" w:hAnsi="Cambria Math"/>
                </w:rPr>
                <m:t>Σ</m:t>
              </m:r>
            </m:e>
            <m:sub>
              <m:r>
                <w:rPr>
                  <w:rFonts w:ascii="Cambria Math" w:hAnsi="Cambria Math"/>
                </w:rPr>
                <m:t>t=1</m:t>
              </m:r>
            </m:sub>
            <m:sup>
              <m:r>
                <w:rPr>
                  <w:rFonts w:ascii="Cambria Math" w:hAnsi="Cambria Math"/>
                </w:rPr>
                <m:t>H</m:t>
              </m:r>
            </m:sup>
          </m:sSubSup>
          <m:sSub>
            <m:sSubPr>
              <m:ctrlPr>
                <w:rPr>
                  <w:rFonts w:ascii="Cambria Math" w:hAnsi="Cambria Math"/>
                </w:rPr>
              </m:ctrlPr>
            </m:sSubPr>
            <m:e>
              <m:r>
                <w:rPr>
                  <w:rFonts w:ascii="Cambria Math" w:hAnsi="Cambria Math"/>
                </w:rPr>
                <m:t>Z</m:t>
              </m:r>
            </m:e>
            <m:sub>
              <m:r>
                <w:rPr>
                  <w:rFonts w:ascii="Cambria Math" w:hAnsi="Cambria Math"/>
                </w:rPr>
                <m:t>b,t,v</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b,v</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H</m:t>
                  </m:r>
                </m:den>
              </m:f>
              <m:sSubSup>
                <m:sSubSupPr>
                  <m:ctrlPr>
                    <w:rPr>
                      <w:rFonts w:ascii="Cambria Math" w:hAnsi="Cambria Math"/>
                    </w:rPr>
                  </m:ctrlPr>
                </m:sSubSupPr>
                <m:e>
                  <m:r>
                    <w:rPr>
                      <w:rFonts w:ascii="Cambria Math" w:hAnsi="Cambria Math"/>
                    </w:rPr>
                    <m:t>Σ</m:t>
                  </m:r>
                </m:e>
                <m:sub>
                  <m:r>
                    <w:rPr>
                      <w:rFonts w:ascii="Cambria Math" w:hAnsi="Cambria Math"/>
                    </w:rPr>
                    <m:t>t=1</m:t>
                  </m:r>
                </m:sub>
                <m:sup>
                  <m:r>
                    <w:rPr>
                      <w:rFonts w:ascii="Cambria Math" w:hAnsi="Cambria Math"/>
                    </w:rPr>
                    <m:t>H</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b,t,v</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b,v</m:t>
                  </m:r>
                </m:sub>
              </m:sSub>
              <m:sSup>
                <m:sSupPr>
                  <m:ctrlPr>
                    <w:rPr>
                      <w:rFonts w:ascii="Cambria Math" w:hAnsi="Cambria Math"/>
                    </w:rPr>
                  </m:ctrlPr>
                </m:sSupPr>
                <m:e>
                  <m:r>
                    <w:rPr>
                      <w:rFonts w:ascii="Cambria Math" w:hAnsi="Cambria Math"/>
                    </w:rPr>
                    <m:t>)</m:t>
                  </m:r>
                </m:e>
                <m:sup>
                  <m:r>
                    <w:rPr>
                      <w:rFonts w:ascii="Cambria Math" w:hAnsi="Cambria Math"/>
                    </w:rPr>
                    <m:t>2</m:t>
                  </m:r>
                </m:sup>
              </m:sSup>
            </m:e>
          </m:rad>
        </m:oMath>
      </m:oMathPara>
    </w:p>
    <w:p w14:paraId="36B2A742" w14:textId="3D63D979" w:rsidR="00A15774" w:rsidRDefault="00000000">
      <w:pPr>
        <w:ind w:firstLine="440"/>
        <w:rPr>
          <w:rFonts w:hint="eastAsia"/>
        </w:rPr>
      </w:pPr>
      <w:r w:rsidRPr="00EC2F5C">
        <w:rPr>
          <w:highlight w:val="yellow"/>
        </w:rPr>
        <w:t>以正数</w:t>
      </w:r>
      <m:oMath>
        <m:r>
          <w:rPr>
            <w:rFonts w:ascii="Cambria Math" w:hAnsi="Cambria Math"/>
            <w:highlight w:val="yellow"/>
          </w:rPr>
          <m:t>ε</m:t>
        </m:r>
      </m:oMath>
      <w:r w:rsidRPr="00EC2F5C">
        <w:rPr>
          <w:highlight w:val="yellow"/>
        </w:rPr>
        <w:t>设置分母下</w:t>
      </w:r>
      <w:r>
        <w:t>限，得到归一化序列。统计量仅由当前样本的观测窗口计算，因而不需要访问其他电池数据，能够减小个体基线和量程差异；</w:t>
      </w:r>
      <m:oMath>
        <m:r>
          <w:rPr>
            <w:rFonts w:ascii="Cambria Math" w:hAnsi="Cambria Math"/>
          </w:rPr>
          <m:t>ε</m:t>
        </m:r>
      </m:oMath>
      <w:r>
        <w:t>可按照数值精度和数据量纲预先设定。</w:t>
      </w:r>
    </w:p>
    <w:p w14:paraId="44548A43" w14:textId="47AC696D" w:rsidR="000556CC" w:rsidRDefault="00000000">
      <w:pPr>
        <w:jc w:val="center"/>
        <w:rPr>
          <w:rFonts w:hint="eastAsia"/>
        </w:rPr>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Z</m:t>
                  </m:r>
                  <m:ctrlPr>
                    <w:rPr>
                      <w:rFonts w:ascii="Cambria Math" w:hAnsi="Cambria Math"/>
                    </w:rPr>
                  </m:ctrlPr>
                </m:e>
                <m:sub>
                  <m:r>
                    <w:rPr>
                      <w:rFonts w:ascii="Cambria Math" w:hAnsi="Cambria Math" w:hint="eastAsia"/>
                    </w:rPr>
                    <m:t>b,t,v</m:t>
                  </m:r>
                </m:sub>
              </m:sSub>
            </m:e>
          </m:acc>
          <m:r>
            <w:rPr>
              <w:rFonts w:ascii="Cambria Math" w:hAnsi="Cambria Math" w:hint="eastAsia"/>
            </w:rPr>
            <m:t>=</m:t>
          </m:r>
          <m:f>
            <m:fPr>
              <m:ctrlPr>
                <w:rPr>
                  <w:rFonts w:ascii="Cambria Math" w:hAnsi="Cambria Math"/>
                </w:rPr>
              </m:ctrlPr>
            </m:fPr>
            <m:num>
              <m:sSub>
                <m:sSubPr>
                  <m:ctrlPr>
                    <w:rPr>
                      <w:rFonts w:ascii="Cambria Math" w:hAnsi="Cambria Math"/>
                      <w:i/>
                    </w:rPr>
                  </m:ctrlPr>
                </m:sSubPr>
                <m:e>
                  <m:r>
                    <w:rPr>
                      <w:rFonts w:ascii="Cambria Math" w:hAnsi="Cambria Math" w:hint="eastAsia"/>
                    </w:rPr>
                    <m:t>Z</m:t>
                  </m:r>
                </m:e>
                <m:sub>
                  <m:r>
                    <w:rPr>
                      <w:rFonts w:ascii="Cambria Math" w:hAnsi="Cambria Math" w:hint="eastAsia"/>
                    </w:rPr>
                    <m:t>b,t,v</m:t>
                  </m:r>
                </m:sub>
              </m:sSub>
              <m:r>
                <w:rPr>
                  <w:rFonts w:ascii="Cambria Math" w:hAnsi="Cambria Math" w:cs="Cambria Math"/>
                </w:rPr>
                <m:t>-</m:t>
              </m:r>
              <m:sSub>
                <m:sSubPr>
                  <m:ctrlPr>
                    <w:rPr>
                      <w:rFonts w:ascii="Cambria Math" w:hAnsi="Cambria Math"/>
                      <w:i/>
                    </w:rPr>
                  </m:ctrlPr>
                </m:sSubPr>
                <m:e>
                  <m:r>
                    <m:rPr>
                      <m:sty m:val="p"/>
                    </m:rPr>
                    <w:rPr>
                      <w:rFonts w:ascii="Cambria Math" w:hAnsi="Cambria Math"/>
                    </w:rPr>
                    <m:t>μ</m:t>
                  </m:r>
                  <m:ctrlPr>
                    <w:rPr>
                      <w:rFonts w:ascii="Cambria Math" w:hAnsi="Cambria Math" w:cs="Cambria Math"/>
                      <w:i/>
                    </w:rPr>
                  </m:ctrlPr>
                </m:e>
                <m:sub>
                  <m:r>
                    <w:rPr>
                      <w:rFonts w:ascii="Cambria Math" w:hAnsi="Cambria Math" w:hint="eastAsia"/>
                    </w:rPr>
                    <m:t>b,v</m:t>
                  </m:r>
                </m:sub>
              </m:sSub>
              <m:ctrlPr>
                <w:rPr>
                  <w:rFonts w:ascii="Cambria Math" w:hAnsi="Cambria Math"/>
                  <w:i/>
                </w:rPr>
              </m:ctrlPr>
            </m:num>
            <m:den>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rPr>
                      </m:ctrlPr>
                    </m:dPr>
                    <m:e>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hint="eastAsia"/>
                            </w:rPr>
                            <m:t>b,v</m:t>
                          </m:r>
                        </m:sub>
                      </m:sSub>
                      <m:r>
                        <w:rPr>
                          <w:rFonts w:ascii="Cambria Math" w:hAnsi="Cambria Math" w:hint="eastAsia"/>
                        </w:rPr>
                        <m:t>,</m:t>
                      </m:r>
                      <m:r>
                        <m:rPr>
                          <m:sty m:val="p"/>
                        </m:rPr>
                        <w:rPr>
                          <w:rFonts w:ascii="Cambria Math" w:hAnsi="Cambria Math"/>
                        </w:rPr>
                        <m:t>ε</m:t>
                      </m:r>
                      <m:ctrlPr>
                        <w:rPr>
                          <w:rFonts w:ascii="Cambria Math" w:hAnsi="Cambria Math"/>
                          <w:i/>
                        </w:rPr>
                      </m:ctrlPr>
                    </m:e>
                  </m:d>
                </m:e>
              </m:func>
              <m:ctrlPr>
                <w:rPr>
                  <w:rFonts w:ascii="Cambria Math" w:hAnsi="Cambria Math"/>
                  <w:i/>
                </w:rPr>
              </m:ctrlPr>
            </m:den>
          </m:f>
        </m:oMath>
      </m:oMathPara>
    </w:p>
    <w:p w14:paraId="1410D153" w14:textId="77777777" w:rsidR="00A15774" w:rsidRDefault="00000000">
      <w:pPr>
        <w:pStyle w:val="2"/>
        <w:rPr>
          <w:rFonts w:hint="eastAsia"/>
        </w:rPr>
      </w:pPr>
      <w:r>
        <w:t>7.S4：局部循环片段支路</w:t>
      </w:r>
    </w:p>
    <w:p w14:paraId="643B0CF4" w14:textId="77777777" w:rsidR="00A15774" w:rsidRDefault="00000000">
      <w:pPr>
        <w:pStyle w:val="3"/>
        <w:rPr>
          <w:rFonts w:hint="eastAsia"/>
        </w:rPr>
      </w:pPr>
      <w:r>
        <w:t>7.1局部片段构造</w:t>
      </w:r>
    </w:p>
    <w:p w14:paraId="486CE87F" w14:textId="598F6F5D" w:rsidR="00A15774" w:rsidRDefault="00000000">
      <w:pPr>
        <w:ind w:firstLine="440"/>
        <w:rPr>
          <w:rFonts w:hint="eastAsia"/>
        </w:rPr>
      </w:pPr>
      <w:r w:rsidRPr="00EC2F5C">
        <w:rPr>
          <w:highlight w:val="yellow"/>
        </w:rPr>
        <w:t>将归一化序列按潜在变量索</w:t>
      </w:r>
      <w:r>
        <w:t>引重新组织，使每个潜在变量对应一条长度为</w:t>
      </w:r>
      <m:oMath>
        <m:r>
          <w:rPr>
            <w:rFonts w:ascii="Cambria Math" w:hAnsi="Cambria Math"/>
          </w:rPr>
          <m:t>H</m:t>
        </m:r>
      </m:oMath>
      <w:r>
        <w:t>的循环轨迹。沿循环轴以片段长度</w:t>
      </w:r>
      <m:oMath>
        <m:sSub>
          <m:sSubPr>
            <m:ctrlPr>
              <w:rPr>
                <w:rFonts w:ascii="Cambria Math" w:hAnsi="Cambria Math"/>
                <w:i/>
              </w:rPr>
            </m:ctrlPr>
          </m:sSubPr>
          <m:e>
            <m:r>
              <w:rPr>
                <w:rFonts w:ascii="Cambria Math" w:hAnsi="Cambria Math"/>
              </w:rPr>
              <m:t>L</m:t>
            </m:r>
          </m:e>
          <m:sub>
            <m:r>
              <w:rPr>
                <w:rFonts w:ascii="Cambria Math" w:hAnsi="Cambria Math"/>
              </w:rPr>
              <m:t>p</m:t>
            </m:r>
          </m:sub>
        </m:sSub>
      </m:oMath>
      <w:r>
        <w:t>和步长</w:t>
      </w:r>
      <m:oMath>
        <m:r>
          <w:rPr>
            <w:rFonts w:ascii="Cambria Math" w:hAnsi="Cambria Math"/>
          </w:rPr>
          <m:t>s</m:t>
        </m:r>
      </m:oMath>
      <w:r>
        <w:t>滑动切分；末端不足一个完整片段时，按照预设边界规则补齐。为便于下式书写，片段提取部分采用零基索引。</w:t>
      </w:r>
    </w:p>
    <w:p w14:paraId="55AF9DB9" w14:textId="78243354" w:rsidR="000556CC" w:rsidRDefault="00000000">
      <w:pPr>
        <w:ind w:firstLine="440"/>
        <w:rPr>
          <w:rFonts w:hint="eastAsia"/>
        </w:rPr>
      </w:pPr>
      <m:oMathPara>
        <m:oMath>
          <m:sSub>
            <m:sSubPr>
              <m:ctrlPr>
                <w:rPr>
                  <w:rFonts w:ascii="Cambria Math" w:hAnsi="Cambria Math"/>
                  <w:i/>
                </w:rPr>
              </m:ctrlPr>
            </m:sSubPr>
            <m:e>
              <m:r>
                <m:rPr>
                  <m:sty m:val="p"/>
                </m:rPr>
                <w:rPr>
                  <w:rFonts w:ascii="Cambria Math" w:hAnsi="Cambria Math"/>
                </w:rPr>
                <m:t>U</m:t>
              </m:r>
              <m:ctrlPr>
                <w:rPr>
                  <w:rFonts w:ascii="Cambria Math" w:hAnsi="Cambria Math"/>
                </w:rPr>
              </m:ctrlPr>
            </m:e>
            <m:sub>
              <m:r>
                <m:rPr>
                  <m:sty m:val="p"/>
                </m:rPr>
                <w:rPr>
                  <w:rFonts w:ascii="Cambria Math" w:hAnsi="Cambria Math"/>
                </w:rPr>
                <m:t>b</m:t>
              </m:r>
              <m:r>
                <w:rPr>
                  <w:rFonts w:ascii="Cambria Math" w:hAnsi="Cambria Math"/>
                </w:rPr>
                <m:t>,</m:t>
              </m:r>
              <m:r>
                <m:rPr>
                  <m:sty m:val="p"/>
                </m:rPr>
                <w:rPr>
                  <w:rFonts w:ascii="Cambria Math" w:hAnsi="Cambria Math"/>
                </w:rPr>
                <m:t>v</m:t>
              </m:r>
              <m:r>
                <w:rPr>
                  <w:rFonts w:ascii="Cambria Math" w:hAnsi="Cambria Math"/>
                </w:rPr>
                <m:t>,</m:t>
              </m:r>
              <m:r>
                <m:rPr>
                  <m:sty m:val="p"/>
                </m:rPr>
                <w:rPr>
                  <w:rFonts w:ascii="Cambria Math" w:hAnsi="Cambria Math"/>
                </w:rPr>
                <m:t>t</m:t>
              </m:r>
            </m:sub>
          </m:sSub>
          <m:r>
            <w:rPr>
              <w:rFonts w:ascii="Cambria Math" w:hAnsi="Cambria Math"/>
            </w:rPr>
            <m:t>=</m:t>
          </m:r>
          <m:acc>
            <m:accPr>
              <m:chr m:val="̃"/>
              <m:ctrlPr>
                <w:rPr>
                  <w:rFonts w:ascii="Cambria Math" w:hAnsi="Cambria Math"/>
                </w:rPr>
              </m:ctrlPr>
            </m:accPr>
            <m:e>
              <m:sSub>
                <m:sSubPr>
                  <m:ctrlPr>
                    <w:rPr>
                      <w:rFonts w:ascii="Cambria Math" w:hAnsi="Cambria Math"/>
                      <w:i/>
                    </w:rPr>
                  </m:ctrlPr>
                </m:sSubPr>
                <m:e>
                  <m:r>
                    <m:rPr>
                      <m:sty m:val="p"/>
                    </m:rPr>
                    <w:rPr>
                      <w:rFonts w:ascii="Cambria Math" w:hAnsi="Cambria Math"/>
                    </w:rPr>
                    <m:t>Z</m:t>
                  </m:r>
                  <m:ctrlPr>
                    <w:rPr>
                      <w:rFonts w:ascii="Cambria Math" w:hAnsi="Cambria Math"/>
                    </w:rPr>
                  </m:ctrlPr>
                </m:e>
                <m:sub>
                  <m:r>
                    <m:rPr>
                      <m:sty m:val="p"/>
                    </m:rPr>
                    <w:rPr>
                      <w:rFonts w:ascii="Cambria Math" w:hAnsi="Cambria Math"/>
                    </w:rPr>
                    <m:t>b</m:t>
                  </m:r>
                  <m:r>
                    <w:rPr>
                      <w:rFonts w:ascii="Cambria Math" w:hAnsi="Cambria Math"/>
                    </w:rPr>
                    <m:t>,</m:t>
                  </m:r>
                  <m:r>
                    <m:rPr>
                      <m:sty m:val="p"/>
                    </m:rPr>
                    <w:rPr>
                      <w:rFonts w:ascii="Cambria Math" w:hAnsi="Cambria Math"/>
                    </w:rPr>
                    <m:t>t</m:t>
                  </m:r>
                  <m:r>
                    <w:rPr>
                      <w:rFonts w:ascii="Cambria Math" w:hAnsi="Cambria Math"/>
                    </w:rPr>
                    <m:t>,</m:t>
                  </m:r>
                  <m:r>
                    <m:rPr>
                      <m:sty m:val="p"/>
                    </m:rPr>
                    <w:rPr>
                      <w:rFonts w:ascii="Cambria Math" w:hAnsi="Cambria Math"/>
                    </w:rPr>
                    <m:t>v</m:t>
                  </m:r>
                </m:sub>
              </m:sSub>
            </m:e>
          </m:acc>
          <m:r>
            <w:rPr>
              <w:rFonts w:ascii="Cambria Math" w:hAnsi="Cambria Math"/>
            </w:rPr>
            <m:t>,</m:t>
          </m:r>
          <m:r>
            <m:rPr>
              <m:sty m:val="p"/>
            </m:rPr>
            <w:rPr>
              <w:rFonts w:ascii="Cambria Math" w:hAnsi="Cambria Math"/>
            </w:rPr>
            <m:t>U</m:t>
          </m:r>
          <m:r>
            <m:rPr>
              <m:sty m:val="p"/>
            </m:rPr>
            <w:rPr>
              <w:rFonts w:ascii="Cambria Math" w:hAnsi="Cambria Math" w:hint="eastAsia"/>
            </w:rPr>
            <m:t>∈</m:t>
          </m:r>
          <m:sSup>
            <m:sSupPr>
              <m:ctrlPr>
                <w:rPr>
                  <w:rFonts w:ascii="Cambria Math" w:hAnsi="Cambria Math"/>
                  <w:i/>
                </w:rPr>
              </m:ctrlPr>
            </m:sSupPr>
            <m:e>
              <m:r>
                <m:rPr>
                  <m:sty m:val="p"/>
                </m:rPr>
                <w:rPr>
                  <w:rFonts w:ascii="Cambria Math" w:hAnsi="Cambria Math"/>
                </w:rPr>
                <m:t>R</m:t>
              </m:r>
            </m:e>
            <m:sup>
              <m:r>
                <m:rPr>
                  <m:sty m:val="p"/>
                </m:rPr>
                <w:rPr>
                  <w:rFonts w:ascii="Cambria Math" w:hAnsi="Cambria Math"/>
                </w:rPr>
                <m:t>B</m:t>
              </m:r>
              <m:r>
                <m:rPr>
                  <m:sty m:val="p"/>
                </m:rPr>
                <w:rPr>
                  <w:rFonts w:ascii="Cambria Math" w:hAnsi="Cambria Math" w:hint="eastAsia"/>
                </w:rPr>
                <m:t>×</m:t>
              </m:r>
              <m:r>
                <w:rPr>
                  <w:rFonts w:ascii="Cambria Math" w:hAnsi="Cambria Math"/>
                </w:rPr>
                <m:t> </m:t>
              </m:r>
              <m:r>
                <m:rPr>
                  <m:sty m:val="p"/>
                </m:rPr>
                <w:rPr>
                  <w:rFonts w:ascii="Cambria Math" w:hAnsi="Cambria Math"/>
                </w:rPr>
                <m:t>V</m:t>
              </m:r>
              <m:r>
                <m:rPr>
                  <m:sty m:val="p"/>
                </m:rPr>
                <w:rPr>
                  <w:rFonts w:ascii="Cambria Math" w:hAnsi="Cambria Math" w:hint="eastAsia"/>
                </w:rPr>
                <m:t>×</m:t>
              </m:r>
              <m:r>
                <w:rPr>
                  <w:rFonts w:ascii="Cambria Math" w:hAnsi="Cambria Math"/>
                </w:rPr>
                <m:t> </m:t>
              </m:r>
              <m:r>
                <m:rPr>
                  <m:sty m:val="p"/>
                </m:rPr>
                <w:rPr>
                  <w:rFonts w:ascii="Cambria Math" w:hAnsi="Cambria Math"/>
                </w:rPr>
                <m:t>H</m:t>
              </m:r>
            </m:sup>
          </m:sSup>
        </m:oMath>
      </m:oMathPara>
    </w:p>
    <w:p w14:paraId="4F5DF230" w14:textId="48A94A31" w:rsidR="00A15774" w:rsidRDefault="00000000">
      <w:pPr>
        <w:jc w:val="center"/>
        <w:rPr>
          <w:rFonts w:hint="eastAsia"/>
        </w:rPr>
      </w:pPr>
      <m:oMathPara>
        <m:oMath>
          <m:sSub>
            <m:sSubPr>
              <m:ctrlPr>
                <w:rPr>
                  <w:rFonts w:ascii="Cambria Math" w:hAnsi="Cambria Math"/>
                </w:rPr>
              </m:ctrlPr>
            </m:sSubPr>
            <m:e>
              <m:bar>
                <m:barPr>
                  <m:pos m:val="top"/>
                  <m:ctrlPr>
                    <w:rPr>
                      <w:rFonts w:ascii="Cambria Math" w:hAnsi="Cambria Math"/>
                    </w:rPr>
                  </m:ctrlPr>
                </m:barPr>
                <m:e>
                  <m:r>
                    <w:rPr>
                      <w:rFonts w:ascii="Cambria Math" w:hAnsi="Cambria Math"/>
                    </w:rPr>
                    <m:t>U</m:t>
                  </m:r>
                </m:e>
              </m:bar>
              <m:ctrlPr>
                <w:rPr>
                  <w:rFonts w:ascii="Cambria Math" w:hAnsi="Cambria Math"/>
                  <w:i/>
                </w:rPr>
              </m:ctrlPr>
            </m:e>
            <m:sub>
              <m:r>
                <w:rPr>
                  <w:rFonts w:ascii="Cambria Math" w:hAnsi="Cambria Math"/>
                </w:rPr>
                <m:t>b,v,t</m:t>
              </m:r>
            </m:sub>
          </m:sSub>
          <m:r>
            <w:rPr>
              <w:rFonts w:ascii="Cambria Math" w:hAnsi="Cambria Math"/>
            </w:rPr>
            <m:t>=</m:t>
          </m:r>
          <m:sSub>
            <m:sSubPr>
              <m:ctrlPr>
                <w:rPr>
                  <w:rFonts w:ascii="Cambria Math" w:hAnsi="Cambria Math"/>
                </w:rPr>
              </m:ctrlPr>
            </m:sSubPr>
            <m:e>
              <m:r>
                <w:rPr>
                  <w:rFonts w:ascii="Cambria Math" w:hAnsi="Cambria Math"/>
                </w:rPr>
                <m:t>U</m:t>
              </m:r>
              <m:ctrlPr>
                <w:rPr>
                  <w:rFonts w:ascii="Cambria Math" w:hAnsi="Cambria Math"/>
                  <w:i/>
                </w:rPr>
              </m:ctrlPr>
            </m:e>
            <m:sub>
              <m:r>
                <w:rPr>
                  <w:rFonts w:ascii="Cambria Math" w:hAnsi="Cambria Math"/>
                </w:rPr>
                <m:t>b,v,min</m:t>
              </m:r>
              <m:d>
                <m:dPr>
                  <m:ctrlPr>
                    <w:rPr>
                      <w:rFonts w:ascii="Cambria Math" w:hAnsi="Cambria Math"/>
                    </w:rPr>
                  </m:ctrlPr>
                </m:dPr>
                <m:e>
                  <m:r>
                    <w:rPr>
                      <w:rFonts w:ascii="Cambria Math" w:hAnsi="Cambria Math"/>
                    </w:rPr>
                    <m:t>t,H-1</m:t>
                  </m:r>
                  <m:ctrlPr>
                    <w:rPr>
                      <w:rFonts w:ascii="Cambria Math" w:hAnsi="Cambria Math"/>
                      <w:i/>
                    </w:rPr>
                  </m:ctrlPr>
                </m:e>
              </m:d>
            </m:sub>
          </m:sSub>
          <m:r>
            <w:rPr>
              <w:rFonts w:ascii="Cambria Math" w:hAnsi="Cambria Math"/>
            </w:rPr>
            <m:t>,0</m:t>
          </m:r>
          <m:r>
            <m:rPr>
              <m:sty m:val="p"/>
            </m:rPr>
            <w:rPr>
              <w:rFonts w:ascii="Cambria Math" w:hAnsi="Cambria Math" w:hint="eastAsia"/>
            </w:rPr>
            <m:t>≤</m:t>
          </m:r>
          <m:r>
            <w:rPr>
              <w:rFonts w:ascii="Cambria Math" w:hAnsi="Cambria Math"/>
            </w:rPr>
            <m:t>t&lt;</m:t>
          </m:r>
          <m:r>
            <m:rPr>
              <m:sty m:val="p"/>
            </m:rPr>
            <w:rPr>
              <w:rFonts w:ascii="Cambria Math" w:hAnsi="Cambria Math"/>
            </w:rPr>
            <m:t>H</m:t>
          </m:r>
          <m:r>
            <w:rPr>
              <w:rFonts w:ascii="Cambria Math" w:hAnsi="Cambria Math"/>
            </w:rPr>
            <m:t>+</m:t>
          </m:r>
          <m:r>
            <m:rPr>
              <m:sty m:val="p"/>
            </m:rPr>
            <w:rPr>
              <w:rFonts w:ascii="Cambria Math" w:hAnsi="Cambria Math"/>
            </w:rPr>
            <m:t>s</m:t>
          </m:r>
        </m:oMath>
      </m:oMathPara>
    </w:p>
    <w:p w14:paraId="54DBCAA0" w14:textId="50666F3F" w:rsidR="00A15774" w:rsidRDefault="00000000">
      <w:pPr>
        <w:jc w:val="center"/>
        <w:rPr>
          <w:rFonts w:hint="eastAsia"/>
        </w:rPr>
      </w:pPr>
      <m:oMathPara>
        <m:oMath>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m:t>
          </m:r>
          <m:d>
            <m:dPr>
              <m:begChr m:val="⌊"/>
              <m:endChr m:val="⌋"/>
              <m:ctrlPr>
                <w:rPr>
                  <w:rFonts w:ascii="Cambria Math" w:hAnsi="Cambria Math"/>
                  <w:i/>
                </w:rPr>
              </m:ctrlPr>
            </m:dPr>
            <m:e>
              <m:f>
                <m:fPr>
                  <m:ctrlPr>
                    <w:rPr>
                      <w:rFonts w:ascii="Cambria Math" w:hAnsi="Cambria Math"/>
                    </w:rPr>
                  </m:ctrlPr>
                </m:fPr>
                <m:num>
                  <m:r>
                    <w:rPr>
                      <w:rFonts w:ascii="Cambria Math" w:hAnsi="Cambria Math"/>
                    </w:rPr>
                    <m:t>H+s-</m:t>
                  </m:r>
                  <m:sSub>
                    <m:sSubPr>
                      <m:ctrlPr>
                        <w:rPr>
                          <w:rFonts w:ascii="Cambria Math" w:hAnsi="Cambria Math"/>
                        </w:rPr>
                      </m:ctrlPr>
                    </m:sSubPr>
                    <m:e>
                      <m:r>
                        <w:rPr>
                          <w:rFonts w:ascii="Cambria Math" w:hAnsi="Cambria Math"/>
                        </w:rPr>
                        <m:t>L</m:t>
                      </m:r>
                    </m:e>
                    <m:sub>
                      <m:r>
                        <w:rPr>
                          <w:rFonts w:ascii="Cambria Math" w:hAnsi="Cambria Math"/>
                        </w:rPr>
                        <m:t>p</m:t>
                      </m:r>
                    </m:sub>
                  </m:sSub>
                </m:num>
                <m:den>
                  <m:r>
                    <w:rPr>
                      <w:rFonts w:ascii="Cambria Math" w:hAnsi="Cambria Math"/>
                    </w:rPr>
                    <m:t>s</m:t>
                  </m:r>
                </m:den>
              </m:f>
            </m:e>
          </m:d>
          <m:r>
            <w:rPr>
              <w:rFonts w:ascii="Cambria Math" w:hAnsi="Cambria Math"/>
            </w:rPr>
            <m:t>+1</m:t>
          </m:r>
        </m:oMath>
      </m:oMathPara>
    </w:p>
    <w:p w14:paraId="58861CA0" w14:textId="2B494D40" w:rsidR="00A15774" w:rsidRDefault="00000000">
      <w:pPr>
        <w:jc w:val="center"/>
        <w:rPr>
          <w:rFonts w:hint="eastAsia"/>
        </w:rPr>
      </w:pPr>
      <m:oMathPara>
        <m:oMath>
          <m:sSub>
            <m:sSubPr>
              <m:ctrlPr>
                <w:rPr>
                  <w:rFonts w:ascii="Cambria Math" w:hAnsi="Cambria Math"/>
                </w:rPr>
              </m:ctrlPr>
            </m:sSubPr>
            <m:e>
              <m:r>
                <w:rPr>
                  <w:rFonts w:ascii="Cambria Math" w:hAnsi="Cambria Math"/>
                </w:rPr>
                <m:t>P</m:t>
              </m:r>
              <m:ctrlPr>
                <w:rPr>
                  <w:rFonts w:ascii="Cambria Math" w:hAnsi="Cambria Math"/>
                  <w:i/>
                </w:rPr>
              </m:ctrlPr>
            </m:e>
            <m:sub>
              <m:r>
                <w:rPr>
                  <w:rFonts w:ascii="Cambria Math" w:hAnsi="Cambria Math"/>
                </w:rPr>
                <m:t>b,v,p,l</m:t>
              </m:r>
            </m:sub>
          </m:sSub>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U</m:t>
                  </m:r>
                </m:e>
              </m:bar>
              <m:ctrlPr>
                <w:rPr>
                  <w:rFonts w:ascii="Cambria Math" w:hAnsi="Cambria Math"/>
                  <w:i/>
                </w:rPr>
              </m:ctrlPr>
            </m:e>
            <m:sub>
              <m:r>
                <w:rPr>
                  <w:rFonts w:ascii="Cambria Math" w:hAnsi="Cambria Math"/>
                </w:rPr>
                <m:t>b,v,ps+l</m:t>
              </m:r>
            </m:sub>
          </m:sSub>
          <m:r>
            <w:rPr>
              <w:rFonts w:ascii="Cambria Math" w:hAnsi="Cambria Math"/>
            </w:rPr>
            <m:t>,</m:t>
          </m:r>
          <m:r>
            <m:rPr>
              <m:sty m:val="p"/>
            </m:rPr>
            <w:rPr>
              <w:rFonts w:ascii="Cambria Math" w:hAnsi="Cambria Math"/>
            </w:rPr>
            <m:t>p</m:t>
          </m:r>
          <m:r>
            <w:rPr>
              <w:rFonts w:ascii="Cambria Math" w:hAnsi="Cambria Math"/>
            </w:rPr>
            <m:t>=0,</m:t>
          </m:r>
          <m:r>
            <m:rPr>
              <m:sty m:val="p"/>
            </m:rPr>
            <w:rPr>
              <w:rFonts w:ascii="Cambria Math" w:hAnsi="Cambria Math" w:hint="eastAsia"/>
            </w:rPr>
            <m:t>…</m:t>
          </m:r>
          <m:r>
            <w:rPr>
              <w:rFonts w:ascii="Cambria Math" w:hAnsi="Cambria Math"/>
            </w:rPr>
            <m:t>,</m:t>
          </m:r>
          <m:sSub>
            <m:sSubPr>
              <m:ctrlPr>
                <w:rPr>
                  <w:rFonts w:ascii="Cambria Math" w:hAnsi="Cambria Math"/>
                </w:rPr>
              </m:ctrlPr>
            </m:sSubPr>
            <m:e>
              <m:r>
                <w:rPr>
                  <w:rFonts w:ascii="Cambria Math" w:hAnsi="Cambria Math"/>
                </w:rPr>
                <m:t>N</m:t>
              </m:r>
              <m:ctrlPr>
                <w:rPr>
                  <w:rFonts w:ascii="Cambria Math" w:hAnsi="Cambria Math"/>
                  <w:i/>
                </w:rPr>
              </m:ctrlPr>
            </m:e>
            <m:sub>
              <m:r>
                <w:rPr>
                  <w:rFonts w:ascii="Cambria Math" w:hAnsi="Cambria Math"/>
                </w:rPr>
                <m:t>p</m:t>
              </m:r>
            </m:sub>
          </m:sSub>
          <m:r>
            <w:rPr>
              <w:rFonts w:ascii="Cambria Math" w:hAnsi="Cambria Math"/>
            </w:rPr>
            <m:t>-1,</m:t>
          </m:r>
          <m:r>
            <m:rPr>
              <m:sty m:val="p"/>
            </m:rPr>
            <w:rPr>
              <w:rFonts w:ascii="Cambria Math" w:hAnsi="Cambria Math"/>
            </w:rPr>
            <m:t>l</m:t>
          </m:r>
          <m:r>
            <w:rPr>
              <w:rFonts w:ascii="Cambria Math" w:hAnsi="Cambria Math"/>
            </w:rPr>
            <m:t>=0,</m:t>
          </m:r>
          <m:r>
            <m:rPr>
              <m:sty m:val="p"/>
            </m:rPr>
            <w:rPr>
              <w:rFonts w:ascii="Cambria Math" w:hAnsi="Cambria Math" w:hint="eastAsia"/>
            </w:rPr>
            <m:t>…</m:t>
          </m:r>
          <m:r>
            <w:rPr>
              <w:rFonts w:ascii="Cambria Math" w:hAnsi="Cambria Math"/>
            </w:rPr>
            <m:t>,</m:t>
          </m:r>
          <m:sSub>
            <m:sSubPr>
              <m:ctrlPr>
                <w:rPr>
                  <w:rFonts w:ascii="Cambria Math" w:hAnsi="Cambria Math"/>
                </w:rPr>
              </m:ctrlPr>
            </m:sSubPr>
            <m:e>
              <m:r>
                <w:rPr>
                  <w:rFonts w:ascii="Cambria Math" w:hAnsi="Cambria Math"/>
                </w:rPr>
                <m:t>L</m:t>
              </m:r>
              <m:ctrlPr>
                <w:rPr>
                  <w:rFonts w:ascii="Cambria Math" w:hAnsi="Cambria Math"/>
                  <w:i/>
                </w:rPr>
              </m:ctrlPr>
            </m:e>
            <m:sub>
              <m:r>
                <w:rPr>
                  <w:rFonts w:ascii="Cambria Math" w:hAnsi="Cambria Math"/>
                </w:rPr>
                <m:t>p</m:t>
              </m:r>
            </m:sub>
          </m:sSub>
          <m:r>
            <w:rPr>
              <w:rFonts w:ascii="Cambria Math" w:hAnsi="Cambria Math"/>
            </w:rPr>
            <m:t>-1</m:t>
          </m:r>
        </m:oMath>
      </m:oMathPara>
    </w:p>
    <w:p w14:paraId="10E503DA" w14:textId="2B43E87C" w:rsidR="00A15774" w:rsidRDefault="00000000">
      <w:pPr>
        <w:ind w:firstLine="440"/>
        <w:rPr>
          <w:rFonts w:hint="eastAsia"/>
        </w:rPr>
      </w:pPr>
      <w:r>
        <w:t>其中</w:t>
      </w:r>
      <m:oMath>
        <m:sSub>
          <m:sSubPr>
            <m:ctrlPr>
              <w:rPr>
                <w:rFonts w:ascii="Cambria Math" w:hAnsi="Cambria Math"/>
                <w:i/>
              </w:rPr>
            </m:ctrlPr>
          </m:sSubPr>
          <m:e>
            <m:r>
              <w:rPr>
                <w:rFonts w:ascii="Cambria Math" w:hAnsi="Cambria Math"/>
              </w:rPr>
              <m:t>N</m:t>
            </m:r>
          </m:e>
          <m:sub>
            <m:r>
              <w:rPr>
                <w:rFonts w:ascii="Cambria Math" w:hAnsi="Cambria Math"/>
              </w:rPr>
              <m:t>p</m:t>
            </m:r>
          </m:sub>
        </m:sSub>
      </m:oMath>
      <w:r>
        <w:t>为片段数量，</w:t>
      </w:r>
      <m:oMath>
        <m:r>
          <w:rPr>
            <w:rFonts w:ascii="Cambria Math" w:hAnsi="Cambria Math"/>
          </w:rPr>
          <m:t>p</m:t>
        </m:r>
      </m:oMath>
      <w:r>
        <w:t>为片段索引，l为片段内位置索引。为处理末端不足一个完整片段的情况，定义带横线的</w:t>
      </w:r>
      <m:oMath>
        <m:r>
          <w:rPr>
            <w:rFonts w:ascii="Cambria Math" w:hAnsi="Cambria Math"/>
          </w:rPr>
          <m:t>U</m:t>
        </m:r>
      </m:oMath>
      <w:r>
        <w:t>在</w:t>
      </w:r>
      <m:oMath>
        <m:r>
          <w:rPr>
            <w:rFonts w:ascii="Cambria Math" w:hAnsi="Cambria Math"/>
          </w:rPr>
          <m:t>t≥H</m:t>
        </m:r>
      </m:oMath>
      <w:r>
        <w:t>时复制最后一个观测循环，即使用</w:t>
      </w:r>
      <m:oMath>
        <m:sSub>
          <m:sSubPr>
            <m:ctrlPr>
              <w:rPr>
                <w:rFonts w:ascii="Cambria Math" w:hAnsi="Cambria Math"/>
                <w:i/>
              </w:rPr>
            </m:ctrlPr>
          </m:sSubPr>
          <m:e>
            <m:r>
              <w:rPr>
                <w:rFonts w:ascii="Cambria Math" w:hAnsi="Cambria Math"/>
              </w:rPr>
              <m:t>U</m:t>
            </m:r>
          </m:e>
          <m:sub>
            <m:r>
              <w:rPr>
                <w:rFonts w:ascii="Cambria Math" w:hAnsi="Cambria Math"/>
              </w:rPr>
              <m:t>b,v,H-1</m:t>
            </m:r>
          </m:sub>
        </m:sSub>
      </m:oMath>
      <w:r>
        <w:t>补齐到长度</w:t>
      </w:r>
      <m:oMath>
        <m:r>
          <w:rPr>
            <w:rFonts w:ascii="Cambria Math" w:hAnsi="Cambria Math"/>
          </w:rPr>
          <m:t>H+s</m:t>
        </m:r>
      </m:oMath>
      <w:r>
        <w:t>；该补齐仅用于形成固定张量形状，不改变已有观测值。式中片段起点为</w:t>
      </w:r>
      <m:oMath>
        <m:r>
          <w:rPr>
            <w:rFonts w:ascii="Cambria Math" w:hAnsi="Cambria Math"/>
          </w:rPr>
          <m:t>ps</m:t>
        </m:r>
      </m:oMath>
      <w:r>
        <w:t>，片段内第l个位置对应</w:t>
      </w:r>
      <m:oMath>
        <m:r>
          <w:rPr>
            <w:rFonts w:ascii="Cambria Math" w:hAnsi="Cambria Math"/>
          </w:rPr>
          <m:t>ps+l</m:t>
        </m:r>
      </m:oMath>
      <w:r>
        <w:t>，因此末端补齐长度至少应覆盖最后一个片段所需的索引。为避免零基和一基索引混用，片段提取公式中的</w:t>
      </w:r>
      <m:oMath>
        <m:r>
          <w:rPr>
            <w:rFonts w:ascii="Cambria Math" w:hAnsi="Cambria Math"/>
          </w:rPr>
          <m:t>p</m:t>
        </m:r>
      </m:oMath>
      <w:r>
        <w:t>、</w:t>
      </w:r>
      <m:oMath>
        <m:r>
          <w:rPr>
            <w:rFonts w:ascii="Cambria Math" w:hAnsi="Cambria Math"/>
          </w:rPr>
          <m:t>l</m:t>
        </m:r>
      </m:oMath>
      <w:r>
        <w:t>和</w:t>
      </w:r>
      <m:oMath>
        <m:r>
          <w:rPr>
            <w:rFonts w:ascii="Cambria Math" w:hAnsi="Cambria Math"/>
          </w:rPr>
          <m:t>t</m:t>
        </m:r>
      </m:oMath>
      <w:r>
        <w:t>均按零基索引表示。</w:t>
      </w:r>
    </w:p>
    <w:p w14:paraId="3CD17572" w14:textId="77777777" w:rsidR="00A15774" w:rsidRDefault="00000000">
      <w:pPr>
        <w:pStyle w:val="3"/>
        <w:rPr>
          <w:rFonts w:hint="eastAsia"/>
        </w:rPr>
      </w:pPr>
      <w:r>
        <w:t>7.2片段嵌入和位置编码</w:t>
      </w:r>
    </w:p>
    <w:p w14:paraId="4A93798B" w14:textId="42DE3787" w:rsidR="00A15774" w:rsidRDefault="00000000">
      <w:pPr>
        <w:ind w:firstLine="440"/>
        <w:rPr>
          <w:rFonts w:hint="eastAsia"/>
        </w:rPr>
      </w:pPr>
      <w:r>
        <w:t>每个片段通过共享线性映射转换为</w:t>
      </w:r>
      <m:oMath>
        <m:sSub>
          <m:sSubPr>
            <m:ctrlPr>
              <w:rPr>
                <w:rFonts w:ascii="Cambria Math" w:hAnsi="Cambria Math"/>
                <w:i/>
              </w:rPr>
            </m:ctrlPr>
          </m:sSubPr>
          <m:e>
            <m:r>
              <w:rPr>
                <w:rFonts w:ascii="Cambria Math" w:hAnsi="Cambria Math"/>
              </w:rPr>
              <m:t>d</m:t>
            </m:r>
          </m:e>
          <m:sub>
            <m:r>
              <w:rPr>
                <w:rFonts w:ascii="Cambria Math" w:hAnsi="Cambria Math"/>
              </w:rPr>
              <m:t>p</m:t>
            </m:r>
          </m:sub>
        </m:sSub>
      </m:oMath>
      <w:r>
        <w:t>维向量，并叠加与片段位置对应的可学习位置参数，使编码器能够区分窗口前部、中部和末端的片段。位置参数的长度与片段数量一致，并随模型参数一并训练。</w:t>
      </w:r>
    </w:p>
    <w:p w14:paraId="16AAAF40" w14:textId="64B183F7" w:rsidR="00A15774" w:rsidRDefault="00000000">
      <w:pPr>
        <w:jc w:val="center"/>
        <w:rPr>
          <w:rFonts w:hint="eastAsia"/>
        </w:rPr>
      </w:pPr>
      <m:oMathPara>
        <m:oMath>
          <m:sSub>
            <m:sSubPr>
              <m:ctrlPr>
                <w:rPr>
                  <w:rFonts w:ascii="Cambria Math" w:hAnsi="Cambria Math"/>
                </w:rPr>
              </m:ctrlPr>
            </m:sSubPr>
            <m:e>
              <m:r>
                <w:rPr>
                  <w:rFonts w:ascii="Cambria Math" w:hAnsi="Cambria Math"/>
                </w:rPr>
                <m:t>E</m:t>
              </m:r>
            </m:e>
            <m:sub>
              <m:r>
                <w:rPr>
                  <w:rFonts w:ascii="Cambria Math" w:hAnsi="Cambria Math"/>
                </w:rPr>
                <m:t>b,v,p,:</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b,v,p,:</m:t>
              </m:r>
            </m:sub>
          </m:sSub>
          <m:sSub>
            <m:sSubPr>
              <m:ctrlPr>
                <w:rPr>
                  <w:rFonts w:ascii="Cambria Math" w:hAnsi="Cambria Math"/>
                </w:rPr>
              </m:ctrlPr>
            </m:sSubPr>
            <m:e>
              <m:r>
                <w:rPr>
                  <w:rFonts w:ascii="Cambria Math" w:hAnsi="Cambria Math"/>
                </w:rPr>
                <m:t>W</m:t>
              </m:r>
            </m:e>
            <m:sub>
              <m:r>
                <w:rPr>
                  <w:rFonts w:ascii="Cambria Math" w:hAnsi="Cambria Math"/>
                </w:rPr>
                <m:t>patch</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patch</m:t>
              </m:r>
            </m:sub>
          </m:sSub>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p</m:t>
              </m:r>
            </m:sub>
            <m:sup>
              <m:r>
                <w:rPr>
                  <w:rFonts w:ascii="Cambria Math" w:hAnsi="Cambria Math"/>
                </w:rPr>
                <m:t>pos</m:t>
              </m:r>
            </m:sup>
          </m:sSubSup>
          <m:r>
            <w:rPr>
              <w:rFonts w:ascii="Cambria Math" w:hAnsi="Cambria Math"/>
            </w:rPr>
            <m:t>,:</m:t>
          </m:r>
        </m:oMath>
      </m:oMathPara>
    </w:p>
    <w:p w14:paraId="2EE6AA09" w14:textId="7F3E4342" w:rsidR="00A15774" w:rsidRDefault="00000000">
      <w:pPr>
        <w:ind w:firstLine="440"/>
        <w:rPr>
          <w:rFonts w:hint="eastAsia"/>
        </w:rPr>
      </w:pPr>
      <w:r>
        <w:t>其中</w:t>
      </w:r>
      <m:oMath>
        <m:sSub>
          <m:sSubPr>
            <m:ctrlPr>
              <w:rPr>
                <w:rFonts w:ascii="Cambria Math" w:hAnsi="Cambria Math"/>
                <w:i/>
              </w:rPr>
            </m:ctrlPr>
          </m:sSubPr>
          <m:e>
            <m:r>
              <w:rPr>
                <w:rFonts w:ascii="Cambria Math" w:hAnsi="Cambria Math"/>
              </w:rPr>
              <m:t>W</m:t>
            </m:r>
          </m:e>
          <m:sub>
            <m:r>
              <w:rPr>
                <w:rFonts w:ascii="Cambria Math" w:hAnsi="Cambria Math"/>
              </w:rPr>
              <m:t>patch</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w:rPr>
                    <w:rFonts w:ascii="Cambria Math" w:hAnsi="Cambria Math"/>
                  </w:rPr>
                  <m:t>L</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p</m:t>
                </m:r>
              </m:sub>
            </m:sSub>
          </m:sup>
        </m:sSup>
      </m:oMath>
      <w:r>
        <w:t>、</w:t>
      </w:r>
      <m:oMath>
        <m:sSub>
          <m:sSubPr>
            <m:ctrlPr>
              <w:rPr>
                <w:rFonts w:ascii="Cambria Math" w:hAnsi="Cambria Math"/>
                <w:i/>
              </w:rPr>
            </m:ctrlPr>
          </m:sSubPr>
          <m:e>
            <m:r>
              <w:rPr>
                <w:rFonts w:ascii="Cambria Math" w:hAnsi="Cambria Math"/>
              </w:rPr>
              <m:t>b</m:t>
            </m:r>
          </m:e>
          <m:sub>
            <m:r>
              <w:rPr>
                <w:rFonts w:ascii="Cambria Math" w:hAnsi="Cambria Math"/>
              </w:rPr>
              <m:t>patch</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w:rPr>
                    <w:rFonts w:ascii="Cambria Math" w:hAnsi="Cambria Math"/>
                  </w:rPr>
                  <m:t>d</m:t>
                </m:r>
              </m:e>
              <m:sub>
                <m:r>
                  <w:rPr>
                    <w:rFonts w:ascii="Cambria Math" w:hAnsi="Cambria Math"/>
                  </w:rPr>
                  <m:t>p</m:t>
                </m:r>
              </m:sub>
            </m:sSub>
          </m:sup>
        </m:sSup>
      </m:oMath>
      <w:r>
        <w:t>，</w:t>
      </w:r>
      <m:oMath>
        <m:sSup>
          <m:sSupPr>
            <m:ctrlPr>
              <w:rPr>
                <w:rFonts w:ascii="Cambria Math" w:hAnsi="Cambria Math"/>
                <w:i/>
              </w:rPr>
            </m:ctrlPr>
          </m:sSupPr>
          <m:e>
            <m:r>
              <w:rPr>
                <w:rFonts w:ascii="Cambria Math" w:hAnsi="Cambria Math"/>
              </w:rPr>
              <m:t>E</m:t>
            </m:r>
          </m:e>
          <m:sup>
            <m:r>
              <w:rPr>
                <w:rFonts w:ascii="Cambria Math" w:hAnsi="Cambria Math"/>
              </w:rPr>
              <m:t>pos</m:t>
            </m:r>
          </m:sup>
        </m:s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p</m:t>
                </m:r>
              </m:sub>
            </m:sSub>
          </m:sup>
        </m:sSup>
      </m:oMath>
      <w:r>
        <w:t>；当片段数量随窗口设置改变时，对应调整位置参数的长度或采用可插值的位置编码。</w:t>
      </w:r>
    </w:p>
    <w:p w14:paraId="6215DDA7" w14:textId="77777777" w:rsidR="00A15774" w:rsidRDefault="00000000">
      <w:pPr>
        <w:pStyle w:val="3"/>
        <w:rPr>
          <w:rFonts w:hint="eastAsia"/>
        </w:rPr>
      </w:pPr>
      <w:r>
        <w:t>7.3片段变换器编码</w:t>
      </w:r>
    </w:p>
    <w:p w14:paraId="7BE54D52" w14:textId="214989C4" w:rsidR="00A15774" w:rsidRDefault="00000000">
      <w:pPr>
        <w:ind w:firstLine="440"/>
        <w:rPr>
          <w:rFonts w:hint="eastAsia"/>
        </w:rPr>
      </w:pPr>
      <w:r>
        <w:t>对每一个样本-潜在变量对的</w:t>
      </w:r>
      <m:oMath>
        <m:sSub>
          <m:sSubPr>
            <m:ctrlPr>
              <w:rPr>
                <w:rFonts w:ascii="Cambria Math" w:hAnsi="Cambria Math"/>
                <w:i/>
              </w:rPr>
            </m:ctrlPr>
          </m:sSubPr>
          <m:e>
            <m:r>
              <w:rPr>
                <w:rFonts w:ascii="Cambria Math" w:hAnsi="Cambria Math"/>
              </w:rPr>
              <m:t>N</m:t>
            </m:r>
          </m:e>
          <m:sub>
            <m:r>
              <w:rPr>
                <w:rFonts w:ascii="Cambria Math" w:hAnsi="Cambria Math"/>
              </w:rPr>
              <m:t>p</m:t>
            </m:r>
          </m:sub>
        </m:sSub>
      </m:oMath>
      <w:r>
        <w:t>个片段执行多头自注意力和前馈变换。注意力在片段维计算，使同一潜在变量的局部片段可以相互比较，同时不在该阶段混合不同潜在变量。</w:t>
      </w:r>
    </w:p>
    <w:p w14:paraId="26D43415" w14:textId="6DCDB0E7" w:rsidR="00A15774" w:rsidRDefault="00000000">
      <w:pPr>
        <w:jc w:val="center"/>
        <w:rPr>
          <w:rFonts w:hint="eastAsia"/>
        </w:rPr>
      </w:pPr>
      <m:oMathPara>
        <m:oMath>
          <m:sSubSup>
            <m:sSubSupPr>
              <m:ctrlPr>
                <w:rPr>
                  <w:rFonts w:ascii="Cambria Math" w:hAnsi="Cambria Math"/>
                  <w:i/>
                </w:rPr>
              </m:ctrlPr>
            </m:sSubSupPr>
            <m:e>
              <m:r>
                <w:rPr>
                  <w:rFonts w:ascii="Cambria Math" w:hAnsi="Cambria Math"/>
                </w:rPr>
                <m:t>H</m:t>
              </m:r>
            </m:e>
            <m:sub>
              <m:r>
                <w:rPr>
                  <w:rFonts w:ascii="Cambria Math" w:hAnsi="Cambria Math"/>
                </w:rPr>
                <m:t>b</m:t>
              </m:r>
            </m:sub>
            <m:sup>
              <m:r>
                <w:rPr>
                  <w:rFonts w:ascii="Cambria Math" w:hAnsi="Cambria Math"/>
                </w:rPr>
                <m:t>patch</m:t>
              </m:r>
            </m:sup>
          </m:sSubSup>
          <m:r>
            <w:rPr>
              <w:rFonts w:ascii="Cambria Math" w:hAnsi="Cambria Math"/>
            </w:rPr>
            <m:t>,v,:,≔</m:t>
          </m:r>
          <m:sSub>
            <m:sSubPr>
              <m:ctrlPr>
                <w:rPr>
                  <w:rFonts w:ascii="Cambria Math" w:hAnsi="Cambria Math"/>
                </w:rPr>
              </m:ctrlPr>
            </m:sSubPr>
            <m:e>
              <m:r>
                <w:rPr>
                  <w:rFonts w:ascii="Cambria Math" w:hAnsi="Cambria Math"/>
                </w:rPr>
                <m:t>Encoder</m:t>
              </m:r>
            </m:e>
            <m:sub>
              <m:r>
                <w:rPr>
                  <w:rFonts w:ascii="Cambria Math" w:hAnsi="Cambria Math"/>
                </w:rPr>
                <m:t>patch</m:t>
              </m:r>
            </m:sub>
          </m:sSub>
          <m:d>
            <m:dPr>
              <m:ctrlPr>
                <w:rPr>
                  <w:rFonts w:ascii="Cambria Math" w:hAnsi="Cambria Math"/>
                  <w:i/>
                </w:rPr>
              </m:ctrlPr>
            </m:dPr>
            <m:e>
              <m:sSub>
                <m:sSubPr>
                  <m:ctrlPr>
                    <w:rPr>
                      <w:rFonts w:ascii="Cambria Math" w:hAnsi="Cambria Math"/>
                    </w:rPr>
                  </m:ctrlPr>
                </m:sSubPr>
                <m:e>
                  <m:r>
                    <w:rPr>
                      <w:rFonts w:ascii="Cambria Math" w:hAnsi="Cambria Math"/>
                    </w:rPr>
                    <m:t>E</m:t>
                  </m:r>
                </m:e>
                <m:sub>
                  <m:r>
                    <w:rPr>
                      <w:rFonts w:ascii="Cambria Math" w:hAnsi="Cambria Math"/>
                    </w:rPr>
                    <m:t>b,v,:,:</m:t>
                  </m:r>
                </m:sub>
              </m:sSub>
            </m:e>
          </m:d>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m:t>
                  </m:r>
                </m:sub>
              </m:sSub>
            </m:sup>
          </m:sSup>
        </m:oMath>
      </m:oMathPara>
    </w:p>
    <w:p w14:paraId="4F8393D3" w14:textId="77777777" w:rsidR="00A15774" w:rsidRDefault="00000000">
      <w:pPr>
        <w:pStyle w:val="3"/>
        <w:rPr>
          <w:rFonts w:hint="eastAsia"/>
        </w:rPr>
      </w:pPr>
      <w:r>
        <w:t>7.4片段级自适应评分和聚合</w:t>
      </w:r>
    </w:p>
    <w:p w14:paraId="05CAD8D4" w14:textId="77777777" w:rsidR="00A15774" w:rsidRDefault="00000000">
      <w:pPr>
        <w:ind w:firstLine="440"/>
        <w:rPr>
          <w:rFonts w:hint="eastAsia"/>
        </w:rPr>
      </w:pPr>
      <w:r>
        <w:t>由片段编码结果计算样本相关评分，并在同一潜在变量的全部片段上执行Softmax。</w:t>
      </w:r>
    </w:p>
    <w:p w14:paraId="51ECE1F4" w14:textId="5B1AE27D" w:rsidR="00A15774" w:rsidRDefault="00000000">
      <w:pPr>
        <w:jc w:val="center"/>
        <w:rPr>
          <w:rFonts w:hint="eastAsia"/>
        </w:rPr>
      </w:pPr>
      <m:oMathPara>
        <m:oMath>
          <m:sSub>
            <m:sSubPr>
              <m:ctrlPr>
                <w:rPr>
                  <w:rFonts w:ascii="Cambria Math" w:hAnsi="Cambria Math"/>
                </w:rPr>
              </m:ctrlPr>
            </m:sSubPr>
            <m:e>
              <m:r>
                <w:rPr>
                  <w:rFonts w:ascii="Cambria Math" w:hAnsi="Cambria Math"/>
                </w:rPr>
                <m:t>ρ</m:t>
              </m:r>
            </m:e>
            <m:sub>
              <m:r>
                <w:rPr>
                  <w:rFonts w:ascii="Cambria Math" w:hAnsi="Cambria Math"/>
                </w:rPr>
                <m:t>b,v,p</m:t>
              </m:r>
            </m:sub>
          </m:sSub>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p</m:t>
              </m:r>
            </m:sub>
            <m:sup>
              <m:r>
                <w:rPr>
                  <w:rFonts w:ascii="Cambria Math" w:hAnsi="Cambria Math"/>
                </w:rPr>
                <m:t>T</m:t>
              </m:r>
            </m:sup>
          </m:sSubSup>
          <m:sSubSup>
            <m:sSubSupPr>
              <m:ctrlPr>
                <w:rPr>
                  <w:rFonts w:ascii="Cambria Math" w:hAnsi="Cambria Math"/>
                  <w:i/>
                </w:rPr>
              </m:ctrlPr>
            </m:sSubSupPr>
            <m:e>
              <m:r>
                <w:rPr>
                  <w:rFonts w:ascii="Cambria Math" w:hAnsi="Cambria Math"/>
                </w:rPr>
                <m:t>H</m:t>
              </m:r>
            </m:e>
            <m:sub>
              <m:r>
                <w:rPr>
                  <w:rFonts w:ascii="Cambria Math" w:hAnsi="Cambria Math"/>
                </w:rPr>
                <m:t>b</m:t>
              </m:r>
            </m:sub>
            <m:sup>
              <m:r>
                <w:rPr>
                  <w:rFonts w:ascii="Cambria Math" w:hAnsi="Cambria Math"/>
                </w:rPr>
                <m:t>patch</m:t>
              </m:r>
            </m:sup>
          </m:sSubSup>
          <m:r>
            <w:rPr>
              <w:rFonts w:ascii="Cambria Math" w:hAnsi="Cambria Math"/>
            </w:rPr>
            <m:t>,v,p,:+</m:t>
          </m:r>
          <m:sSubSup>
            <m:sSubSupPr>
              <m:ctrlPr>
                <w:rPr>
                  <w:rFonts w:ascii="Cambria Math" w:hAnsi="Cambria Math"/>
                </w:rPr>
              </m:ctrlPr>
            </m:sSubSupPr>
            <m:e>
              <m:r>
                <w:rPr>
                  <w:rFonts w:ascii="Cambria Math" w:hAnsi="Cambria Math"/>
                </w:rPr>
                <m:t>b</m:t>
              </m:r>
            </m:e>
            <m:sub>
              <m:r>
                <w:rPr>
                  <w:rFonts w:ascii="Cambria Math" w:hAnsi="Cambria Math"/>
                </w:rPr>
                <m:t>p</m:t>
              </m:r>
            </m:sub>
            <m:sup>
              <m:r>
                <w:rPr>
                  <w:rFonts w:ascii="Cambria Math" w:hAnsi="Cambria Math"/>
                </w:rPr>
                <m:t>s</m:t>
              </m:r>
            </m:sup>
          </m:sSubSup>
        </m:oMath>
      </m:oMathPara>
    </w:p>
    <w:p w14:paraId="2A442B54" w14:textId="7E3889DD" w:rsidR="00A15774" w:rsidRDefault="00000000">
      <w:pPr>
        <w:jc w:val="center"/>
        <w:rPr>
          <w:rFonts w:hint="eastAsia"/>
        </w:rPr>
      </w:pPr>
      <m:oMathPara>
        <m:oMath>
          <m:sSub>
            <m:sSubPr>
              <m:ctrlPr>
                <w:rPr>
                  <w:rFonts w:ascii="Cambria Math" w:hAnsi="Cambria Math"/>
                </w:rPr>
              </m:ctrlPr>
            </m:sSubPr>
            <m:e>
              <m:r>
                <w:rPr>
                  <w:rFonts w:ascii="Cambria Math" w:hAnsi="Cambria Math"/>
                </w:rPr>
                <m:t>α</m:t>
              </m:r>
            </m:e>
            <m:sub>
              <m:r>
                <w:rPr>
                  <w:rFonts w:ascii="Cambria Math" w:hAnsi="Cambria Math"/>
                </w:rPr>
                <m:t>b,v,p</m:t>
              </m:r>
            </m:sub>
          </m:sSub>
          <m:r>
            <w:rPr>
              <w:rFonts w:ascii="Cambria Math" w:hAnsi="Cambria Math"/>
            </w:rPr>
            <m:t>=</m:t>
          </m:r>
          <m:f>
            <m:fPr>
              <m:ctrlPr>
                <w:rPr>
                  <w:rFonts w:ascii="Cambria Math" w:hAnsi="Cambria Math"/>
                </w:rPr>
              </m:ctrlPr>
            </m:fPr>
            <m:num>
              <m:r>
                <w:rPr>
                  <w:rFonts w:ascii="Cambria Math" w:hAnsi="Cambria Math"/>
                </w:rPr>
                <m:t>exp</m:t>
              </m:r>
              <m:d>
                <m:dPr>
                  <m:ctrlPr>
                    <w:rPr>
                      <w:rFonts w:ascii="Cambria Math" w:hAnsi="Cambria Math"/>
                      <w:i/>
                    </w:rPr>
                  </m:ctrlPr>
                </m:dPr>
                <m:e>
                  <m:sSub>
                    <m:sSubPr>
                      <m:ctrlPr>
                        <w:rPr>
                          <w:rFonts w:ascii="Cambria Math" w:hAnsi="Cambria Math"/>
                        </w:rPr>
                      </m:ctrlPr>
                    </m:sSubPr>
                    <m:e>
                      <m:r>
                        <w:rPr>
                          <w:rFonts w:ascii="Cambria Math" w:hAnsi="Cambria Math"/>
                        </w:rPr>
                        <m:t>ρ</m:t>
                      </m:r>
                    </m:e>
                    <m:sub>
                      <m:r>
                        <w:rPr>
                          <w:rFonts w:ascii="Cambria Math" w:hAnsi="Cambria Math"/>
                        </w:rPr>
                        <m:t>b,v,p</m:t>
                      </m:r>
                    </m:sub>
                  </m:sSub>
                </m:e>
              </m:d>
            </m:num>
            <m:den>
              <m:sSubSup>
                <m:sSubSupPr>
                  <m:ctrlPr>
                    <w:rPr>
                      <w:rFonts w:ascii="Cambria Math" w:hAnsi="Cambria Math"/>
                    </w:rPr>
                  </m:ctrlPr>
                </m:sSubSupPr>
                <m:e>
                  <m:r>
                    <w:rPr>
                      <w:rFonts w:ascii="Cambria Math" w:hAnsi="Cambria Math"/>
                    </w:rPr>
                    <m:t>Σ</m:t>
                  </m:r>
                </m:e>
                <m:sub>
                  <m:r>
                    <w:rPr>
                      <w:rFonts w:ascii="Cambria Math" w:hAnsi="Cambria Math"/>
                    </w:rPr>
                    <m:t>k=0</m:t>
                  </m:r>
                </m:sub>
                <m:sup>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-1</m:t>
                  </m:r>
                </m:sup>
              </m:sSubSup>
              <m:r>
                <w:rPr>
                  <w:rFonts w:ascii="Cambria Math" w:hAnsi="Cambria Math"/>
                </w:rPr>
                <m:t>exp</m:t>
              </m:r>
              <m:d>
                <m:dPr>
                  <m:ctrlPr>
                    <w:rPr>
                      <w:rFonts w:ascii="Cambria Math" w:hAnsi="Cambria Math"/>
                      <w:i/>
                    </w:rPr>
                  </m:ctrlPr>
                </m:dPr>
                <m:e>
                  <m:sSub>
                    <m:sSubPr>
                      <m:ctrlPr>
                        <w:rPr>
                          <w:rFonts w:ascii="Cambria Math" w:hAnsi="Cambria Math"/>
                        </w:rPr>
                      </m:ctrlPr>
                    </m:sSubPr>
                    <m:e>
                      <m:r>
                        <w:rPr>
                          <w:rFonts w:ascii="Cambria Math" w:hAnsi="Cambria Math"/>
                        </w:rPr>
                        <m:t>ρ</m:t>
                      </m:r>
                    </m:e>
                    <m:sub>
                      <m:r>
                        <w:rPr>
                          <w:rFonts w:ascii="Cambria Math" w:hAnsi="Cambria Math"/>
                        </w:rPr>
                        <m:t>b,v,k</m:t>
                      </m:r>
                    </m:sub>
                  </m:sSub>
                </m:e>
              </m:d>
            </m:den>
          </m:f>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p=0</m:t>
              </m:r>
            </m:sub>
            <m:sup>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-1</m:t>
              </m:r>
            </m:sup>
          </m:sSubSup>
          <m:sSub>
            <m:sSubPr>
              <m:ctrlPr>
                <w:rPr>
                  <w:rFonts w:ascii="Cambria Math" w:hAnsi="Cambria Math"/>
                </w:rPr>
              </m:ctrlPr>
            </m:sSubPr>
            <m:e>
              <m:r>
                <w:rPr>
                  <w:rFonts w:ascii="Cambria Math" w:hAnsi="Cambria Math"/>
                </w:rPr>
                <m:t>α</m:t>
              </m:r>
            </m:e>
            <m:sub>
              <m:r>
                <w:rPr>
                  <w:rFonts w:ascii="Cambria Math" w:hAnsi="Cambria Math"/>
                </w:rPr>
                <m:t>b,v,p</m:t>
              </m:r>
            </m:sub>
          </m:sSub>
          <m:r>
            <w:rPr>
              <w:rFonts w:ascii="Cambria Math" w:hAnsi="Cambria Math"/>
            </w:rPr>
            <m:t>=1</m:t>
          </m:r>
        </m:oMath>
      </m:oMathPara>
    </w:p>
    <w:p w14:paraId="1E897639" w14:textId="77777777" w:rsidR="00A15774" w:rsidRDefault="00000000">
      <w:pPr>
        <w:ind w:firstLine="440"/>
        <w:rPr>
          <w:rFonts w:hint="eastAsia"/>
        </w:rPr>
      </w:pPr>
      <w:r>
        <w:t>利用片段权重进行加权聚合，再将聚合结果映射到统一通道维，得到局部表示。</w:t>
      </w:r>
    </w:p>
    <w:p w14:paraId="1A89222E" w14:textId="15D9F460" w:rsidR="00A15774" w:rsidRDefault="00000000">
      <w:pPr>
        <w:jc w:val="center"/>
        <w:rPr>
          <w:rFonts w:hint="eastAsia"/>
        </w:rPr>
      </w:pPr>
      <m:oMathPara>
        <m:oMath>
          <m:sSubSup>
            <m:sSubSupPr>
              <m:ctrlPr>
                <w:rPr>
                  <w:rFonts w:ascii="Cambria Math" w:hAnsi="Cambria Math"/>
                  <w:i/>
                </w:rPr>
              </m:ctrlPr>
            </m:sSubSupPr>
            <m:e>
              <m:r>
                <w:rPr>
                  <w:rFonts w:ascii="Cambria Math" w:hAnsi="Cambria Math"/>
                </w:rPr>
                <m:t>h</m:t>
              </m:r>
            </m:e>
            <m:sub>
              <m:r>
                <w:rPr>
                  <w:rFonts w:ascii="Cambria Math" w:hAnsi="Cambria Math"/>
                </w:rPr>
                <m:t>b</m:t>
              </m:r>
            </m:sub>
            <m:sup>
              <m:r>
                <w:rPr>
                  <w:rFonts w:ascii="Cambria Math" w:hAnsi="Cambria Math"/>
                </w:rPr>
                <m:t>A</m:t>
              </m:r>
            </m:sup>
          </m:sSubSup>
          <m:r>
            <w:rPr>
              <w:rFonts w:ascii="Cambria Math" w:hAnsi="Cambria Math"/>
            </w:rPr>
            <m:t>,v,≔</m:t>
          </m:r>
          <m:sSubSup>
            <m:sSubSupPr>
              <m:ctrlPr>
                <w:rPr>
                  <w:rFonts w:ascii="Cambria Math" w:hAnsi="Cambria Math"/>
                </w:rPr>
              </m:ctrlPr>
            </m:sSubSupPr>
            <m:e>
              <m:r>
                <w:rPr>
                  <w:rFonts w:ascii="Cambria Math" w:hAnsi="Cambria Math"/>
                </w:rPr>
                <m:t>Σ</m:t>
              </m:r>
            </m:e>
            <m:sub>
              <m:r>
                <w:rPr>
                  <w:rFonts w:ascii="Cambria Math" w:hAnsi="Cambria Math"/>
                </w:rPr>
                <m:t>p=0</m:t>
              </m:r>
            </m:sub>
            <m:sup>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-1</m:t>
              </m:r>
            </m:sup>
          </m:sSubSup>
          <m:sSub>
            <m:sSubPr>
              <m:ctrlPr>
                <w:rPr>
                  <w:rFonts w:ascii="Cambria Math" w:hAnsi="Cambria Math"/>
                </w:rPr>
              </m:ctrlPr>
            </m:sSubPr>
            <m:e>
              <m:r>
                <w:rPr>
                  <w:rFonts w:ascii="Cambria Math" w:hAnsi="Cambria Math"/>
                </w:rPr>
                <m:t>α</m:t>
              </m:r>
            </m:e>
            <m:sub>
              <m:r>
                <w:rPr>
                  <w:rFonts w:ascii="Cambria Math" w:hAnsi="Cambria Math"/>
                </w:rPr>
                <m:t>b,v,p</m:t>
              </m:r>
            </m:sub>
          </m:sSub>
          <m:sSubSup>
            <m:sSubSupPr>
              <m:ctrlPr>
                <w:rPr>
                  <w:rFonts w:ascii="Cambria Math" w:hAnsi="Cambria Math"/>
                  <w:i/>
                </w:rPr>
              </m:ctrlPr>
            </m:sSubSupPr>
            <m:e>
              <m:r>
                <w:rPr>
                  <w:rFonts w:ascii="Cambria Math" w:hAnsi="Cambria Math"/>
                </w:rPr>
                <m:t>H</m:t>
              </m:r>
            </m:e>
            <m:sub>
              <m:r>
                <w:rPr>
                  <w:rFonts w:ascii="Cambria Math" w:hAnsi="Cambria Math"/>
                </w:rPr>
                <m:t>b</m:t>
              </m:r>
            </m:sub>
            <m:sup>
              <m:r>
                <w:rPr>
                  <w:rFonts w:ascii="Cambria Math" w:hAnsi="Cambria Math"/>
                </w:rPr>
                <m:t>patch</m:t>
              </m:r>
            </m:sup>
          </m:sSubSup>
          <m:r>
            <w:rPr>
              <w:rFonts w:ascii="Cambria Math" w:hAnsi="Cambria Math"/>
            </w:rPr>
            <m:t>,v,p,:∈</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p</m:t>
                  </m:r>
                </m:sub>
              </m:sSub>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b,v,:</m:t>
              </m:r>
            </m:sub>
          </m:sSub>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b</m:t>
              </m:r>
            </m:sub>
            <m:sup>
              <m:r>
                <w:rPr>
                  <w:rFonts w:ascii="Cambria Math" w:hAnsi="Cambria Math"/>
                </w:rPr>
                <m:t>A</m:t>
              </m:r>
            </m:sup>
          </m:sSubSup>
          <m:r>
            <w:rPr>
              <w:rFonts w:ascii="Cambria Math" w:hAnsi="Cambria Math"/>
            </w:rPr>
            <m:t>,v,:</m:t>
          </m:r>
          <m:sSub>
            <m:sSubPr>
              <m:ctrlPr>
                <w:rPr>
                  <w:rFonts w:ascii="Cambria Math" w:hAnsi="Cambria Math"/>
                </w:rPr>
              </m:ctrlPr>
            </m:sSubPr>
            <m:e>
              <m:r>
                <w:rPr>
                  <w:rFonts w:ascii="Cambria Math" w:hAnsi="Cambria Math"/>
                </w:rPr>
                <m:t>W</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oMath>
      </m:oMathPara>
    </w:p>
    <w:p w14:paraId="74B4A3B2" w14:textId="4253DDF7" w:rsidR="00A15774" w:rsidRDefault="00000000">
      <w:pPr>
        <w:ind w:firstLine="440"/>
        <w:rPr>
          <w:rFonts w:hint="eastAsia"/>
        </w:rPr>
      </w:pPr>
      <w:r>
        <w:t>其中</w:t>
      </w:r>
      <m:oMath>
        <m:sSub>
          <m:sSubPr>
            <m:ctrlPr>
              <w:rPr>
                <w:rFonts w:ascii="Cambria Math" w:hAnsi="Cambria Math"/>
                <w:i/>
              </w:rPr>
            </m:ctrlPr>
          </m:sSubPr>
          <m:e>
            <m:r>
              <w:rPr>
                <w:rFonts w:ascii="Cambria Math" w:hAnsi="Cambria Math"/>
              </w:rPr>
              <m:t>W</m:t>
            </m:r>
          </m:e>
          <m:sub>
            <m:r>
              <w:rPr>
                <w:rFonts w:ascii="Cambria Math" w:hAnsi="Cambria Math"/>
              </w:rPr>
              <m:t>A</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×d</m:t>
            </m:r>
          </m:sup>
        </m:sSup>
      </m:oMath>
      <w:r>
        <w:t>为局部表示映射矩阵，</w:t>
      </w:r>
      <m:oMath>
        <m:sSub>
          <m:sSubPr>
            <m:ctrlPr>
              <w:rPr>
                <w:rFonts w:ascii="Cambria Math" w:hAnsi="Cambria Math"/>
                <w:i/>
              </w:rPr>
            </m:ctrlPr>
          </m:sSubPr>
          <m:e>
            <m:r>
              <w:rPr>
                <w:rFonts w:ascii="Cambria Math" w:hAnsi="Cambria Math"/>
              </w:rPr>
              <m:t>b</m:t>
            </m:r>
          </m:e>
          <m:sub>
            <m:r>
              <w:rPr>
                <w:rFonts w:ascii="Cambria Math" w:hAnsi="Cambria Math"/>
              </w:rPr>
              <m:t>A</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为偏置，</w:t>
      </w:r>
      <m:oMath>
        <m:sSub>
          <m:sSubPr>
            <m:ctrlPr>
              <w:rPr>
                <w:rFonts w:ascii="Cambria Math" w:hAnsi="Cambria Math"/>
                <w:i/>
              </w:rPr>
            </m:ctrlPr>
          </m:sSubPr>
          <m:e>
            <m:r>
              <w:rPr>
                <w:rFonts w:ascii="Cambria Math" w:hAnsi="Cambria Math"/>
              </w:rPr>
              <m:t>a</m:t>
            </m:r>
          </m:e>
          <m:sub>
            <m:r>
              <w:rPr>
                <w:rFonts w:ascii="Cambria Math" w:hAnsi="Cambria Math"/>
              </w:rPr>
              <m:t>b,v,:</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w:t>
      </w:r>
      <m:oMath>
        <m:sSub>
          <m:sSubPr>
            <m:ctrlPr>
              <w:rPr>
                <w:rFonts w:ascii="Cambria Math" w:hAnsi="Cambria Math"/>
                <w:i/>
              </w:rPr>
            </m:ctrlPr>
          </m:sSubPr>
          <m:e>
            <m:r>
              <w:rPr>
                <w:rFonts w:ascii="Cambria Math" w:hAnsi="Cambria Math"/>
              </w:rPr>
              <m:t>W</m:t>
            </m:r>
          </m:e>
          <m:sub>
            <m:r>
              <w:rPr>
                <w:rFonts w:ascii="Cambria Math" w:hAnsi="Cambria Math"/>
              </w:rPr>
              <m:t>A</m:t>
            </m:r>
          </m:sub>
        </m:sSub>
      </m:oMath>
      <w:r>
        <w:t>和</w:t>
      </w:r>
      <m:oMath>
        <m:sSub>
          <m:sSubPr>
            <m:ctrlPr>
              <w:rPr>
                <w:rFonts w:ascii="Cambria Math" w:hAnsi="Cambria Math"/>
                <w:i/>
              </w:rPr>
            </m:ctrlPr>
          </m:sSubPr>
          <m:e>
            <m:r>
              <w:rPr>
                <w:rFonts w:ascii="Cambria Math" w:hAnsi="Cambria Math"/>
              </w:rPr>
              <m:t>b</m:t>
            </m:r>
          </m:e>
          <m:sub>
            <m:r>
              <w:rPr>
                <w:rFonts w:ascii="Cambria Math" w:hAnsi="Cambria Math"/>
              </w:rPr>
              <m:t>A</m:t>
            </m:r>
          </m:sub>
        </m:sSub>
      </m:oMath>
      <w:r>
        <w:t>在所有样本及潜在变量之间共享。</w:t>
      </w:r>
    </w:p>
    <w:p w14:paraId="50F8E79D" w14:textId="77777777" w:rsidR="00A15774" w:rsidRDefault="00000000">
      <w:pPr>
        <w:pStyle w:val="2"/>
        <w:rPr>
          <w:rFonts w:hint="eastAsia"/>
        </w:rPr>
      </w:pPr>
      <w:r>
        <w:t>8.S5：完整变量循环轨迹支路</w:t>
      </w:r>
    </w:p>
    <w:p w14:paraId="77DA46ED" w14:textId="77777777" w:rsidR="00A15774" w:rsidRDefault="00000000">
      <w:pPr>
        <w:pStyle w:val="3"/>
        <w:rPr>
          <w:rFonts w:hint="eastAsia"/>
        </w:rPr>
      </w:pPr>
      <w:r>
        <w:t>8.1完整轨迹标记</w:t>
      </w:r>
    </w:p>
    <w:p w14:paraId="0BDFEA96" w14:textId="4975CBC6" w:rsidR="00A15774" w:rsidRDefault="00000000">
      <w:pPr>
        <w:ind w:firstLine="440"/>
        <w:rPr>
          <w:rFonts w:hint="eastAsia"/>
        </w:rPr>
      </w:pPr>
      <w:r>
        <w:t>对同一归一化潜在变量不进行局部切片，而是保留其在整个早期窗口内的</w:t>
      </w:r>
      <m:oMath>
        <m:r>
          <w:rPr>
            <w:rFonts w:ascii="Cambria Math" w:hAnsi="Cambria Math"/>
          </w:rPr>
          <m:t>H</m:t>
        </m:r>
      </m:oMath>
      <w:r>
        <w:t>个循环值，将该完整轨迹作为一个变量标记的输入。轨迹支路的标记数量为</w:t>
      </w:r>
      <m:oMath>
        <m:r>
          <w:rPr>
            <w:rFonts w:ascii="Cambria Math" w:hAnsi="Cambria Math"/>
          </w:rPr>
          <m:t>V</m:t>
        </m:r>
      </m:oMath>
      <w:r>
        <w:t>，每个标记对应一个潜在变量。</w:t>
      </w:r>
    </w:p>
    <w:p w14:paraId="0055EF24" w14:textId="459DE18D" w:rsidR="008D72E0" w:rsidRDefault="00000000">
      <w:pPr>
        <w:ind w:firstLine="440"/>
        <w:rPr>
          <w:rFonts w:hint="eastAsia"/>
        </w:rPr>
      </w:pPr>
      <m:oMathPara>
        <m:oMath>
          <m:sSub>
            <m:sSubPr>
              <m:ctrlPr>
                <w:rPr>
                  <w:rFonts w:ascii="Cambria Math" w:hAnsi="Cambria Math"/>
                  <w:i/>
                </w:rPr>
              </m:ctrlPr>
            </m:sSubPr>
            <m:e>
              <m:r>
                <w:rPr>
                  <w:rFonts w:ascii="Cambria Math" w:hAnsi="Cambria Math"/>
                </w:rPr>
                <m:t>T</m:t>
              </m:r>
            </m:e>
            <m:sub>
              <m:r>
                <w:rPr>
                  <w:rFonts w:ascii="Cambria Math" w:hAnsi="Cambria Math"/>
                </w:rPr>
                <m:t>b,v,:</m:t>
              </m:r>
            </m:sub>
          </m:sSub>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b,1:H,v</m:t>
                  </m:r>
                </m:sub>
              </m:sSub>
            </m:e>
          </m:acc>
          <m:r>
            <w:rPr>
              <w:rFonts w:ascii="Cambria Math" w:hAnsi="Cambria Math"/>
            </w:rPr>
            <m:t>=</m:t>
          </m:r>
          <m:d>
            <m:dPr>
              <m:ctrlPr>
                <w:rPr>
                  <w:rFonts w:ascii="Cambria Math" w:hAnsi="Cambria Math"/>
                </w:rPr>
              </m:ctrlPr>
            </m:dPr>
            <m:e>
              <m:acc>
                <m:accPr>
                  <m:chr m:val="̃"/>
                  <m:ctrlPr>
                    <w:rPr>
                      <w:rFonts w:ascii="Cambria Math" w:hAnsi="Cambria Math"/>
                    </w:rPr>
                  </m:ctrlPr>
                </m:accPr>
                <m:e>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b,1,v</m:t>
                      </m:r>
                    </m:sub>
                  </m:sSub>
                </m:e>
              </m:acc>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b,2,v</m:t>
                      </m:r>
                    </m:sub>
                  </m:sSub>
                </m:e>
              </m:acc>
              <m:r>
                <w:rPr>
                  <w:rFonts w:ascii="Cambria Math" w:hAnsi="Cambria Math"/>
                </w:rPr>
                <m:t>,</m:t>
              </m:r>
              <m:r>
                <m:rPr>
                  <m:sty m:val="p"/>
                </m:rPr>
                <w:rPr>
                  <w:rFonts w:ascii="Cambria Math" w:hAnsi="Cambria Math" w:hint="eastAsia"/>
                </w:rPr>
                <m:t>…</m:t>
              </m:r>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b,H,v</m:t>
                      </m:r>
                    </m:sub>
                  </m:sSub>
                </m:e>
              </m:acc>
              <m:ctrlPr>
                <w:rPr>
                  <w:rFonts w:ascii="Cambria Math" w:hAnsi="Cambria Math"/>
                  <w:i/>
                </w:rPr>
              </m:ctrlPr>
            </m:e>
          </m:d>
          <m:r>
            <m:rPr>
              <m:sty m:val="p"/>
            </m:rPr>
            <w:rPr>
              <w:rFonts w:ascii="Cambria Math" w:hAnsi="Cambria Math" w:hint="eastAsia"/>
            </w:rPr>
            <m:t>∈</m:t>
          </m:r>
          <m:sSup>
            <m:sSupPr>
              <m:ctrlPr>
                <w:rPr>
                  <w:rFonts w:ascii="Cambria Math" w:hAnsi="Cambria Math"/>
                  <w:i/>
                </w:rPr>
              </m:ctrlPr>
            </m:sSupPr>
            <m:e>
              <m:r>
                <w:rPr>
                  <w:rFonts w:ascii="Cambria Math" w:hAnsi="Cambria Math"/>
                </w:rPr>
                <m:t>R</m:t>
              </m:r>
              <m:ctrlPr>
                <w:rPr>
                  <w:rFonts w:ascii="Cambria Math" w:hAnsi="Cambria Math"/>
                </w:rPr>
              </m:ctrlPr>
            </m:e>
            <m:sup>
              <m:r>
                <w:rPr>
                  <w:rFonts w:ascii="Cambria Math" w:hAnsi="Cambria Math"/>
                </w:rPr>
                <m:t>H</m:t>
              </m:r>
            </m:sup>
          </m:sSup>
          <m:r>
            <w:rPr>
              <w:rFonts w:ascii="Cambria Math" w:hAnsi="Cambria Math"/>
            </w:rPr>
            <m:t>,</m:t>
          </m:r>
          <m:r>
            <m:rPr>
              <m:sty m:val="p"/>
            </m:rPr>
            <w:rPr>
              <w:rFonts w:ascii="Cambria Math" w:hAnsi="Cambria Math"/>
            </w:rPr>
            <m:t>  b</m:t>
          </m:r>
          <m:r>
            <w:rPr>
              <w:rFonts w:ascii="Cambria Math" w:hAnsi="Cambria Math"/>
            </w:rPr>
            <m:t>=1,</m:t>
          </m:r>
          <m:r>
            <m:rPr>
              <m:sty m:val="p"/>
            </m:rPr>
            <w:rPr>
              <w:rFonts w:ascii="Cambria Math" w:hAnsi="Cambria Math" w:hint="eastAsia"/>
            </w:rPr>
            <m:t>…</m:t>
          </m:r>
          <m:r>
            <w:rPr>
              <w:rFonts w:ascii="Cambria Math" w:hAnsi="Cambria Math"/>
            </w:rPr>
            <m:t>,</m:t>
          </m:r>
          <m:r>
            <m:rPr>
              <m:sty m:val="p"/>
            </m:rPr>
            <w:rPr>
              <w:rFonts w:ascii="Cambria Math" w:hAnsi="Cambria Math"/>
            </w:rPr>
            <m:t>B</m:t>
          </m:r>
          <m:r>
            <w:rPr>
              <w:rFonts w:ascii="Cambria Math" w:hAnsi="Cambria Math"/>
            </w:rPr>
            <m:t>,</m:t>
          </m:r>
          <m:r>
            <m:rPr>
              <m:sty m:val="p"/>
            </m:rPr>
            <w:rPr>
              <w:rFonts w:ascii="Cambria Math" w:hAnsi="Cambria Math"/>
            </w:rPr>
            <m:t> </m:t>
          </m:r>
          <m:r>
            <w:rPr>
              <w:rFonts w:ascii="Cambria Math" w:hAnsi="Cambria Math"/>
            </w:rPr>
            <m:t>v=1,</m:t>
          </m:r>
          <m:r>
            <m:rPr>
              <m:sty m:val="p"/>
            </m:rPr>
            <w:rPr>
              <w:rFonts w:ascii="Cambria Math" w:hAnsi="Cambria Math" w:hint="eastAsia"/>
            </w:rPr>
            <m:t>…</m:t>
          </m:r>
          <m:r>
            <w:rPr>
              <w:rFonts w:ascii="Cambria Math" w:hAnsi="Cambria Math"/>
            </w:rPr>
            <m:t>,</m:t>
          </m:r>
          <m:r>
            <m:rPr>
              <m:sty m:val="p"/>
            </m:rPr>
            <w:rPr>
              <w:rFonts w:ascii="Cambria Math" w:hAnsi="Cambria Math"/>
            </w:rPr>
            <m:t>V</m:t>
          </m:r>
        </m:oMath>
      </m:oMathPara>
    </w:p>
    <w:p w14:paraId="6BCF383A" w14:textId="77777777" w:rsidR="00A15774" w:rsidRDefault="00000000">
      <w:pPr>
        <w:pStyle w:val="3"/>
        <w:rPr>
          <w:rFonts w:hint="eastAsia"/>
        </w:rPr>
      </w:pPr>
      <w:r>
        <w:lastRenderedPageBreak/>
        <w:t>8.2轨迹嵌入</w:t>
      </w:r>
    </w:p>
    <w:p w14:paraId="07AD042E" w14:textId="00EC66C3" w:rsidR="00A15774" w:rsidRDefault="00000000">
      <w:pPr>
        <w:ind w:firstLine="440"/>
        <w:rPr>
          <w:rFonts w:hint="eastAsia"/>
        </w:rPr>
      </w:pPr>
      <w:r>
        <w:t>采用共享轨迹映射将每个</w:t>
      </w:r>
      <m:oMath>
        <m:r>
          <w:rPr>
            <w:rFonts w:ascii="Cambria Math" w:hAnsi="Cambria Math"/>
          </w:rPr>
          <m:t>H</m:t>
        </m:r>
      </m:oMath>
      <w:r>
        <w:t>维变量轨迹转换为</w:t>
      </w:r>
      <m:oMath>
        <m:r>
          <w:rPr>
            <w:rFonts w:ascii="Cambria Math" w:hAnsi="Cambria Math"/>
          </w:rPr>
          <m:t>d</m:t>
        </m:r>
      </m:oMath>
      <w:r>
        <w:t>维变量表示。由于输入分量按循环顺序排列，该映射能够感知初始水平、整体斜率、阶段性拐点和末端趋势。</w:t>
      </w:r>
    </w:p>
    <w:p w14:paraId="13861CF9" w14:textId="77777777" w:rsidR="00A15774" w:rsidRDefault="00000000">
      <w:pPr>
        <w:jc w:val="center"/>
        <w:rPr>
          <w:rFonts w:hint="eastAsia"/>
        </w:rPr>
      </w:pPr>
      <m:oMathPara>
        <m:oMath>
          <m:sSubSup>
            <m:sSubSupPr>
              <m:ctrlPr>
                <w:rPr>
                  <w:rFonts w:ascii="Cambria Math" w:hAnsi="Cambria Math"/>
                </w:rPr>
              </m:ctrlPr>
            </m:sSubSupPr>
            <m:e>
              <m:r>
                <w:rPr>
                  <w:rFonts w:ascii="Cambria Math" w:hAnsi="Cambria Math"/>
                </w:rPr>
                <m:t>h</m:t>
              </m:r>
            </m:e>
            <m:sub>
              <m:r>
                <w:rPr>
                  <w:rFonts w:ascii="Cambria Math" w:hAnsi="Cambria Math"/>
                </w:rPr>
                <m:t>b,v,:</m:t>
              </m:r>
            </m:sub>
            <m:sup>
              <m:r>
                <w:rPr>
                  <w:rFonts w:ascii="Cambria Math" w:hAnsi="Cambria Math"/>
                </w:rPr>
                <m:t>B</m:t>
              </m:r>
            </m:sup>
          </m:sSub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b,v,:</m:t>
              </m:r>
            </m:sub>
          </m:sSub>
          <m:sSub>
            <m:sSubPr>
              <m:ctrlPr>
                <w:rPr>
                  <w:rFonts w:ascii="Cambria Math" w:hAnsi="Cambria Math"/>
                </w:rPr>
              </m:ctrlPr>
            </m:sSubPr>
            <m:e>
              <m:r>
                <w:rPr>
                  <w:rFonts w:ascii="Cambria Math" w:hAnsi="Cambria Math"/>
                </w:rPr>
                <m:t>W</m:t>
              </m:r>
            </m:e>
            <m:sub>
              <m:r>
                <w:rPr>
                  <w:rFonts w:ascii="Cambria Math" w:hAnsi="Cambria Math"/>
                </w:rPr>
                <m:t>inv</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inv</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p w14:paraId="792D5954" w14:textId="5390F6FC" w:rsidR="00A15774" w:rsidRDefault="00000000">
      <w:pPr>
        <w:ind w:firstLine="440"/>
        <w:rPr>
          <w:rFonts w:hint="eastAsia"/>
        </w:rPr>
      </w:pPr>
      <w:r>
        <w:t>其中</w:t>
      </w:r>
      <m:oMath>
        <m:sSub>
          <m:sSubPr>
            <m:ctrlPr>
              <w:rPr>
                <w:rFonts w:ascii="Cambria Math" w:hAnsi="Cambria Math"/>
                <w:i/>
              </w:rPr>
            </m:ctrlPr>
          </m:sSubPr>
          <m:e>
            <m:r>
              <w:rPr>
                <w:rFonts w:ascii="Cambria Math" w:hAnsi="Cambria Math"/>
              </w:rPr>
              <m:t>W</m:t>
            </m:r>
          </m:e>
          <m:sub>
            <m:r>
              <w:rPr>
                <w:rFonts w:ascii="Cambria Math" w:hAnsi="Cambria Math"/>
              </w:rPr>
              <m:t>inv</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H×d</m:t>
            </m:r>
          </m:sup>
        </m:sSup>
      </m:oMath>
      <w:r>
        <w:t>为轨迹映射矩阵，</w:t>
      </w:r>
      <m:oMath>
        <m:sSub>
          <m:sSubPr>
            <m:ctrlPr>
              <w:rPr>
                <w:rFonts w:ascii="Cambria Math" w:hAnsi="Cambria Math"/>
                <w:i/>
              </w:rPr>
            </m:ctrlPr>
          </m:sSubPr>
          <m:e>
            <m:r>
              <w:rPr>
                <w:rFonts w:ascii="Cambria Math" w:hAnsi="Cambria Math"/>
              </w:rPr>
              <m:t>b</m:t>
            </m:r>
          </m:e>
          <m:sub>
            <m:r>
              <w:rPr>
                <w:rFonts w:ascii="Cambria Math" w:hAnsi="Cambria Math"/>
              </w:rPr>
              <m:t>inv</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为偏置；该映射在所有潜在变量之间共享，输入轨迹的第</w:t>
      </w:r>
      <m:oMath>
        <m:r>
          <w:rPr>
            <w:rFonts w:ascii="Cambria Math" w:hAnsi="Cambria Math"/>
          </w:rPr>
          <m:t>t</m:t>
        </m:r>
      </m:oMath>
      <w:r>
        <w:t>个分量始终对应第</w:t>
      </w:r>
      <m:oMath>
        <m:r>
          <w:rPr>
            <w:rFonts w:ascii="Cambria Math" w:hAnsi="Cambria Math"/>
          </w:rPr>
          <m:t>t</m:t>
        </m:r>
      </m:oMath>
      <w:r>
        <w:t>个循环位置。</w:t>
      </w:r>
    </w:p>
    <w:p w14:paraId="5BC8DDEE" w14:textId="77777777" w:rsidR="00A15774" w:rsidRDefault="00000000">
      <w:pPr>
        <w:pStyle w:val="3"/>
        <w:rPr>
          <w:rFonts w:hint="eastAsia"/>
        </w:rPr>
      </w:pPr>
      <w:r>
        <w:t>8.3两支路的互补关系</w:t>
      </w:r>
    </w:p>
    <w:p w14:paraId="43F6DB63" w14:textId="6F32952D" w:rsidR="00A15774" w:rsidRDefault="00000000">
      <w:pPr>
        <w:ind w:firstLine="440"/>
        <w:rPr>
          <w:rFonts w:hint="eastAsia"/>
        </w:rPr>
      </w:pPr>
      <w:r>
        <w:t>局部片段支路突出短时间范围内的平台移动、斜率变化和突变，完整轨迹支路保留跨窗口的累积退化趋势和变量整体形状。两支路源自同一归一化潜在变量序列，第</w:t>
      </w:r>
      <m:oMath>
        <m:r>
          <w:rPr>
            <w:rFonts w:ascii="Cambria Math" w:hAnsi="Cambria Math"/>
          </w:rPr>
          <m:t>v</m:t>
        </m:r>
      </m:oMath>
      <w:r>
        <w:t>个局部表示</w:t>
      </w:r>
      <m:oMath>
        <m:sSub>
          <m:sSubPr>
            <m:ctrlPr>
              <w:rPr>
                <w:rFonts w:ascii="Cambria Math" w:hAnsi="Cambria Math"/>
                <w:i/>
              </w:rPr>
            </m:ctrlPr>
          </m:sSubPr>
          <m:e>
            <m:r>
              <w:rPr>
                <w:rFonts w:ascii="Cambria Math" w:hAnsi="Cambria Math"/>
              </w:rPr>
              <m:t>a</m:t>
            </m:r>
          </m:e>
          <m:sub>
            <m:r>
              <w:rPr>
                <w:rFonts w:ascii="Cambria Math" w:hAnsi="Cambria Math"/>
              </w:rPr>
              <m:t>b,v,:</m:t>
            </m:r>
          </m:sub>
        </m:sSub>
      </m:oMath>
      <w:r>
        <w:t>与第</w:t>
      </w:r>
      <m:oMath>
        <m:r>
          <w:rPr>
            <w:rFonts w:ascii="Cambria Math" w:hAnsi="Cambria Math"/>
          </w:rPr>
          <m:t>v</m:t>
        </m:r>
      </m:oMath>
      <w:r>
        <w:t>个轨迹表示</w:t>
      </w:r>
      <m:oMath>
        <m:sSubSup>
          <m:sSubSupPr>
            <m:ctrlPr>
              <w:rPr>
                <w:rFonts w:ascii="Cambria Math" w:hAnsi="Cambria Math"/>
                <w:i/>
              </w:rPr>
            </m:ctrlPr>
          </m:sSubSupPr>
          <m:e>
            <m:r>
              <w:rPr>
                <w:rFonts w:ascii="Cambria Math" w:hAnsi="Cambria Math"/>
              </w:rPr>
              <m:t>h</m:t>
            </m:r>
          </m:e>
          <m:sub>
            <m:r>
              <w:rPr>
                <w:rFonts w:ascii="Cambria Math" w:hAnsi="Cambria Math"/>
              </w:rPr>
              <m:t>b,v,:</m:t>
            </m:r>
          </m:sub>
          <m:sup>
            <m:r>
              <w:rPr>
                <w:rFonts w:ascii="Cambria Math" w:hAnsi="Cambria Math"/>
              </w:rPr>
              <m:t>B</m:t>
            </m:r>
          </m:sup>
        </m:sSubSup>
      </m:oMath>
      <w:r>
        <w:t>具有相同变量索引，为逐变量融合提供确定对应关系。</w:t>
      </w:r>
    </w:p>
    <w:p w14:paraId="704B3C54" w14:textId="77777777" w:rsidR="00A15774" w:rsidRDefault="00000000">
      <w:pPr>
        <w:pStyle w:val="2"/>
        <w:rPr>
          <w:rFonts w:hint="eastAsia"/>
        </w:rPr>
      </w:pPr>
      <w:r>
        <w:t>9.S6：双支路融合、变量关系编码和RUL回归</w:t>
      </w:r>
    </w:p>
    <w:p w14:paraId="11565AC7" w14:textId="77777777" w:rsidR="00A15774" w:rsidRDefault="00000000">
      <w:pPr>
        <w:pStyle w:val="3"/>
        <w:rPr>
          <w:rFonts w:hint="eastAsia"/>
        </w:rPr>
      </w:pPr>
      <w:r>
        <w:t>9.1逐变量融合</w:t>
      </w:r>
    </w:p>
    <w:p w14:paraId="38E54C4D" w14:textId="77777777" w:rsidR="00A15774" w:rsidRDefault="00000000">
      <w:pPr>
        <w:ind w:firstLine="440"/>
        <w:rPr>
          <w:rFonts w:hint="eastAsia"/>
        </w:rPr>
      </w:pPr>
      <w:r>
        <w:t>将两个支路的表示按潜在变量索引对齐，并在通道维拼接，形成同时包含局部模式和完整轨迹的联合表示。</w:t>
      </w:r>
    </w:p>
    <w:p w14:paraId="4FACEECD" w14:textId="1E70457D" w:rsidR="00A15774" w:rsidRDefault="00000000">
      <w:pPr>
        <w:jc w:val="center"/>
        <w:rPr>
          <w:rFonts w:hint="eastAsia"/>
        </w:rPr>
      </w:pPr>
      <m:oMathPara>
        <m:oMath>
          <m:sSub>
            <m:sSubPr>
              <m:ctrlPr>
                <w:rPr>
                  <w:rFonts w:ascii="Cambria Math" w:hAnsi="Cambria Math"/>
                </w:rPr>
              </m:ctrlPr>
            </m:sSubPr>
            <m:e>
              <m:r>
                <w:rPr>
                  <w:rFonts w:ascii="Cambria Math" w:hAnsi="Cambria Math"/>
                </w:rPr>
                <m:t>c</m:t>
              </m:r>
            </m:e>
            <m:sub>
              <m:r>
                <w:rPr>
                  <w:rFonts w:ascii="Cambria Math" w:hAnsi="Cambria Math"/>
                </w:rPr>
                <m:t>b,v,:</m:t>
              </m:r>
            </m:sub>
          </m:sSub>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a</m:t>
                  </m:r>
                </m:e>
                <m:sub>
                  <m:r>
                    <w:rPr>
                      <w:rFonts w:ascii="Cambria Math" w:hAnsi="Cambria Math"/>
                    </w:rPr>
                    <m:t>b,v,:</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b,v,:</m:t>
                  </m:r>
                </m:sub>
                <m:sup>
                  <m:r>
                    <w:rPr>
                      <w:rFonts w:ascii="Cambria Math" w:hAnsi="Cambria Math"/>
                    </w:rPr>
                    <m:t>B</m:t>
                  </m:r>
                </m:sup>
              </m:sSubSup>
            </m:e>
          </m:d>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2d</m:t>
              </m:r>
            </m:sup>
          </m:sSup>
        </m:oMath>
      </m:oMathPara>
    </w:p>
    <w:p w14:paraId="7F31CCCE" w14:textId="77777777" w:rsidR="00A15774" w:rsidRDefault="00000000">
      <w:pPr>
        <w:ind w:firstLine="440"/>
        <w:rPr>
          <w:rFonts w:hint="eastAsia"/>
        </w:rPr>
      </w:pPr>
      <w:r>
        <w:t>对联合表示执行层归一化、线性映射、GELU激活和随机失活，得到融合表示。该映射能够学习局部信息与长期轨迹信息在不同潜在变量上的组合关系。</w:t>
      </w:r>
    </w:p>
    <w:p w14:paraId="348AEF47" w14:textId="17FC06F5" w:rsidR="00A15774" w:rsidRDefault="00000000">
      <w:pPr>
        <w:jc w:val="center"/>
        <w:rPr>
          <w:rFonts w:hint="eastAsia"/>
        </w:rPr>
      </w:pPr>
      <m:oMathPara>
        <m:oMath>
          <m:sSub>
            <m:sSubPr>
              <m:ctrlPr>
                <w:rPr>
                  <w:rFonts w:ascii="Cambria Math" w:hAnsi="Cambria Math"/>
                </w:rPr>
              </m:ctrlPr>
            </m:sSubPr>
            <m:e>
              <m:r>
                <w:rPr>
                  <w:rFonts w:ascii="Cambria Math" w:hAnsi="Cambria Math"/>
                </w:rPr>
                <m:t>f</m:t>
              </m:r>
            </m:e>
            <m:sub>
              <m:r>
                <w:rPr>
                  <w:rFonts w:ascii="Cambria Math" w:hAnsi="Cambria Math"/>
                </w:rPr>
                <m:t>b,v,:</m:t>
              </m:r>
            </m:sub>
          </m:sSub>
          <m:r>
            <w:rPr>
              <w:rFonts w:ascii="Cambria Math" w:hAnsi="Cambria Math"/>
            </w:rPr>
            <m:t>=Dropout</m:t>
          </m:r>
          <m:d>
            <m:dPr>
              <m:ctrlPr>
                <w:rPr>
                  <w:rFonts w:ascii="Cambria Math" w:hAnsi="Cambria Math"/>
                  <w:i/>
                </w:rPr>
              </m:ctrlPr>
            </m:dPr>
            <m:e>
              <m:r>
                <w:rPr>
                  <w:rFonts w:ascii="Cambria Math" w:hAnsi="Cambria Math"/>
                </w:rPr>
                <m:t>GELU</m:t>
              </m:r>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LayerNorm</m:t>
                  </m:r>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b,v,:</m:t>
                          </m:r>
                        </m:sub>
                      </m:sSub>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e>
              </m:d>
            </m:e>
          </m:d>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p w14:paraId="160C0032" w14:textId="217EBEB7" w:rsidR="00A15774" w:rsidRDefault="00000000">
      <w:pPr>
        <w:ind w:firstLine="440"/>
        <w:rPr>
          <w:rFonts w:hint="eastAsia"/>
        </w:rPr>
      </w:pPr>
      <w:r>
        <w:t>其中</w:t>
      </w:r>
      <m:oMath>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2d×d</m:t>
            </m:r>
          </m:sup>
        </m:sSup>
      </m:oMath>
      <w:r>
        <w:t>为融合映射矩阵，</w:t>
      </w:r>
      <m:oMath>
        <m:sSub>
          <m:sSubPr>
            <m:ctrlPr>
              <w:rPr>
                <w:rFonts w:ascii="Cambria Math" w:hAnsi="Cambria Math"/>
                <w:i/>
              </w:rPr>
            </m:ctrlPr>
          </m:sSubPr>
          <m:e>
            <m:r>
              <w:rPr>
                <w:rFonts w:ascii="Cambria Math" w:hAnsi="Cambria Math"/>
              </w:rPr>
              <m:t>b</m:t>
            </m:r>
          </m:e>
          <m:sub>
            <m:r>
              <w:rPr>
                <w:rFonts w:ascii="Cambria Math" w:hAnsi="Cambria Math"/>
              </w:rPr>
              <m:t>f</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为偏置；该映射对所有潜在变量和样本共享，随机失活仅在训练阶段启用。</w:t>
      </w:r>
    </w:p>
    <w:p w14:paraId="65702ECA" w14:textId="77777777" w:rsidR="00A15774" w:rsidRDefault="00000000">
      <w:pPr>
        <w:pStyle w:val="3"/>
        <w:rPr>
          <w:rFonts w:hint="eastAsia"/>
        </w:rPr>
      </w:pPr>
      <w:r>
        <w:t>9.2变量关系变换器</w:t>
      </w:r>
    </w:p>
    <w:p w14:paraId="1BBFF72B" w14:textId="77777777" w:rsidR="00A15774" w:rsidRDefault="00000000">
      <w:pPr>
        <w:ind w:firstLine="440"/>
        <w:rPr>
          <w:rFonts w:hint="eastAsia"/>
        </w:rPr>
      </w:pPr>
      <w:r>
        <w:t>将V个融合变量标记组成变量序列，沿变量维执行多头自注意力和前馈变换，使不同潜在变量之间能够交换信息并建立跨变量耦合关系。</w:t>
      </w:r>
    </w:p>
    <w:p w14:paraId="2E79E2CC" w14:textId="306CDE58" w:rsidR="00A15774" w:rsidRDefault="00000000">
      <w:pPr>
        <w:jc w:val="center"/>
        <w:rPr>
          <w:rFonts w:hint="eastAsia"/>
        </w:rPr>
      </w:pPr>
      <m:oMathPara>
        <m:oMath>
          <m:sSub>
            <m:sSubPr>
              <m:ctrlPr>
                <w:rPr>
                  <w:rFonts w:ascii="Cambria Math" w:hAnsi="Cambria Math"/>
                </w:rPr>
              </m:ctrlPr>
            </m:sSubPr>
            <m:e>
              <m:r>
                <w:rPr>
                  <w:rFonts w:ascii="Cambria Math" w:hAnsi="Cambria Math"/>
                </w:rPr>
                <m:t>G</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Encoder</m:t>
              </m:r>
            </m:e>
            <m:sub>
              <m:r>
                <w:rPr>
                  <w:rFonts w:ascii="Cambria Math" w:hAnsi="Cambria Math"/>
                </w:rPr>
                <m:t>var</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b,:,:</m:t>
                  </m:r>
                </m:sub>
              </m:sSub>
            </m:e>
          </m:d>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V×d</m:t>
              </m:r>
            </m:sup>
          </m:sSup>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b,v,:</m:t>
              </m:r>
            </m:sub>
          </m:sSub>
          <m:r>
            <w:rPr>
              <w:rFonts w:ascii="Cambria Math" w:hAnsi="Cambria Math"/>
            </w:rPr>
            <m:t>=LayerNorm</m:t>
          </m:r>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b,v,:</m:t>
                  </m:r>
                </m:sub>
              </m:sSub>
            </m:e>
          </m:d>
        </m:oMath>
      </m:oMathPara>
    </w:p>
    <w:p w14:paraId="408BB0FA" w14:textId="77777777" w:rsidR="00A15774" w:rsidRDefault="00000000">
      <w:pPr>
        <w:pStyle w:val="3"/>
        <w:rPr>
          <w:rFonts w:hint="eastAsia"/>
        </w:rPr>
      </w:pPr>
      <w:r>
        <w:t>9.3变量级自适应评分和聚合</w:t>
      </w:r>
    </w:p>
    <w:p w14:paraId="4A114275" w14:textId="20AD518F" w:rsidR="00A15774" w:rsidRDefault="00000000">
      <w:pPr>
        <w:ind w:firstLine="440"/>
        <w:rPr>
          <w:rFonts w:hint="eastAsia"/>
        </w:rPr>
      </w:pPr>
      <w:r>
        <w:t>根据变量关系编码结果计算变量评分，并在同一样本的</w:t>
      </w:r>
      <m:oMath>
        <m:r>
          <w:rPr>
            <w:rFonts w:ascii="Cambria Math" w:hAnsi="Cambria Math"/>
          </w:rPr>
          <m:t>V</m:t>
        </m:r>
      </m:oMath>
      <w:r>
        <w:t>个潜在变量上执行Softmax，从而针对不同电池和退化阶段动态选择寿命敏感变量。</w:t>
      </w:r>
    </w:p>
    <w:p w14:paraId="132F61F7" w14:textId="77777777" w:rsidR="00A15774" w:rsidRDefault="00000000">
      <w:pPr>
        <w:jc w:val="center"/>
        <w:rPr>
          <w:rFonts w:hint="eastAsia"/>
        </w:rPr>
      </w:pPr>
      <m:oMathPara>
        <m:oMath>
          <m:sSub>
            <m:sSubPr>
              <m:ctrlPr>
                <w:rPr>
                  <w:rFonts w:ascii="Cambria Math" w:hAnsi="Cambria Math"/>
                </w:rPr>
              </m:ctrlPr>
            </m:sSubPr>
            <m:e>
              <m:r>
                <w:rPr>
                  <w:rFonts w:ascii="Cambria Math" w:hAnsi="Cambria Math"/>
                </w:rPr>
                <m:t>u</m:t>
              </m:r>
            </m:e>
            <m:sub>
              <m:r>
                <w:rPr>
                  <w:rFonts w:ascii="Cambria Math" w:hAnsi="Cambria Math"/>
                </w:rPr>
                <m:t>b,v</m:t>
              </m:r>
            </m:sub>
          </m:sSub>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var</m:t>
              </m:r>
            </m:sub>
            <m:sup>
              <m:r>
                <w:rPr>
                  <w:rFonts w:ascii="Cambria Math" w:hAnsi="Cambria Math"/>
                </w:rPr>
                <m:t>T</m:t>
              </m:r>
            </m:sup>
          </m:sSubSup>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b,v,:</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var</m:t>
              </m:r>
            </m:sub>
          </m:sSub>
        </m:oMath>
      </m:oMathPara>
    </w:p>
    <w:p w14:paraId="0DD215D9" w14:textId="5383132A" w:rsidR="00A15774" w:rsidRDefault="00000000">
      <w:pPr>
        <w:jc w:val="center"/>
        <w:rPr>
          <w:rFonts w:hint="eastAsia"/>
        </w:rPr>
      </w:pPr>
      <m:oMathPara>
        <m:oMath>
          <m:sSub>
            <m:sSubPr>
              <m:ctrlPr>
                <w:rPr>
                  <w:rFonts w:ascii="Cambria Math" w:hAnsi="Cambria Math"/>
                </w:rPr>
              </m:ctrlPr>
            </m:sSubPr>
            <m:e>
              <m:r>
                <w:rPr>
                  <w:rFonts w:ascii="Cambria Math" w:hAnsi="Cambria Math"/>
                </w:rPr>
                <m:t>β</m:t>
              </m:r>
            </m:e>
            <m:sub>
              <m:r>
                <w:rPr>
                  <w:rFonts w:ascii="Cambria Math" w:hAnsi="Cambria Math"/>
                </w:rPr>
                <m:t>b,v</m:t>
              </m:r>
            </m:sub>
          </m:sSub>
          <m:r>
            <w:rPr>
              <w:rFonts w:ascii="Cambria Math" w:hAnsi="Cambria Math"/>
            </w:rPr>
            <m:t>=</m:t>
          </m:r>
          <m:f>
            <m:fPr>
              <m:ctrlPr>
                <w:rPr>
                  <w:rFonts w:ascii="Cambria Math" w:hAnsi="Cambria Math"/>
                </w:rPr>
              </m:ctrlPr>
            </m:fPr>
            <m:num>
              <m:r>
                <w:rPr>
                  <w:rFonts w:ascii="Cambria Math" w:hAnsi="Cambria Math"/>
                </w:rPr>
                <m:t>exp</m:t>
              </m:r>
              <m:d>
                <m:dPr>
                  <m:ctrlPr>
                    <w:rPr>
                      <w:rFonts w:ascii="Cambria Math" w:hAnsi="Cambria Math"/>
                      <w:i/>
                    </w:rPr>
                  </m:ctrlPr>
                </m:dPr>
                <m:e>
                  <m:sSub>
                    <m:sSubPr>
                      <m:ctrlPr>
                        <w:rPr>
                          <w:rFonts w:ascii="Cambria Math" w:hAnsi="Cambria Math"/>
                        </w:rPr>
                      </m:ctrlPr>
                    </m:sSubPr>
                    <m:e>
                      <m:r>
                        <w:rPr>
                          <w:rFonts w:ascii="Cambria Math" w:hAnsi="Cambria Math"/>
                        </w:rPr>
                        <m:t>u</m:t>
                      </m:r>
                    </m:e>
                    <m:sub>
                      <m:r>
                        <w:rPr>
                          <w:rFonts w:ascii="Cambria Math" w:hAnsi="Cambria Math"/>
                        </w:rPr>
                        <m:t>b,v</m:t>
                      </m:r>
                    </m:sub>
                  </m:sSub>
                </m:e>
              </m:d>
            </m:num>
            <m:den>
              <m:sSubSup>
                <m:sSubSupPr>
                  <m:ctrlPr>
                    <w:rPr>
                      <w:rFonts w:ascii="Cambria Math" w:hAnsi="Cambria Math"/>
                    </w:rPr>
                  </m:ctrlPr>
                </m:sSubSupPr>
                <m:e>
                  <m:r>
                    <w:rPr>
                      <w:rFonts w:ascii="Cambria Math" w:hAnsi="Cambria Math"/>
                    </w:rPr>
                    <m:t>Σ</m:t>
                  </m:r>
                </m:e>
                <m:sub>
                  <m:r>
                    <w:rPr>
                      <w:rFonts w:ascii="Cambria Math" w:hAnsi="Cambria Math"/>
                    </w:rPr>
                    <m:t>k=1</m:t>
                  </m:r>
                </m:sub>
                <m:sup>
                  <m:r>
                    <w:rPr>
                      <w:rFonts w:ascii="Cambria Math" w:hAnsi="Cambria Math"/>
                    </w:rPr>
                    <m:t>V</m:t>
                  </m:r>
                </m:sup>
              </m:sSubSup>
              <m:r>
                <w:rPr>
                  <w:rFonts w:ascii="Cambria Math" w:hAnsi="Cambria Math"/>
                </w:rPr>
                <m:t>exp</m:t>
              </m:r>
              <m:d>
                <m:dPr>
                  <m:ctrlPr>
                    <w:rPr>
                      <w:rFonts w:ascii="Cambria Math" w:hAnsi="Cambria Math"/>
                      <w:i/>
                    </w:rPr>
                  </m:ctrlPr>
                </m:dPr>
                <m:e>
                  <m:sSub>
                    <m:sSubPr>
                      <m:ctrlPr>
                        <w:rPr>
                          <w:rFonts w:ascii="Cambria Math" w:hAnsi="Cambria Math"/>
                        </w:rPr>
                      </m:ctrlPr>
                    </m:sSubPr>
                    <m:e>
                      <m:r>
                        <w:rPr>
                          <w:rFonts w:ascii="Cambria Math" w:hAnsi="Cambria Math"/>
                        </w:rPr>
                        <m:t>u</m:t>
                      </m:r>
                    </m:e>
                    <m:sub>
                      <m:r>
                        <w:rPr>
                          <w:rFonts w:ascii="Cambria Math" w:hAnsi="Cambria Math"/>
                        </w:rPr>
                        <m:t>b,k</m:t>
                      </m:r>
                    </m:sub>
                  </m:sSub>
                </m:e>
              </m:d>
            </m:den>
          </m:f>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v=1</m:t>
              </m:r>
            </m:sub>
            <m:sup>
              <m:r>
                <w:rPr>
                  <w:rFonts w:ascii="Cambria Math" w:hAnsi="Cambria Math"/>
                </w:rPr>
                <m:t>V</m:t>
              </m:r>
            </m:sup>
          </m:sSubSup>
          <m:sSub>
            <m:sSubPr>
              <m:ctrlPr>
                <w:rPr>
                  <w:rFonts w:ascii="Cambria Math" w:hAnsi="Cambria Math"/>
                </w:rPr>
              </m:ctrlPr>
            </m:sSubPr>
            <m:e>
              <m:r>
                <w:rPr>
                  <w:rFonts w:ascii="Cambria Math" w:hAnsi="Cambria Math"/>
                </w:rPr>
                <m:t>β</m:t>
              </m:r>
            </m:e>
            <m:sub>
              <m:r>
                <w:rPr>
                  <w:rFonts w:ascii="Cambria Math" w:hAnsi="Cambria Math"/>
                </w:rPr>
                <m:t>b,v</m:t>
              </m:r>
            </m:sub>
          </m:sSub>
          <m:r>
            <w:rPr>
              <w:rFonts w:ascii="Cambria Math" w:hAnsi="Cambria Math"/>
            </w:rPr>
            <m:t>=1</m:t>
          </m:r>
        </m:oMath>
      </m:oMathPara>
    </w:p>
    <w:p w14:paraId="3C5C483D" w14:textId="77777777" w:rsidR="00A15774" w:rsidRDefault="00000000">
      <w:pPr>
        <w:jc w:val="center"/>
        <w:rPr>
          <w:rFonts w:hint="eastAsia"/>
        </w:rPr>
      </w:pPr>
      <m:oMathPara>
        <m:oMath>
          <m:sSub>
            <m:sSubPr>
              <m:ctrlPr>
                <w:rPr>
                  <w:rFonts w:ascii="Cambria Math" w:hAnsi="Cambria Math"/>
                </w:rPr>
              </m:ctrlPr>
            </m:sSubPr>
            <m:e>
              <m:r>
                <w:rPr>
                  <w:rFonts w:ascii="Cambria Math" w:hAnsi="Cambria Math"/>
                </w:rPr>
                <m:t>g</m:t>
              </m:r>
            </m:e>
            <m:sub>
              <m:r>
                <w:rPr>
                  <w:rFonts w:ascii="Cambria Math" w:hAnsi="Cambria Math"/>
                </w:rPr>
                <m:t>b</m:t>
              </m:r>
            </m:sub>
          </m:sSub>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v=1</m:t>
              </m:r>
            </m:sub>
            <m:sup>
              <m:r>
                <w:rPr>
                  <w:rFonts w:ascii="Cambria Math" w:hAnsi="Cambria Math"/>
                </w:rPr>
                <m:t>V</m:t>
              </m:r>
            </m:sup>
          </m:sSubSup>
          <m:sSub>
            <m:sSubPr>
              <m:ctrlPr>
                <w:rPr>
                  <w:rFonts w:ascii="Cambria Math" w:hAnsi="Cambria Math"/>
                </w:rPr>
              </m:ctrlPr>
            </m:sSubPr>
            <m:e>
              <m:r>
                <w:rPr>
                  <w:rFonts w:ascii="Cambria Math" w:hAnsi="Cambria Math"/>
                </w:rPr>
                <m:t>β</m:t>
              </m:r>
            </m:e>
            <m:sub>
              <m:r>
                <w:rPr>
                  <w:rFonts w:ascii="Cambria Math" w:hAnsi="Cambria Math"/>
                </w:rPr>
                <m:t>b,v</m:t>
              </m:r>
            </m:sub>
          </m:sSub>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b,v,:</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p w14:paraId="3F539C59" w14:textId="77777777" w:rsidR="00A15774" w:rsidRDefault="00000000">
      <w:pPr>
        <w:pStyle w:val="3"/>
        <w:rPr>
          <w:rFonts w:hint="eastAsia"/>
        </w:rPr>
      </w:pPr>
      <w:r>
        <w:lastRenderedPageBreak/>
        <w:t>9.4RUL回归和训练目标</w:t>
      </w:r>
    </w:p>
    <w:p w14:paraId="05A1D1AF" w14:textId="77777777" w:rsidR="00A15774" w:rsidRDefault="00000000">
      <w:pPr>
        <w:ind w:firstLine="440"/>
        <w:rPr>
          <w:rFonts w:hint="eastAsia"/>
        </w:rPr>
      </w:pPr>
      <w:r>
        <w:t>对样本级融合向量依次执行层归一化、线性映射、GELU激活、随机失活和最终线性映射，输出一个RUL标量。</w:t>
      </w:r>
    </w:p>
    <w:p w14:paraId="15115BCB" w14:textId="32DFEBC6" w:rsidR="008D72E0" w:rsidRDefault="00000000">
      <w:pPr>
        <w:ind w:firstLine="440"/>
        <w:rPr>
          <w:rFonts w:hint="eastAsia"/>
        </w:rPr>
      </w:pPr>
      <m:oMathPara>
        <m:oMath>
          <m:acc>
            <m:accPr>
              <m:ctrlPr>
                <w:rPr>
                  <w:rFonts w:ascii="Cambria Math" w:hAnsi="Cambria Math"/>
                </w:rPr>
              </m:ctrlPr>
            </m:accPr>
            <m:e>
              <m:sSub>
                <m:sSubPr>
                  <m:ctrlPr>
                    <w:rPr>
                      <w:rFonts w:ascii="Cambria Math" w:hAnsi="Cambria Math"/>
                      <w:i/>
                    </w:rPr>
                  </m:ctrlPr>
                </m:sSubPr>
                <m:e>
                  <m:r>
                    <w:rPr>
                      <w:rFonts w:ascii="Cambria Math" w:hAnsi="Cambria Math" w:hint="eastAsia"/>
                    </w:rPr>
                    <m:t>y</m:t>
                  </m:r>
                  <m:ctrlPr>
                    <w:rPr>
                      <w:rFonts w:ascii="Cambria Math" w:hAnsi="Cambria Math"/>
                    </w:rPr>
                  </m:ctrlPr>
                </m:e>
                <m:sub>
                  <m:r>
                    <w:rPr>
                      <w:rFonts w:ascii="Cambria Math" w:hAnsi="Cambria Math" w:hint="eastAsia"/>
                    </w:rPr>
                    <m:t>b</m:t>
                  </m:r>
                </m:sub>
              </m:sSub>
            </m:e>
          </m:acc>
          <m:r>
            <w:rPr>
              <w:rFonts w:ascii="Cambria Math" w:hAnsi="Cambria Math" w:hint="eastAsia"/>
            </w:rPr>
            <m:t>=</m:t>
          </m:r>
          <m:sSub>
            <m:sSubPr>
              <m:ctrlPr>
                <w:rPr>
                  <w:rFonts w:ascii="Cambria Math" w:hAnsi="Cambria Math"/>
                  <w:i/>
                </w:rPr>
              </m:ctrlPr>
            </m:sSubPr>
            <m:e>
              <m:r>
                <w:rPr>
                  <w:rFonts w:ascii="Cambria Math" w:hAnsi="Cambria Math" w:hint="eastAsia"/>
                </w:rPr>
                <m:t>W</m:t>
              </m:r>
            </m:e>
            <m:sub>
              <m:r>
                <w:rPr>
                  <w:rFonts w:ascii="Cambria Math" w:hAnsi="Cambria Math" w:hint="eastAsia"/>
                </w:rPr>
                <m:t>2</m:t>
              </m:r>
            </m:sub>
          </m:sSub>
          <m:r>
            <w:rPr>
              <w:rFonts w:ascii="Cambria Math" w:hAnsi="Cambria Math"/>
            </w:rPr>
            <m:t> </m:t>
          </m:r>
          <m:r>
            <w:rPr>
              <w:rFonts w:ascii="Cambria Math" w:hAnsi="Cambria Math" w:hint="eastAsia"/>
            </w:rPr>
            <m:t>Dropout</m:t>
          </m:r>
          <m:d>
            <m:dPr>
              <m:ctrlPr>
                <w:rPr>
                  <w:rFonts w:ascii="Cambria Math" w:hAnsi="Cambria Math"/>
                </w:rPr>
              </m:ctrlPr>
            </m:dPr>
            <m:e>
              <m:r>
                <w:rPr>
                  <w:rFonts w:ascii="Cambria Math" w:hAnsi="Cambria Math" w:hint="eastAsia"/>
                </w:rPr>
                <m:t>GELU</m:t>
              </m:r>
              <m:d>
                <m:dPr>
                  <m:ctrlPr>
                    <w:rPr>
                      <w:rFonts w:ascii="Cambria Math" w:hAnsi="Cambria Math"/>
                    </w:rPr>
                  </m:ctrlPr>
                </m:dPr>
                <m:e>
                  <m:sSub>
                    <m:sSubPr>
                      <m:ctrlPr>
                        <w:rPr>
                          <w:rFonts w:ascii="Cambria Math" w:hAnsi="Cambria Math"/>
                          <w:i/>
                        </w:rPr>
                      </m:ctrlPr>
                    </m:sSubPr>
                    <m:e>
                      <m:r>
                        <w:rPr>
                          <w:rFonts w:ascii="Cambria Math" w:hAnsi="Cambria Math" w:hint="eastAsia"/>
                        </w:rPr>
                        <m:t>W</m:t>
                      </m:r>
                      <m:ctrlPr>
                        <w:rPr>
                          <w:rFonts w:ascii="Cambria Math" w:hAnsi="Cambria Math"/>
                        </w:rPr>
                      </m:ctrlPr>
                    </m:e>
                    <m:sub>
                      <m:r>
                        <w:rPr>
                          <w:rFonts w:ascii="Cambria Math" w:hAnsi="Cambria Math" w:hint="eastAsia"/>
                        </w:rPr>
                        <m:t>1</m:t>
                      </m:r>
                    </m:sub>
                  </m:sSub>
                  <m:r>
                    <w:rPr>
                      <w:rFonts w:ascii="Cambria Math" w:hAnsi="Cambria Math"/>
                    </w:rPr>
                    <m:t> </m:t>
                  </m:r>
                  <m:r>
                    <w:rPr>
                      <w:rFonts w:ascii="Cambria Math" w:hAnsi="Cambria Math" w:hint="eastAsia"/>
                    </w:rPr>
                    <m:t>LayerNorm</m:t>
                  </m:r>
                  <m:d>
                    <m:dPr>
                      <m:ctrlPr>
                        <w:rPr>
                          <w:rFonts w:ascii="Cambria Math" w:hAnsi="Cambria Math"/>
                          <w:i/>
                        </w:rPr>
                      </m:ctrlPr>
                    </m:dPr>
                    <m:e>
                      <m:sSub>
                        <m:sSubPr>
                          <m:ctrlPr>
                            <w:rPr>
                              <w:rFonts w:ascii="Cambria Math" w:hAnsi="Cambria Math"/>
                              <w:i/>
                            </w:rPr>
                          </m:ctrlPr>
                        </m:sSubPr>
                        <m:e>
                          <m:r>
                            <w:rPr>
                              <w:rFonts w:ascii="Cambria Math" w:hAnsi="Cambria Math" w:hint="eastAsia"/>
                            </w:rPr>
                            <m:t>g</m:t>
                          </m:r>
                        </m:e>
                        <m:sub>
                          <m:r>
                            <w:rPr>
                              <w:rFonts w:ascii="Cambria Math" w:hAnsi="Cambria Math" w:hint="eastAsia"/>
                            </w:rPr>
                            <m:t>b</m:t>
                          </m:r>
                        </m:sub>
                      </m:sSub>
                    </m:e>
                  </m:d>
                  <m:r>
                    <w:rPr>
                      <w:rFonts w:ascii="Cambria Math" w:hAnsi="Cambria Math" w:hint="eastAsia"/>
                    </w:rPr>
                    <m:t>+</m:t>
                  </m:r>
                  <m:sSub>
                    <m:sSubPr>
                      <m:ctrlPr>
                        <w:rPr>
                          <w:rFonts w:ascii="Cambria Math" w:hAnsi="Cambria Math"/>
                          <w:i/>
                        </w:rPr>
                      </m:ctrlPr>
                    </m:sSubPr>
                    <m:e>
                      <m:r>
                        <w:rPr>
                          <w:rFonts w:ascii="Cambria Math" w:hAnsi="Cambria Math" w:hint="eastAsia"/>
                        </w:rPr>
                        <m:t>b</m:t>
                      </m:r>
                    </m:e>
                    <m:sub>
                      <m:r>
                        <w:rPr>
                          <w:rFonts w:ascii="Cambria Math" w:hAnsi="Cambria Math" w:hint="eastAsia"/>
                        </w:rPr>
                        <m:t>1</m:t>
                      </m:r>
                    </m:sub>
                  </m:sSub>
                  <m:ctrlPr>
                    <w:rPr>
                      <w:rFonts w:ascii="Cambria Math" w:hAnsi="Cambria Math"/>
                      <w:i/>
                    </w:rPr>
                  </m:ctrlPr>
                </m:e>
              </m:d>
              <m:ctrlPr>
                <w:rPr>
                  <w:rFonts w:ascii="Cambria Math" w:hAnsi="Cambria Math"/>
                  <w:i/>
                </w:rPr>
              </m:ctrlPr>
            </m:e>
          </m:d>
          <m:r>
            <w:rPr>
              <w:rFonts w:ascii="Cambria Math" w:hAnsi="Cambria Math" w:hint="eastAsia"/>
            </w:rPr>
            <m:t>+</m:t>
          </m:r>
          <m:sSub>
            <m:sSubPr>
              <m:ctrlPr>
                <w:rPr>
                  <w:rFonts w:ascii="Cambria Math" w:hAnsi="Cambria Math"/>
                  <w:i/>
                </w:rPr>
              </m:ctrlPr>
            </m:sSubPr>
            <m:e>
              <m:r>
                <w:rPr>
                  <w:rFonts w:ascii="Cambria Math" w:hAnsi="Cambria Math" w:hint="eastAsia"/>
                </w:rPr>
                <m:t>b</m:t>
              </m:r>
            </m:e>
            <m:sub>
              <m:r>
                <w:rPr>
                  <w:rFonts w:ascii="Cambria Math" w:hAnsi="Cambria Math" w:hint="eastAsia"/>
                </w:rPr>
                <m:t>2</m:t>
              </m:r>
            </m:sub>
          </m:sSub>
        </m:oMath>
      </m:oMathPara>
    </w:p>
    <w:p w14:paraId="59619DA7" w14:textId="284F9973" w:rsidR="00A15774" w:rsidRDefault="00000000">
      <w:pPr>
        <w:ind w:firstLine="440"/>
        <w:rPr>
          <w:rFonts w:hint="eastAsia"/>
        </w:rPr>
      </w:pPr>
      <w:r>
        <w:t>其中</w:t>
      </w:r>
      <m:oMath>
        <m:sSub>
          <m:sSubPr>
            <m:ctrlPr>
              <w:rPr>
                <w:rFonts w:ascii="Cambria Math" w:hAnsi="Cambria Math"/>
                <w:i/>
              </w:rPr>
            </m:ctrlPr>
          </m:sSubPr>
          <m:e>
            <m:r>
              <w:rPr>
                <w:rFonts w:ascii="Cambria Math" w:hAnsi="Cambria Math"/>
              </w:rPr>
              <m:t>d</m:t>
            </m:r>
          </m:e>
          <m:sub>
            <m:r>
              <w:rPr>
                <w:rFonts w:ascii="Cambria Math" w:hAnsi="Cambria Math"/>
              </w:rPr>
              <m:t>h</m:t>
            </m:r>
          </m:sub>
        </m:sSub>
      </m:oMath>
      <w:r>
        <w:t>为回归头隐藏层宽度，</w:t>
      </w:r>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w:rPr>
                    <w:rFonts w:ascii="Cambria Math" w:hAnsi="Cambria Math"/>
                  </w:rPr>
                  <m:t>d</m:t>
                </m:r>
              </m:e>
              <m:sub>
                <m:r>
                  <w:rPr>
                    <w:rFonts w:ascii="Cambria Math" w:hAnsi="Cambria Math"/>
                  </w:rPr>
                  <m:t>h</m:t>
                </m:r>
              </m:sub>
            </m:sSub>
            <m:r>
              <w:rPr>
                <w:rFonts w:ascii="Cambria Math" w:hAnsi="Cambria Math"/>
              </w:rPr>
              <m:t>×d</m:t>
            </m:r>
          </m:sup>
        </m:sSup>
      </m:oMath>
      <w:r>
        <w:t>、</w:t>
      </w:r>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w:rPr>
                    <w:rFonts w:ascii="Cambria Math" w:hAnsi="Cambria Math"/>
                  </w:rPr>
                  <m:t>d</m:t>
                </m:r>
              </m:e>
              <m:sub>
                <m:r>
                  <w:rPr>
                    <w:rFonts w:ascii="Cambria Math" w:hAnsi="Cambria Math"/>
                  </w:rPr>
                  <m:t>h</m:t>
                </m:r>
              </m:sub>
            </m:sSub>
          </m:sup>
        </m:sSup>
      </m:oMath>
      <w:r>
        <w:t>、</w:t>
      </w:r>
      <m:oMath>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h</m:t>
                </m:r>
              </m:sub>
            </m:sSub>
          </m:sup>
        </m:sSup>
      </m:oMath>
      <w:r>
        <w:t>、</w:t>
      </w:r>
      <m:oMath>
        <m:sSub>
          <m:sSubPr>
            <m:ctrlPr>
              <w:rPr>
                <w:rFonts w:ascii="Cambria Math" w:hAnsi="Cambria Math"/>
                <w:i/>
              </w:rPr>
            </m:ctrlPr>
          </m:sSubPr>
          <m:e>
            <m:r>
              <w:rPr>
                <w:rFonts w:ascii="Cambria Math" w:hAnsi="Cambria Math"/>
              </w:rPr>
              <m:t>b</m:t>
            </m:r>
          </m:e>
          <m:sub>
            <m:r>
              <w:rPr>
                <w:rFonts w:ascii="Cambria Math" w:hAnsi="Cambria Math"/>
              </w:rPr>
              <m:t>2</m:t>
            </m:r>
          </m:sub>
        </m:sSub>
        <m:r>
          <m:rPr>
            <m:scr m:val="double-struck"/>
          </m:rPr>
          <w:rPr>
            <w:rFonts w:ascii="Cambria Math" w:hAnsi="Cambria Math"/>
          </w:rPr>
          <m:t>∈R</m:t>
        </m:r>
      </m:oMath>
      <w:r>
        <w:t>；</w:t>
      </w:r>
      <m:oMath>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b</m:t>
                </m:r>
              </m:sub>
            </m:sSub>
          </m:e>
        </m:acc>
      </m:oMath>
      <w:r>
        <w:t>（即预测值）为单个样本的RUL标量，回归头的参数在所有样本之间共享。</w:t>
      </w:r>
    </w:p>
    <w:p w14:paraId="10EA05E8" w14:textId="58F22228" w:rsidR="00A15774" w:rsidRDefault="00000000">
      <w:pPr>
        <w:ind w:firstLine="440"/>
        <w:rPr>
          <w:rFonts w:hint="eastAsia"/>
        </w:rPr>
      </w:pPr>
      <w:r>
        <w:t>训练阶段以预测值与标签之间的均方误差为目标，通过反向传播更新共享投影、两条支路、融合模块、变量关系变换器和回归头的参数。公式中的</w:t>
      </w:r>
      <m:oMath>
        <m:sSub>
          <m:sSubPr>
            <m:ctrlPr>
              <w:rPr>
                <w:rFonts w:ascii="Cambria Math" w:hAnsi="Cambria Math"/>
                <w:i/>
              </w:rPr>
            </m:ctrlPr>
          </m:sSubPr>
          <m:e>
            <m:r>
              <w:rPr>
                <w:rFonts w:ascii="Cambria Math" w:hAnsi="Cambria Math"/>
              </w:rPr>
              <m:t>y</m:t>
            </m:r>
          </m:e>
          <m:sub>
            <m:r>
              <w:rPr>
                <w:rFonts w:ascii="Cambria Math" w:hAnsi="Cambria Math"/>
              </w:rPr>
              <m:t>b</m:t>
            </m:r>
          </m:sub>
        </m:sSub>
      </m:oMath>
      <w:r>
        <w:t>表示第</w:t>
      </w:r>
      <m:oMath>
        <m:r>
          <w:rPr>
            <w:rFonts w:ascii="Cambria Math" w:hAnsi="Cambria Math"/>
          </w:rPr>
          <m:t>b</m:t>
        </m:r>
      </m:oMath>
      <w:r>
        <w:t>个样本的真实标签，带帽的</w:t>
      </w:r>
      <m:oMath>
        <m:sSub>
          <m:sSubPr>
            <m:ctrlPr>
              <w:rPr>
                <w:rFonts w:ascii="Cambria Math" w:hAnsi="Cambria Math"/>
                <w:i/>
              </w:rPr>
            </m:ctrlPr>
          </m:sSubPr>
          <m:e>
            <m:r>
              <w:rPr>
                <w:rFonts w:ascii="Cambria Math" w:hAnsi="Cambria Math"/>
              </w:rPr>
              <m:t>y</m:t>
            </m:r>
          </m:e>
          <m:sub>
            <m:r>
              <w:rPr>
                <w:rFonts w:ascii="Cambria Math" w:hAnsi="Cambria Math"/>
              </w:rPr>
              <m:t>b</m:t>
            </m:r>
          </m:sub>
        </m:sSub>
      </m:oMath>
      <w:r>
        <w:t>（即预测值）表示对应的预测值。</w:t>
      </w:r>
    </w:p>
    <w:p w14:paraId="433D6A13" w14:textId="305162D0" w:rsidR="008D72E0" w:rsidRDefault="00000000">
      <w:pPr>
        <w:ind w:firstLine="440"/>
        <w:rPr>
          <w:rFonts w:hint="eastAsia"/>
        </w:rPr>
      </w:pPr>
      <m:oMathPara>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MSE</m:t>
              </m:r>
            </m:sub>
          </m:sSub>
          <m:r>
            <w:rPr>
              <w:rFonts w:ascii="Cambria Math" w:hAnsi="Cambria Math" w:hint="eastAsia"/>
            </w:rPr>
            <m:t>=</m:t>
          </m:r>
          <m:f>
            <m:fPr>
              <m:ctrlPr>
                <w:rPr>
                  <w:rFonts w:ascii="Cambria Math" w:hAnsi="Cambria Math"/>
                </w:rPr>
              </m:ctrlPr>
            </m:fPr>
            <m:num>
              <m:r>
                <w:rPr>
                  <w:rFonts w:ascii="Cambria Math" w:hAnsi="Cambria Math" w:hint="eastAsia"/>
                </w:rPr>
                <m:t>1</m:t>
              </m:r>
              <m:ctrlPr>
                <w:rPr>
                  <w:rFonts w:ascii="Cambria Math" w:hAnsi="Cambria Math"/>
                  <w:i/>
                </w:rPr>
              </m:ctrlPr>
            </m:num>
            <m:den>
              <m:r>
                <w:rPr>
                  <w:rFonts w:ascii="Cambria Math" w:hAnsi="Cambria Math" w:hint="eastAsia"/>
                </w:rPr>
                <m:t>B</m:t>
              </m:r>
              <m:ctrlPr>
                <w:rPr>
                  <w:rFonts w:ascii="Cambria Math" w:hAnsi="Cambria Math"/>
                  <w:i/>
                </w:rPr>
              </m:ctrlPr>
            </m:den>
          </m:f>
          <m:nary>
            <m:naryPr>
              <m:chr m:val="∑"/>
              <m:ctrlPr>
                <w:rPr>
                  <w:rFonts w:ascii="Cambria Math" w:hAnsi="Cambria Math"/>
                </w:rPr>
              </m:ctrlPr>
            </m:naryPr>
            <m:sub>
              <m:r>
                <w:rPr>
                  <w:rFonts w:ascii="Cambria Math" w:hAnsi="Cambria Math" w:hint="eastAsia"/>
                </w:rPr>
                <m:t>b=1</m:t>
              </m:r>
              <m:ctrlPr>
                <w:rPr>
                  <w:rFonts w:ascii="Cambria Math" w:hAnsi="Cambria Math"/>
                  <w:i/>
                </w:rPr>
              </m:ctrlPr>
            </m:sub>
            <m:sup>
              <m:r>
                <w:rPr>
                  <w:rFonts w:ascii="Cambria Math" w:hAnsi="Cambria Math" w:hint="eastAsia"/>
                </w:rPr>
                <m:t>B</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w:rPr>
                                  <w:rFonts w:ascii="Cambria Math" w:hAnsi="Cambria Math" w:hint="eastAsia"/>
                                </w:rPr>
                                <m:t>y</m:t>
                              </m:r>
                              <m:ctrlPr>
                                <w:rPr>
                                  <w:rFonts w:ascii="Cambria Math" w:hAnsi="Cambria Math"/>
                                </w:rPr>
                              </m:ctrlPr>
                            </m:e>
                            <m:sub>
                              <m:r>
                                <w:rPr>
                                  <w:rFonts w:ascii="Cambria Math" w:hAnsi="Cambria Math" w:hint="eastAsia"/>
                                </w:rPr>
                                <m:t>b</m:t>
                              </m:r>
                            </m:sub>
                          </m:sSub>
                        </m:e>
                      </m:acc>
                      <m:r>
                        <w:rPr>
                          <w:rFonts w:ascii="Cambria Math" w:hAnsi="Cambria Math" w:cs="Cambria Math"/>
                        </w:rPr>
                        <m:t>-</m:t>
                      </m:r>
                      <m:sSub>
                        <m:sSubPr>
                          <m:ctrlPr>
                            <w:rPr>
                              <w:rFonts w:ascii="Cambria Math" w:hAnsi="Cambria Math"/>
                              <w:i/>
                            </w:rPr>
                          </m:ctrlPr>
                        </m:sSubPr>
                        <m:e>
                          <m:r>
                            <w:rPr>
                              <w:rFonts w:ascii="Cambria Math" w:hAnsi="Cambria Math" w:hint="eastAsia"/>
                            </w:rPr>
                            <m:t>y</m:t>
                          </m:r>
                          <m:ctrlPr>
                            <w:rPr>
                              <w:rFonts w:ascii="Cambria Math" w:hAnsi="Cambria Math" w:cs="Cambria Math"/>
                              <w:i/>
                            </w:rPr>
                          </m:ctrlPr>
                        </m:e>
                        <m:sub>
                          <m:r>
                            <w:rPr>
                              <w:rFonts w:ascii="Cambria Math" w:hAnsi="Cambria Math" w:hint="eastAsia"/>
                            </w:rPr>
                            <m:t>b</m:t>
                          </m:r>
                        </m:sub>
                      </m:sSub>
                    </m:e>
                  </m:d>
                  <m:ctrlPr>
                    <w:rPr>
                      <w:rFonts w:ascii="Cambria Math" w:hAnsi="Cambria Math"/>
                    </w:rPr>
                  </m:ctrlPr>
                </m:e>
                <m:sup>
                  <m:r>
                    <w:rPr>
                      <w:rFonts w:ascii="Cambria Math" w:hAnsi="Cambria Math" w:hint="eastAsia"/>
                    </w:rPr>
                    <m:t>2</m:t>
                  </m:r>
                </m:sup>
              </m:sSup>
            </m:e>
          </m:nary>
        </m:oMath>
      </m:oMathPara>
    </w:p>
    <w:p w14:paraId="022839EE" w14:textId="77777777" w:rsidR="00A15774" w:rsidRDefault="00000000">
      <w:pPr>
        <w:pStyle w:val="2"/>
        <w:rPr>
          <w:rFonts w:hint="eastAsia"/>
        </w:rPr>
      </w:pPr>
      <w:r>
        <w:t>10.训练、推理和评价流程</w:t>
      </w:r>
    </w:p>
    <w:p w14:paraId="5C431808" w14:textId="77777777" w:rsidR="00A15774" w:rsidRDefault="00000000">
      <w:pPr>
        <w:ind w:firstLine="440"/>
        <w:rPr>
          <w:rFonts w:hint="eastAsia"/>
        </w:rPr>
      </w:pPr>
      <w:r>
        <w:t>训练阶段先按电池维度划分训练数据和测试数据，避免同一电池的相邻窗口同时出现在训练集和测试集而造成信息泄漏。每个批次依次执行S1至S6的特征构造和前向计算，以均方误差更新模型。推理阶段固定模型参数，输入最近的早期循环窗口，执行相同的特征构造、归一化、双支路编码、融合和回归，最后对标签变换执行逆变换并输出剩余循环数。训练集确定的标签变换参数、特征排列规则和模型参数在推理阶段保持一致。</w:t>
      </w:r>
    </w:p>
    <w:p w14:paraId="14FDCA12" w14:textId="0FD0A2AD" w:rsidR="00A15774" w:rsidRDefault="00000000">
      <w:pPr>
        <w:ind w:firstLine="440"/>
        <w:rPr>
          <w:rFonts w:hint="eastAsia"/>
        </w:rPr>
      </w:pPr>
      <w:r>
        <w:t>在原始循环数空间计算均方根误差、平均绝对误差和平均绝对百分比误差。设评价样本总数为N，真实RUL为</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，预测RUL为带帽的</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。为避免真实RUL为零造成除零，MAPE分母采用非零保护项</w:t>
      </w:r>
      <m:oMath>
        <m:sSub>
          <m:sSubPr>
            <m:ctrlPr>
              <w:rPr>
                <w:rFonts w:ascii="Cambria Math" w:hAnsi="Cambria Math"/>
                <w:i/>
              </w:rPr>
            </m:ctrlPr>
          </m:sSubPr>
          <m:e>
            <m:r>
              <w:rPr>
                <w:rFonts w:ascii="Cambria Math" w:hAnsi="Cambria Math"/>
              </w:rPr>
              <m:t>ε</m:t>
            </m:r>
          </m:e>
          <m:sub>
            <m:r>
              <w:rPr>
                <w:rFonts w:ascii="Cambria Math" w:hAnsi="Cambria Math"/>
              </w:rPr>
              <m:t>m</m:t>
            </m:r>
          </m:sub>
        </m:sSub>
      </m:oMath>
      <w:r>
        <w:t>；</w:t>
      </w:r>
      <m:oMath>
        <m:sSub>
          <m:sSubPr>
            <m:ctrlPr>
              <w:rPr>
                <w:rFonts w:ascii="Cambria Math" w:hAnsi="Cambria Math"/>
                <w:i/>
              </w:rPr>
            </m:ctrlPr>
          </m:sSubPr>
          <m:e>
            <m:r>
              <w:rPr>
                <w:rFonts w:ascii="Cambria Math" w:hAnsi="Cambria Math"/>
              </w:rPr>
              <m:t>ε</m:t>
            </m:r>
          </m:e>
          <m:sub>
            <m:r>
              <w:rPr>
                <w:rFonts w:ascii="Cambria Math" w:hAnsi="Cambria Math"/>
              </w:rPr>
              <m:t>m</m:t>
            </m:r>
          </m:sub>
        </m:sSub>
      </m:oMath>
      <w:r>
        <w:t>为预设的正数。下列公式中的</w:t>
      </w:r>
      <m:oMath>
        <m:r>
          <w:rPr>
            <w:rFonts w:ascii="Cambria Math" w:hAnsi="Cambria Math"/>
          </w:rPr>
          <m:t>i</m:t>
        </m:r>
      </m:oMath>
      <w:r>
        <w:t>取值为1至N。</w:t>
      </w:r>
    </w:p>
    <w:p w14:paraId="43E1EE4F" w14:textId="2C523DF7" w:rsidR="008A0920" w:rsidRDefault="008A0920" w:rsidP="008A0920">
      <w:pPr>
        <w:ind w:firstLine="440"/>
        <w:rPr>
          <w:rFonts w:hint="eastAsia"/>
        </w:rPr>
      </w:pPr>
      <m:oMathPara>
        <m:oMath>
          <m:r>
            <m:rPr>
              <m:nor/>
            </m:rPr>
            <w:rPr>
              <w:rFonts w:ascii="Cambria Math" w:hAnsi="Cambria Math" w:hint="eastAsia"/>
            </w:rPr>
            <m:t>RMSE</m:t>
          </m:r>
          <m:r>
            <w:rPr>
              <w:rFonts w:ascii="Cambria Math" w:hAnsi="Cambria Math" w:hint="eastAsia"/>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hint="eastAsia"/>
                    </w:rPr>
                    <m:t>1</m:t>
                  </m:r>
                  <m:ctrlPr>
                    <w:rPr>
                      <w:rFonts w:ascii="Cambria Math" w:hAnsi="Cambria Math"/>
                      <w:i/>
                    </w:rPr>
                  </m:ctrlPr>
                </m:num>
                <m:den>
                  <m:r>
                    <w:rPr>
                      <w:rFonts w:ascii="Cambria Math" w:hAnsi="Cambria Math" w:hint="eastAsia"/>
                    </w:rPr>
                    <m:t>N</m:t>
                  </m:r>
                  <m:ctrlPr>
                    <w:rPr>
                      <w:rFonts w:ascii="Cambria Math" w:hAnsi="Cambria Math"/>
                      <w:i/>
                    </w:rPr>
                  </m:ctrlPr>
                </m:den>
              </m:f>
              <m:nary>
                <m:naryPr>
                  <m:chr m:val="∑"/>
                  <m:ctrlPr>
                    <w:rPr>
                      <w:rFonts w:ascii="Cambria Math" w:hAnsi="Cambria Math"/>
                    </w:rPr>
                  </m:ctrlPr>
                </m:naryPr>
                <m:sub>
                  <m:r>
                    <w:rPr>
                      <w:rFonts w:ascii="Cambria Math" w:hAnsi="Cambria Math" w:hint="eastAsia"/>
                    </w:rPr>
                    <m:t>i=1</m:t>
                  </m:r>
                  <m:ctrlPr>
                    <w:rPr>
                      <w:rFonts w:ascii="Cambria Math" w:hAnsi="Cambria Math"/>
                      <w:i/>
                    </w:rPr>
                  </m:ctrlPr>
                </m:sub>
                <m:sup>
                  <m:r>
                    <w:rPr>
                      <w:rFonts w:ascii="Cambria Math" w:hAnsi="Cambria Math" w:hint="eastAsia"/>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w:rPr>
                                      <w:rFonts w:ascii="Cambria Math" w:hAnsi="Cambria Math" w:hint="eastAsia"/>
                                    </w:rPr>
                                    <m:t>y</m:t>
                                  </m:r>
                                  <m:ctrlPr>
                                    <w:rPr>
                                      <w:rFonts w:ascii="Cambria Math" w:hAnsi="Cambria Math"/>
                                    </w:rPr>
                                  </m:ctrlPr>
                                </m:e>
                                <m:sub>
                                  <m:r>
                                    <w:rPr>
                                      <w:rFonts w:ascii="Cambria Math" w:hAnsi="Cambria Math" w:hint="eastAsia"/>
                                    </w:rPr>
                                    <m:t>i</m:t>
                                  </m:r>
                                </m:sub>
                              </m:sSub>
                            </m:e>
                          </m:acc>
                          <m:r>
                            <w:rPr>
                              <w:rFonts w:ascii="Cambria Math" w:hAnsi="Cambria Math" w:cs="Cambria Math"/>
                            </w:rPr>
                            <m:t>-</m:t>
                          </m:r>
                          <m:sSub>
                            <m:sSubPr>
                              <m:ctrlPr>
                                <w:rPr>
                                  <w:rFonts w:ascii="Cambria Math" w:hAnsi="Cambria Math"/>
                                  <w:i/>
                                </w:rPr>
                              </m:ctrlPr>
                            </m:sSubPr>
                            <m:e>
                              <m:r>
                                <w:rPr>
                                  <w:rFonts w:ascii="Cambria Math" w:hAnsi="Cambria Math" w:hint="eastAsia"/>
                                </w:rPr>
                                <m:t>y</m:t>
                              </m:r>
                              <m:ctrlPr>
                                <w:rPr>
                                  <w:rFonts w:ascii="Cambria Math" w:hAnsi="Cambria Math" w:cs="Cambria Math"/>
                                  <w:i/>
                                </w:rPr>
                              </m:ctrlPr>
                            </m:e>
                            <m:sub>
                              <m:r>
                                <w:rPr>
                                  <w:rFonts w:ascii="Cambria Math" w:hAnsi="Cambria Math" w:hint="eastAsia"/>
                                </w:rPr>
                                <m:t>i</m:t>
                              </m:r>
                            </m:sub>
                          </m:sSub>
                        </m:e>
                      </m:d>
                      <m:ctrlPr>
                        <w:rPr>
                          <w:rFonts w:ascii="Cambria Math" w:hAnsi="Cambria Math"/>
                        </w:rPr>
                      </m:ctrlPr>
                    </m:e>
                    <m:sup>
                      <m:r>
                        <w:rPr>
                          <w:rFonts w:ascii="Cambria Math" w:hAnsi="Cambria Math" w:hint="eastAsia"/>
                        </w:rPr>
                        <m:t>2</m:t>
                      </m:r>
                    </m:sup>
                  </m:sSup>
                </m:e>
              </m:nary>
            </m:e>
          </m:rad>
        </m:oMath>
      </m:oMathPara>
    </w:p>
    <w:p w14:paraId="4D8038AC" w14:textId="72E2B554" w:rsidR="008A0920" w:rsidRDefault="008A0920" w:rsidP="008A0920">
      <w:pPr>
        <w:ind w:firstLine="440"/>
        <w:rPr>
          <w:rFonts w:hint="eastAsia"/>
        </w:rPr>
      </w:pPr>
      <m:oMathPara>
        <m:oMath>
          <m:r>
            <m:rPr>
              <m:nor/>
            </m:rPr>
            <w:rPr>
              <w:rFonts w:ascii="Cambria Math" w:hAnsi="Cambria Math" w:hint="eastAsia"/>
            </w:rPr>
            <m:t>MAE</m:t>
          </m:r>
          <m:r>
            <w:rPr>
              <w:rFonts w:ascii="Cambria Math" w:hAnsi="Cambria Math" w:hint="eastAsia"/>
            </w:rPr>
            <m:t>=</m:t>
          </m:r>
          <m:f>
            <m:fPr>
              <m:ctrlPr>
                <w:rPr>
                  <w:rFonts w:ascii="Cambria Math" w:hAnsi="Cambria Math"/>
                </w:rPr>
              </m:ctrlPr>
            </m:fPr>
            <m:num>
              <m:r>
                <w:rPr>
                  <w:rFonts w:ascii="Cambria Math" w:hAnsi="Cambria Math" w:hint="eastAsia"/>
                </w:rPr>
                <m:t>1</m:t>
              </m:r>
              <m:ctrlPr>
                <w:rPr>
                  <w:rFonts w:ascii="Cambria Math" w:hAnsi="Cambria Math"/>
                  <w:i/>
                </w:rPr>
              </m:ctrlPr>
            </m:num>
            <m:den>
              <m:r>
                <w:rPr>
                  <w:rFonts w:ascii="Cambria Math" w:hAnsi="Cambria Math" w:hint="eastAsia"/>
                </w:rPr>
                <m:t>N</m:t>
              </m:r>
              <m:ctrlPr>
                <w:rPr>
                  <w:rFonts w:ascii="Cambria Math" w:hAnsi="Cambria Math"/>
                  <w:i/>
                </w:rPr>
              </m:ctrlPr>
            </m:den>
          </m:f>
          <m:nary>
            <m:naryPr>
              <m:chr m:val="∑"/>
              <m:ctrlPr>
                <w:rPr>
                  <w:rFonts w:ascii="Cambria Math" w:hAnsi="Cambria Math"/>
                </w:rPr>
              </m:ctrlPr>
            </m:naryPr>
            <m:sub>
              <m:r>
                <w:rPr>
                  <w:rFonts w:ascii="Cambria Math" w:hAnsi="Cambria Math" w:hint="eastAsia"/>
                </w:rPr>
                <m:t>i=1</m:t>
              </m:r>
              <m:ctrlPr>
                <w:rPr>
                  <w:rFonts w:ascii="Cambria Math" w:hAnsi="Cambria Math"/>
                  <w:i/>
                </w:rPr>
              </m:ctrlPr>
            </m:sub>
            <m:sup>
              <m:r>
                <w:rPr>
                  <w:rFonts w:ascii="Cambria Math" w:hAnsi="Cambria Math" w:hint="eastAsia"/>
                </w:rPr>
                <m:t>N</m:t>
              </m:r>
              <m:ctrlPr>
                <w:rPr>
                  <w:rFonts w:ascii="Cambria Math" w:hAnsi="Cambria Math"/>
                  <w:i/>
                </w:rPr>
              </m:ctrlPr>
            </m:sup>
            <m:e>
              <m:d>
                <m:dPr>
                  <m:begChr m:val="|"/>
                  <m:endChr m:val="|"/>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w:rPr>
                              <w:rFonts w:ascii="Cambria Math" w:hAnsi="Cambria Math" w:hint="eastAsia"/>
                            </w:rPr>
                            <m:t>y</m:t>
                          </m:r>
                          <m:ctrlPr>
                            <w:rPr>
                              <w:rFonts w:ascii="Cambria Math" w:hAnsi="Cambria Math"/>
                            </w:rPr>
                          </m:ctrlPr>
                        </m:e>
                        <m:sub>
                          <m:r>
                            <w:rPr>
                              <w:rFonts w:ascii="Cambria Math" w:hAnsi="Cambria Math" w:hint="eastAsia"/>
                            </w:rPr>
                            <m:t>i</m:t>
                          </m:r>
                        </m:sub>
                      </m:sSub>
                    </m:e>
                  </m:acc>
                  <m:r>
                    <w:rPr>
                      <w:rFonts w:ascii="Cambria Math" w:hAnsi="Cambria Math" w:cs="Cambria Math"/>
                    </w:rPr>
                    <m:t>-</m:t>
                  </m:r>
                  <m:sSub>
                    <m:sSubPr>
                      <m:ctrlPr>
                        <w:rPr>
                          <w:rFonts w:ascii="Cambria Math" w:hAnsi="Cambria Math"/>
                          <w:i/>
                        </w:rPr>
                      </m:ctrlPr>
                    </m:sSubPr>
                    <m:e>
                      <m:r>
                        <w:rPr>
                          <w:rFonts w:ascii="Cambria Math" w:hAnsi="Cambria Math" w:hint="eastAsia"/>
                        </w:rPr>
                        <m:t>y</m:t>
                      </m:r>
                      <m:ctrlPr>
                        <w:rPr>
                          <w:rFonts w:ascii="Cambria Math" w:hAnsi="Cambria Math" w:cs="Cambria Math"/>
                          <w:i/>
                        </w:rPr>
                      </m:ctrlPr>
                    </m:e>
                    <m:sub>
                      <m:r>
                        <w:rPr>
                          <w:rFonts w:ascii="Cambria Math" w:hAnsi="Cambria Math" w:hint="eastAsia"/>
                        </w:rPr>
                        <m:t>i</m:t>
                      </m:r>
                    </m:sub>
                  </m:sSub>
                </m:e>
              </m:d>
            </m:e>
          </m:nary>
        </m:oMath>
      </m:oMathPara>
    </w:p>
    <w:p w14:paraId="03ABD364" w14:textId="6DB48E35" w:rsidR="008A0920" w:rsidRDefault="008A0920" w:rsidP="008A0920">
      <w:pPr>
        <w:ind w:firstLine="440"/>
        <w:rPr>
          <w:rFonts w:hint="eastAsia"/>
        </w:rPr>
      </w:pPr>
      <m:oMathPara>
        <m:oMath>
          <m:r>
            <m:rPr>
              <m:nor/>
            </m:rPr>
            <w:rPr>
              <w:rFonts w:ascii="Cambria Math" w:hAnsi="Cambria Math" w:hint="eastAsia"/>
            </w:rPr>
            <m:t>MAPE</m:t>
          </m:r>
          <m:r>
            <w:rPr>
              <w:rFonts w:ascii="Cambria Math" w:hAnsi="Cambria Math" w:hint="eastAsia"/>
            </w:rPr>
            <m:t>=</m:t>
          </m:r>
          <m:f>
            <m:fPr>
              <m:ctrlPr>
                <w:rPr>
                  <w:rFonts w:ascii="Cambria Math" w:hAnsi="Cambria Math"/>
                </w:rPr>
              </m:ctrlPr>
            </m:fPr>
            <m:num>
              <m:r>
                <w:rPr>
                  <w:rFonts w:ascii="Cambria Math" w:hAnsi="Cambria Math" w:hint="eastAsia"/>
                </w:rPr>
                <m:t>1</m:t>
              </m:r>
              <m:ctrlPr>
                <w:rPr>
                  <w:rFonts w:ascii="Cambria Math" w:hAnsi="Cambria Math"/>
                  <w:i/>
                </w:rPr>
              </m:ctrlPr>
            </m:num>
            <m:den>
              <m:r>
                <w:rPr>
                  <w:rFonts w:ascii="Cambria Math" w:hAnsi="Cambria Math" w:hint="eastAsia"/>
                </w:rPr>
                <m:t>N</m:t>
              </m:r>
              <m:ctrlPr>
                <w:rPr>
                  <w:rFonts w:ascii="Cambria Math" w:hAnsi="Cambria Math"/>
                  <w:i/>
                </w:rPr>
              </m:ctrlPr>
            </m:den>
          </m:f>
          <m:nary>
            <m:naryPr>
              <m:chr m:val="∑"/>
              <m:ctrlPr>
                <w:rPr>
                  <w:rFonts w:ascii="Cambria Math" w:hAnsi="Cambria Math"/>
                </w:rPr>
              </m:ctrlPr>
            </m:naryPr>
            <m:sub>
              <m:r>
                <w:rPr>
                  <w:rFonts w:ascii="Cambria Math" w:hAnsi="Cambria Math" w:hint="eastAsia"/>
                </w:rPr>
                <m:t>i=1</m:t>
              </m:r>
              <m:ctrlPr>
                <w:rPr>
                  <w:rFonts w:ascii="Cambria Math" w:hAnsi="Cambria Math"/>
                  <w:i/>
                </w:rPr>
              </m:ctrlPr>
            </m:sub>
            <m:sup>
              <m:r>
                <w:rPr>
                  <w:rFonts w:ascii="Cambria Math" w:hAnsi="Cambria Math" w:hint="eastAsia"/>
                </w:rPr>
                <m:t>N</m:t>
              </m:r>
              <m:ctrlPr>
                <w:rPr>
                  <w:rFonts w:ascii="Cambria Math" w:hAnsi="Cambria Math"/>
                  <w:i/>
                </w:rPr>
              </m:ctrlPr>
            </m:sup>
            <m:e>
              <m:d>
                <m:dPr>
                  <m:begChr m:val="|"/>
                  <m:endChr m:val="|"/>
                  <m:ctrlPr>
                    <w:rPr>
                      <w:rFonts w:ascii="Cambria Math" w:hAnsi="Cambria Math"/>
                      <w:i/>
                    </w:rPr>
                  </m:ctrlPr>
                </m:dPr>
                <m:e>
                  <m:f>
                    <m:fPr>
                      <m:ctrlPr>
                        <w:rPr>
                          <w:rFonts w:ascii="Cambria Math" w:hAnsi="Cambria Math"/>
                        </w:rPr>
                      </m:ctrlPr>
                    </m:fPr>
                    <m:num>
                      <m:acc>
                        <m:accPr>
                          <m:ctrlPr>
                            <w:rPr>
                              <w:rFonts w:ascii="Cambria Math" w:hAnsi="Cambria Math"/>
                            </w:rPr>
                          </m:ctrlPr>
                        </m:accPr>
                        <m:e>
                          <m:sSub>
                            <m:sSubPr>
                              <m:ctrlPr>
                                <w:rPr>
                                  <w:rFonts w:ascii="Cambria Math" w:hAnsi="Cambria Math"/>
                                  <w:i/>
                                </w:rPr>
                              </m:ctrlPr>
                            </m:sSubPr>
                            <m:e>
                              <m:r>
                                <w:rPr>
                                  <w:rFonts w:ascii="Cambria Math" w:hAnsi="Cambria Math" w:hint="eastAsia"/>
                                </w:rPr>
                                <m:t>y</m:t>
                              </m:r>
                              <m:ctrlPr>
                                <w:rPr>
                                  <w:rFonts w:ascii="Cambria Math" w:hAnsi="Cambria Math"/>
                                </w:rPr>
                              </m:ctrlPr>
                            </m:e>
                            <m:sub>
                              <m:r>
                                <w:rPr>
                                  <w:rFonts w:ascii="Cambria Math" w:hAnsi="Cambria Math" w:hint="eastAsia"/>
                                </w:rPr>
                                <m:t>i</m:t>
                              </m:r>
                            </m:sub>
                          </m:sSub>
                        </m:e>
                      </m:acc>
                      <m:r>
                        <w:rPr>
                          <w:rFonts w:ascii="Cambria Math" w:hAnsi="Cambria Math" w:cs="Cambria Math"/>
                        </w:rPr>
                        <m:t>-</m:t>
                      </m:r>
                      <m:sSub>
                        <m:sSubPr>
                          <m:ctrlPr>
                            <w:rPr>
                              <w:rFonts w:ascii="Cambria Math" w:hAnsi="Cambria Math"/>
                              <w:i/>
                            </w:rPr>
                          </m:ctrlPr>
                        </m:sSubPr>
                        <m:e>
                          <m:r>
                            <w:rPr>
                              <w:rFonts w:ascii="Cambria Math" w:hAnsi="Cambria Math" w:hint="eastAsia"/>
                            </w:rPr>
                            <m:t>y</m:t>
                          </m:r>
                          <m:ctrlPr>
                            <w:rPr>
                              <w:rFonts w:ascii="Cambria Math" w:hAnsi="Cambria Math" w:cs="Cambria Math"/>
                              <w:i/>
                            </w:rPr>
                          </m:ctrlPr>
                        </m:e>
                        <m:sub>
                          <m:r>
                            <w:rPr>
                              <w:rFonts w:ascii="Cambria Math" w:hAnsi="Cambria Math" w:hint="eastAsia"/>
                            </w:rPr>
                            <m:t>i</m:t>
                          </m:r>
                        </m:sub>
                      </m:sSub>
                      <m:ctrlPr>
                        <w:rPr>
                          <w:rFonts w:ascii="Cambria Math" w:hAnsi="Cambria Math"/>
                          <w:i/>
                        </w:rPr>
                      </m:ctrlPr>
                    </m:num>
                    <m:den>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y</m:t>
                                      </m:r>
                                    </m:e>
                                    <m:sub>
                                      <m:r>
                                        <w:rPr>
                                          <w:rFonts w:ascii="Cambria Math" w:hAnsi="Cambria Math" w:hint="eastAsia"/>
                                        </w:rPr>
                                        <m:t>i</m:t>
                                      </m:r>
                                    </m:sub>
                                  </m:sSub>
                                </m:e>
                              </m:d>
                              <m:r>
                                <w:rPr>
                                  <w:rFonts w:ascii="Cambria Math" w:hAnsi="Cambria Math" w:hint="eastAsia"/>
                                </w:rPr>
                                <m:t>,</m:t>
                              </m:r>
                              <m:sSub>
                                <m:sSubPr>
                                  <m:ctrlPr>
                                    <w:rPr>
                                      <w:rFonts w:ascii="Cambria Math" w:hAnsi="Cambria Math"/>
                                      <w:i/>
                                    </w:rPr>
                                  </m:ctrlPr>
                                </m:sSubPr>
                                <m:e>
                                  <m:r>
                                    <m:rPr>
                                      <m:sty m:val="p"/>
                                    </m:rPr>
                                    <w:rPr>
                                      <w:rFonts w:ascii="Cambria Math" w:hAnsi="Cambria Math"/>
                                    </w:rPr>
                                    <m:t>ε</m:t>
                                  </m:r>
                                </m:e>
                                <m:sub>
                                  <m:r>
                                    <w:rPr>
                                      <w:rFonts w:ascii="Cambria Math" w:hAnsi="Cambria Math" w:hint="eastAsia"/>
                                    </w:rPr>
                                    <m:t>m</m:t>
                                  </m:r>
                                </m:sub>
                              </m:sSub>
                              <m:ctrlPr>
                                <w:rPr>
                                  <w:rFonts w:ascii="Cambria Math" w:hAnsi="Cambria Math"/>
                                  <w:i/>
                                </w:rPr>
                              </m:ctrlPr>
                            </m:e>
                          </m:d>
                        </m:e>
                      </m:func>
                      <m:ctrlPr>
                        <w:rPr>
                          <w:rFonts w:ascii="Cambria Math" w:hAnsi="Cambria Math"/>
                          <w:i/>
                        </w:rPr>
                      </m:ctrlPr>
                    </m:den>
                  </m:f>
                </m:e>
              </m:d>
            </m:e>
          </m:nary>
        </m:oMath>
      </m:oMathPara>
    </w:p>
    <w:p w14:paraId="0573D9EC" w14:textId="77777777" w:rsidR="00A15774" w:rsidRDefault="00000000">
      <w:pPr>
        <w:pStyle w:val="2"/>
        <w:rPr>
          <w:rFonts w:hint="eastAsia"/>
        </w:rPr>
      </w:pPr>
      <w:r>
        <w:t>11.方法流程图（Mermaid）</w:t>
      </w:r>
    </w:p>
    <w:p w14:paraId="487BE550" w14:textId="77777777" w:rsidR="00A15774" w:rsidRDefault="00000000">
      <w:pPr>
        <w:rPr>
          <w:rFonts w:hint="eastAsia"/>
        </w:rPr>
      </w:pPr>
      <w:r>
        <w:t>以下流程图采用Mermaid语法描述方法步骤，可据此绘制流程图：</w:t>
      </w:r>
    </w:p>
    <w:p w14:paraId="5418F8D7" w14:textId="77777777" w:rsidR="00A15774" w:rsidRDefault="00000000">
      <w:pPr>
        <w:rPr>
          <w:rFonts w:hint="eastAsia"/>
        </w:rPr>
      </w:pPr>
      <w:r>
        <w:t>```mermaid</w:t>
      </w:r>
    </w:p>
    <w:p w14:paraId="5D0F3495" w14:textId="77777777" w:rsidR="00A15774" w:rsidRDefault="00000000">
      <w:pPr>
        <w:rPr>
          <w:rFonts w:hint="eastAsia"/>
        </w:rPr>
      </w:pPr>
      <w:r>
        <w:t>flowchart TD</w:t>
      </w:r>
    </w:p>
    <w:p w14:paraId="2B612839" w14:textId="77777777" w:rsidR="00A15774" w:rsidRDefault="00000000">
      <w:pPr>
        <w:rPr>
          <w:rFonts w:hint="eastAsia"/>
        </w:rPr>
      </w:pPr>
      <w:r>
        <w:t>A[早期循环运行数据] --&gt; B[统一电压网格与循环退化特征]</w:t>
      </w:r>
    </w:p>
    <w:p w14:paraId="4950E25B" w14:textId="77777777" w:rsidR="00A15774" w:rsidRDefault="00000000">
      <w:pPr>
        <w:rPr>
          <w:rFonts w:hint="eastAsia"/>
        </w:rPr>
      </w:pPr>
      <w:r>
        <w:t>B --&gt; C[基准差分、鲁棒处理与RUL标签]</w:t>
      </w:r>
    </w:p>
    <w:p w14:paraId="3F089A1F" w14:textId="77777777" w:rsidR="00A15774" w:rsidRDefault="00000000">
      <w:pPr>
        <w:rPr>
          <w:rFonts w:hint="eastAsia"/>
        </w:rPr>
      </w:pPr>
      <w:r>
        <w:t>C --&gt; D[共享潜在变量投影]</w:t>
      </w:r>
    </w:p>
    <w:p w14:paraId="480D61AA" w14:textId="77777777" w:rsidR="00A15774" w:rsidRDefault="00000000">
      <w:pPr>
        <w:rPr>
          <w:rFonts w:hint="eastAsia"/>
        </w:rPr>
      </w:pPr>
      <w:r>
        <w:t>D --&gt; E[样本级循环归一化]</w:t>
      </w:r>
    </w:p>
    <w:p w14:paraId="44689EC2" w14:textId="77777777" w:rsidR="00A15774" w:rsidRDefault="00000000">
      <w:pPr>
        <w:rPr>
          <w:rFonts w:hint="eastAsia"/>
        </w:rPr>
      </w:pPr>
      <w:r>
        <w:lastRenderedPageBreak/>
        <w:t>E --&gt; F[局部循环片段支路]</w:t>
      </w:r>
    </w:p>
    <w:p w14:paraId="7C9F56CF" w14:textId="77777777" w:rsidR="00A15774" w:rsidRDefault="00000000">
      <w:pPr>
        <w:rPr>
          <w:rFonts w:hint="eastAsia"/>
        </w:rPr>
      </w:pPr>
      <w:r>
        <w:t>E --&gt; G[完整变量循环轨迹支路]</w:t>
      </w:r>
    </w:p>
    <w:p w14:paraId="07D23758" w14:textId="77777777" w:rsidR="00A15774" w:rsidRDefault="00000000">
      <w:pPr>
        <w:rPr>
          <w:rFonts w:hint="eastAsia"/>
        </w:rPr>
      </w:pPr>
      <w:r>
        <w:t>F --&gt; H[逐变量拼接与非线性融合]</w:t>
      </w:r>
    </w:p>
    <w:p w14:paraId="26A1CD10" w14:textId="77777777" w:rsidR="00A15774" w:rsidRDefault="00000000">
      <w:pPr>
        <w:rPr>
          <w:rFonts w:hint="eastAsia"/>
        </w:rPr>
      </w:pPr>
      <w:r>
        <w:t>G --&gt; H</w:t>
      </w:r>
    </w:p>
    <w:p w14:paraId="2844AB17" w14:textId="77777777" w:rsidR="00A15774" w:rsidRDefault="00000000">
      <w:pPr>
        <w:rPr>
          <w:rFonts w:hint="eastAsia"/>
        </w:rPr>
      </w:pPr>
      <w:r>
        <w:t>H --&gt; I[变量关系变换器]</w:t>
      </w:r>
    </w:p>
    <w:p w14:paraId="6D6467BF" w14:textId="77777777" w:rsidR="00A15774" w:rsidRDefault="00000000">
      <w:pPr>
        <w:rPr>
          <w:rFonts w:hint="eastAsia"/>
        </w:rPr>
      </w:pPr>
      <w:r>
        <w:t>I --&gt; J[变量级Softmax聚合]</w:t>
      </w:r>
    </w:p>
    <w:p w14:paraId="3FECF4C9" w14:textId="77777777" w:rsidR="00A15774" w:rsidRDefault="00000000">
      <w:pPr>
        <w:rPr>
          <w:rFonts w:hint="eastAsia"/>
        </w:rPr>
      </w:pPr>
      <w:r>
        <w:t>J --&gt; K[RUL回归输出]</w:t>
      </w:r>
    </w:p>
    <w:p w14:paraId="00779A2A" w14:textId="77777777" w:rsidR="00A15774" w:rsidRDefault="00000000">
      <w:pPr>
        <w:rPr>
          <w:rFonts w:hint="eastAsia"/>
        </w:rPr>
      </w:pPr>
      <w:r>
        <w:t>```</w:t>
      </w:r>
    </w:p>
    <w:p w14:paraId="0761FA41" w14:textId="77777777" w:rsidR="00A15774" w:rsidRDefault="00000000">
      <w:pPr>
        <w:pStyle w:val="2"/>
        <w:rPr>
          <w:rFonts w:hint="eastAsia"/>
        </w:rPr>
      </w:pPr>
      <w:r>
        <w:t>12.具体实施方式</w:t>
      </w:r>
    </w:p>
    <w:p w14:paraId="54CA3D8B" w14:textId="77777777" w:rsidR="00A15774" w:rsidRDefault="00000000">
      <w:pPr>
        <w:pStyle w:val="3"/>
        <w:rPr>
          <w:rFonts w:hint="eastAsia"/>
        </w:rPr>
      </w:pPr>
      <w:r>
        <w:t>12.1实施例一：CALCE早期放电曲线预测</w:t>
      </w:r>
    </w:p>
    <w:p w14:paraId="6DA7F019" w14:textId="77777777" w:rsidR="00A15774" w:rsidRDefault="00000000">
      <w:pPr>
        <w:ind w:firstLine="440"/>
        <w:rPr>
          <w:rFonts w:hint="eastAsia"/>
        </w:rPr>
      </w:pPr>
      <w:r>
        <w:t>实施例一采用CALCE锂离子电池循环数据进行验证。对每个循环读取电压、电流和放电容量，筛选放电阶段有效采样点，在电池电压上下限之间建立1000个等间隔电压位置，得到固定长度的循环容量曲线。选取早期窗口内第10个循环作为参考循环，对窗口内各循环执行基准差分、滑动中值处理和无效值填充，形成单通道输入特征。</w:t>
      </w:r>
    </w:p>
    <w:p w14:paraId="5EB2D522" w14:textId="77777777" w:rsidR="00A15774" w:rsidRDefault="00000000">
      <w:pPr>
        <w:ind w:firstLine="440"/>
        <w:rPr>
          <w:rFonts w:hint="eastAsia"/>
        </w:rPr>
      </w:pPr>
      <w:r>
        <w:t>实施例一的早期观测窗口包含120个连续循环，输入张量为[B,1,120,1000]。当最大放电容量不高于额定容量的0.8倍时确定寿命终止循环，并按照上述RUL定义生成标签，其中c为窗口起始循环位置。标签依次进行对数变换和Z-score标准化，预测后执行相反的逆变换；输入特征不执行额外的全局标准化。</w:t>
      </w:r>
    </w:p>
    <w:p w14:paraId="0DA7627B" w14:textId="77777777" w:rsidR="00A15774" w:rsidRDefault="00000000">
      <w:pPr>
        <w:pStyle w:val="3"/>
        <w:rPr>
          <w:rFonts w:hint="eastAsia"/>
        </w:rPr>
      </w:pPr>
      <w:r>
        <w:t>12.2模型参数</w:t>
      </w:r>
    </w:p>
    <w:tbl>
      <w:tblPr>
        <w:tblStyle w:val="a8"/>
        <w:tblW w:w="0" w:type="auto"/>
        <w:tblLook w:val="04A0" w:firstRow="1" w:lastRow="0" w:firstColumn="1" w:lastColumn="0" w:noHBand="0" w:noVBand="1"/>
      </w:tblPr>
      <w:tblGrid>
        <w:gridCol w:w="3254"/>
        <w:gridCol w:w="3255"/>
        <w:gridCol w:w="3255"/>
      </w:tblGrid>
      <w:tr w:rsidR="00A15774" w14:paraId="77338FF9" w14:textId="77777777">
        <w:tc>
          <w:tcPr>
            <w:tcW w:w="3258" w:type="dxa"/>
          </w:tcPr>
          <w:p w14:paraId="6979B617" w14:textId="77777777" w:rsidR="00A15774" w:rsidRDefault="00000000">
            <w:pPr>
              <w:rPr>
                <w:rFonts w:hint="eastAsia"/>
              </w:rPr>
            </w:pPr>
            <w:r>
              <w:rPr>
                <w:b/>
              </w:rPr>
              <w:t>参数</w:t>
            </w:r>
          </w:p>
        </w:tc>
        <w:tc>
          <w:tcPr>
            <w:tcW w:w="3258" w:type="dxa"/>
          </w:tcPr>
          <w:p w14:paraId="7D4B6D0A" w14:textId="77777777" w:rsidR="00A15774" w:rsidRDefault="00000000">
            <w:pPr>
              <w:rPr>
                <w:rFonts w:hint="eastAsia"/>
              </w:rPr>
            </w:pPr>
            <w:r>
              <w:rPr>
                <w:b/>
              </w:rPr>
              <w:t>实施例一取值</w:t>
            </w:r>
          </w:p>
        </w:tc>
        <w:tc>
          <w:tcPr>
            <w:tcW w:w="3258" w:type="dxa"/>
          </w:tcPr>
          <w:p w14:paraId="51A30CEC" w14:textId="77777777" w:rsidR="00A15774" w:rsidRDefault="00000000">
            <w:pPr>
              <w:rPr>
                <w:rFonts w:hint="eastAsia"/>
              </w:rPr>
            </w:pPr>
            <w:r>
              <w:rPr>
                <w:b/>
              </w:rPr>
              <w:t>含义</w:t>
            </w:r>
          </w:p>
        </w:tc>
      </w:tr>
      <w:tr w:rsidR="00A15774" w14:paraId="541460C7" w14:textId="77777777">
        <w:tc>
          <w:tcPr>
            <w:tcW w:w="3258" w:type="dxa"/>
          </w:tcPr>
          <w:p w14:paraId="10274649" w14:textId="77777777" w:rsidR="00A15774" w:rsidRDefault="00000000">
            <w:pPr>
              <w:rPr>
                <w:rFonts w:hint="eastAsia"/>
              </w:rPr>
            </w:pPr>
            <w:r>
              <w:t>输入通道数C</w:t>
            </w:r>
          </w:p>
        </w:tc>
        <w:tc>
          <w:tcPr>
            <w:tcW w:w="3258" w:type="dxa"/>
          </w:tcPr>
          <w:p w14:paraId="4DC017B0" w14:textId="77777777" w:rsidR="00A15774" w:rsidRDefault="00000000">
            <w:pPr>
              <w:rPr>
                <w:rFonts w:hint="eastAsia"/>
              </w:rPr>
            </w:pPr>
            <w:r>
              <w:t>1</w:t>
            </w:r>
          </w:p>
        </w:tc>
        <w:tc>
          <w:tcPr>
            <w:tcW w:w="3258" w:type="dxa"/>
          </w:tcPr>
          <w:p w14:paraId="5D59AB7A" w14:textId="77777777" w:rsidR="00A15774" w:rsidRDefault="00000000">
            <w:pPr>
              <w:rPr>
                <w:rFonts w:hint="eastAsia"/>
              </w:rPr>
            </w:pPr>
            <w:r>
              <w:t>放电容量-电压退化曲线</w:t>
            </w:r>
          </w:p>
        </w:tc>
      </w:tr>
      <w:tr w:rsidR="00A15774" w14:paraId="69D805E3" w14:textId="77777777">
        <w:tc>
          <w:tcPr>
            <w:tcW w:w="3258" w:type="dxa"/>
          </w:tcPr>
          <w:p w14:paraId="2CD19CFE" w14:textId="77777777" w:rsidR="00A15774" w:rsidRDefault="00000000">
            <w:pPr>
              <w:rPr>
                <w:rFonts w:hint="eastAsia"/>
              </w:rPr>
            </w:pPr>
            <w:r>
              <w:t>窗口长度H</w:t>
            </w:r>
          </w:p>
        </w:tc>
        <w:tc>
          <w:tcPr>
            <w:tcW w:w="3258" w:type="dxa"/>
          </w:tcPr>
          <w:p w14:paraId="008088EE" w14:textId="77777777" w:rsidR="00A15774" w:rsidRDefault="00000000">
            <w:pPr>
              <w:rPr>
                <w:rFonts w:hint="eastAsia"/>
              </w:rPr>
            </w:pPr>
            <w:r>
              <w:t>120</w:t>
            </w:r>
          </w:p>
        </w:tc>
        <w:tc>
          <w:tcPr>
            <w:tcW w:w="3258" w:type="dxa"/>
          </w:tcPr>
          <w:p w14:paraId="5E11BEF8" w14:textId="77777777" w:rsidR="00A15774" w:rsidRDefault="00000000">
            <w:pPr>
              <w:rPr>
                <w:rFonts w:hint="eastAsia"/>
              </w:rPr>
            </w:pPr>
            <w:r>
              <w:t>早期连续循环数</w:t>
            </w:r>
          </w:p>
        </w:tc>
      </w:tr>
      <w:tr w:rsidR="00A15774" w14:paraId="25C214EB" w14:textId="77777777">
        <w:tc>
          <w:tcPr>
            <w:tcW w:w="3258" w:type="dxa"/>
          </w:tcPr>
          <w:p w14:paraId="1F66B9F2" w14:textId="77777777" w:rsidR="00A15774" w:rsidRDefault="00000000">
            <w:pPr>
              <w:rPr>
                <w:rFonts w:hint="eastAsia"/>
              </w:rPr>
            </w:pPr>
            <w:r>
              <w:t>采样点数W</w:t>
            </w:r>
          </w:p>
        </w:tc>
        <w:tc>
          <w:tcPr>
            <w:tcW w:w="3258" w:type="dxa"/>
          </w:tcPr>
          <w:p w14:paraId="42F842A5" w14:textId="77777777" w:rsidR="00A15774" w:rsidRDefault="00000000">
            <w:pPr>
              <w:rPr>
                <w:rFonts w:hint="eastAsia"/>
              </w:rPr>
            </w:pPr>
            <w:r>
              <w:t>1000</w:t>
            </w:r>
          </w:p>
        </w:tc>
        <w:tc>
          <w:tcPr>
            <w:tcW w:w="3258" w:type="dxa"/>
          </w:tcPr>
          <w:p w14:paraId="49218397" w14:textId="77777777" w:rsidR="00A15774" w:rsidRDefault="00000000">
            <w:pPr>
              <w:rPr>
                <w:rFonts w:hint="eastAsia"/>
              </w:rPr>
            </w:pPr>
            <w:r>
              <w:t>每循环统一电压位置数</w:t>
            </w:r>
          </w:p>
        </w:tc>
      </w:tr>
      <w:tr w:rsidR="00A15774" w14:paraId="65278BF5" w14:textId="77777777">
        <w:tc>
          <w:tcPr>
            <w:tcW w:w="3258" w:type="dxa"/>
          </w:tcPr>
          <w:p w14:paraId="21A945C7" w14:textId="77777777" w:rsidR="00A15774" w:rsidRDefault="00000000">
            <w:pPr>
              <w:rPr>
                <w:rFonts w:hint="eastAsia"/>
              </w:rPr>
            </w:pPr>
            <w:r>
              <w:t>潜在变量数V</w:t>
            </w:r>
          </w:p>
        </w:tc>
        <w:tc>
          <w:tcPr>
            <w:tcW w:w="3258" w:type="dxa"/>
          </w:tcPr>
          <w:p w14:paraId="75E6A4ED" w14:textId="77777777" w:rsidR="00A15774" w:rsidRDefault="00000000">
            <w:pPr>
              <w:rPr>
                <w:rFonts w:hint="eastAsia"/>
              </w:rPr>
            </w:pPr>
            <w:r>
              <w:t>64</w:t>
            </w:r>
          </w:p>
        </w:tc>
        <w:tc>
          <w:tcPr>
            <w:tcW w:w="3258" w:type="dxa"/>
          </w:tcPr>
          <w:p w14:paraId="2C521CCC" w14:textId="77777777" w:rsidR="00A15774" w:rsidRDefault="00000000">
            <w:pPr>
              <w:rPr>
                <w:rFonts w:hint="eastAsia"/>
              </w:rPr>
            </w:pPr>
            <w:r>
              <w:t>共享投影输出变量数</w:t>
            </w:r>
          </w:p>
        </w:tc>
      </w:tr>
      <w:tr w:rsidR="00A15774" w14:paraId="3F23860C" w14:textId="77777777">
        <w:tc>
          <w:tcPr>
            <w:tcW w:w="3258" w:type="dxa"/>
          </w:tcPr>
          <w:p w14:paraId="39312BA4" w14:textId="77777777" w:rsidR="00A15774" w:rsidRDefault="00000000">
            <w:pPr>
              <w:rPr>
                <w:rFonts w:hint="eastAsia"/>
              </w:rPr>
            </w:pPr>
            <w:r>
              <w:t>支路通道数d</w:t>
            </w:r>
          </w:p>
        </w:tc>
        <w:tc>
          <w:tcPr>
            <w:tcW w:w="3258" w:type="dxa"/>
          </w:tcPr>
          <w:p w14:paraId="2E641329" w14:textId="77777777" w:rsidR="00A15774" w:rsidRDefault="00000000">
            <w:pPr>
              <w:rPr>
                <w:rFonts w:hint="eastAsia"/>
              </w:rPr>
            </w:pPr>
            <w:r>
              <w:t>64</w:t>
            </w:r>
          </w:p>
        </w:tc>
        <w:tc>
          <w:tcPr>
            <w:tcW w:w="3258" w:type="dxa"/>
          </w:tcPr>
          <w:p w14:paraId="503FEAE7" w14:textId="77777777" w:rsidR="00A15774" w:rsidRDefault="00000000">
            <w:pPr>
              <w:rPr>
                <w:rFonts w:hint="eastAsia"/>
              </w:rPr>
            </w:pPr>
            <w:r>
              <w:t>两支路及融合表示宽度</w:t>
            </w:r>
          </w:p>
        </w:tc>
      </w:tr>
      <w:tr w:rsidR="00A15774" w14:paraId="7A91BC98" w14:textId="77777777">
        <w:tc>
          <w:tcPr>
            <w:tcW w:w="3258" w:type="dxa"/>
          </w:tcPr>
          <w:p w14:paraId="50DA43F0" w14:textId="586A934F" w:rsidR="00A15774" w:rsidRDefault="00000000">
            <w:pPr>
              <w:rPr>
                <w:rFonts w:hint="eastAsia"/>
              </w:rPr>
            </w:pPr>
            <w:r>
              <w:t>片段长度</w:t>
            </w:r>
            <m:oMath>
              <m:sSub>
                <m:sSubPr>
                  <m:ctrlPr>
                    <w:rPr>
                      <w:rFonts w:ascii="Cambria Math" w:hAnsi="Cambria Math"/>
                      <w:i/>
                    </w:rPr>
                  </m:ctrlPr>
                </m:sSubPr>
                <m:e>
                  <m:r>
                    <w:rPr>
                      <w:rFonts w:ascii="Cambria Math" w:hAnsi="Cambria Math"/>
                    </w:rPr>
                    <m:t>L</m:t>
                  </m:r>
                </m:e>
                <m:sub>
                  <m:r>
                    <w:rPr>
                      <w:rFonts w:ascii="Cambria Math" w:hAnsi="Cambria Math"/>
                    </w:rPr>
                    <m:t>p</m:t>
                  </m:r>
                </m:sub>
              </m:sSub>
            </m:oMath>
          </w:p>
        </w:tc>
        <w:tc>
          <w:tcPr>
            <w:tcW w:w="3258" w:type="dxa"/>
          </w:tcPr>
          <w:p w14:paraId="606D3643" w14:textId="77777777" w:rsidR="00A15774" w:rsidRDefault="00000000">
            <w:pPr>
              <w:rPr>
                <w:rFonts w:hint="eastAsia"/>
              </w:rPr>
            </w:pPr>
            <w:r>
              <w:t>16</w:t>
            </w:r>
          </w:p>
        </w:tc>
        <w:tc>
          <w:tcPr>
            <w:tcW w:w="3258" w:type="dxa"/>
          </w:tcPr>
          <w:p w14:paraId="58C78DA4" w14:textId="77777777" w:rsidR="00A15774" w:rsidRDefault="00000000">
            <w:pPr>
              <w:rPr>
                <w:rFonts w:hint="eastAsia"/>
              </w:rPr>
            </w:pPr>
            <w:r>
              <w:t>局部片段包含的循环数</w:t>
            </w:r>
          </w:p>
        </w:tc>
      </w:tr>
      <w:tr w:rsidR="00A15774" w14:paraId="5C98120E" w14:textId="77777777">
        <w:tc>
          <w:tcPr>
            <w:tcW w:w="3258" w:type="dxa"/>
          </w:tcPr>
          <w:p w14:paraId="43FD0243" w14:textId="77777777" w:rsidR="00A15774" w:rsidRDefault="00000000">
            <w:pPr>
              <w:rPr>
                <w:rFonts w:hint="eastAsia"/>
              </w:rPr>
            </w:pPr>
            <w:r>
              <w:t>滑动步长s</w:t>
            </w:r>
          </w:p>
        </w:tc>
        <w:tc>
          <w:tcPr>
            <w:tcW w:w="3258" w:type="dxa"/>
          </w:tcPr>
          <w:p w14:paraId="5C4CA5AC" w14:textId="77777777" w:rsidR="00A15774" w:rsidRDefault="00000000">
            <w:pPr>
              <w:rPr>
                <w:rFonts w:hint="eastAsia"/>
              </w:rPr>
            </w:pPr>
            <w:r>
              <w:t>8</w:t>
            </w:r>
          </w:p>
        </w:tc>
        <w:tc>
          <w:tcPr>
            <w:tcW w:w="3258" w:type="dxa"/>
          </w:tcPr>
          <w:p w14:paraId="037C8F74" w14:textId="77777777" w:rsidR="00A15774" w:rsidRDefault="00000000">
            <w:pPr>
              <w:rPr>
                <w:rFonts w:hint="eastAsia"/>
              </w:rPr>
            </w:pPr>
            <w:r>
              <w:t>相邻片段起点间隔</w:t>
            </w:r>
          </w:p>
        </w:tc>
      </w:tr>
      <w:tr w:rsidR="00A15774" w14:paraId="59D4EA2F" w14:textId="77777777">
        <w:tc>
          <w:tcPr>
            <w:tcW w:w="3258" w:type="dxa"/>
          </w:tcPr>
          <w:p w14:paraId="50F996C6" w14:textId="77777777" w:rsidR="00A15774" w:rsidRDefault="00000000">
            <w:pPr>
              <w:rPr>
                <w:rFonts w:hint="eastAsia"/>
              </w:rPr>
            </w:pPr>
            <w:r>
              <w:t>片段数量N_p</w:t>
            </w:r>
          </w:p>
        </w:tc>
        <w:tc>
          <w:tcPr>
            <w:tcW w:w="3258" w:type="dxa"/>
          </w:tcPr>
          <w:p w14:paraId="121A1528" w14:textId="77777777" w:rsidR="00A15774" w:rsidRDefault="00000000">
            <w:pPr>
              <w:rPr>
                <w:rFonts w:hint="eastAsia"/>
              </w:rPr>
            </w:pPr>
            <w:r>
              <w:t>15</w:t>
            </w:r>
          </w:p>
        </w:tc>
        <w:tc>
          <w:tcPr>
            <w:tcW w:w="3258" w:type="dxa"/>
          </w:tcPr>
          <w:p w14:paraId="0DAA503D" w14:textId="77777777" w:rsidR="00A15774" w:rsidRDefault="00000000">
            <w:pPr>
              <w:rPr>
                <w:rFonts w:hint="eastAsia"/>
              </w:rPr>
            </w:pPr>
            <w:r>
              <w:t>末端补齐后的片段数</w:t>
            </w:r>
          </w:p>
        </w:tc>
      </w:tr>
      <w:tr w:rsidR="00A15774" w14:paraId="0F949A52" w14:textId="77777777">
        <w:tc>
          <w:tcPr>
            <w:tcW w:w="3258" w:type="dxa"/>
          </w:tcPr>
          <w:p w14:paraId="5828E57D" w14:textId="77777777" w:rsidR="00A15774" w:rsidRDefault="00000000">
            <w:pPr>
              <w:rPr>
                <w:rFonts w:hint="eastAsia"/>
              </w:rPr>
            </w:pPr>
            <w:r>
              <w:t>片段嵌入维度d_p</w:t>
            </w:r>
          </w:p>
        </w:tc>
        <w:tc>
          <w:tcPr>
            <w:tcW w:w="3258" w:type="dxa"/>
          </w:tcPr>
          <w:p w14:paraId="33F8D323" w14:textId="77777777" w:rsidR="00A15774" w:rsidRDefault="00000000">
            <w:pPr>
              <w:rPr>
                <w:rFonts w:hint="eastAsia"/>
              </w:rPr>
            </w:pPr>
            <w:r>
              <w:t>64</w:t>
            </w:r>
          </w:p>
        </w:tc>
        <w:tc>
          <w:tcPr>
            <w:tcW w:w="3258" w:type="dxa"/>
          </w:tcPr>
          <w:p w14:paraId="6BC8C0AD" w14:textId="77777777" w:rsidR="00A15774" w:rsidRDefault="00000000">
            <w:pPr>
              <w:rPr>
                <w:rFonts w:hint="eastAsia"/>
              </w:rPr>
            </w:pPr>
            <w:r>
              <w:t>片段编码通道数</w:t>
            </w:r>
          </w:p>
        </w:tc>
      </w:tr>
      <w:tr w:rsidR="00A15774" w14:paraId="14AFCF45" w14:textId="77777777">
        <w:tc>
          <w:tcPr>
            <w:tcW w:w="3258" w:type="dxa"/>
          </w:tcPr>
          <w:p w14:paraId="52F0FDCD" w14:textId="77777777" w:rsidR="00A15774" w:rsidRDefault="00000000">
            <w:pPr>
              <w:rPr>
                <w:rFonts w:hint="eastAsia"/>
              </w:rPr>
            </w:pPr>
            <w:r>
              <w:t>回归隐藏宽度d_h</w:t>
            </w:r>
          </w:p>
        </w:tc>
        <w:tc>
          <w:tcPr>
            <w:tcW w:w="3258" w:type="dxa"/>
          </w:tcPr>
          <w:p w14:paraId="02457C4A" w14:textId="77777777" w:rsidR="00A15774" w:rsidRDefault="00000000">
            <w:pPr>
              <w:rPr>
                <w:rFonts w:hint="eastAsia"/>
              </w:rPr>
            </w:pPr>
            <w:r>
              <w:t>64</w:t>
            </w:r>
          </w:p>
        </w:tc>
        <w:tc>
          <w:tcPr>
            <w:tcW w:w="3258" w:type="dxa"/>
          </w:tcPr>
          <w:p w14:paraId="3EBDDC0E" w14:textId="77777777" w:rsidR="00A15774" w:rsidRDefault="00000000">
            <w:pPr>
              <w:rPr>
                <w:rFonts w:hint="eastAsia"/>
              </w:rPr>
            </w:pPr>
            <w:r>
              <w:t>回归头中间层宽度</w:t>
            </w:r>
          </w:p>
        </w:tc>
      </w:tr>
      <w:tr w:rsidR="00A15774" w14:paraId="5DEF0350" w14:textId="77777777">
        <w:tc>
          <w:tcPr>
            <w:tcW w:w="3258" w:type="dxa"/>
          </w:tcPr>
          <w:p w14:paraId="37AF4DCD" w14:textId="77777777" w:rsidR="00A15774" w:rsidRDefault="00000000">
            <w:pPr>
              <w:rPr>
                <w:rFonts w:hint="eastAsia"/>
              </w:rPr>
            </w:pPr>
            <w:r>
              <w:t>注意力头数</w:t>
            </w:r>
          </w:p>
        </w:tc>
        <w:tc>
          <w:tcPr>
            <w:tcW w:w="3258" w:type="dxa"/>
          </w:tcPr>
          <w:p w14:paraId="5B48931A" w14:textId="77777777" w:rsidR="00A15774" w:rsidRDefault="00000000">
            <w:pPr>
              <w:rPr>
                <w:rFonts w:hint="eastAsia"/>
              </w:rPr>
            </w:pPr>
            <w:r>
              <w:t>4</w:t>
            </w:r>
          </w:p>
        </w:tc>
        <w:tc>
          <w:tcPr>
            <w:tcW w:w="3258" w:type="dxa"/>
          </w:tcPr>
          <w:p w14:paraId="0A40404A" w14:textId="77777777" w:rsidR="00A15774" w:rsidRDefault="00000000">
            <w:pPr>
              <w:rPr>
                <w:rFonts w:hint="eastAsia"/>
              </w:rPr>
            </w:pPr>
            <w:r>
              <w:t>多头自注意力头数</w:t>
            </w:r>
          </w:p>
        </w:tc>
      </w:tr>
      <w:tr w:rsidR="00A15774" w14:paraId="2817B320" w14:textId="77777777">
        <w:tc>
          <w:tcPr>
            <w:tcW w:w="3258" w:type="dxa"/>
          </w:tcPr>
          <w:p w14:paraId="355F0940" w14:textId="77777777" w:rsidR="00A15774" w:rsidRDefault="00000000">
            <w:pPr>
              <w:rPr>
                <w:rFonts w:hint="eastAsia"/>
              </w:rPr>
            </w:pPr>
            <w:r>
              <w:t>片段编码层数</w:t>
            </w:r>
          </w:p>
        </w:tc>
        <w:tc>
          <w:tcPr>
            <w:tcW w:w="3258" w:type="dxa"/>
          </w:tcPr>
          <w:p w14:paraId="19F2B963" w14:textId="77777777" w:rsidR="00A15774" w:rsidRDefault="00000000">
            <w:pPr>
              <w:rPr>
                <w:rFonts w:hint="eastAsia"/>
              </w:rPr>
            </w:pPr>
            <w:r>
              <w:t>2</w:t>
            </w:r>
          </w:p>
        </w:tc>
        <w:tc>
          <w:tcPr>
            <w:tcW w:w="3258" w:type="dxa"/>
          </w:tcPr>
          <w:p w14:paraId="0FBEDC57" w14:textId="77777777" w:rsidR="00A15774" w:rsidRDefault="00000000">
            <w:pPr>
              <w:rPr>
                <w:rFonts w:hint="eastAsia"/>
              </w:rPr>
            </w:pPr>
            <w:r>
              <w:t>局部片段变换器深度</w:t>
            </w:r>
          </w:p>
        </w:tc>
      </w:tr>
      <w:tr w:rsidR="00A15774" w14:paraId="7DFD8749" w14:textId="77777777">
        <w:tc>
          <w:tcPr>
            <w:tcW w:w="3258" w:type="dxa"/>
          </w:tcPr>
          <w:p w14:paraId="303F8AF9" w14:textId="77777777" w:rsidR="00A15774" w:rsidRDefault="00000000">
            <w:pPr>
              <w:rPr>
                <w:rFonts w:hint="eastAsia"/>
              </w:rPr>
            </w:pPr>
            <w:r>
              <w:t>变量编码层数</w:t>
            </w:r>
          </w:p>
        </w:tc>
        <w:tc>
          <w:tcPr>
            <w:tcW w:w="3258" w:type="dxa"/>
          </w:tcPr>
          <w:p w14:paraId="10C33CB7" w14:textId="77777777" w:rsidR="00A15774" w:rsidRDefault="00000000">
            <w:pPr>
              <w:rPr>
                <w:rFonts w:hint="eastAsia"/>
              </w:rPr>
            </w:pPr>
            <w:r>
              <w:t>2</w:t>
            </w:r>
          </w:p>
        </w:tc>
        <w:tc>
          <w:tcPr>
            <w:tcW w:w="3258" w:type="dxa"/>
          </w:tcPr>
          <w:p w14:paraId="2CFCEC2F" w14:textId="77777777" w:rsidR="00A15774" w:rsidRDefault="00000000">
            <w:pPr>
              <w:rPr>
                <w:rFonts w:hint="eastAsia"/>
              </w:rPr>
            </w:pPr>
            <w:r>
              <w:t>变量关系变换器深度</w:t>
            </w:r>
          </w:p>
        </w:tc>
      </w:tr>
      <w:tr w:rsidR="00A15774" w14:paraId="2F83328B" w14:textId="77777777">
        <w:tc>
          <w:tcPr>
            <w:tcW w:w="3258" w:type="dxa"/>
          </w:tcPr>
          <w:p w14:paraId="023BEEEA" w14:textId="77777777" w:rsidR="00A15774" w:rsidRDefault="00000000">
            <w:pPr>
              <w:rPr>
                <w:rFonts w:hint="eastAsia"/>
              </w:rPr>
            </w:pPr>
            <w:r>
              <w:t>前馈层宽度</w:t>
            </w:r>
          </w:p>
        </w:tc>
        <w:tc>
          <w:tcPr>
            <w:tcW w:w="3258" w:type="dxa"/>
          </w:tcPr>
          <w:p w14:paraId="50492FFE" w14:textId="77777777" w:rsidR="00A15774" w:rsidRDefault="00000000">
            <w:pPr>
              <w:rPr>
                <w:rFonts w:hint="eastAsia"/>
              </w:rPr>
            </w:pPr>
            <w:r>
              <w:t>128</w:t>
            </w:r>
          </w:p>
        </w:tc>
        <w:tc>
          <w:tcPr>
            <w:tcW w:w="3258" w:type="dxa"/>
          </w:tcPr>
          <w:p w14:paraId="22C30AD4" w14:textId="77777777" w:rsidR="00A15774" w:rsidRDefault="00000000">
            <w:pPr>
              <w:rPr>
                <w:rFonts w:hint="eastAsia"/>
              </w:rPr>
            </w:pPr>
            <w:r>
              <w:t>变换器前馈网络宽度</w:t>
            </w:r>
          </w:p>
        </w:tc>
      </w:tr>
      <w:tr w:rsidR="00A15774" w14:paraId="5873AF16" w14:textId="77777777">
        <w:tc>
          <w:tcPr>
            <w:tcW w:w="3258" w:type="dxa"/>
          </w:tcPr>
          <w:p w14:paraId="5736DBEE" w14:textId="77777777" w:rsidR="00A15774" w:rsidRDefault="00000000">
            <w:pPr>
              <w:rPr>
                <w:rFonts w:hint="eastAsia"/>
              </w:rPr>
            </w:pPr>
            <w:r>
              <w:t>随机失活率</w:t>
            </w:r>
          </w:p>
        </w:tc>
        <w:tc>
          <w:tcPr>
            <w:tcW w:w="3258" w:type="dxa"/>
          </w:tcPr>
          <w:p w14:paraId="6EA026B4" w14:textId="77777777" w:rsidR="00A15774" w:rsidRDefault="00000000">
            <w:pPr>
              <w:rPr>
                <w:rFonts w:hint="eastAsia"/>
              </w:rPr>
            </w:pPr>
            <w:r>
              <w:t>0.1</w:t>
            </w:r>
          </w:p>
        </w:tc>
        <w:tc>
          <w:tcPr>
            <w:tcW w:w="3258" w:type="dxa"/>
          </w:tcPr>
          <w:p w14:paraId="10F9C127" w14:textId="77777777" w:rsidR="00A15774" w:rsidRDefault="00000000">
            <w:pPr>
              <w:rPr>
                <w:rFonts w:hint="eastAsia"/>
              </w:rPr>
            </w:pPr>
            <w:r>
              <w:t>编码器和融合模块失活率</w:t>
            </w:r>
          </w:p>
        </w:tc>
      </w:tr>
    </w:tbl>
    <w:p w14:paraId="6910C87D" w14:textId="77777777" w:rsidR="00A15774" w:rsidRDefault="00000000">
      <w:pPr>
        <w:pStyle w:val="3"/>
        <w:rPr>
          <w:rFonts w:hint="eastAsia"/>
        </w:rPr>
      </w:pPr>
      <w:r>
        <w:t>12.3前向张量尺寸</w:t>
      </w:r>
    </w:p>
    <w:p w14:paraId="43E85A06" w14:textId="77777777" w:rsidR="00A15774" w:rsidRDefault="00000000">
      <w:pPr>
        <w:ind w:firstLine="440"/>
        <w:rPr>
          <w:rFonts w:hint="eastAsia"/>
        </w:rPr>
      </w:pPr>
      <w:r>
        <w:t>实施例一的批量大小为B=128。输入[B,1,120,1000]经循环特征整理为[B,120,1000]，共享投影后为</w:t>
      </w:r>
      <w:r>
        <w:lastRenderedPageBreak/>
        <w:t>[B,120,64]；按潜在变量优先组织为[B,64,120]，末端补齐并切分为[B,64,15,16]。片段嵌入后为[B,64,15,64]，片段编码和片段级加权聚合后为[B,64,64]；完整轨迹支路输出[B,64,64]。两路按变量索引拼接为[B,64,128]，融合和变量关系编码保持[B,64,64]，变量级加权聚合为[B,64]，回归头输出[B]。</w:t>
      </w:r>
    </w:p>
    <w:p w14:paraId="43D26043" w14:textId="77777777" w:rsidR="00A15774" w:rsidRDefault="00000000">
      <w:pPr>
        <w:pStyle w:val="3"/>
        <w:rPr>
          <w:rFonts w:hint="eastAsia"/>
        </w:rPr>
      </w:pPr>
      <w:r>
        <w:t>12.4训练与评价</w:t>
      </w:r>
    </w:p>
    <w:p w14:paraId="78C3BA23" w14:textId="77777777" w:rsidR="00A15774" w:rsidRDefault="00000000">
      <w:pPr>
        <w:ind w:firstLine="440"/>
        <w:rPr>
          <w:rFonts w:hint="eastAsia"/>
        </w:rPr>
      </w:pPr>
      <w:r>
        <w:t>实施例一按照电池维度执行7:3随机训练测试划分，划分随机种子为42，训练随机种子为0。采用Adam优化器，批量大小为128，初始学习率为0.001，训练1000轮，每100轮在测试集上评价一次并保存测试RMSE最优模型。评价指标在逆变换后的原始循环数空间计算。</w:t>
      </w:r>
    </w:p>
    <w:tbl>
      <w:tblPr>
        <w:tblStyle w:val="a8"/>
        <w:tblW w:w="0" w:type="auto"/>
        <w:tblLook w:val="04A0" w:firstRow="1" w:lastRow="0" w:firstColumn="1" w:lastColumn="0" w:noHBand="0" w:noVBand="1"/>
      </w:tblPr>
      <w:tblGrid>
        <w:gridCol w:w="2441"/>
        <w:gridCol w:w="2441"/>
        <w:gridCol w:w="2441"/>
        <w:gridCol w:w="2441"/>
      </w:tblGrid>
      <w:tr w:rsidR="00A15774" w14:paraId="0E675622" w14:textId="77777777">
        <w:tc>
          <w:tcPr>
            <w:tcW w:w="2443" w:type="dxa"/>
          </w:tcPr>
          <w:p w14:paraId="07C8BBB7" w14:textId="77777777" w:rsidR="00A15774" w:rsidRDefault="00000000">
            <w:pPr>
              <w:rPr>
                <w:rFonts w:hint="eastAsia"/>
              </w:rPr>
            </w:pPr>
            <w:r>
              <w:rPr>
                <w:b/>
              </w:rPr>
              <w:t>模型</w:t>
            </w:r>
          </w:p>
        </w:tc>
        <w:tc>
          <w:tcPr>
            <w:tcW w:w="2443" w:type="dxa"/>
          </w:tcPr>
          <w:p w14:paraId="3AD61DA5" w14:textId="77777777" w:rsidR="00A15774" w:rsidRDefault="00000000">
            <w:pPr>
              <w:rPr>
                <w:rFonts w:hint="eastAsia"/>
              </w:rPr>
            </w:pPr>
            <w:r>
              <w:rPr>
                <w:b/>
              </w:rPr>
              <w:t>RMSE</w:t>
            </w:r>
          </w:p>
        </w:tc>
        <w:tc>
          <w:tcPr>
            <w:tcW w:w="2443" w:type="dxa"/>
          </w:tcPr>
          <w:p w14:paraId="433C0554" w14:textId="77777777" w:rsidR="00A15774" w:rsidRDefault="00000000">
            <w:pPr>
              <w:rPr>
                <w:rFonts w:hint="eastAsia"/>
              </w:rPr>
            </w:pPr>
            <w:r>
              <w:rPr>
                <w:b/>
              </w:rPr>
              <w:t>MAE</w:t>
            </w:r>
          </w:p>
        </w:tc>
        <w:tc>
          <w:tcPr>
            <w:tcW w:w="2443" w:type="dxa"/>
          </w:tcPr>
          <w:p w14:paraId="70A53ECE" w14:textId="77777777" w:rsidR="00A15774" w:rsidRDefault="00000000">
            <w:pPr>
              <w:rPr>
                <w:rFonts w:hint="eastAsia"/>
              </w:rPr>
            </w:pPr>
            <w:r>
              <w:rPr>
                <w:b/>
              </w:rPr>
              <w:t>MAPE</w:t>
            </w:r>
          </w:p>
        </w:tc>
      </w:tr>
      <w:tr w:rsidR="00A15774" w14:paraId="1095D4E2" w14:textId="77777777">
        <w:tc>
          <w:tcPr>
            <w:tcW w:w="2443" w:type="dxa"/>
          </w:tcPr>
          <w:p w14:paraId="2D5FFC0B" w14:textId="77777777" w:rsidR="00A15774" w:rsidRDefault="00000000">
            <w:pPr>
              <w:rPr>
                <w:rFonts w:hint="eastAsia"/>
              </w:rPr>
            </w:pPr>
            <w:r>
              <w:t>Ridge</w:t>
            </w:r>
          </w:p>
        </w:tc>
        <w:tc>
          <w:tcPr>
            <w:tcW w:w="2443" w:type="dxa"/>
          </w:tcPr>
          <w:p w14:paraId="5654F37B" w14:textId="77777777" w:rsidR="00A15774" w:rsidRDefault="00000000">
            <w:pPr>
              <w:rPr>
                <w:rFonts w:hint="eastAsia"/>
              </w:rPr>
            </w:pPr>
            <w:r>
              <w:t>145.512532</w:t>
            </w:r>
          </w:p>
        </w:tc>
        <w:tc>
          <w:tcPr>
            <w:tcW w:w="2443" w:type="dxa"/>
          </w:tcPr>
          <w:p w14:paraId="140DAC73" w14:textId="77777777" w:rsidR="00A15774" w:rsidRDefault="00000000">
            <w:pPr>
              <w:rPr>
                <w:rFonts w:hint="eastAsia"/>
              </w:rPr>
            </w:pPr>
            <w:r>
              <w:t>88.899729</w:t>
            </w:r>
          </w:p>
        </w:tc>
        <w:tc>
          <w:tcPr>
            <w:tcW w:w="2443" w:type="dxa"/>
          </w:tcPr>
          <w:p w14:paraId="6B9D676E" w14:textId="77777777" w:rsidR="00A15774" w:rsidRDefault="00000000">
            <w:pPr>
              <w:rPr>
                <w:rFonts w:hint="eastAsia"/>
              </w:rPr>
            </w:pPr>
            <w:r>
              <w:t>0.186232</w:t>
            </w:r>
          </w:p>
        </w:tc>
      </w:tr>
      <w:tr w:rsidR="00A15774" w14:paraId="1B9AE116" w14:textId="77777777">
        <w:tc>
          <w:tcPr>
            <w:tcW w:w="2443" w:type="dxa"/>
          </w:tcPr>
          <w:p w14:paraId="5F14A78F" w14:textId="77777777" w:rsidR="00A15774" w:rsidRDefault="00000000">
            <w:pPr>
              <w:rPr>
                <w:rFonts w:hint="eastAsia"/>
              </w:rPr>
            </w:pPr>
            <w:r>
              <w:t>PCR</w:t>
            </w:r>
          </w:p>
        </w:tc>
        <w:tc>
          <w:tcPr>
            <w:tcW w:w="2443" w:type="dxa"/>
          </w:tcPr>
          <w:p w14:paraId="366D0166" w14:textId="77777777" w:rsidR="00A15774" w:rsidRDefault="00000000">
            <w:pPr>
              <w:rPr>
                <w:rFonts w:hint="eastAsia"/>
              </w:rPr>
            </w:pPr>
            <w:r>
              <w:t>150.903747</w:t>
            </w:r>
          </w:p>
        </w:tc>
        <w:tc>
          <w:tcPr>
            <w:tcW w:w="2443" w:type="dxa"/>
          </w:tcPr>
          <w:p w14:paraId="0EDB87D7" w14:textId="77777777" w:rsidR="00A15774" w:rsidRDefault="00000000">
            <w:pPr>
              <w:rPr>
                <w:rFonts w:hint="eastAsia"/>
              </w:rPr>
            </w:pPr>
            <w:r>
              <w:t>87.395630</w:t>
            </w:r>
          </w:p>
        </w:tc>
        <w:tc>
          <w:tcPr>
            <w:tcW w:w="2443" w:type="dxa"/>
          </w:tcPr>
          <w:p w14:paraId="16F6F828" w14:textId="77777777" w:rsidR="00A15774" w:rsidRDefault="00000000">
            <w:pPr>
              <w:rPr>
                <w:rFonts w:hint="eastAsia"/>
              </w:rPr>
            </w:pPr>
            <w:r>
              <w:t>0.183214</w:t>
            </w:r>
          </w:p>
        </w:tc>
      </w:tr>
      <w:tr w:rsidR="00A15774" w14:paraId="0266F00B" w14:textId="77777777">
        <w:tc>
          <w:tcPr>
            <w:tcW w:w="2443" w:type="dxa"/>
          </w:tcPr>
          <w:p w14:paraId="1FB9D891" w14:textId="77777777" w:rsidR="00A15774" w:rsidRDefault="00000000">
            <w:pPr>
              <w:rPr>
                <w:rFonts w:hint="eastAsia"/>
              </w:rPr>
            </w:pPr>
            <w:r>
              <w:t>PLSR</w:t>
            </w:r>
          </w:p>
        </w:tc>
        <w:tc>
          <w:tcPr>
            <w:tcW w:w="2443" w:type="dxa"/>
          </w:tcPr>
          <w:p w14:paraId="37B608C5" w14:textId="77777777" w:rsidR="00A15774" w:rsidRDefault="00000000">
            <w:pPr>
              <w:rPr>
                <w:rFonts w:hint="eastAsia"/>
              </w:rPr>
            </w:pPr>
            <w:r>
              <w:t>150.903747</w:t>
            </w:r>
          </w:p>
        </w:tc>
        <w:tc>
          <w:tcPr>
            <w:tcW w:w="2443" w:type="dxa"/>
          </w:tcPr>
          <w:p w14:paraId="5D7B3C17" w14:textId="77777777" w:rsidR="00A15774" w:rsidRDefault="00000000">
            <w:pPr>
              <w:rPr>
                <w:rFonts w:hint="eastAsia"/>
              </w:rPr>
            </w:pPr>
            <w:r>
              <w:t>87.395630</w:t>
            </w:r>
          </w:p>
        </w:tc>
        <w:tc>
          <w:tcPr>
            <w:tcW w:w="2443" w:type="dxa"/>
          </w:tcPr>
          <w:p w14:paraId="5BBD25FB" w14:textId="77777777" w:rsidR="00A15774" w:rsidRDefault="00000000">
            <w:pPr>
              <w:rPr>
                <w:rFonts w:hint="eastAsia"/>
              </w:rPr>
            </w:pPr>
            <w:r>
              <w:t>0.183214</w:t>
            </w:r>
          </w:p>
        </w:tc>
      </w:tr>
      <w:tr w:rsidR="00A15774" w14:paraId="64481DFB" w14:textId="77777777">
        <w:tc>
          <w:tcPr>
            <w:tcW w:w="2443" w:type="dxa"/>
          </w:tcPr>
          <w:p w14:paraId="42139204" w14:textId="77777777" w:rsidR="00A15774" w:rsidRDefault="00000000">
            <w:pPr>
              <w:rPr>
                <w:rFonts w:hint="eastAsia"/>
              </w:rPr>
            </w:pPr>
            <w:r>
              <w:t>CNN</w:t>
            </w:r>
          </w:p>
        </w:tc>
        <w:tc>
          <w:tcPr>
            <w:tcW w:w="2443" w:type="dxa"/>
          </w:tcPr>
          <w:p w14:paraId="03D569E4" w14:textId="77777777" w:rsidR="00A15774" w:rsidRDefault="00000000">
            <w:pPr>
              <w:rPr>
                <w:rFonts w:hint="eastAsia"/>
              </w:rPr>
            </w:pPr>
            <w:r>
              <w:t>175.352280</w:t>
            </w:r>
          </w:p>
        </w:tc>
        <w:tc>
          <w:tcPr>
            <w:tcW w:w="2443" w:type="dxa"/>
          </w:tcPr>
          <w:p w14:paraId="2D4C106B" w14:textId="77777777" w:rsidR="00A15774" w:rsidRDefault="00000000">
            <w:pPr>
              <w:rPr>
                <w:rFonts w:hint="eastAsia"/>
              </w:rPr>
            </w:pPr>
            <w:r>
              <w:t>142.604294</w:t>
            </w:r>
          </w:p>
        </w:tc>
        <w:tc>
          <w:tcPr>
            <w:tcW w:w="2443" w:type="dxa"/>
          </w:tcPr>
          <w:p w14:paraId="5A1EA260" w14:textId="77777777" w:rsidR="00A15774" w:rsidRDefault="00000000">
            <w:pPr>
              <w:rPr>
                <w:rFonts w:hint="eastAsia"/>
              </w:rPr>
            </w:pPr>
            <w:r>
              <w:t>0.303486</w:t>
            </w:r>
          </w:p>
        </w:tc>
      </w:tr>
      <w:tr w:rsidR="00A15774" w14:paraId="7AE8BA58" w14:textId="77777777">
        <w:tc>
          <w:tcPr>
            <w:tcW w:w="2443" w:type="dxa"/>
          </w:tcPr>
          <w:p w14:paraId="3DB30F9C" w14:textId="77777777" w:rsidR="00A15774" w:rsidRDefault="00000000">
            <w:pPr>
              <w:rPr>
                <w:rFonts w:hint="eastAsia"/>
              </w:rPr>
            </w:pPr>
            <w:r>
              <w:t>MLP</w:t>
            </w:r>
          </w:p>
        </w:tc>
        <w:tc>
          <w:tcPr>
            <w:tcW w:w="2443" w:type="dxa"/>
          </w:tcPr>
          <w:p w14:paraId="196A9CF4" w14:textId="77777777" w:rsidR="00A15774" w:rsidRDefault="00000000">
            <w:pPr>
              <w:rPr>
                <w:rFonts w:hint="eastAsia"/>
              </w:rPr>
            </w:pPr>
            <w:r>
              <w:t>214.580673</w:t>
            </w:r>
          </w:p>
        </w:tc>
        <w:tc>
          <w:tcPr>
            <w:tcW w:w="2443" w:type="dxa"/>
          </w:tcPr>
          <w:p w14:paraId="2A1408D8" w14:textId="77777777" w:rsidR="00A15774" w:rsidRDefault="00000000">
            <w:pPr>
              <w:rPr>
                <w:rFonts w:hint="eastAsia"/>
              </w:rPr>
            </w:pPr>
            <w:r>
              <w:t>170.836594</w:t>
            </w:r>
          </w:p>
        </w:tc>
        <w:tc>
          <w:tcPr>
            <w:tcW w:w="2443" w:type="dxa"/>
          </w:tcPr>
          <w:p w14:paraId="5DA415E4" w14:textId="77777777" w:rsidR="00A15774" w:rsidRDefault="00000000">
            <w:pPr>
              <w:rPr>
                <w:rFonts w:hint="eastAsia"/>
              </w:rPr>
            </w:pPr>
            <w:r>
              <w:t>0.363692</w:t>
            </w:r>
          </w:p>
        </w:tc>
      </w:tr>
      <w:tr w:rsidR="00A15774" w14:paraId="1A7F6AA4" w14:textId="77777777">
        <w:tc>
          <w:tcPr>
            <w:tcW w:w="2443" w:type="dxa"/>
          </w:tcPr>
          <w:p w14:paraId="4D41BF19" w14:textId="77777777" w:rsidR="00A15774" w:rsidRDefault="00000000">
            <w:pPr>
              <w:rPr>
                <w:rFonts w:hint="eastAsia"/>
              </w:rPr>
            </w:pPr>
            <w:r>
              <w:t>LSTM</w:t>
            </w:r>
          </w:p>
        </w:tc>
        <w:tc>
          <w:tcPr>
            <w:tcW w:w="2443" w:type="dxa"/>
          </w:tcPr>
          <w:p w14:paraId="6E4D091B" w14:textId="77777777" w:rsidR="00A15774" w:rsidRDefault="00000000">
            <w:pPr>
              <w:rPr>
                <w:rFonts w:hint="eastAsia"/>
              </w:rPr>
            </w:pPr>
            <w:r>
              <w:t>150.094604</w:t>
            </w:r>
          </w:p>
        </w:tc>
        <w:tc>
          <w:tcPr>
            <w:tcW w:w="2443" w:type="dxa"/>
          </w:tcPr>
          <w:p w14:paraId="1C6347A6" w14:textId="77777777" w:rsidR="00A15774" w:rsidRDefault="00000000">
            <w:pPr>
              <w:rPr>
                <w:rFonts w:hint="eastAsia"/>
              </w:rPr>
            </w:pPr>
            <w:r>
              <w:t>114.960953</w:t>
            </w:r>
          </w:p>
        </w:tc>
        <w:tc>
          <w:tcPr>
            <w:tcW w:w="2443" w:type="dxa"/>
          </w:tcPr>
          <w:p w14:paraId="27C06214" w14:textId="77777777" w:rsidR="00A15774" w:rsidRDefault="00000000">
            <w:pPr>
              <w:rPr>
                <w:rFonts w:hint="eastAsia"/>
              </w:rPr>
            </w:pPr>
            <w:r>
              <w:t>0.246146</w:t>
            </w:r>
          </w:p>
        </w:tc>
      </w:tr>
      <w:tr w:rsidR="00A15774" w14:paraId="201AB072" w14:textId="77777777">
        <w:tc>
          <w:tcPr>
            <w:tcW w:w="2443" w:type="dxa"/>
          </w:tcPr>
          <w:p w14:paraId="252AD319" w14:textId="77777777" w:rsidR="00A15774" w:rsidRDefault="00000000">
            <w:pPr>
              <w:rPr>
                <w:rFonts w:hint="eastAsia"/>
              </w:rPr>
            </w:pPr>
            <w:r>
              <w:t>DAFF-Former</w:t>
            </w:r>
          </w:p>
        </w:tc>
        <w:tc>
          <w:tcPr>
            <w:tcW w:w="2443" w:type="dxa"/>
          </w:tcPr>
          <w:p w14:paraId="76F11E6D" w14:textId="77777777" w:rsidR="00A15774" w:rsidRDefault="00000000">
            <w:pPr>
              <w:rPr>
                <w:rFonts w:hint="eastAsia"/>
              </w:rPr>
            </w:pPr>
            <w:r>
              <w:t>95.339478</w:t>
            </w:r>
          </w:p>
        </w:tc>
        <w:tc>
          <w:tcPr>
            <w:tcW w:w="2443" w:type="dxa"/>
          </w:tcPr>
          <w:p w14:paraId="1B292C38" w14:textId="77777777" w:rsidR="00A15774" w:rsidRDefault="00000000">
            <w:pPr>
              <w:rPr>
                <w:rFonts w:hint="eastAsia"/>
              </w:rPr>
            </w:pPr>
            <w:r>
              <w:t>81.463715</w:t>
            </w:r>
          </w:p>
        </w:tc>
        <w:tc>
          <w:tcPr>
            <w:tcW w:w="2443" w:type="dxa"/>
          </w:tcPr>
          <w:p w14:paraId="1592141F" w14:textId="77777777" w:rsidR="00A15774" w:rsidRDefault="00000000">
            <w:pPr>
              <w:rPr>
                <w:rFonts w:hint="eastAsia"/>
              </w:rPr>
            </w:pPr>
            <w:r>
              <w:t>0.172534</w:t>
            </w:r>
          </w:p>
        </w:tc>
      </w:tr>
    </w:tbl>
    <w:p w14:paraId="3AEFCE52" w14:textId="77777777" w:rsidR="00A15774" w:rsidRDefault="00000000">
      <w:pPr>
        <w:ind w:firstLine="440"/>
        <w:rPr>
          <w:rFonts w:hint="eastAsia"/>
        </w:rPr>
      </w:pPr>
      <w:r>
        <w:t>在120个早期循环的实验中，DAFF-Former的RMSE、MAE和MAPE均为对比模型中的最低值。相较Ridge，RMSE降低约34.48%；相较PCR和PLSR，MAE降低约6.79%，MAPE降低约5.83%。结果表中的MAPE以小数比例记录，0.172534对应17.2534%。</w:t>
      </w:r>
    </w:p>
    <w:p w14:paraId="1CCAEF84" w14:textId="77777777" w:rsidR="00A15774" w:rsidRDefault="00000000">
      <w:pPr>
        <w:pStyle w:val="1"/>
      </w:pPr>
      <w:r>
        <w:t>三、技术效果</w:t>
      </w:r>
    </w:p>
    <w:p w14:paraId="3053589F" w14:textId="77777777" w:rsidR="00A15774" w:rsidRDefault="00000000">
      <w:pPr>
        <w:pStyle w:val="2"/>
        <w:rPr>
          <w:rFonts w:hint="eastAsia"/>
        </w:rPr>
      </w:pPr>
      <w:r>
        <w:t>1.针对局部退化征兆被长序列稀释</w:t>
      </w:r>
    </w:p>
    <w:p w14:paraId="087B920C" w14:textId="77777777" w:rsidR="00A15774" w:rsidRDefault="00000000">
      <w:pPr>
        <w:ind w:firstLine="440"/>
        <w:rPr>
          <w:rFonts w:hint="eastAsia"/>
        </w:rPr>
      </w:pPr>
      <w:r>
        <w:t>通过共享潜在变量序列上的局部片段切分、片段变换器编码和片段级Softmax聚合，所述方法能够在同一潜在变量的多个局部片段之间建立依赖，并提高平台移动、斜率变化和短时突变所在片段的贡献，减少平稳循环对局部征兆的稀释。</w:t>
      </w:r>
    </w:p>
    <w:p w14:paraId="079E9860" w14:textId="77777777" w:rsidR="00A15774" w:rsidRDefault="00000000">
      <w:pPr>
        <w:pStyle w:val="2"/>
        <w:rPr>
          <w:rFonts w:hint="eastAsia"/>
        </w:rPr>
      </w:pPr>
      <w:r>
        <w:t>2.同时表达长期变量轨迹与跨变量耦合</w:t>
      </w:r>
    </w:p>
    <w:p w14:paraId="6A484F53" w14:textId="77777777" w:rsidR="00A15774" w:rsidRDefault="00000000">
      <w:pPr>
        <w:ind w:firstLine="440"/>
        <w:rPr>
          <w:rFonts w:hint="eastAsia"/>
        </w:rPr>
      </w:pPr>
      <w:r>
        <w:t>完整变量循环轨迹支路保留每个潜在变量在整个早期窗口内的顺序信息；双支路按变量索引融合后，变量关系变换器沿变量维建立跨变量注意力关系，因此能够在同一表示中兼顾长期退化趋势和不同退化变量之间的协同变化。</w:t>
      </w:r>
    </w:p>
    <w:p w14:paraId="731802AF" w14:textId="77777777" w:rsidR="00A15774" w:rsidRDefault="00000000">
      <w:pPr>
        <w:pStyle w:val="2"/>
        <w:rPr>
          <w:rFonts w:hint="eastAsia"/>
        </w:rPr>
      </w:pPr>
      <w:r>
        <w:t>3.按样本自适应选择寿命敏感信息</w:t>
      </w:r>
    </w:p>
    <w:p w14:paraId="7B2BE41D" w14:textId="77777777" w:rsidR="00A15774" w:rsidRDefault="00000000">
      <w:pPr>
        <w:ind w:firstLine="440"/>
        <w:rPr>
          <w:rFonts w:hint="eastAsia"/>
        </w:rPr>
      </w:pPr>
      <w:r>
        <w:t>片段级Softmax和变量级Softmax均由当前样本的编码结果计算，不使用与样本无关的固定权重。对于不同电池或不同退化阶段，模型能够动态提高有效片段和有效变量的权重，抑制冗余及噪声信息，提高对个体差异和工况变化的适应能力。</w:t>
      </w:r>
    </w:p>
    <w:p w14:paraId="5DDB2624" w14:textId="77777777" w:rsidR="00A15774" w:rsidRDefault="00000000">
      <w:pPr>
        <w:pStyle w:val="1"/>
      </w:pPr>
      <w:r>
        <w:t>四、保护层次</w:t>
      </w:r>
    </w:p>
    <w:p w14:paraId="3B532BCA" w14:textId="77777777" w:rsidR="00A15774" w:rsidRDefault="00000000">
      <w:pPr>
        <w:ind w:firstLine="440"/>
        <w:rPr>
          <w:rFonts w:hint="eastAsia"/>
        </w:rPr>
      </w:pPr>
      <w:r>
        <w:t>建议以以下组合关系作为方法独立权利要求的核心：统一电压采样位置和基准差分形成循环退化特征；</w:t>
      </w:r>
      <w:r>
        <w:lastRenderedPageBreak/>
        <w:t>共享潜在变量投影同时向局部循环片段支路和完整变量循环轨迹支路提供输入；局部支路执行片段级Softmax聚合；两支路按潜在变量索引对齐后进行通道拼接和非线性融合；融合结果沿变量维经变量关系变换器编码，并执行变量级Softmax聚合后回归RUL。</w:t>
      </w:r>
    </w:p>
    <w:p w14:paraId="00C3AFC4" w14:textId="77777777" w:rsidR="00A15774" w:rsidRDefault="00000000">
      <w:pPr>
        <w:ind w:firstLine="440"/>
        <w:rPr>
          <w:rFonts w:hint="eastAsia"/>
        </w:rPr>
      </w:pPr>
      <w:r>
        <w:t>从属权利要求可进一步限定统一采样点数量、基准循环选取方式、滑动中值处理、片段长度和步长、位置参数、注意力层数量、样本级归一化、寿命终止容量阈值、标签变换、训练损失以及部署于电池管理系统、测试平台、储能系统或新能源汽车的应用场景。</w:t>
      </w:r>
    </w:p>
    <w:sectPr w:rsidR="00A15774">
      <w:headerReference w:type="default" r:id="rId8"/>
      <w:footerReference w:type="default" r:id="rId9"/>
      <w:pgSz w:w="11906" w:h="16838"/>
      <w:pgMar w:top="726" w:right="1066" w:bottom="726" w:left="1066" w:header="851" w:footer="567" w:gutter="0"/>
      <w:pgNumType w:fmt="numberInDash"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5E174" w14:textId="77777777" w:rsidR="00600E05" w:rsidRDefault="00600E05">
      <w:pPr>
        <w:rPr>
          <w:rFonts w:hint="eastAsia"/>
        </w:rPr>
      </w:pPr>
      <w:r>
        <w:separator/>
      </w:r>
    </w:p>
  </w:endnote>
  <w:endnote w:type="continuationSeparator" w:id="0">
    <w:p w14:paraId="18A9AF35" w14:textId="77777777" w:rsidR="00600E05" w:rsidRDefault="00600E0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仿宋_GB2312">
    <w:altName w:val="仿宋"/>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auto"/>
    <w:pitch w:val="default"/>
    <w:sig w:usb0="00000000" w:usb1="00000000" w:usb2="00000000" w:usb3="00000000" w:csb0="00040001" w:csb1="00000000"/>
  </w:font>
  <w:font w:name="楷体">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828DE" w14:textId="5FEE4747" w:rsidR="00105FB5" w:rsidRDefault="002A35DD">
    <w:pPr>
      <w:pStyle w:val="a5"/>
      <w:rPr>
        <w:rFonts w:hint="eastAsia"/>
      </w:rPr>
    </w:pPr>
    <w:r>
      <w:rPr>
        <w:noProof/>
      </w:rPr>
      <mc:AlternateContent>
        <mc:Choice Requires="wps">
          <w:drawing>
            <wp:anchor distT="0" distB="0" distL="114300" distR="114300" simplePos="0" relativeHeight="251657728" behindDoc="0" locked="0" layoutInCell="1" allowOverlap="1" wp14:anchorId="519092B3" wp14:editId="6CCBC26A">
              <wp:simplePos x="0" y="0"/>
              <wp:positionH relativeFrom="margin">
                <wp:align>center</wp:align>
              </wp:positionH>
              <wp:positionV relativeFrom="paragraph">
                <wp:posOffset>0</wp:posOffset>
              </wp:positionV>
              <wp:extent cx="286385" cy="147955"/>
              <wp:effectExtent l="0" t="1905" r="1905" b="2540"/>
              <wp:wrapNone/>
              <wp:docPr id="659594893" name="文本框 10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385"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3258CC86" w14:textId="77777777" w:rsidR="00105FB5" w:rsidRDefault="00000000">
                          <w:pPr>
                            <w:pStyle w:val="a5"/>
                            <w:rPr>
                              <w:rFonts w:ascii="黑体" w:eastAsia="黑体" w:hAnsi="黑体" w:cs="黑体" w:hint="eastAsia"/>
                            </w:rPr>
                          </w:pPr>
                          <w:r>
                            <w:rPr>
                              <w:rFonts w:ascii="黑体" w:eastAsia="黑体" w:hAnsi="黑体" w:cs="黑体" w:hint="eastAsia"/>
                            </w:rPr>
                            <w:fldChar w:fldCharType="begin"/>
                          </w:r>
                          <w:r>
                            <w:rPr>
                              <w:rFonts w:ascii="黑体" w:eastAsia="黑体" w:hAnsi="黑体" w:cs="黑体" w:hint="eastAsia"/>
                            </w:rPr>
                            <w:instrText xml:space="preserve"> PAGE  \* MERGEFORMAT </w:instrText>
                          </w:r>
                          <w:r>
                            <w:rPr>
                              <w:rFonts w:ascii="黑体" w:eastAsia="黑体" w:hAnsi="黑体" w:cs="黑体" w:hint="eastAsia"/>
                            </w:rPr>
                            <w:fldChar w:fldCharType="separate"/>
                          </w:r>
                          <w:r>
                            <w:rPr>
                              <w:rFonts w:ascii="黑体" w:eastAsia="黑体" w:hAnsi="黑体" w:cs="黑体" w:hint="eastAsia"/>
                            </w:rPr>
                            <w:t>- 1 -</w:t>
                          </w:r>
                          <w:r>
                            <w:rPr>
                              <w:rFonts w:ascii="黑体" w:eastAsia="黑体" w:hAnsi="黑体" w:cs="黑体" w:hint="eastAsia"/>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19092B3" id="_x0000_t202" coordsize="21600,21600" o:spt="202" path="m,l,21600r21600,l21600,xe">
              <v:stroke joinstyle="miter"/>
              <v:path gradientshapeok="t" o:connecttype="rect"/>
            </v:shapetype>
            <v:shape id="文本框 1026" o:spid="_x0000_s1026" type="#_x0000_t202" style="position:absolute;margin-left:0;margin-top:0;width:22.55pt;height:11.65pt;z-index:2516577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" filled="f" stroked="f">
              <v:textbox style="mso-fit-shape-to-text:t" inset="0,0,0,0">
                <w:txbxContent>
                  <w:p w14:paraId="3258CC86" w14:textId="77777777" w:rsidR="00105FB5" w:rsidRDefault="00000000">
                    <w:pPr>
                      <w:pStyle w:val="a5"/>
                      <w:rPr>
                        <w:rFonts w:ascii="黑体" w:eastAsia="黑体" w:hAnsi="黑体" w:cs="黑体" w:hint="eastAsia"/>
                      </w:rPr>
                    </w:pPr>
                    <w:r>
                      <w:rPr>
                        <w:rFonts w:ascii="黑体" w:eastAsia="黑体" w:hAnsi="黑体" w:cs="黑体" w:hint="eastAsia"/>
                      </w:rPr>
                      <w:fldChar w:fldCharType="begin"/>
                    </w:r>
                    <w:r>
                      <w:rPr>
                        <w:rFonts w:ascii="黑体" w:eastAsia="黑体" w:hAnsi="黑体" w:cs="黑体" w:hint="eastAsia"/>
                      </w:rPr>
                      <w:instrText xml:space="preserve"> PAGE  \* MERGEFORMAT </w:instrText>
                    </w:r>
                    <w:r>
                      <w:rPr>
                        <w:rFonts w:ascii="黑体" w:eastAsia="黑体" w:hAnsi="黑体" w:cs="黑体" w:hint="eastAsia"/>
                      </w:rPr>
                      <w:fldChar w:fldCharType="separate"/>
                    </w:r>
                    <w:r>
                      <w:rPr>
                        <w:rFonts w:ascii="黑体" w:eastAsia="黑体" w:hAnsi="黑体" w:cs="黑体" w:hint="eastAsia"/>
                      </w:rPr>
                      <w:t>- 1 -</w:t>
                    </w:r>
                    <w:r>
                      <w:rPr>
                        <w:rFonts w:ascii="黑体" w:eastAsia="黑体" w:hAnsi="黑体" w:cs="黑体"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E53A5" w14:textId="77777777" w:rsidR="00600E05" w:rsidRDefault="00600E05">
      <w:pPr>
        <w:rPr>
          <w:rFonts w:hint="eastAsia"/>
        </w:rPr>
      </w:pPr>
      <w:r>
        <w:separator/>
      </w:r>
    </w:p>
  </w:footnote>
  <w:footnote w:type="continuationSeparator" w:id="0">
    <w:p w14:paraId="58601AFA" w14:textId="77777777" w:rsidR="00600E05" w:rsidRDefault="00600E05">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54F21" w14:textId="77777777" w:rsidR="00105FB5" w:rsidRDefault="00000000">
    <w:pPr>
      <w:pStyle w:val="a6"/>
      <w:jc w:val="right"/>
      <w:rPr>
        <w:rFonts w:ascii="黑体" w:eastAsia="黑体" w:hAnsi="黑体" w:cs="黑体" w:hint="eastAsia"/>
      </w:rPr>
    </w:pPr>
    <w:r>
      <w:rPr>
        <w:rFonts w:ascii="黑体" w:eastAsia="黑体" w:hAnsi="黑体" w:cs="黑体" w:hint="eastAsia"/>
      </w:rPr>
      <w:t>版本号：3.1</w:t>
    </w:r>
  </w:p>
  <w:p w14:paraId="68697010" w14:textId="77777777" w:rsidR="00105FB5" w:rsidRDefault="00000000">
    <w:pPr>
      <w:pStyle w:val="a6"/>
      <w:jc w:val="right"/>
      <w:rPr>
        <w:rFonts w:ascii="黑体" w:eastAsia="黑体" w:hAnsi="黑体" w:cs="黑体" w:hint="eastAsia"/>
      </w:rPr>
    </w:pPr>
    <w:r>
      <w:rPr>
        <w:rFonts w:ascii="黑体" w:eastAsia="黑体" w:hAnsi="黑体" w:cs="黑体" w:hint="eastAsia"/>
      </w:rPr>
      <w:t>2025年9月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441E11C"/>
    <w:multiLevelType w:val="singleLevel"/>
    <w:tmpl w:val="9441E11C"/>
    <w:lvl w:ilvl="0">
      <w:start w:val="1"/>
      <w:numFmt w:val="decimal"/>
      <w:suff w:val="space"/>
      <w:lvlText w:val="(%1)"/>
      <w:lvlJc w:val="left"/>
    </w:lvl>
  </w:abstractNum>
  <w:abstractNum w:abstractNumId="1" w15:restartNumberingAfterBreak="0">
    <w:nsid w:val="AD43100E"/>
    <w:multiLevelType w:val="singleLevel"/>
    <w:tmpl w:val="AD43100E"/>
    <w:lvl w:ilvl="0">
      <w:start w:val="1"/>
      <w:numFmt w:val="decimal"/>
      <w:suff w:val="space"/>
      <w:lvlText w:val="(%1)"/>
      <w:lvlJc w:val="left"/>
    </w:lvl>
  </w:abstractNum>
  <w:abstractNum w:abstractNumId="2" w15:restartNumberingAfterBreak="0">
    <w:nsid w:val="2DF01E4A"/>
    <w:multiLevelType w:val="singleLevel"/>
    <w:tmpl w:val="2DF01E4A"/>
    <w:lvl w:ilvl="0">
      <w:start w:val="1"/>
      <w:numFmt w:val="decimal"/>
      <w:suff w:val="space"/>
      <w:lvlText w:val="(%1)"/>
      <w:lvlJc w:val="left"/>
    </w:lvl>
  </w:abstractNum>
  <w:abstractNum w:abstractNumId="3" w15:restartNumberingAfterBreak="0">
    <w:nsid w:val="33F15A40"/>
    <w:multiLevelType w:val="hybridMultilevel"/>
    <w:tmpl w:val="46CEC8A6"/>
    <w:lvl w:ilvl="0" w:tplc="2362E284">
      <w:start w:val="1"/>
      <w:numFmt w:val="bullet"/>
      <w:suff w:val="space"/>
      <w:lvlText w:val="●"/>
      <w:lvlJc w:val="left"/>
      <w:pPr>
        <w:ind w:left="240" w:hanging="180"/>
      </w:pPr>
    </w:lvl>
    <w:lvl w:ilvl="1" w:tplc="7C00A1A2">
      <w:start w:val="1"/>
      <w:numFmt w:val="bullet"/>
      <w:suff w:val="space"/>
      <w:lvlText w:val="○"/>
      <w:lvlJc w:val="left"/>
      <w:pPr>
        <w:ind w:left="660" w:hanging="180"/>
      </w:pPr>
    </w:lvl>
    <w:lvl w:ilvl="2" w:tplc="5E240554">
      <w:start w:val="1"/>
      <w:numFmt w:val="bullet"/>
      <w:suff w:val="space"/>
      <w:lvlText w:val="■"/>
      <w:lvlJc w:val="left"/>
      <w:pPr>
        <w:ind w:left="1080" w:hanging="180"/>
      </w:pPr>
    </w:lvl>
    <w:lvl w:ilvl="3" w:tplc="C71ADF2C">
      <w:start w:val="1"/>
      <w:numFmt w:val="bullet"/>
      <w:suff w:val="space"/>
      <w:lvlText w:val="●"/>
      <w:lvlJc w:val="left"/>
      <w:pPr>
        <w:ind w:left="1500" w:hanging="180"/>
      </w:pPr>
    </w:lvl>
    <w:lvl w:ilvl="4" w:tplc="30268D56">
      <w:start w:val="1"/>
      <w:numFmt w:val="bullet"/>
      <w:suff w:val="space"/>
      <w:lvlText w:val="○"/>
      <w:lvlJc w:val="left"/>
      <w:pPr>
        <w:ind w:left="1920" w:hanging="180"/>
      </w:pPr>
    </w:lvl>
    <w:lvl w:ilvl="5" w:tplc="B23EA72C">
      <w:start w:val="1"/>
      <w:numFmt w:val="bullet"/>
      <w:suff w:val="space"/>
      <w:lvlText w:val="■"/>
      <w:lvlJc w:val="left"/>
      <w:pPr>
        <w:ind w:left="2340" w:hanging="180"/>
      </w:pPr>
    </w:lvl>
    <w:lvl w:ilvl="6" w:tplc="CCFA0E9A">
      <w:start w:val="1"/>
      <w:numFmt w:val="bullet"/>
      <w:suff w:val="space"/>
      <w:lvlText w:val="●"/>
      <w:lvlJc w:val="left"/>
      <w:pPr>
        <w:ind w:left="2760" w:hanging="180"/>
      </w:pPr>
    </w:lvl>
    <w:lvl w:ilvl="7" w:tplc="A796D66E">
      <w:start w:val="1"/>
      <w:numFmt w:val="bullet"/>
      <w:suff w:val="space"/>
      <w:lvlText w:val="○"/>
      <w:lvlJc w:val="left"/>
      <w:pPr>
        <w:ind w:left="3180" w:hanging="180"/>
      </w:pPr>
    </w:lvl>
    <w:lvl w:ilvl="8" w:tplc="D2AC98AE">
      <w:start w:val="1"/>
      <w:numFmt w:val="bullet"/>
      <w:suff w:val="space"/>
      <w:lvlText w:val="■"/>
      <w:lvlJc w:val="left"/>
      <w:pPr>
        <w:ind w:left="3600" w:hanging="180"/>
      </w:pPr>
    </w:lvl>
  </w:abstractNum>
  <w:abstractNum w:abstractNumId="4" w15:restartNumberingAfterBreak="0">
    <w:nsid w:val="577D3064"/>
    <w:multiLevelType w:val="hybridMultilevel"/>
    <w:tmpl w:val="80247CD8"/>
    <w:lvl w:ilvl="0" w:tplc="D50E3790">
      <w:start w:val="1"/>
      <w:numFmt w:val="bullet"/>
      <w:lvlText w:val="●"/>
      <w:lvlJc w:val="left"/>
      <w:pPr>
        <w:ind w:left="720" w:hanging="360"/>
      </w:pPr>
    </w:lvl>
    <w:lvl w:ilvl="1" w:tplc="0EC044F6">
      <w:start w:val="1"/>
      <w:numFmt w:val="bullet"/>
      <w:lvlText w:val="○"/>
      <w:lvlJc w:val="left"/>
      <w:pPr>
        <w:ind w:left="1440" w:hanging="360"/>
      </w:pPr>
    </w:lvl>
    <w:lvl w:ilvl="2" w:tplc="0E0E6A10">
      <w:start w:val="1"/>
      <w:numFmt w:val="bullet"/>
      <w:lvlText w:val="■"/>
      <w:lvlJc w:val="left"/>
      <w:pPr>
        <w:ind w:left="2160" w:hanging="360"/>
      </w:pPr>
    </w:lvl>
    <w:lvl w:ilvl="3" w:tplc="7E9C8FE8">
      <w:start w:val="1"/>
      <w:numFmt w:val="bullet"/>
      <w:lvlText w:val="●"/>
      <w:lvlJc w:val="left"/>
      <w:pPr>
        <w:ind w:left="2880" w:hanging="360"/>
      </w:pPr>
    </w:lvl>
    <w:lvl w:ilvl="4" w:tplc="2296462C">
      <w:start w:val="1"/>
      <w:numFmt w:val="bullet"/>
      <w:lvlText w:val="○"/>
      <w:lvlJc w:val="left"/>
      <w:pPr>
        <w:ind w:left="3600" w:hanging="360"/>
      </w:pPr>
    </w:lvl>
    <w:lvl w:ilvl="5" w:tplc="7EC861DC">
      <w:start w:val="1"/>
      <w:numFmt w:val="bullet"/>
      <w:lvlText w:val="■"/>
      <w:lvlJc w:val="left"/>
      <w:pPr>
        <w:ind w:left="4320" w:hanging="360"/>
      </w:pPr>
    </w:lvl>
    <w:lvl w:ilvl="6" w:tplc="A19A2F6A">
      <w:start w:val="1"/>
      <w:numFmt w:val="bullet"/>
      <w:lvlText w:val="●"/>
      <w:lvlJc w:val="left"/>
      <w:pPr>
        <w:ind w:left="5040" w:hanging="360"/>
      </w:pPr>
    </w:lvl>
    <w:lvl w:ilvl="7" w:tplc="589E3D9C">
      <w:start w:val="1"/>
      <w:numFmt w:val="bullet"/>
      <w:lvlText w:val="●"/>
      <w:lvlJc w:val="left"/>
      <w:pPr>
        <w:ind w:left="5760" w:hanging="360"/>
      </w:pPr>
    </w:lvl>
    <w:lvl w:ilvl="8" w:tplc="FED0FF8A">
      <w:start w:val="1"/>
      <w:numFmt w:val="bullet"/>
      <w:lvlText w:val="●"/>
      <w:lvlJc w:val="left"/>
      <w:pPr>
        <w:ind w:left="6480" w:hanging="360"/>
      </w:pPr>
    </w:lvl>
  </w:abstractNum>
  <w:num w:numId="1" w16cid:durableId="1015305395">
    <w:abstractNumId w:val="1"/>
  </w:num>
  <w:num w:numId="2" w16cid:durableId="490026154">
    <w:abstractNumId w:val="0"/>
  </w:num>
  <w:num w:numId="3" w16cid:durableId="595333965">
    <w:abstractNumId w:val="2"/>
  </w:num>
  <w:num w:numId="4" w16cid:durableId="1201435927">
    <w:abstractNumId w:val="4"/>
    <w:lvlOverride w:ilvl="0">
      <w:startOverride w:val="1"/>
    </w:lvlOverride>
  </w:num>
  <w:num w:numId="5" w16cid:durableId="88854159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mirrorMargin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2M4YmMxNjM4ZjQzNWE0MGU1YjA5MjBiOWNlMDE3N2UifQ=="/>
  </w:docVars>
  <w:rsids>
    <w:rsidRoot w:val="00172A27"/>
    <w:rsid w:val="00022F5B"/>
    <w:rsid w:val="000556CC"/>
    <w:rsid w:val="000669C7"/>
    <w:rsid w:val="00105FB5"/>
    <w:rsid w:val="001239BF"/>
    <w:rsid w:val="00172A27"/>
    <w:rsid w:val="001C06FB"/>
    <w:rsid w:val="00286A81"/>
    <w:rsid w:val="002A35DD"/>
    <w:rsid w:val="003112FC"/>
    <w:rsid w:val="004006DE"/>
    <w:rsid w:val="004C5725"/>
    <w:rsid w:val="004E0FF8"/>
    <w:rsid w:val="004F0249"/>
    <w:rsid w:val="004F4005"/>
    <w:rsid w:val="00516BFA"/>
    <w:rsid w:val="005A4B56"/>
    <w:rsid w:val="005B2A74"/>
    <w:rsid w:val="005E7521"/>
    <w:rsid w:val="00600E05"/>
    <w:rsid w:val="00604C1B"/>
    <w:rsid w:val="00651407"/>
    <w:rsid w:val="00662FF9"/>
    <w:rsid w:val="006D3A70"/>
    <w:rsid w:val="006E5670"/>
    <w:rsid w:val="00700D4C"/>
    <w:rsid w:val="007C3AC5"/>
    <w:rsid w:val="00845AA5"/>
    <w:rsid w:val="00875E4E"/>
    <w:rsid w:val="008A0920"/>
    <w:rsid w:val="008D72E0"/>
    <w:rsid w:val="00952836"/>
    <w:rsid w:val="00980E84"/>
    <w:rsid w:val="009C1DB8"/>
    <w:rsid w:val="00A15774"/>
    <w:rsid w:val="00AB57FC"/>
    <w:rsid w:val="00B046F0"/>
    <w:rsid w:val="00C5084E"/>
    <w:rsid w:val="00C638CB"/>
    <w:rsid w:val="00C6664C"/>
    <w:rsid w:val="00C858A0"/>
    <w:rsid w:val="00CE2F00"/>
    <w:rsid w:val="00D10979"/>
    <w:rsid w:val="00D229C2"/>
    <w:rsid w:val="00D8269F"/>
    <w:rsid w:val="00D840DD"/>
    <w:rsid w:val="00D9530A"/>
    <w:rsid w:val="00E4152A"/>
    <w:rsid w:val="00E63AC0"/>
    <w:rsid w:val="00EA501E"/>
    <w:rsid w:val="00EC2F5C"/>
    <w:rsid w:val="00FF5C42"/>
    <w:rsid w:val="010A7E3C"/>
    <w:rsid w:val="0124726E"/>
    <w:rsid w:val="018502B5"/>
    <w:rsid w:val="01911594"/>
    <w:rsid w:val="01A65662"/>
    <w:rsid w:val="01B76EAE"/>
    <w:rsid w:val="01BB4C9E"/>
    <w:rsid w:val="01BD35AB"/>
    <w:rsid w:val="01C55AE2"/>
    <w:rsid w:val="01DB22AD"/>
    <w:rsid w:val="01E01F34"/>
    <w:rsid w:val="01FC51FC"/>
    <w:rsid w:val="024960FC"/>
    <w:rsid w:val="024E7FB0"/>
    <w:rsid w:val="02540A62"/>
    <w:rsid w:val="02592A7D"/>
    <w:rsid w:val="02D86D4C"/>
    <w:rsid w:val="030B5715"/>
    <w:rsid w:val="03272088"/>
    <w:rsid w:val="032E0994"/>
    <w:rsid w:val="032F5327"/>
    <w:rsid w:val="03460175"/>
    <w:rsid w:val="036C642C"/>
    <w:rsid w:val="03766107"/>
    <w:rsid w:val="03AB6A63"/>
    <w:rsid w:val="03CC3F79"/>
    <w:rsid w:val="03DB79E9"/>
    <w:rsid w:val="03E97965"/>
    <w:rsid w:val="03EB3CF5"/>
    <w:rsid w:val="03FF67F0"/>
    <w:rsid w:val="040475DA"/>
    <w:rsid w:val="042E6226"/>
    <w:rsid w:val="044017A2"/>
    <w:rsid w:val="044C19D3"/>
    <w:rsid w:val="044F4B75"/>
    <w:rsid w:val="046F4992"/>
    <w:rsid w:val="0472123F"/>
    <w:rsid w:val="048649AB"/>
    <w:rsid w:val="048C41FA"/>
    <w:rsid w:val="049B4849"/>
    <w:rsid w:val="04D11184"/>
    <w:rsid w:val="04DA68C2"/>
    <w:rsid w:val="04F6567D"/>
    <w:rsid w:val="051F50FF"/>
    <w:rsid w:val="05235E1B"/>
    <w:rsid w:val="05403581"/>
    <w:rsid w:val="0552540A"/>
    <w:rsid w:val="0577263C"/>
    <w:rsid w:val="05914D17"/>
    <w:rsid w:val="0596630B"/>
    <w:rsid w:val="059B6CF4"/>
    <w:rsid w:val="05A06309"/>
    <w:rsid w:val="05D21DBF"/>
    <w:rsid w:val="05DD06BF"/>
    <w:rsid w:val="05DF39F1"/>
    <w:rsid w:val="05EE5568"/>
    <w:rsid w:val="05EF650E"/>
    <w:rsid w:val="060D1698"/>
    <w:rsid w:val="06256CE2"/>
    <w:rsid w:val="064A1458"/>
    <w:rsid w:val="06533E4C"/>
    <w:rsid w:val="066C02F1"/>
    <w:rsid w:val="067662B0"/>
    <w:rsid w:val="069F3CDA"/>
    <w:rsid w:val="06AE12DC"/>
    <w:rsid w:val="06B67CED"/>
    <w:rsid w:val="06CE242D"/>
    <w:rsid w:val="06DC75F9"/>
    <w:rsid w:val="06E23F3B"/>
    <w:rsid w:val="06FE2235"/>
    <w:rsid w:val="071076C2"/>
    <w:rsid w:val="07947229"/>
    <w:rsid w:val="07A75954"/>
    <w:rsid w:val="07A86EF5"/>
    <w:rsid w:val="07A913C4"/>
    <w:rsid w:val="07B8614D"/>
    <w:rsid w:val="07B92A66"/>
    <w:rsid w:val="07BF602B"/>
    <w:rsid w:val="07C53D9D"/>
    <w:rsid w:val="07DD4A70"/>
    <w:rsid w:val="07EF168C"/>
    <w:rsid w:val="07F9744A"/>
    <w:rsid w:val="08142F0D"/>
    <w:rsid w:val="08364E03"/>
    <w:rsid w:val="08470072"/>
    <w:rsid w:val="084B3C6B"/>
    <w:rsid w:val="084F5179"/>
    <w:rsid w:val="08607386"/>
    <w:rsid w:val="088F3BF6"/>
    <w:rsid w:val="08A104B2"/>
    <w:rsid w:val="08E67D64"/>
    <w:rsid w:val="091372B8"/>
    <w:rsid w:val="091A0DF3"/>
    <w:rsid w:val="091A7736"/>
    <w:rsid w:val="092050F1"/>
    <w:rsid w:val="098E2F96"/>
    <w:rsid w:val="099069A6"/>
    <w:rsid w:val="099205E1"/>
    <w:rsid w:val="099B3A9F"/>
    <w:rsid w:val="099E60F9"/>
    <w:rsid w:val="09A11A04"/>
    <w:rsid w:val="09C7792F"/>
    <w:rsid w:val="0A0A099A"/>
    <w:rsid w:val="0A132D73"/>
    <w:rsid w:val="0A16621C"/>
    <w:rsid w:val="0A2C74AD"/>
    <w:rsid w:val="0A3C31FF"/>
    <w:rsid w:val="0A8665A1"/>
    <w:rsid w:val="0AA41748"/>
    <w:rsid w:val="0AA9153D"/>
    <w:rsid w:val="0AB67731"/>
    <w:rsid w:val="0AEB0B4C"/>
    <w:rsid w:val="0AEE5C40"/>
    <w:rsid w:val="0B106E41"/>
    <w:rsid w:val="0B3C19E4"/>
    <w:rsid w:val="0B552DF9"/>
    <w:rsid w:val="0B67131B"/>
    <w:rsid w:val="0B8308C2"/>
    <w:rsid w:val="0B9B326E"/>
    <w:rsid w:val="0BA5472B"/>
    <w:rsid w:val="0BCE5FFE"/>
    <w:rsid w:val="0BCF3FAB"/>
    <w:rsid w:val="0BD208DC"/>
    <w:rsid w:val="0BD971CE"/>
    <w:rsid w:val="0BE4681D"/>
    <w:rsid w:val="0BFC4EDC"/>
    <w:rsid w:val="0C272E9D"/>
    <w:rsid w:val="0C2B0E59"/>
    <w:rsid w:val="0C8F1FE8"/>
    <w:rsid w:val="0CC41113"/>
    <w:rsid w:val="0CD619C5"/>
    <w:rsid w:val="0CE916F8"/>
    <w:rsid w:val="0CFC7EEB"/>
    <w:rsid w:val="0CFD1647"/>
    <w:rsid w:val="0D2A1D10"/>
    <w:rsid w:val="0D2C4B90"/>
    <w:rsid w:val="0D3F4A5E"/>
    <w:rsid w:val="0D411B3E"/>
    <w:rsid w:val="0D8004DD"/>
    <w:rsid w:val="0DA150BB"/>
    <w:rsid w:val="0DAE2AFF"/>
    <w:rsid w:val="0DBC369E"/>
    <w:rsid w:val="0DC10D00"/>
    <w:rsid w:val="0DDB43E8"/>
    <w:rsid w:val="0DF14888"/>
    <w:rsid w:val="0E2702CE"/>
    <w:rsid w:val="0E2826F4"/>
    <w:rsid w:val="0E5A03D3"/>
    <w:rsid w:val="0E625841"/>
    <w:rsid w:val="0E663E2A"/>
    <w:rsid w:val="0E692AE7"/>
    <w:rsid w:val="0E7319D4"/>
    <w:rsid w:val="0EF64623"/>
    <w:rsid w:val="0F024A40"/>
    <w:rsid w:val="0F196542"/>
    <w:rsid w:val="0F1B4FC3"/>
    <w:rsid w:val="0F3375FF"/>
    <w:rsid w:val="0F4657C6"/>
    <w:rsid w:val="0F5A3BC7"/>
    <w:rsid w:val="0F6E4871"/>
    <w:rsid w:val="0F904F39"/>
    <w:rsid w:val="0F943F17"/>
    <w:rsid w:val="0F957596"/>
    <w:rsid w:val="0F977B31"/>
    <w:rsid w:val="0F984DB6"/>
    <w:rsid w:val="0FA7598F"/>
    <w:rsid w:val="0FD7617F"/>
    <w:rsid w:val="0FEC42F3"/>
    <w:rsid w:val="0FF94185"/>
    <w:rsid w:val="10021196"/>
    <w:rsid w:val="100C1DDD"/>
    <w:rsid w:val="100D1BA1"/>
    <w:rsid w:val="10130652"/>
    <w:rsid w:val="101B0695"/>
    <w:rsid w:val="1021078A"/>
    <w:rsid w:val="10361967"/>
    <w:rsid w:val="103E6D5D"/>
    <w:rsid w:val="10484253"/>
    <w:rsid w:val="10701091"/>
    <w:rsid w:val="107439CE"/>
    <w:rsid w:val="10815D68"/>
    <w:rsid w:val="108B1DE2"/>
    <w:rsid w:val="10B2618C"/>
    <w:rsid w:val="10C60669"/>
    <w:rsid w:val="10CA1840"/>
    <w:rsid w:val="10EB2A8E"/>
    <w:rsid w:val="10F50375"/>
    <w:rsid w:val="10F85CEF"/>
    <w:rsid w:val="10F863AD"/>
    <w:rsid w:val="10FA6D77"/>
    <w:rsid w:val="11011AC4"/>
    <w:rsid w:val="111B2092"/>
    <w:rsid w:val="113154EE"/>
    <w:rsid w:val="115C6AD9"/>
    <w:rsid w:val="11901015"/>
    <w:rsid w:val="11963756"/>
    <w:rsid w:val="11AD1A17"/>
    <w:rsid w:val="11C444E1"/>
    <w:rsid w:val="11F33019"/>
    <w:rsid w:val="12053AED"/>
    <w:rsid w:val="121829C3"/>
    <w:rsid w:val="121A46EF"/>
    <w:rsid w:val="121A7F2E"/>
    <w:rsid w:val="1221622D"/>
    <w:rsid w:val="12231B02"/>
    <w:rsid w:val="12250A74"/>
    <w:rsid w:val="122C618E"/>
    <w:rsid w:val="12310242"/>
    <w:rsid w:val="128010B8"/>
    <w:rsid w:val="12887363"/>
    <w:rsid w:val="128F03F3"/>
    <w:rsid w:val="12AA3429"/>
    <w:rsid w:val="12CD386A"/>
    <w:rsid w:val="12D45269"/>
    <w:rsid w:val="12D81F09"/>
    <w:rsid w:val="12DC1856"/>
    <w:rsid w:val="12F829F5"/>
    <w:rsid w:val="131A4BD7"/>
    <w:rsid w:val="13516249"/>
    <w:rsid w:val="13695039"/>
    <w:rsid w:val="136B28D7"/>
    <w:rsid w:val="138B5AA7"/>
    <w:rsid w:val="13A02D2C"/>
    <w:rsid w:val="13A82017"/>
    <w:rsid w:val="13CB56EE"/>
    <w:rsid w:val="13E15BE1"/>
    <w:rsid w:val="13F20307"/>
    <w:rsid w:val="141D3549"/>
    <w:rsid w:val="143B3A2E"/>
    <w:rsid w:val="146658BD"/>
    <w:rsid w:val="14704074"/>
    <w:rsid w:val="147E481B"/>
    <w:rsid w:val="14A033CC"/>
    <w:rsid w:val="14A7424C"/>
    <w:rsid w:val="14B06F9F"/>
    <w:rsid w:val="14B1121D"/>
    <w:rsid w:val="14E54F27"/>
    <w:rsid w:val="14F42512"/>
    <w:rsid w:val="15022121"/>
    <w:rsid w:val="1506495A"/>
    <w:rsid w:val="15264F6A"/>
    <w:rsid w:val="15304050"/>
    <w:rsid w:val="15965F38"/>
    <w:rsid w:val="15A313AE"/>
    <w:rsid w:val="15A3249E"/>
    <w:rsid w:val="15B871E8"/>
    <w:rsid w:val="15CE3B81"/>
    <w:rsid w:val="15E73402"/>
    <w:rsid w:val="15F654EC"/>
    <w:rsid w:val="160672B2"/>
    <w:rsid w:val="160A49EC"/>
    <w:rsid w:val="16267065"/>
    <w:rsid w:val="162A1699"/>
    <w:rsid w:val="163D167D"/>
    <w:rsid w:val="1646339C"/>
    <w:rsid w:val="16467BBB"/>
    <w:rsid w:val="164A7B76"/>
    <w:rsid w:val="164B29B3"/>
    <w:rsid w:val="168D521E"/>
    <w:rsid w:val="169D0699"/>
    <w:rsid w:val="16A465F5"/>
    <w:rsid w:val="16D50BC3"/>
    <w:rsid w:val="16E15B41"/>
    <w:rsid w:val="16E72B20"/>
    <w:rsid w:val="16F35B1B"/>
    <w:rsid w:val="16FD53DC"/>
    <w:rsid w:val="170350B8"/>
    <w:rsid w:val="172224A0"/>
    <w:rsid w:val="172E7E07"/>
    <w:rsid w:val="175D11D2"/>
    <w:rsid w:val="175D4F93"/>
    <w:rsid w:val="17680005"/>
    <w:rsid w:val="17780248"/>
    <w:rsid w:val="17AF2468"/>
    <w:rsid w:val="17C05CA9"/>
    <w:rsid w:val="17D64F6F"/>
    <w:rsid w:val="17EB2F3E"/>
    <w:rsid w:val="180C7254"/>
    <w:rsid w:val="181B6E25"/>
    <w:rsid w:val="182237D4"/>
    <w:rsid w:val="182357E6"/>
    <w:rsid w:val="18270762"/>
    <w:rsid w:val="184A2FB0"/>
    <w:rsid w:val="18530C2B"/>
    <w:rsid w:val="186603BA"/>
    <w:rsid w:val="1866188C"/>
    <w:rsid w:val="188273EC"/>
    <w:rsid w:val="18904CFF"/>
    <w:rsid w:val="18986390"/>
    <w:rsid w:val="18A0674F"/>
    <w:rsid w:val="18E36A73"/>
    <w:rsid w:val="191339C9"/>
    <w:rsid w:val="19292D5E"/>
    <w:rsid w:val="19304FCA"/>
    <w:rsid w:val="195A4E5F"/>
    <w:rsid w:val="196F09CA"/>
    <w:rsid w:val="19771955"/>
    <w:rsid w:val="19833506"/>
    <w:rsid w:val="19AC07DE"/>
    <w:rsid w:val="19AE61A3"/>
    <w:rsid w:val="19CD5127"/>
    <w:rsid w:val="19DB1D32"/>
    <w:rsid w:val="19DB2E5E"/>
    <w:rsid w:val="19E40C82"/>
    <w:rsid w:val="19EE4782"/>
    <w:rsid w:val="19EF0658"/>
    <w:rsid w:val="19EF5396"/>
    <w:rsid w:val="1A006E8A"/>
    <w:rsid w:val="1A037829"/>
    <w:rsid w:val="1A357095"/>
    <w:rsid w:val="1A381F10"/>
    <w:rsid w:val="1A397C27"/>
    <w:rsid w:val="1A547391"/>
    <w:rsid w:val="1A5D6875"/>
    <w:rsid w:val="1A7F369B"/>
    <w:rsid w:val="1A96366C"/>
    <w:rsid w:val="1ADF25B5"/>
    <w:rsid w:val="1AF6795E"/>
    <w:rsid w:val="1B082901"/>
    <w:rsid w:val="1B0D608D"/>
    <w:rsid w:val="1B0D764C"/>
    <w:rsid w:val="1B172085"/>
    <w:rsid w:val="1B2E5B63"/>
    <w:rsid w:val="1B652ADD"/>
    <w:rsid w:val="1B766CE2"/>
    <w:rsid w:val="1C00023C"/>
    <w:rsid w:val="1C07607D"/>
    <w:rsid w:val="1C094A20"/>
    <w:rsid w:val="1C2F2F46"/>
    <w:rsid w:val="1C311AA4"/>
    <w:rsid w:val="1C35495A"/>
    <w:rsid w:val="1C6A3ED7"/>
    <w:rsid w:val="1C896A53"/>
    <w:rsid w:val="1CA13D9D"/>
    <w:rsid w:val="1CDF0F8E"/>
    <w:rsid w:val="1CF10155"/>
    <w:rsid w:val="1CF76189"/>
    <w:rsid w:val="1D51018F"/>
    <w:rsid w:val="1D5A004A"/>
    <w:rsid w:val="1D6D1ED1"/>
    <w:rsid w:val="1D6F6395"/>
    <w:rsid w:val="1D7D1877"/>
    <w:rsid w:val="1D8E2023"/>
    <w:rsid w:val="1D950FF3"/>
    <w:rsid w:val="1D9531D6"/>
    <w:rsid w:val="1DB03560"/>
    <w:rsid w:val="1DD84DDE"/>
    <w:rsid w:val="1DEF6D8A"/>
    <w:rsid w:val="1DF510CF"/>
    <w:rsid w:val="1DFB62F9"/>
    <w:rsid w:val="1E0E0C04"/>
    <w:rsid w:val="1E147656"/>
    <w:rsid w:val="1E1A78C4"/>
    <w:rsid w:val="1E747651"/>
    <w:rsid w:val="1EAA3ABD"/>
    <w:rsid w:val="1EAA3EAF"/>
    <w:rsid w:val="1EC3767E"/>
    <w:rsid w:val="1EE235F3"/>
    <w:rsid w:val="1EE85202"/>
    <w:rsid w:val="1F230191"/>
    <w:rsid w:val="1F341C3E"/>
    <w:rsid w:val="1F39033E"/>
    <w:rsid w:val="1F3B76DF"/>
    <w:rsid w:val="1F7549E7"/>
    <w:rsid w:val="1F7D504F"/>
    <w:rsid w:val="1F8337CD"/>
    <w:rsid w:val="1FBF6075"/>
    <w:rsid w:val="1FD0021C"/>
    <w:rsid w:val="20175D99"/>
    <w:rsid w:val="202219BE"/>
    <w:rsid w:val="20296DC7"/>
    <w:rsid w:val="202A201A"/>
    <w:rsid w:val="202C28B3"/>
    <w:rsid w:val="20303154"/>
    <w:rsid w:val="203D704E"/>
    <w:rsid w:val="204748C7"/>
    <w:rsid w:val="204764D2"/>
    <w:rsid w:val="204A395E"/>
    <w:rsid w:val="2086103B"/>
    <w:rsid w:val="208A7278"/>
    <w:rsid w:val="208D1359"/>
    <w:rsid w:val="2093796F"/>
    <w:rsid w:val="20A43BDE"/>
    <w:rsid w:val="20C90DBF"/>
    <w:rsid w:val="20C963FA"/>
    <w:rsid w:val="20CA6BBD"/>
    <w:rsid w:val="20D2064F"/>
    <w:rsid w:val="20D73439"/>
    <w:rsid w:val="20DE0DC2"/>
    <w:rsid w:val="20E61B13"/>
    <w:rsid w:val="20EC5803"/>
    <w:rsid w:val="20F062E4"/>
    <w:rsid w:val="20FA05EB"/>
    <w:rsid w:val="20FC240B"/>
    <w:rsid w:val="210A2A04"/>
    <w:rsid w:val="211377B4"/>
    <w:rsid w:val="212044DE"/>
    <w:rsid w:val="21281B1A"/>
    <w:rsid w:val="212B704C"/>
    <w:rsid w:val="2130749E"/>
    <w:rsid w:val="213C34EE"/>
    <w:rsid w:val="21405516"/>
    <w:rsid w:val="214C089D"/>
    <w:rsid w:val="215509EF"/>
    <w:rsid w:val="2165080F"/>
    <w:rsid w:val="21930C3D"/>
    <w:rsid w:val="21967957"/>
    <w:rsid w:val="21D667A6"/>
    <w:rsid w:val="21E726F9"/>
    <w:rsid w:val="222B7878"/>
    <w:rsid w:val="22324D1B"/>
    <w:rsid w:val="22462CF1"/>
    <w:rsid w:val="22490C3B"/>
    <w:rsid w:val="226F0499"/>
    <w:rsid w:val="22762C3A"/>
    <w:rsid w:val="227710FC"/>
    <w:rsid w:val="229B3F41"/>
    <w:rsid w:val="22B7798C"/>
    <w:rsid w:val="22C803F3"/>
    <w:rsid w:val="22CE40E2"/>
    <w:rsid w:val="23374D9B"/>
    <w:rsid w:val="23535ADE"/>
    <w:rsid w:val="236B2871"/>
    <w:rsid w:val="2371393E"/>
    <w:rsid w:val="23760313"/>
    <w:rsid w:val="239A7A2D"/>
    <w:rsid w:val="23C2284B"/>
    <w:rsid w:val="23D90D62"/>
    <w:rsid w:val="23DB4F57"/>
    <w:rsid w:val="23DE0B97"/>
    <w:rsid w:val="24471A36"/>
    <w:rsid w:val="245B0FF0"/>
    <w:rsid w:val="24626032"/>
    <w:rsid w:val="246851A0"/>
    <w:rsid w:val="24731D69"/>
    <w:rsid w:val="249A037A"/>
    <w:rsid w:val="24A53C8A"/>
    <w:rsid w:val="24B0607A"/>
    <w:rsid w:val="24B911AC"/>
    <w:rsid w:val="24DA7AD1"/>
    <w:rsid w:val="24DD58E0"/>
    <w:rsid w:val="24E35143"/>
    <w:rsid w:val="24F17118"/>
    <w:rsid w:val="252D6BB1"/>
    <w:rsid w:val="254877B2"/>
    <w:rsid w:val="25897824"/>
    <w:rsid w:val="258E0C37"/>
    <w:rsid w:val="259F26F1"/>
    <w:rsid w:val="25AE55D9"/>
    <w:rsid w:val="25BB7431"/>
    <w:rsid w:val="25E00BFC"/>
    <w:rsid w:val="25EC2D52"/>
    <w:rsid w:val="25F326E1"/>
    <w:rsid w:val="260C19FF"/>
    <w:rsid w:val="26812BB3"/>
    <w:rsid w:val="26827C14"/>
    <w:rsid w:val="2697071D"/>
    <w:rsid w:val="26DF1F27"/>
    <w:rsid w:val="26FA69C7"/>
    <w:rsid w:val="270028BB"/>
    <w:rsid w:val="27010932"/>
    <w:rsid w:val="271933EF"/>
    <w:rsid w:val="27262CD6"/>
    <w:rsid w:val="272C0A6F"/>
    <w:rsid w:val="275938DD"/>
    <w:rsid w:val="2762237B"/>
    <w:rsid w:val="278234D7"/>
    <w:rsid w:val="27AD772F"/>
    <w:rsid w:val="27C84ACA"/>
    <w:rsid w:val="27D034F1"/>
    <w:rsid w:val="280C1694"/>
    <w:rsid w:val="28366C64"/>
    <w:rsid w:val="28410A5C"/>
    <w:rsid w:val="28715BC0"/>
    <w:rsid w:val="287648B4"/>
    <w:rsid w:val="288914D3"/>
    <w:rsid w:val="288A52B3"/>
    <w:rsid w:val="28991DCC"/>
    <w:rsid w:val="289B3D96"/>
    <w:rsid w:val="289B6816"/>
    <w:rsid w:val="28E84417"/>
    <w:rsid w:val="28F32576"/>
    <w:rsid w:val="28FB65E3"/>
    <w:rsid w:val="29097DF2"/>
    <w:rsid w:val="291268BD"/>
    <w:rsid w:val="291D263C"/>
    <w:rsid w:val="29223228"/>
    <w:rsid w:val="29232D84"/>
    <w:rsid w:val="29624B88"/>
    <w:rsid w:val="29731992"/>
    <w:rsid w:val="297609F2"/>
    <w:rsid w:val="298F0448"/>
    <w:rsid w:val="2993356F"/>
    <w:rsid w:val="29B07297"/>
    <w:rsid w:val="29BD098C"/>
    <w:rsid w:val="29CB6F52"/>
    <w:rsid w:val="29F53203"/>
    <w:rsid w:val="29FA0858"/>
    <w:rsid w:val="2A03351F"/>
    <w:rsid w:val="2A0D49DC"/>
    <w:rsid w:val="2A0E21FA"/>
    <w:rsid w:val="2A3533FE"/>
    <w:rsid w:val="2A385615"/>
    <w:rsid w:val="2A3958C6"/>
    <w:rsid w:val="2A4E1688"/>
    <w:rsid w:val="2A5F582F"/>
    <w:rsid w:val="2A7228D5"/>
    <w:rsid w:val="2A7C2B9B"/>
    <w:rsid w:val="2A7D18F0"/>
    <w:rsid w:val="2AA12BE0"/>
    <w:rsid w:val="2AAC79AB"/>
    <w:rsid w:val="2AC57190"/>
    <w:rsid w:val="2B004385"/>
    <w:rsid w:val="2B076C06"/>
    <w:rsid w:val="2B123720"/>
    <w:rsid w:val="2B221942"/>
    <w:rsid w:val="2B367E21"/>
    <w:rsid w:val="2B4F70BA"/>
    <w:rsid w:val="2B515C27"/>
    <w:rsid w:val="2B552013"/>
    <w:rsid w:val="2B753642"/>
    <w:rsid w:val="2B9449A6"/>
    <w:rsid w:val="2B9C399C"/>
    <w:rsid w:val="2BBF1E6B"/>
    <w:rsid w:val="2BC2640D"/>
    <w:rsid w:val="2BD31A99"/>
    <w:rsid w:val="2C191723"/>
    <w:rsid w:val="2C1B38D8"/>
    <w:rsid w:val="2C586EF8"/>
    <w:rsid w:val="2C796279"/>
    <w:rsid w:val="2C7F6080"/>
    <w:rsid w:val="2CB270DF"/>
    <w:rsid w:val="2CB31288"/>
    <w:rsid w:val="2CF1529C"/>
    <w:rsid w:val="2CFD4002"/>
    <w:rsid w:val="2CFD7EAE"/>
    <w:rsid w:val="2D3017E1"/>
    <w:rsid w:val="2D3B714D"/>
    <w:rsid w:val="2D4367AA"/>
    <w:rsid w:val="2D4D3CE0"/>
    <w:rsid w:val="2DCD7453"/>
    <w:rsid w:val="2E071624"/>
    <w:rsid w:val="2E0A6DC1"/>
    <w:rsid w:val="2E303BDD"/>
    <w:rsid w:val="2E3D769E"/>
    <w:rsid w:val="2E400AFD"/>
    <w:rsid w:val="2E8C43FF"/>
    <w:rsid w:val="2E927354"/>
    <w:rsid w:val="2E9D25AE"/>
    <w:rsid w:val="2EA45A42"/>
    <w:rsid w:val="2EC74D07"/>
    <w:rsid w:val="2EE4662F"/>
    <w:rsid w:val="2EEE7E0B"/>
    <w:rsid w:val="2F1D6F28"/>
    <w:rsid w:val="2F2270F7"/>
    <w:rsid w:val="2F237917"/>
    <w:rsid w:val="2F2D6DC0"/>
    <w:rsid w:val="2F384A66"/>
    <w:rsid w:val="2F427720"/>
    <w:rsid w:val="2F471EB6"/>
    <w:rsid w:val="2F4D05E2"/>
    <w:rsid w:val="2F9E6D7E"/>
    <w:rsid w:val="2FDA1188"/>
    <w:rsid w:val="2FE402AC"/>
    <w:rsid w:val="2FF169BF"/>
    <w:rsid w:val="2FF955AB"/>
    <w:rsid w:val="301601A6"/>
    <w:rsid w:val="30296F62"/>
    <w:rsid w:val="30394BF4"/>
    <w:rsid w:val="303A5BAC"/>
    <w:rsid w:val="304114C1"/>
    <w:rsid w:val="304F162A"/>
    <w:rsid w:val="305F6F02"/>
    <w:rsid w:val="30816976"/>
    <w:rsid w:val="309537C1"/>
    <w:rsid w:val="30A50F9F"/>
    <w:rsid w:val="30ED439F"/>
    <w:rsid w:val="310C655D"/>
    <w:rsid w:val="311A01DC"/>
    <w:rsid w:val="3124063C"/>
    <w:rsid w:val="314C5739"/>
    <w:rsid w:val="31817F24"/>
    <w:rsid w:val="31B5698A"/>
    <w:rsid w:val="31C33276"/>
    <w:rsid w:val="31DB7817"/>
    <w:rsid w:val="31FA5002"/>
    <w:rsid w:val="32126859"/>
    <w:rsid w:val="321E39DD"/>
    <w:rsid w:val="323C423F"/>
    <w:rsid w:val="324E6D51"/>
    <w:rsid w:val="32525411"/>
    <w:rsid w:val="3253666E"/>
    <w:rsid w:val="327A0B49"/>
    <w:rsid w:val="328003FF"/>
    <w:rsid w:val="328014E5"/>
    <w:rsid w:val="32BC2837"/>
    <w:rsid w:val="32BD094E"/>
    <w:rsid w:val="32BD3253"/>
    <w:rsid w:val="32E71B45"/>
    <w:rsid w:val="33755271"/>
    <w:rsid w:val="33C03090"/>
    <w:rsid w:val="33DC06D0"/>
    <w:rsid w:val="340255C5"/>
    <w:rsid w:val="34156C26"/>
    <w:rsid w:val="3434111F"/>
    <w:rsid w:val="3468640B"/>
    <w:rsid w:val="34900E34"/>
    <w:rsid w:val="3498794F"/>
    <w:rsid w:val="349B14A1"/>
    <w:rsid w:val="34B03745"/>
    <w:rsid w:val="34C25C4D"/>
    <w:rsid w:val="34D4418C"/>
    <w:rsid w:val="35636EB1"/>
    <w:rsid w:val="35671D92"/>
    <w:rsid w:val="3583699B"/>
    <w:rsid w:val="35D30BCA"/>
    <w:rsid w:val="35F26FC0"/>
    <w:rsid w:val="36015455"/>
    <w:rsid w:val="361309F4"/>
    <w:rsid w:val="362C1393"/>
    <w:rsid w:val="3630122A"/>
    <w:rsid w:val="36394A20"/>
    <w:rsid w:val="365F1463"/>
    <w:rsid w:val="36AC7FC8"/>
    <w:rsid w:val="36AD4763"/>
    <w:rsid w:val="36C54587"/>
    <w:rsid w:val="36D573E2"/>
    <w:rsid w:val="37054AD1"/>
    <w:rsid w:val="37063069"/>
    <w:rsid w:val="371372E3"/>
    <w:rsid w:val="371A7820"/>
    <w:rsid w:val="37262A9E"/>
    <w:rsid w:val="375F7A4F"/>
    <w:rsid w:val="3788119E"/>
    <w:rsid w:val="37A87FF0"/>
    <w:rsid w:val="37AC1D17"/>
    <w:rsid w:val="37C329C2"/>
    <w:rsid w:val="38370F10"/>
    <w:rsid w:val="384277EC"/>
    <w:rsid w:val="3849251B"/>
    <w:rsid w:val="385E6B8E"/>
    <w:rsid w:val="3881688A"/>
    <w:rsid w:val="38920B1E"/>
    <w:rsid w:val="38BA70D3"/>
    <w:rsid w:val="38BF0C7B"/>
    <w:rsid w:val="38C65E3E"/>
    <w:rsid w:val="38C85FB1"/>
    <w:rsid w:val="38D87555"/>
    <w:rsid w:val="38DF4034"/>
    <w:rsid w:val="38DF530A"/>
    <w:rsid w:val="39047E05"/>
    <w:rsid w:val="391C6D95"/>
    <w:rsid w:val="392955A6"/>
    <w:rsid w:val="397211BF"/>
    <w:rsid w:val="399769DB"/>
    <w:rsid w:val="39D013C6"/>
    <w:rsid w:val="39D44CB8"/>
    <w:rsid w:val="39DA6EEC"/>
    <w:rsid w:val="39E645DA"/>
    <w:rsid w:val="3A032353"/>
    <w:rsid w:val="3A0E46DB"/>
    <w:rsid w:val="3A2A0051"/>
    <w:rsid w:val="3A2A1E70"/>
    <w:rsid w:val="3A42554D"/>
    <w:rsid w:val="3A4F478C"/>
    <w:rsid w:val="3A650389"/>
    <w:rsid w:val="3A655FB2"/>
    <w:rsid w:val="3AA111FB"/>
    <w:rsid w:val="3AB3003A"/>
    <w:rsid w:val="3AE26F68"/>
    <w:rsid w:val="3AF03F5E"/>
    <w:rsid w:val="3B1B7CE2"/>
    <w:rsid w:val="3B237844"/>
    <w:rsid w:val="3B2D45F6"/>
    <w:rsid w:val="3B365B3E"/>
    <w:rsid w:val="3B6D415C"/>
    <w:rsid w:val="3B75096C"/>
    <w:rsid w:val="3B7B265C"/>
    <w:rsid w:val="3B950B19"/>
    <w:rsid w:val="3BAB78B7"/>
    <w:rsid w:val="3BB50A05"/>
    <w:rsid w:val="3BD21AEB"/>
    <w:rsid w:val="3C0311DE"/>
    <w:rsid w:val="3C1C2446"/>
    <w:rsid w:val="3C364BFE"/>
    <w:rsid w:val="3C373C38"/>
    <w:rsid w:val="3C757A89"/>
    <w:rsid w:val="3C7B4F3A"/>
    <w:rsid w:val="3C9E759C"/>
    <w:rsid w:val="3CAF3A2D"/>
    <w:rsid w:val="3CC25A03"/>
    <w:rsid w:val="3CD4549F"/>
    <w:rsid w:val="3CD53A88"/>
    <w:rsid w:val="3CDC4B78"/>
    <w:rsid w:val="3CE31FBF"/>
    <w:rsid w:val="3CE375E2"/>
    <w:rsid w:val="3D053A7C"/>
    <w:rsid w:val="3D1C0E2D"/>
    <w:rsid w:val="3D1D2B74"/>
    <w:rsid w:val="3D20293D"/>
    <w:rsid w:val="3D366A5C"/>
    <w:rsid w:val="3D451A40"/>
    <w:rsid w:val="3D4B0183"/>
    <w:rsid w:val="3D4F2F4A"/>
    <w:rsid w:val="3D6C1BF6"/>
    <w:rsid w:val="3D793E5D"/>
    <w:rsid w:val="3D7A3396"/>
    <w:rsid w:val="3D8050A9"/>
    <w:rsid w:val="3D8764D1"/>
    <w:rsid w:val="3DB334D8"/>
    <w:rsid w:val="3DD6745B"/>
    <w:rsid w:val="3DDA6E81"/>
    <w:rsid w:val="3DDB3D7B"/>
    <w:rsid w:val="3DF65D2D"/>
    <w:rsid w:val="3E0066EF"/>
    <w:rsid w:val="3E1026D9"/>
    <w:rsid w:val="3E1653F5"/>
    <w:rsid w:val="3E1D5708"/>
    <w:rsid w:val="3E2954C8"/>
    <w:rsid w:val="3E366B7D"/>
    <w:rsid w:val="3E534560"/>
    <w:rsid w:val="3E76171C"/>
    <w:rsid w:val="3EA13410"/>
    <w:rsid w:val="3EA538AC"/>
    <w:rsid w:val="3EAE62CD"/>
    <w:rsid w:val="3EC314F9"/>
    <w:rsid w:val="3EC41D2B"/>
    <w:rsid w:val="3ECD1772"/>
    <w:rsid w:val="3EE45517"/>
    <w:rsid w:val="3EEF22EE"/>
    <w:rsid w:val="3F17092F"/>
    <w:rsid w:val="3F196E9D"/>
    <w:rsid w:val="3F487C50"/>
    <w:rsid w:val="3F4A0FFC"/>
    <w:rsid w:val="3F591A6C"/>
    <w:rsid w:val="3F627753"/>
    <w:rsid w:val="3F941F7A"/>
    <w:rsid w:val="3FB43D47"/>
    <w:rsid w:val="3FBB29B7"/>
    <w:rsid w:val="3FCE79A1"/>
    <w:rsid w:val="3FD158F6"/>
    <w:rsid w:val="3FE155DB"/>
    <w:rsid w:val="3FFD2BD5"/>
    <w:rsid w:val="40095FBB"/>
    <w:rsid w:val="403B39A1"/>
    <w:rsid w:val="403E51D0"/>
    <w:rsid w:val="407A02DD"/>
    <w:rsid w:val="408D7B90"/>
    <w:rsid w:val="40905214"/>
    <w:rsid w:val="40A539C1"/>
    <w:rsid w:val="40AD0BAB"/>
    <w:rsid w:val="40AD675D"/>
    <w:rsid w:val="40DE4649"/>
    <w:rsid w:val="411A48A0"/>
    <w:rsid w:val="411E2288"/>
    <w:rsid w:val="41333B9F"/>
    <w:rsid w:val="41387A11"/>
    <w:rsid w:val="41440E61"/>
    <w:rsid w:val="414C7ECC"/>
    <w:rsid w:val="41573EA6"/>
    <w:rsid w:val="415C1580"/>
    <w:rsid w:val="41802999"/>
    <w:rsid w:val="41844EC1"/>
    <w:rsid w:val="41B660CC"/>
    <w:rsid w:val="41F32E85"/>
    <w:rsid w:val="424E37D0"/>
    <w:rsid w:val="42693475"/>
    <w:rsid w:val="42962D80"/>
    <w:rsid w:val="429B7A5A"/>
    <w:rsid w:val="42B06C86"/>
    <w:rsid w:val="42DA1507"/>
    <w:rsid w:val="42DA5692"/>
    <w:rsid w:val="430622FC"/>
    <w:rsid w:val="430C5333"/>
    <w:rsid w:val="431C1F6D"/>
    <w:rsid w:val="43236353"/>
    <w:rsid w:val="43245E30"/>
    <w:rsid w:val="435941F1"/>
    <w:rsid w:val="436F70C6"/>
    <w:rsid w:val="43A5501F"/>
    <w:rsid w:val="43B05B2D"/>
    <w:rsid w:val="43EF4B3E"/>
    <w:rsid w:val="43FA46E4"/>
    <w:rsid w:val="44083F8A"/>
    <w:rsid w:val="445A0233"/>
    <w:rsid w:val="448C037C"/>
    <w:rsid w:val="448C6925"/>
    <w:rsid w:val="44C77071"/>
    <w:rsid w:val="44CD7CFC"/>
    <w:rsid w:val="44D95049"/>
    <w:rsid w:val="44DA54AD"/>
    <w:rsid w:val="44FA7C3F"/>
    <w:rsid w:val="45362F44"/>
    <w:rsid w:val="45484A8B"/>
    <w:rsid w:val="4568104C"/>
    <w:rsid w:val="45712A61"/>
    <w:rsid w:val="45911B0A"/>
    <w:rsid w:val="459A309A"/>
    <w:rsid w:val="45A1330C"/>
    <w:rsid w:val="45A36D18"/>
    <w:rsid w:val="45A82F95"/>
    <w:rsid w:val="45AD2F03"/>
    <w:rsid w:val="45BB73CE"/>
    <w:rsid w:val="45DF15C0"/>
    <w:rsid w:val="45EA380F"/>
    <w:rsid w:val="460B2433"/>
    <w:rsid w:val="464A13A8"/>
    <w:rsid w:val="466A33AB"/>
    <w:rsid w:val="469D79F9"/>
    <w:rsid w:val="46A1501D"/>
    <w:rsid w:val="46B16392"/>
    <w:rsid w:val="46BD2CD2"/>
    <w:rsid w:val="46C24429"/>
    <w:rsid w:val="46C42EA7"/>
    <w:rsid w:val="46C71A07"/>
    <w:rsid w:val="47091D7D"/>
    <w:rsid w:val="471843AC"/>
    <w:rsid w:val="47261C63"/>
    <w:rsid w:val="472A5A32"/>
    <w:rsid w:val="472F35DC"/>
    <w:rsid w:val="47371B62"/>
    <w:rsid w:val="47387B7F"/>
    <w:rsid w:val="474B4782"/>
    <w:rsid w:val="47980655"/>
    <w:rsid w:val="47BB36B5"/>
    <w:rsid w:val="47BC5A1F"/>
    <w:rsid w:val="47C41452"/>
    <w:rsid w:val="47D92F06"/>
    <w:rsid w:val="47E906FC"/>
    <w:rsid w:val="480C2163"/>
    <w:rsid w:val="481367CE"/>
    <w:rsid w:val="48307CC8"/>
    <w:rsid w:val="488C6E00"/>
    <w:rsid w:val="48B620CF"/>
    <w:rsid w:val="48BE07FD"/>
    <w:rsid w:val="48CD16B6"/>
    <w:rsid w:val="48D57834"/>
    <w:rsid w:val="48F37317"/>
    <w:rsid w:val="48F95A29"/>
    <w:rsid w:val="490A7553"/>
    <w:rsid w:val="490E708A"/>
    <w:rsid w:val="490F2A6E"/>
    <w:rsid w:val="491366E1"/>
    <w:rsid w:val="491D727B"/>
    <w:rsid w:val="49271BB3"/>
    <w:rsid w:val="49276B29"/>
    <w:rsid w:val="49430CF6"/>
    <w:rsid w:val="49467430"/>
    <w:rsid w:val="49556DEB"/>
    <w:rsid w:val="497C4F98"/>
    <w:rsid w:val="49C86887"/>
    <w:rsid w:val="49CA0260"/>
    <w:rsid w:val="49D94FA5"/>
    <w:rsid w:val="49E80B23"/>
    <w:rsid w:val="49F67674"/>
    <w:rsid w:val="4A066386"/>
    <w:rsid w:val="4A437992"/>
    <w:rsid w:val="4A58343D"/>
    <w:rsid w:val="4A7B66CE"/>
    <w:rsid w:val="4A8B356B"/>
    <w:rsid w:val="4AC7345B"/>
    <w:rsid w:val="4AE34A48"/>
    <w:rsid w:val="4AF218A7"/>
    <w:rsid w:val="4B243680"/>
    <w:rsid w:val="4B54710A"/>
    <w:rsid w:val="4B8C6ED1"/>
    <w:rsid w:val="4B8D6EE1"/>
    <w:rsid w:val="4B955F8C"/>
    <w:rsid w:val="4B981E9D"/>
    <w:rsid w:val="4BB505A8"/>
    <w:rsid w:val="4BC36DE3"/>
    <w:rsid w:val="4BD119BB"/>
    <w:rsid w:val="4BF173D0"/>
    <w:rsid w:val="4C09736F"/>
    <w:rsid w:val="4C333012"/>
    <w:rsid w:val="4C340D5F"/>
    <w:rsid w:val="4C802BD1"/>
    <w:rsid w:val="4CC13B34"/>
    <w:rsid w:val="4D0F66EF"/>
    <w:rsid w:val="4D1B2DC4"/>
    <w:rsid w:val="4D2A2E50"/>
    <w:rsid w:val="4D4374F0"/>
    <w:rsid w:val="4D4F29CF"/>
    <w:rsid w:val="4D640E59"/>
    <w:rsid w:val="4D6E6354"/>
    <w:rsid w:val="4D73058E"/>
    <w:rsid w:val="4D800F79"/>
    <w:rsid w:val="4D85571F"/>
    <w:rsid w:val="4D9160D8"/>
    <w:rsid w:val="4DB0533F"/>
    <w:rsid w:val="4DC50D8B"/>
    <w:rsid w:val="4DC55007"/>
    <w:rsid w:val="4DE00A81"/>
    <w:rsid w:val="4DE51179"/>
    <w:rsid w:val="4DEB3718"/>
    <w:rsid w:val="4E0C6D37"/>
    <w:rsid w:val="4E402B66"/>
    <w:rsid w:val="4E476C7B"/>
    <w:rsid w:val="4E645BA9"/>
    <w:rsid w:val="4E7D34EE"/>
    <w:rsid w:val="4E8A5B90"/>
    <w:rsid w:val="4EBF3246"/>
    <w:rsid w:val="4EC7504D"/>
    <w:rsid w:val="4EDC6B58"/>
    <w:rsid w:val="4EE33D49"/>
    <w:rsid w:val="4F1813ED"/>
    <w:rsid w:val="4F2204BE"/>
    <w:rsid w:val="4F3601E9"/>
    <w:rsid w:val="4F3941DE"/>
    <w:rsid w:val="4F4E2368"/>
    <w:rsid w:val="4F5C39D0"/>
    <w:rsid w:val="4F702155"/>
    <w:rsid w:val="4F9C3DCC"/>
    <w:rsid w:val="4FA9473B"/>
    <w:rsid w:val="4FD67A3D"/>
    <w:rsid w:val="4FE64478"/>
    <w:rsid w:val="4FEB592A"/>
    <w:rsid w:val="4FEF2674"/>
    <w:rsid w:val="4FF54FB8"/>
    <w:rsid w:val="4FF92A16"/>
    <w:rsid w:val="5006393C"/>
    <w:rsid w:val="50064916"/>
    <w:rsid w:val="501076B9"/>
    <w:rsid w:val="507225D8"/>
    <w:rsid w:val="507601F5"/>
    <w:rsid w:val="508D7BB9"/>
    <w:rsid w:val="50980707"/>
    <w:rsid w:val="50A0169A"/>
    <w:rsid w:val="50B5198E"/>
    <w:rsid w:val="50B82E88"/>
    <w:rsid w:val="50CE05EB"/>
    <w:rsid w:val="50D96BBA"/>
    <w:rsid w:val="50E04319"/>
    <w:rsid w:val="50F72301"/>
    <w:rsid w:val="51063BF4"/>
    <w:rsid w:val="51117FFC"/>
    <w:rsid w:val="511D718F"/>
    <w:rsid w:val="51275264"/>
    <w:rsid w:val="51387D39"/>
    <w:rsid w:val="514F30C0"/>
    <w:rsid w:val="515A6EFB"/>
    <w:rsid w:val="518F1809"/>
    <w:rsid w:val="519927B2"/>
    <w:rsid w:val="51B70807"/>
    <w:rsid w:val="51BD2447"/>
    <w:rsid w:val="51C12868"/>
    <w:rsid w:val="51D053F2"/>
    <w:rsid w:val="521E0DC7"/>
    <w:rsid w:val="521F4848"/>
    <w:rsid w:val="52222EE6"/>
    <w:rsid w:val="52390368"/>
    <w:rsid w:val="523D5CFA"/>
    <w:rsid w:val="525E180D"/>
    <w:rsid w:val="52661A74"/>
    <w:rsid w:val="527641C9"/>
    <w:rsid w:val="52770B21"/>
    <w:rsid w:val="52AB0F33"/>
    <w:rsid w:val="52B12946"/>
    <w:rsid w:val="52CD7125"/>
    <w:rsid w:val="52D31077"/>
    <w:rsid w:val="52D6062D"/>
    <w:rsid w:val="52DE43BD"/>
    <w:rsid w:val="52F61A46"/>
    <w:rsid w:val="53072765"/>
    <w:rsid w:val="5330393A"/>
    <w:rsid w:val="533267F6"/>
    <w:rsid w:val="536351C8"/>
    <w:rsid w:val="538B70B9"/>
    <w:rsid w:val="53B65679"/>
    <w:rsid w:val="53C90F08"/>
    <w:rsid w:val="53DB4ED4"/>
    <w:rsid w:val="53ED5867"/>
    <w:rsid w:val="53F3488E"/>
    <w:rsid w:val="546467E2"/>
    <w:rsid w:val="546A1E44"/>
    <w:rsid w:val="547370C6"/>
    <w:rsid w:val="548E21AB"/>
    <w:rsid w:val="54B81FB2"/>
    <w:rsid w:val="54CF6A99"/>
    <w:rsid w:val="54ED077E"/>
    <w:rsid w:val="54EE26C7"/>
    <w:rsid w:val="550F455C"/>
    <w:rsid w:val="55122AE6"/>
    <w:rsid w:val="55246D11"/>
    <w:rsid w:val="55260E02"/>
    <w:rsid w:val="55676C2B"/>
    <w:rsid w:val="556C3AF5"/>
    <w:rsid w:val="55723C95"/>
    <w:rsid w:val="558F1649"/>
    <w:rsid w:val="55A731C0"/>
    <w:rsid w:val="55D873EE"/>
    <w:rsid w:val="55E97640"/>
    <w:rsid w:val="55F474D4"/>
    <w:rsid w:val="563344A2"/>
    <w:rsid w:val="56503B63"/>
    <w:rsid w:val="566429CB"/>
    <w:rsid w:val="56700FD1"/>
    <w:rsid w:val="56866360"/>
    <w:rsid w:val="569B0154"/>
    <w:rsid w:val="56D67C1D"/>
    <w:rsid w:val="56E03E6F"/>
    <w:rsid w:val="56E950C2"/>
    <w:rsid w:val="56EB5639"/>
    <w:rsid w:val="56ED0BD9"/>
    <w:rsid w:val="56FB2FF0"/>
    <w:rsid w:val="570E6A7C"/>
    <w:rsid w:val="571B224F"/>
    <w:rsid w:val="5744192B"/>
    <w:rsid w:val="57666093"/>
    <w:rsid w:val="578F4FB7"/>
    <w:rsid w:val="57AE5E26"/>
    <w:rsid w:val="57B7082E"/>
    <w:rsid w:val="57DB40B5"/>
    <w:rsid w:val="57E37D1D"/>
    <w:rsid w:val="57FB5D50"/>
    <w:rsid w:val="57FF7945"/>
    <w:rsid w:val="58002A76"/>
    <w:rsid w:val="580805D6"/>
    <w:rsid w:val="580F3D6D"/>
    <w:rsid w:val="581806B0"/>
    <w:rsid w:val="5830187A"/>
    <w:rsid w:val="5839621E"/>
    <w:rsid w:val="58536B04"/>
    <w:rsid w:val="586178AF"/>
    <w:rsid w:val="589C6732"/>
    <w:rsid w:val="58BA6FB0"/>
    <w:rsid w:val="58BB2C6A"/>
    <w:rsid w:val="58CF4BF8"/>
    <w:rsid w:val="58D64EAD"/>
    <w:rsid w:val="58F26BC4"/>
    <w:rsid w:val="591C3269"/>
    <w:rsid w:val="5964651E"/>
    <w:rsid w:val="596925D0"/>
    <w:rsid w:val="59722AB7"/>
    <w:rsid w:val="597A3725"/>
    <w:rsid w:val="59827878"/>
    <w:rsid w:val="59855E63"/>
    <w:rsid w:val="599F1950"/>
    <w:rsid w:val="5A0A0493"/>
    <w:rsid w:val="5A1D0200"/>
    <w:rsid w:val="5A2450EA"/>
    <w:rsid w:val="5A4E55C6"/>
    <w:rsid w:val="5A590C8D"/>
    <w:rsid w:val="5A5F1706"/>
    <w:rsid w:val="5AA574D9"/>
    <w:rsid w:val="5AA75D1B"/>
    <w:rsid w:val="5AB81CD6"/>
    <w:rsid w:val="5ACF567A"/>
    <w:rsid w:val="5AEB596F"/>
    <w:rsid w:val="5B0034A6"/>
    <w:rsid w:val="5B0417F3"/>
    <w:rsid w:val="5B0F49D1"/>
    <w:rsid w:val="5B14337C"/>
    <w:rsid w:val="5B315238"/>
    <w:rsid w:val="5B6A2FD1"/>
    <w:rsid w:val="5B6D1183"/>
    <w:rsid w:val="5B85605C"/>
    <w:rsid w:val="5B94004E"/>
    <w:rsid w:val="5BC621D1"/>
    <w:rsid w:val="5BC775D5"/>
    <w:rsid w:val="5BE11727"/>
    <w:rsid w:val="5C2C1A02"/>
    <w:rsid w:val="5C3D2D79"/>
    <w:rsid w:val="5C48603A"/>
    <w:rsid w:val="5C6C509E"/>
    <w:rsid w:val="5C7318BB"/>
    <w:rsid w:val="5C777CFE"/>
    <w:rsid w:val="5C7B14AE"/>
    <w:rsid w:val="5C8B0812"/>
    <w:rsid w:val="5CA442C0"/>
    <w:rsid w:val="5CD0028E"/>
    <w:rsid w:val="5CEE6BE4"/>
    <w:rsid w:val="5CF36360"/>
    <w:rsid w:val="5CF57E06"/>
    <w:rsid w:val="5CFA17C2"/>
    <w:rsid w:val="5D0B1BDA"/>
    <w:rsid w:val="5D3E2EEB"/>
    <w:rsid w:val="5D513E64"/>
    <w:rsid w:val="5D5C20E3"/>
    <w:rsid w:val="5D665774"/>
    <w:rsid w:val="5D73211B"/>
    <w:rsid w:val="5DBB101C"/>
    <w:rsid w:val="5DBB5D65"/>
    <w:rsid w:val="5DE15326"/>
    <w:rsid w:val="5E287A3D"/>
    <w:rsid w:val="5E2C59AF"/>
    <w:rsid w:val="5E5C0956"/>
    <w:rsid w:val="5E5E394B"/>
    <w:rsid w:val="5E851992"/>
    <w:rsid w:val="5E8C4638"/>
    <w:rsid w:val="5E9D7D9E"/>
    <w:rsid w:val="5EB357DF"/>
    <w:rsid w:val="5EE14D96"/>
    <w:rsid w:val="5EE355D4"/>
    <w:rsid w:val="5EF534F9"/>
    <w:rsid w:val="5F0854F8"/>
    <w:rsid w:val="5F481880"/>
    <w:rsid w:val="5F54705F"/>
    <w:rsid w:val="5F871BF0"/>
    <w:rsid w:val="5FB34A79"/>
    <w:rsid w:val="5FC132DF"/>
    <w:rsid w:val="5FCA1B14"/>
    <w:rsid w:val="5FF83470"/>
    <w:rsid w:val="5FFE462F"/>
    <w:rsid w:val="5FFE756F"/>
    <w:rsid w:val="601209DB"/>
    <w:rsid w:val="604F563A"/>
    <w:rsid w:val="60610858"/>
    <w:rsid w:val="607E6464"/>
    <w:rsid w:val="60873E4D"/>
    <w:rsid w:val="60B60F2B"/>
    <w:rsid w:val="60C747FF"/>
    <w:rsid w:val="60FA3069"/>
    <w:rsid w:val="60FC0376"/>
    <w:rsid w:val="610209FC"/>
    <w:rsid w:val="61091FB2"/>
    <w:rsid w:val="610B0E9D"/>
    <w:rsid w:val="610B5765"/>
    <w:rsid w:val="614D7743"/>
    <w:rsid w:val="618B0DDF"/>
    <w:rsid w:val="618F26DD"/>
    <w:rsid w:val="618F4891"/>
    <w:rsid w:val="61975109"/>
    <w:rsid w:val="61A302A1"/>
    <w:rsid w:val="61D32495"/>
    <w:rsid w:val="61E00196"/>
    <w:rsid w:val="61EC4AF4"/>
    <w:rsid w:val="61F920C2"/>
    <w:rsid w:val="62200DC2"/>
    <w:rsid w:val="622B683C"/>
    <w:rsid w:val="623E0D13"/>
    <w:rsid w:val="624B4D0E"/>
    <w:rsid w:val="62756482"/>
    <w:rsid w:val="629A0452"/>
    <w:rsid w:val="62B9215C"/>
    <w:rsid w:val="62BF1A54"/>
    <w:rsid w:val="62E249C2"/>
    <w:rsid w:val="62E53885"/>
    <w:rsid w:val="62F01F3A"/>
    <w:rsid w:val="62F84D6F"/>
    <w:rsid w:val="630A4586"/>
    <w:rsid w:val="630F445E"/>
    <w:rsid w:val="6361115D"/>
    <w:rsid w:val="636257AD"/>
    <w:rsid w:val="63660521"/>
    <w:rsid w:val="63681F30"/>
    <w:rsid w:val="63741D52"/>
    <w:rsid w:val="637F778A"/>
    <w:rsid w:val="6384762F"/>
    <w:rsid w:val="638E3E65"/>
    <w:rsid w:val="63E92F01"/>
    <w:rsid w:val="63EB0BD2"/>
    <w:rsid w:val="64100941"/>
    <w:rsid w:val="64103FDE"/>
    <w:rsid w:val="642D2061"/>
    <w:rsid w:val="643136DE"/>
    <w:rsid w:val="64513B3F"/>
    <w:rsid w:val="645379B3"/>
    <w:rsid w:val="6456695B"/>
    <w:rsid w:val="64861737"/>
    <w:rsid w:val="648900B2"/>
    <w:rsid w:val="64A71349"/>
    <w:rsid w:val="64BE25DF"/>
    <w:rsid w:val="64CF0610"/>
    <w:rsid w:val="64D060C5"/>
    <w:rsid w:val="650A5824"/>
    <w:rsid w:val="653347E7"/>
    <w:rsid w:val="6547682B"/>
    <w:rsid w:val="655F1CE8"/>
    <w:rsid w:val="657934A1"/>
    <w:rsid w:val="65824A11"/>
    <w:rsid w:val="65867851"/>
    <w:rsid w:val="65CD2906"/>
    <w:rsid w:val="65CE1533"/>
    <w:rsid w:val="65DE6640"/>
    <w:rsid w:val="65F53CC9"/>
    <w:rsid w:val="6602593F"/>
    <w:rsid w:val="660A5ADC"/>
    <w:rsid w:val="6610484D"/>
    <w:rsid w:val="661A5B95"/>
    <w:rsid w:val="662E33AE"/>
    <w:rsid w:val="66302F5F"/>
    <w:rsid w:val="66376453"/>
    <w:rsid w:val="6638100B"/>
    <w:rsid w:val="664458F3"/>
    <w:rsid w:val="66500A21"/>
    <w:rsid w:val="66742F55"/>
    <w:rsid w:val="667455DD"/>
    <w:rsid w:val="66844EF1"/>
    <w:rsid w:val="668936A1"/>
    <w:rsid w:val="66BD7150"/>
    <w:rsid w:val="66C67B74"/>
    <w:rsid w:val="66C94769"/>
    <w:rsid w:val="66D45589"/>
    <w:rsid w:val="66D81697"/>
    <w:rsid w:val="66E45ED6"/>
    <w:rsid w:val="66FA699F"/>
    <w:rsid w:val="67073329"/>
    <w:rsid w:val="67124707"/>
    <w:rsid w:val="671E589B"/>
    <w:rsid w:val="67357CAC"/>
    <w:rsid w:val="673C262B"/>
    <w:rsid w:val="67423054"/>
    <w:rsid w:val="67424E02"/>
    <w:rsid w:val="674A1F08"/>
    <w:rsid w:val="6755784A"/>
    <w:rsid w:val="6758518E"/>
    <w:rsid w:val="67617E05"/>
    <w:rsid w:val="67772683"/>
    <w:rsid w:val="67813A67"/>
    <w:rsid w:val="67AD37D7"/>
    <w:rsid w:val="67B1600D"/>
    <w:rsid w:val="67D13787"/>
    <w:rsid w:val="67D1781D"/>
    <w:rsid w:val="680275B8"/>
    <w:rsid w:val="680C14CF"/>
    <w:rsid w:val="680E73DA"/>
    <w:rsid w:val="688A6271"/>
    <w:rsid w:val="689269B1"/>
    <w:rsid w:val="68B53887"/>
    <w:rsid w:val="68D45F2D"/>
    <w:rsid w:val="68E83D88"/>
    <w:rsid w:val="69011987"/>
    <w:rsid w:val="6909656B"/>
    <w:rsid w:val="690B09BA"/>
    <w:rsid w:val="69522693"/>
    <w:rsid w:val="695C436B"/>
    <w:rsid w:val="69A05FA6"/>
    <w:rsid w:val="69BA5607"/>
    <w:rsid w:val="69D60928"/>
    <w:rsid w:val="6A10339D"/>
    <w:rsid w:val="6A1F58CE"/>
    <w:rsid w:val="6A2D4FE0"/>
    <w:rsid w:val="6A2E3AB3"/>
    <w:rsid w:val="6A726F03"/>
    <w:rsid w:val="6A832688"/>
    <w:rsid w:val="6A8417A4"/>
    <w:rsid w:val="6A8425BB"/>
    <w:rsid w:val="6A8B4D12"/>
    <w:rsid w:val="6ACA583A"/>
    <w:rsid w:val="6B1872DB"/>
    <w:rsid w:val="6B2838AD"/>
    <w:rsid w:val="6B2D0090"/>
    <w:rsid w:val="6B3034EE"/>
    <w:rsid w:val="6B3406B0"/>
    <w:rsid w:val="6B3E596F"/>
    <w:rsid w:val="6B51525F"/>
    <w:rsid w:val="6B534F01"/>
    <w:rsid w:val="6B545A75"/>
    <w:rsid w:val="6B685F19"/>
    <w:rsid w:val="6B7C5956"/>
    <w:rsid w:val="6BA4007F"/>
    <w:rsid w:val="6BA40B10"/>
    <w:rsid w:val="6BA63A35"/>
    <w:rsid w:val="6BA91C26"/>
    <w:rsid w:val="6BB36F8D"/>
    <w:rsid w:val="6BBB6499"/>
    <w:rsid w:val="6C092392"/>
    <w:rsid w:val="6C3C37C8"/>
    <w:rsid w:val="6C4D0610"/>
    <w:rsid w:val="6C535816"/>
    <w:rsid w:val="6C8163CC"/>
    <w:rsid w:val="6C8859AD"/>
    <w:rsid w:val="6CCC3ABC"/>
    <w:rsid w:val="6CD025DE"/>
    <w:rsid w:val="6CD56621"/>
    <w:rsid w:val="6CD9607C"/>
    <w:rsid w:val="6CFA6763"/>
    <w:rsid w:val="6D1640C1"/>
    <w:rsid w:val="6D174CB1"/>
    <w:rsid w:val="6D1D48D1"/>
    <w:rsid w:val="6D43002C"/>
    <w:rsid w:val="6D4D6B3C"/>
    <w:rsid w:val="6D7A5D95"/>
    <w:rsid w:val="6DA2484C"/>
    <w:rsid w:val="6DB45A80"/>
    <w:rsid w:val="6DDA3867"/>
    <w:rsid w:val="6E025669"/>
    <w:rsid w:val="6E313E22"/>
    <w:rsid w:val="6E4476B1"/>
    <w:rsid w:val="6E820674"/>
    <w:rsid w:val="6E885722"/>
    <w:rsid w:val="6E8E4D2C"/>
    <w:rsid w:val="6E903D81"/>
    <w:rsid w:val="6E953005"/>
    <w:rsid w:val="6E9E0FB9"/>
    <w:rsid w:val="6EA25F40"/>
    <w:rsid w:val="6EB0547A"/>
    <w:rsid w:val="6EB17F1C"/>
    <w:rsid w:val="6EDB0894"/>
    <w:rsid w:val="6F010398"/>
    <w:rsid w:val="6F0B23E7"/>
    <w:rsid w:val="6F224AE4"/>
    <w:rsid w:val="6F242979"/>
    <w:rsid w:val="6F323337"/>
    <w:rsid w:val="6F5B4E0F"/>
    <w:rsid w:val="6F9E1118"/>
    <w:rsid w:val="6FA74014"/>
    <w:rsid w:val="6FAE5D4A"/>
    <w:rsid w:val="6FEF7861"/>
    <w:rsid w:val="70147557"/>
    <w:rsid w:val="7017617F"/>
    <w:rsid w:val="703A0770"/>
    <w:rsid w:val="704C4F43"/>
    <w:rsid w:val="705A7660"/>
    <w:rsid w:val="705D7D66"/>
    <w:rsid w:val="706046B4"/>
    <w:rsid w:val="70640B75"/>
    <w:rsid w:val="70681583"/>
    <w:rsid w:val="708210C3"/>
    <w:rsid w:val="708663CC"/>
    <w:rsid w:val="70BB5B8D"/>
    <w:rsid w:val="70C56C1F"/>
    <w:rsid w:val="70D51E8F"/>
    <w:rsid w:val="70FF3D63"/>
    <w:rsid w:val="71017ADB"/>
    <w:rsid w:val="71031E31"/>
    <w:rsid w:val="71217886"/>
    <w:rsid w:val="71285068"/>
    <w:rsid w:val="71706DFB"/>
    <w:rsid w:val="71860848"/>
    <w:rsid w:val="718B7904"/>
    <w:rsid w:val="71994360"/>
    <w:rsid w:val="71B726E3"/>
    <w:rsid w:val="71C63FB4"/>
    <w:rsid w:val="71EB148C"/>
    <w:rsid w:val="71F10901"/>
    <w:rsid w:val="72096DC8"/>
    <w:rsid w:val="72161ECB"/>
    <w:rsid w:val="722348BF"/>
    <w:rsid w:val="722449B2"/>
    <w:rsid w:val="724935F3"/>
    <w:rsid w:val="72516ABB"/>
    <w:rsid w:val="72576FF5"/>
    <w:rsid w:val="725D437C"/>
    <w:rsid w:val="72723083"/>
    <w:rsid w:val="727C5038"/>
    <w:rsid w:val="7284659E"/>
    <w:rsid w:val="729D3689"/>
    <w:rsid w:val="72AE5A41"/>
    <w:rsid w:val="72B87961"/>
    <w:rsid w:val="72D52ECA"/>
    <w:rsid w:val="72D82ABE"/>
    <w:rsid w:val="72E910C6"/>
    <w:rsid w:val="72FB1A62"/>
    <w:rsid w:val="730B4BFB"/>
    <w:rsid w:val="732D370C"/>
    <w:rsid w:val="733B1CD4"/>
    <w:rsid w:val="73400FDE"/>
    <w:rsid w:val="735B752E"/>
    <w:rsid w:val="736A5E0C"/>
    <w:rsid w:val="7378366F"/>
    <w:rsid w:val="73A01FB4"/>
    <w:rsid w:val="73A8778E"/>
    <w:rsid w:val="73A932C3"/>
    <w:rsid w:val="73AE0CC1"/>
    <w:rsid w:val="73C64A19"/>
    <w:rsid w:val="73EE6FDA"/>
    <w:rsid w:val="73F45D0B"/>
    <w:rsid w:val="73F71FD2"/>
    <w:rsid w:val="740861F5"/>
    <w:rsid w:val="740873D4"/>
    <w:rsid w:val="743B3AA9"/>
    <w:rsid w:val="74493089"/>
    <w:rsid w:val="74534AF2"/>
    <w:rsid w:val="745515F0"/>
    <w:rsid w:val="745D6469"/>
    <w:rsid w:val="74600B1F"/>
    <w:rsid w:val="74684B26"/>
    <w:rsid w:val="7476613B"/>
    <w:rsid w:val="74A9577D"/>
    <w:rsid w:val="74C608B6"/>
    <w:rsid w:val="74CC0A84"/>
    <w:rsid w:val="75233ABC"/>
    <w:rsid w:val="752D043E"/>
    <w:rsid w:val="752F6F6B"/>
    <w:rsid w:val="756B4315"/>
    <w:rsid w:val="757525BC"/>
    <w:rsid w:val="75794B8B"/>
    <w:rsid w:val="759726C4"/>
    <w:rsid w:val="75B850ED"/>
    <w:rsid w:val="75E83EDB"/>
    <w:rsid w:val="75ED4AD2"/>
    <w:rsid w:val="75FC18A3"/>
    <w:rsid w:val="76114840"/>
    <w:rsid w:val="762E40AD"/>
    <w:rsid w:val="76322B22"/>
    <w:rsid w:val="764B5FED"/>
    <w:rsid w:val="765D451D"/>
    <w:rsid w:val="765E21A3"/>
    <w:rsid w:val="765E566B"/>
    <w:rsid w:val="76720442"/>
    <w:rsid w:val="76761582"/>
    <w:rsid w:val="767E7098"/>
    <w:rsid w:val="767F32E9"/>
    <w:rsid w:val="76817D2E"/>
    <w:rsid w:val="768C32FD"/>
    <w:rsid w:val="76AF343F"/>
    <w:rsid w:val="76B32C6C"/>
    <w:rsid w:val="76C0537D"/>
    <w:rsid w:val="76D53641"/>
    <w:rsid w:val="76DA1073"/>
    <w:rsid w:val="76DD68F5"/>
    <w:rsid w:val="76F333F5"/>
    <w:rsid w:val="76FA1471"/>
    <w:rsid w:val="771438C4"/>
    <w:rsid w:val="7718087D"/>
    <w:rsid w:val="773A07ED"/>
    <w:rsid w:val="77E54ADE"/>
    <w:rsid w:val="780A1E09"/>
    <w:rsid w:val="781878E6"/>
    <w:rsid w:val="7840538D"/>
    <w:rsid w:val="784477CE"/>
    <w:rsid w:val="786664DB"/>
    <w:rsid w:val="78A61BB4"/>
    <w:rsid w:val="78CD1C75"/>
    <w:rsid w:val="78FF6F8C"/>
    <w:rsid w:val="791D6701"/>
    <w:rsid w:val="792A6AC8"/>
    <w:rsid w:val="792D1E94"/>
    <w:rsid w:val="796003F0"/>
    <w:rsid w:val="796432FD"/>
    <w:rsid w:val="79685BC9"/>
    <w:rsid w:val="798D4508"/>
    <w:rsid w:val="79A31C0B"/>
    <w:rsid w:val="79C35304"/>
    <w:rsid w:val="79D20EC8"/>
    <w:rsid w:val="79D21886"/>
    <w:rsid w:val="7A042735"/>
    <w:rsid w:val="7A0C3794"/>
    <w:rsid w:val="7A214F5A"/>
    <w:rsid w:val="7A4D03D1"/>
    <w:rsid w:val="7A6510DB"/>
    <w:rsid w:val="7A8E3CFF"/>
    <w:rsid w:val="7AA83292"/>
    <w:rsid w:val="7AB5063B"/>
    <w:rsid w:val="7ABC08B2"/>
    <w:rsid w:val="7AC834A5"/>
    <w:rsid w:val="7AD94931"/>
    <w:rsid w:val="7AEF4E49"/>
    <w:rsid w:val="7AFB334B"/>
    <w:rsid w:val="7B242D44"/>
    <w:rsid w:val="7B6F092E"/>
    <w:rsid w:val="7B703B39"/>
    <w:rsid w:val="7B840315"/>
    <w:rsid w:val="7B8942AE"/>
    <w:rsid w:val="7B9F227B"/>
    <w:rsid w:val="7BD01338"/>
    <w:rsid w:val="7BD03EBC"/>
    <w:rsid w:val="7BED75DA"/>
    <w:rsid w:val="7BF174F8"/>
    <w:rsid w:val="7C0559D8"/>
    <w:rsid w:val="7C09018C"/>
    <w:rsid w:val="7C0B6013"/>
    <w:rsid w:val="7C0D0F4B"/>
    <w:rsid w:val="7C456C7B"/>
    <w:rsid w:val="7C841086"/>
    <w:rsid w:val="7CAE0090"/>
    <w:rsid w:val="7CBD008D"/>
    <w:rsid w:val="7CC100F6"/>
    <w:rsid w:val="7CC2259C"/>
    <w:rsid w:val="7CC56F9A"/>
    <w:rsid w:val="7CDF7239"/>
    <w:rsid w:val="7CF16C38"/>
    <w:rsid w:val="7CF40424"/>
    <w:rsid w:val="7D034440"/>
    <w:rsid w:val="7D0432BC"/>
    <w:rsid w:val="7D084278"/>
    <w:rsid w:val="7D1C7A4B"/>
    <w:rsid w:val="7D1E37C3"/>
    <w:rsid w:val="7D1F38E4"/>
    <w:rsid w:val="7D1F77B0"/>
    <w:rsid w:val="7D563294"/>
    <w:rsid w:val="7D5B57DD"/>
    <w:rsid w:val="7D5B67C5"/>
    <w:rsid w:val="7D750C17"/>
    <w:rsid w:val="7D846323"/>
    <w:rsid w:val="7DA41F1A"/>
    <w:rsid w:val="7DAD7E1C"/>
    <w:rsid w:val="7DAE106C"/>
    <w:rsid w:val="7DB521DD"/>
    <w:rsid w:val="7DE16B6F"/>
    <w:rsid w:val="7E186A15"/>
    <w:rsid w:val="7E496B4A"/>
    <w:rsid w:val="7E7B3EA0"/>
    <w:rsid w:val="7EB34324"/>
    <w:rsid w:val="7EB72493"/>
    <w:rsid w:val="7EBC7738"/>
    <w:rsid w:val="7EC26419"/>
    <w:rsid w:val="7EE9753E"/>
    <w:rsid w:val="7EF54F55"/>
    <w:rsid w:val="7EF67145"/>
    <w:rsid w:val="7F032C71"/>
    <w:rsid w:val="7F094C3E"/>
    <w:rsid w:val="7F0E15BE"/>
    <w:rsid w:val="7F1448DD"/>
    <w:rsid w:val="7F6857D4"/>
    <w:rsid w:val="7F85020E"/>
    <w:rsid w:val="7F8E7B64"/>
    <w:rsid w:val="7F954211"/>
    <w:rsid w:val="7FA84513"/>
    <w:rsid w:val="7FCC5654"/>
    <w:rsid w:val="7FD2627C"/>
    <w:rsid w:val="7FE9455C"/>
    <w:rsid w:val="7FEC1505"/>
    <w:rsid w:val="7FFE6E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A80D95"/>
  <w15:chartTrackingRefBased/>
  <w15:docId w15:val="{9926C3CF-1ADC-4411-BB73-34666B0EB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宋体" w:hAnsi="宋体"/>
      <w:kern w:val="2"/>
      <w:sz w:val="21"/>
      <w:szCs w:val="24"/>
    </w:rPr>
  </w:style>
  <w:style w:type="paragraph" w:styleId="1">
    <w:name w:val="heading 1"/>
    <w:basedOn w:val="a"/>
    <w:next w:val="a0"/>
    <w:uiPriority w:val="9"/>
    <w:qFormat/>
    <w:pPr>
      <w:suppressAutoHyphens/>
      <w:spacing w:before="240" w:after="120" w:line="360" w:lineRule="auto"/>
      <w:ind w:left="283" w:hanging="283"/>
      <w:outlineLvl w:val="0"/>
    </w:pPr>
    <w:rPr>
      <w:rFonts w:ascii="Arial" w:hAnsi="Arial"/>
      <w:b/>
      <w:kern w:val="1"/>
      <w:sz w:val="24"/>
      <w:szCs w:val="20"/>
      <w:lang w:eastAsia="hi-IN" w:bidi="hi-IN"/>
    </w:rPr>
  </w:style>
  <w:style w:type="paragraph" w:styleId="2">
    <w:name w:val="heading 2"/>
    <w:basedOn w:val="a"/>
    <w:next w:val="a"/>
    <w:link w:val="20"/>
    <w:uiPriority w:val="9"/>
    <w:unhideWhenUsed/>
    <w:qFormat/>
    <w:rsid w:val="002A35D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2A35DD"/>
    <w:pPr>
      <w:keepNext/>
      <w:keepLines/>
      <w:spacing w:before="260" w:after="260" w:line="416" w:lineRule="auto"/>
      <w:outlineLvl w:val="2"/>
    </w:pPr>
    <w:rPr>
      <w:b/>
      <w:bCs/>
      <w:sz w:val="32"/>
      <w:szCs w:val="32"/>
    </w:rPr>
  </w:style>
  <w:style w:type="paragraph" w:styleId="4">
    <w:name w:val="heading 4"/>
    <w:link w:val="40"/>
    <w:uiPriority w:val="9"/>
    <w:semiHidden/>
    <w:unhideWhenUsed/>
    <w:qFormat/>
    <w:rsid w:val="004C5725"/>
    <w:pPr>
      <w:outlineLvl w:val="3"/>
    </w:pPr>
    <w:rPr>
      <w:rFonts w:eastAsiaTheme="minorEastAsia"/>
      <w:b/>
      <w:bCs/>
      <w:color w:val="000000"/>
      <w:sz w:val="28"/>
      <w:szCs w:val="28"/>
    </w:rPr>
  </w:style>
  <w:style w:type="paragraph" w:styleId="5">
    <w:name w:val="heading 5"/>
    <w:link w:val="50"/>
    <w:uiPriority w:val="9"/>
    <w:semiHidden/>
    <w:unhideWhenUsed/>
    <w:qFormat/>
    <w:rsid w:val="004C5725"/>
    <w:pPr>
      <w:outlineLvl w:val="4"/>
    </w:pPr>
    <w:rPr>
      <w:rFonts w:eastAsiaTheme="minorEastAsia"/>
      <w:b/>
      <w:bCs/>
      <w:color w:val="000000"/>
      <w:sz w:val="24"/>
      <w:szCs w:val="24"/>
    </w:rPr>
  </w:style>
  <w:style w:type="paragraph" w:styleId="6">
    <w:name w:val="heading 6"/>
    <w:link w:val="60"/>
    <w:uiPriority w:val="9"/>
    <w:semiHidden/>
    <w:unhideWhenUsed/>
    <w:qFormat/>
    <w:rsid w:val="004C5725"/>
    <w:pPr>
      <w:outlineLvl w:val="5"/>
    </w:pPr>
    <w:rPr>
      <w:rFonts w:eastAsiaTheme="minorEastAsia"/>
      <w:b/>
      <w:bCs/>
      <w:color w:val="00000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uiPriority w:val="99"/>
    <w:unhideWhenUsed/>
    <w:pPr>
      <w:spacing w:after="120"/>
    </w:pPr>
  </w:style>
  <w:style w:type="paragraph" w:styleId="a4">
    <w:name w:val="annotation text"/>
    <w:basedOn w:val="a"/>
    <w:uiPriority w:val="99"/>
    <w:unhideWhenUsed/>
    <w:pPr>
      <w:jc w:val="left"/>
    </w:pPr>
  </w:style>
  <w:style w:type="paragraph" w:styleId="a5">
    <w:name w:val="footer"/>
    <w:basedOn w:val="a"/>
    <w:uiPriority w:val="99"/>
    <w:unhideWhenUsed/>
    <w:pPr>
      <w:tabs>
        <w:tab w:val="center" w:pos="4153"/>
        <w:tab w:val="right" w:pos="8306"/>
      </w:tabs>
      <w:snapToGrid w:val="0"/>
      <w:jc w:val="left"/>
    </w:pPr>
    <w:rPr>
      <w:sz w:val="18"/>
    </w:rPr>
  </w:style>
  <w:style w:type="paragraph" w:styleId="a6">
    <w:name w:val="header"/>
    <w:basedOn w:val="a"/>
    <w:uiPriority w:val="99"/>
    <w:unhideWhenUsed/>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Normal (Web)"/>
    <w:basedOn w:val="a"/>
    <w:uiPriority w:val="99"/>
    <w:unhideWhenUsed/>
    <w:rPr>
      <w:sz w:val="24"/>
    </w:rPr>
  </w:style>
  <w:style w:type="table" w:styleId="a8">
    <w:name w:val="Table Grid"/>
    <w:basedOn w:val="a2"/>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1"/>
    <w:uiPriority w:val="99"/>
    <w:unhideWhenUsed/>
    <w:rPr>
      <w:color w:val="0000FF"/>
      <w:u w:val="single"/>
    </w:rPr>
  </w:style>
  <w:style w:type="paragraph" w:customStyle="1" w:styleId="yoDD">
    <w:name w:val="?y??????????????¡§??????o?????????????¨¬????????????????¡§?????|DD????"/>
    <w:basedOn w:val="a"/>
    <w:pPr>
      <w:widowControl/>
      <w:overflowPunct w:val="0"/>
      <w:autoSpaceDE w:val="0"/>
      <w:autoSpaceDN w:val="0"/>
      <w:adjustRightInd w:val="0"/>
      <w:spacing w:line="360" w:lineRule="auto"/>
      <w:ind w:firstLine="425"/>
      <w:textAlignment w:val="baseline"/>
    </w:pPr>
    <w:rPr>
      <w:kern w:val="0"/>
      <w:szCs w:val="20"/>
    </w:rPr>
  </w:style>
  <w:style w:type="paragraph" w:customStyle="1" w:styleId="aa">
    <w:name w:val="研究生姓名"/>
    <w:basedOn w:val="a"/>
    <w:pPr>
      <w:ind w:firstLineChars="700" w:firstLine="700"/>
    </w:pPr>
    <w:rPr>
      <w:rFonts w:ascii="Times New Roman" w:hAnsi="Times New Roman"/>
      <w:sz w:val="28"/>
      <w:szCs w:val="28"/>
    </w:rPr>
  </w:style>
  <w:style w:type="paragraph" w:customStyle="1" w:styleId="ab">
    <w:name w:val="论文标题"/>
    <w:basedOn w:val="a"/>
    <w:pPr>
      <w:jc w:val="center"/>
    </w:pPr>
    <w:rPr>
      <w:rFonts w:ascii="Times New Roman" w:eastAsia="楷体_GB2312" w:hAnsi="Times New Roman"/>
      <w:b/>
      <w:kern w:val="36"/>
      <w:sz w:val="52"/>
      <w:szCs w:val="52"/>
    </w:rPr>
  </w:style>
  <w:style w:type="paragraph" w:customStyle="1" w:styleId="ac">
    <w:name w:val="分类号"/>
    <w:basedOn w:val="a"/>
    <w:rPr>
      <w:rFonts w:ascii="仿宋_GB2312" w:eastAsia="仿宋_GB2312" w:hAnsi="Times New Roman"/>
      <w:sz w:val="28"/>
      <w:szCs w:val="28"/>
    </w:rPr>
  </w:style>
  <w:style w:type="paragraph" w:customStyle="1" w:styleId="ad">
    <w:name w:val="封面日期"/>
    <w:basedOn w:val="a"/>
    <w:pPr>
      <w:jc w:val="center"/>
    </w:pPr>
    <w:rPr>
      <w:rFonts w:ascii="黑体" w:eastAsia="黑体" w:hAnsi="Times New Roman"/>
      <w:sz w:val="32"/>
      <w:szCs w:val="32"/>
    </w:rPr>
  </w:style>
  <w:style w:type="paragraph" w:customStyle="1" w:styleId="o">
    <w:name w:val="????????????¡§??????????????????¡§???????????????????¨¬????????????????¡§???????????????¡§?????????????????¡§??????o????????????????¨¬????????????????¡§???????????????¡§??????"/>
    <w:basedOn w:val="a"/>
    <w:qFormat/>
    <w:pPr>
      <w:widowControl/>
      <w:overflowPunct w:val="0"/>
      <w:autoSpaceDE w:val="0"/>
      <w:autoSpaceDN w:val="0"/>
      <w:adjustRightInd w:val="0"/>
      <w:jc w:val="left"/>
      <w:textAlignment w:val="baseline"/>
    </w:pPr>
    <w:rPr>
      <w:kern w:val="0"/>
      <w:sz w:val="24"/>
      <w:szCs w:val="20"/>
    </w:rPr>
  </w:style>
  <w:style w:type="paragraph" w:customStyle="1" w:styleId="o0">
    <w:name w:val="????????¡§????????????¡§?????????????¨¬??????????¡§?????????¡§???????????¡§????o????????????¨¬??????????¡§?????????¡§????"/>
    <w:basedOn w:val="a"/>
    <w:pPr>
      <w:widowControl/>
      <w:suppressAutoHyphens/>
      <w:jc w:val="left"/>
    </w:pPr>
    <w:rPr>
      <w:kern w:val="1"/>
      <w:sz w:val="24"/>
      <w:szCs w:val="20"/>
      <w:lang w:eastAsia="hi-IN" w:bidi="hi-IN"/>
    </w:rPr>
  </w:style>
  <w:style w:type="paragraph" w:customStyle="1" w:styleId="ae">
    <w:name w:val="缺省文本"/>
    <w:basedOn w:val="a"/>
    <w:pPr>
      <w:suppressAutoHyphens/>
      <w:spacing w:line="360" w:lineRule="auto"/>
      <w:jc w:val="left"/>
    </w:pPr>
    <w:rPr>
      <w:kern w:val="1"/>
      <w:sz w:val="24"/>
      <w:szCs w:val="20"/>
      <w:lang w:eastAsia="hi-IN" w:bidi="hi-IN"/>
    </w:rPr>
  </w:style>
  <w:style w:type="paragraph" w:customStyle="1" w:styleId="af">
    <w:name w:val="硕士学位论文"/>
    <w:basedOn w:val="a"/>
    <w:pPr>
      <w:spacing w:before="240"/>
      <w:jc w:val="center"/>
    </w:pPr>
    <w:rPr>
      <w:rFonts w:ascii="Times New Roman" w:hAnsi="Times New Roman"/>
      <w:sz w:val="44"/>
      <w:szCs w:val="44"/>
    </w:rPr>
  </w:style>
  <w:style w:type="paragraph" w:customStyle="1" w:styleId="NormalForm">
    <w:name w:val="NormalForm"/>
    <w:pPr>
      <w:spacing w:before="60" w:after="60"/>
    </w:pPr>
    <w:rPr>
      <w:color w:val="000000"/>
      <w:sz w:val="24"/>
      <w:lang w:eastAsia="en-US"/>
    </w:rPr>
  </w:style>
  <w:style w:type="paragraph" w:customStyle="1" w:styleId="af0">
    <w:name w:val="首段落"/>
    <w:basedOn w:val="a"/>
    <w:qFormat/>
    <w:pPr>
      <w:spacing w:beforeLines="50" w:before="120" w:line="500" w:lineRule="exact"/>
      <w:ind w:firstLine="561"/>
    </w:pPr>
    <w:rPr>
      <w:rFonts w:eastAsia="仿宋_GB2312"/>
      <w:color w:val="000000"/>
      <w:sz w:val="28"/>
    </w:rPr>
  </w:style>
  <w:style w:type="character" w:customStyle="1" w:styleId="font21">
    <w:name w:val="font21"/>
    <w:basedOn w:val="a1"/>
    <w:rPr>
      <w:rFonts w:ascii="宋体" w:eastAsia="宋体" w:hAnsi="宋体" w:cs="宋体" w:hint="eastAsia"/>
      <w:b/>
      <w:bCs/>
      <w:i w:val="0"/>
      <w:iCs w:val="0"/>
      <w:color w:val="000000"/>
      <w:sz w:val="24"/>
      <w:szCs w:val="24"/>
      <w:u w:val="none"/>
    </w:rPr>
  </w:style>
  <w:style w:type="character" w:customStyle="1" w:styleId="font41">
    <w:name w:val="font41"/>
    <w:basedOn w:val="a1"/>
    <w:rPr>
      <w:rFonts w:ascii="宋体" w:eastAsia="宋体" w:hAnsi="宋体" w:cs="宋体" w:hint="eastAsia"/>
      <w:b/>
      <w:bCs/>
      <w:i/>
      <w:iCs/>
      <w:color w:val="000000"/>
      <w:sz w:val="24"/>
      <w:szCs w:val="24"/>
      <w:u w:val="none"/>
    </w:rPr>
  </w:style>
  <w:style w:type="character" w:customStyle="1" w:styleId="font51">
    <w:name w:val="font51"/>
    <w:basedOn w:val="a1"/>
    <w:rPr>
      <w:rFonts w:ascii="宋体" w:eastAsia="宋体" w:hAnsi="宋体" w:cs="宋体" w:hint="eastAsia"/>
      <w:i w:val="0"/>
      <w:iCs w:val="0"/>
      <w:color w:val="FF0000"/>
      <w:sz w:val="24"/>
      <w:szCs w:val="24"/>
      <w:u w:val="none"/>
    </w:rPr>
  </w:style>
  <w:style w:type="character" w:styleId="af1">
    <w:name w:val="Placeholder Text"/>
    <w:basedOn w:val="a1"/>
    <w:uiPriority w:val="99"/>
    <w:unhideWhenUsed/>
    <w:rsid w:val="002A35DD"/>
    <w:rPr>
      <w:color w:val="666666"/>
    </w:rPr>
  </w:style>
  <w:style w:type="character" w:customStyle="1" w:styleId="20">
    <w:name w:val="标题 2 字符"/>
    <w:basedOn w:val="a1"/>
    <w:link w:val="2"/>
    <w:uiPriority w:val="9"/>
    <w:semiHidden/>
    <w:rsid w:val="002A35DD"/>
    <w:rPr>
      <w:rFonts w:asciiTheme="majorHAnsi" w:eastAsiaTheme="majorEastAsia" w:hAnsiTheme="majorHAnsi" w:cstheme="majorBidi"/>
      <w:b/>
      <w:bCs/>
      <w:kern w:val="2"/>
      <w:sz w:val="32"/>
      <w:szCs w:val="32"/>
    </w:rPr>
  </w:style>
  <w:style w:type="character" w:customStyle="1" w:styleId="30">
    <w:name w:val="标题 3 字符"/>
    <w:basedOn w:val="a1"/>
    <w:link w:val="3"/>
    <w:uiPriority w:val="9"/>
    <w:semiHidden/>
    <w:rsid w:val="002A35DD"/>
    <w:rPr>
      <w:rFonts w:ascii="Calibri" w:hAnsi="Calibri"/>
      <w:b/>
      <w:bCs/>
      <w:kern w:val="2"/>
      <w:sz w:val="32"/>
      <w:szCs w:val="32"/>
    </w:rPr>
  </w:style>
  <w:style w:type="character" w:customStyle="1" w:styleId="40">
    <w:name w:val="标题 4 字符"/>
    <w:basedOn w:val="a1"/>
    <w:link w:val="4"/>
    <w:uiPriority w:val="9"/>
    <w:semiHidden/>
    <w:rsid w:val="004C5725"/>
    <w:rPr>
      <w:rFonts w:eastAsiaTheme="minorEastAsia"/>
      <w:b/>
      <w:bCs/>
      <w:color w:val="000000"/>
      <w:sz w:val="28"/>
      <w:szCs w:val="28"/>
    </w:rPr>
  </w:style>
  <w:style w:type="character" w:customStyle="1" w:styleId="50">
    <w:name w:val="标题 5 字符"/>
    <w:basedOn w:val="a1"/>
    <w:link w:val="5"/>
    <w:uiPriority w:val="9"/>
    <w:semiHidden/>
    <w:rsid w:val="004C5725"/>
    <w:rPr>
      <w:rFonts w:eastAsiaTheme="minorEastAsia"/>
      <w:b/>
      <w:bCs/>
      <w:color w:val="000000"/>
      <w:sz w:val="24"/>
      <w:szCs w:val="24"/>
    </w:rPr>
  </w:style>
  <w:style w:type="character" w:customStyle="1" w:styleId="60">
    <w:name w:val="标题 6 字符"/>
    <w:basedOn w:val="a1"/>
    <w:link w:val="6"/>
    <w:uiPriority w:val="9"/>
    <w:semiHidden/>
    <w:rsid w:val="004C5725"/>
    <w:rPr>
      <w:rFonts w:eastAsiaTheme="minorEastAsia"/>
      <w:b/>
      <w:bCs/>
      <w:color w:val="000000"/>
    </w:rPr>
  </w:style>
  <w:style w:type="paragraph" w:styleId="af2">
    <w:name w:val="Title"/>
    <w:link w:val="af3"/>
    <w:uiPriority w:val="10"/>
    <w:qFormat/>
    <w:rsid w:val="004C5725"/>
    <w:rPr>
      <w:rFonts w:eastAsiaTheme="minorEastAsia"/>
      <w:sz w:val="56"/>
      <w:szCs w:val="56"/>
    </w:rPr>
  </w:style>
  <w:style w:type="character" w:customStyle="1" w:styleId="af3">
    <w:name w:val="标题 字符"/>
    <w:basedOn w:val="a1"/>
    <w:link w:val="af2"/>
    <w:uiPriority w:val="10"/>
    <w:rsid w:val="004C5725"/>
    <w:rPr>
      <w:rFonts w:eastAsiaTheme="minorEastAsia"/>
      <w:sz w:val="56"/>
      <w:szCs w:val="56"/>
    </w:rPr>
  </w:style>
  <w:style w:type="paragraph" w:customStyle="1" w:styleId="10">
    <w:name w:val="要点1"/>
    <w:qFormat/>
    <w:rsid w:val="004C5725"/>
    <w:rPr>
      <w:rFonts w:eastAsiaTheme="minorEastAsia"/>
      <w:b/>
      <w:bCs/>
      <w:sz w:val="24"/>
      <w:szCs w:val="24"/>
    </w:rPr>
  </w:style>
  <w:style w:type="paragraph" w:styleId="af4">
    <w:name w:val="List Paragraph"/>
    <w:qFormat/>
    <w:rsid w:val="004C5725"/>
    <w:rPr>
      <w:rFonts w:eastAsiaTheme="minorEastAsia"/>
      <w:sz w:val="24"/>
      <w:szCs w:val="24"/>
    </w:rPr>
  </w:style>
  <w:style w:type="character" w:styleId="af5">
    <w:name w:val="footnote reference"/>
    <w:uiPriority w:val="99"/>
    <w:semiHidden/>
    <w:unhideWhenUsed/>
    <w:rsid w:val="004C5725"/>
    <w:rPr>
      <w:vertAlign w:val="superscript"/>
    </w:rPr>
  </w:style>
  <w:style w:type="paragraph" w:styleId="af6">
    <w:name w:val="footnote text"/>
    <w:link w:val="af7"/>
    <w:uiPriority w:val="99"/>
    <w:semiHidden/>
    <w:unhideWhenUsed/>
    <w:rsid w:val="004C5725"/>
    <w:rPr>
      <w:rFonts w:eastAsiaTheme="minorEastAsia"/>
    </w:rPr>
  </w:style>
  <w:style w:type="character" w:customStyle="1" w:styleId="af7">
    <w:name w:val="脚注文本 字符"/>
    <w:basedOn w:val="a1"/>
    <w:link w:val="af6"/>
    <w:uiPriority w:val="99"/>
    <w:semiHidden/>
    <w:rsid w:val="004C5725"/>
    <w:rPr>
      <w:rFonts w:eastAsiaTheme="minorEastAsia"/>
    </w:rPr>
  </w:style>
  <w:style w:type="character" w:styleId="af8">
    <w:name w:val="annotation reference"/>
    <w:basedOn w:val="a1"/>
    <w:uiPriority w:val="99"/>
    <w:semiHidden/>
    <w:unhideWhenUsed/>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1032</TotalTime>
  <Pages>13</Pages>
  <Words>2166</Words>
  <Characters>12348</Characters>
  <Application>Microsoft Office Word</Application>
  <DocSecurity>0</DocSecurity>
  <Lines>102</Lines>
  <Paragraphs>28</Paragraphs>
  <ScaleCrop>false</ScaleCrop>
  <Company/>
  <LinksUpToDate>false</LinksUpToDate>
  <CharactersWithSpaces>14486</CharactersWithSpaces>
  <SharedDoc>false</SharedDoc>
  <HLinks>
    <vt:vector size="6" baseType="variant">
      <vt:variant>
        <vt:i4>813629487</vt:i4>
      </vt:variant>
      <vt:variant>
        <vt:i4>0</vt:i4>
      </vt:variant>
      <vt:variant>
        <vt:i4>0</vt:i4>
      </vt:variant>
      <vt:variant>
        <vt:i4>5</vt:i4>
      </vt:variant>
      <vt:variant>
        <vt:lpwstr>mailto:shiy@chinarept.com。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xiaofei li</dc:creator>
  <cp:keywords/>
  <cp:lastModifiedBy>小帅 王</cp:lastModifiedBy>
  <cp:revision>11</cp:revision>
  <dcterms:created xsi:type="dcterms:W3CDTF">2026-08-27T09:13:00Z</dcterms:created>
  <dcterms:modified xsi:type="dcterms:W3CDTF">2026-08-28T09:30:00Z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1E13D7C72473459A82B1088EDA5A0BFF_13</vt:lpwstr>
  </property>
  <property fmtid="{D5CDD505-2E9C-101B-9397-08002B2CF9AE}" pid="4" name="KSOTemplateDocerSaveRecord">
    <vt:lpwstr>eyJoZGlkIjoiNGU1OTlkY2NhMDU0Y2ViMTNjNTQwNDY0NDhmODUwZWQiLCJ1c2VySWQiOiI5MzA1ODA5NTgifQ==</vt:lpwstr>
  </property>
</Properties>
</file>