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441D2">
      <w:pPr>
        <w:tabs>
          <w:tab w:val="left" w:pos="3020"/>
        </w:tabs>
        <w:spacing w:before="0" w:after="0" w:line="653" w:lineRule="exac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6043295</wp:posOffset>
            </wp:positionH>
            <wp:positionV relativeFrom="page">
              <wp:posOffset>350520</wp:posOffset>
            </wp:positionV>
            <wp:extent cx="1081405" cy="1442720"/>
            <wp:effectExtent l="0" t="0" r="4445" b="5080"/>
            <wp:wrapNone/>
            <wp:docPr id="1" name="Drawing 0" descr="ic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con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140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 w:val="0"/>
          <w:color w:val="33404F"/>
          <w:sz w:val="50"/>
        </w:rPr>
        <w:t>朱定文</w:t>
      </w:r>
      <w:r>
        <w:rPr>
          <w:rFonts w:ascii="微软雅黑" w:hAnsi="微软雅黑" w:eastAsia="微软雅黑" w:cs="微软雅黑"/>
          <w:b w:val="0"/>
          <w:color w:val="33404F"/>
          <w:sz w:val="50"/>
        </w:rPr>
        <w:tab/>
      </w:r>
      <w:r>
        <w:rPr>
          <w:rFonts w:ascii="微软雅黑" w:hAnsi="微软雅黑" w:eastAsia="微软雅黑" w:cs="微软雅黑"/>
          <w:color w:val="33404F"/>
          <w:sz w:val="24"/>
        </w:rPr>
        <w:t>意向岗位：财务</w:t>
      </w:r>
      <w:bookmarkStart w:id="0" w:name="_GoBack"/>
      <w:bookmarkEnd w:id="0"/>
    </w:p>
    <w:tbl>
      <w:tblPr>
        <w:tblStyle w:val="4"/>
        <w:tblW w:w="49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2467"/>
        <w:gridCol w:w="2468"/>
      </w:tblGrid>
      <w:tr w14:paraId="7DE97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77" w:hRule="atLeast"/>
        </w:trPr>
        <w:tc>
          <w:tcPr>
            <w:tcW w:w="2467" w:type="dxa"/>
          </w:tcPr>
          <w:p w14:paraId="3742B1E0">
            <w:p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555555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20</w:t>
            </w:r>
          </w:p>
        </w:tc>
        <w:tc>
          <w:tcPr>
            <w:tcW w:w="2467" w:type="dxa"/>
          </w:tcPr>
          <w:p w14:paraId="448C3C91">
            <w:p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555555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13982774011</w:t>
            </w:r>
          </w:p>
        </w:tc>
      </w:tr>
      <w:tr w14:paraId="2C7F9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77" w:hRule="atLeast"/>
        </w:trPr>
        <w:tc>
          <w:tcPr>
            <w:tcW w:w="2467" w:type="dxa"/>
            <w:gridSpan w:val="2"/>
          </w:tcPr>
          <w:p w14:paraId="18272F8F">
            <w:pPr>
              <w:spacing w:before="0" w:after="0" w:line="377" w:lineRule="exact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555555"/>
                <w:sz w:val="20"/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stella_372@163.com</w:t>
            </w:r>
          </w:p>
        </w:tc>
      </w:tr>
    </w:tbl>
    <w:p w14:paraId="0CA83A0A">
      <w:pPr>
        <w:spacing w:before="0" w:after="0" w:line="145" w:lineRule="exact"/>
        <w:jc w:val="left"/>
      </w:pPr>
    </w:p>
    <w:p w14:paraId="0864714C">
      <w:pPr>
        <w:spacing w:before="0" w:after="0" w:line="464" w:lineRule="exact"/>
        <w:textAlignment w:val="center"/>
        <w:rPr>
          <w:rFonts w:hint="eastAsia" w:eastAsiaTheme="minorEastAsia"/>
          <w:sz w:val="21"/>
          <w:lang w:val="en-US" w:eastAsia="zh-CN"/>
        </w:rPr>
      </w:pPr>
      <w:r>
        <w:rPr>
          <w:rFonts w:ascii="微软雅黑" w:hAnsi="微软雅黑" w:eastAsia="微软雅黑" w:cs="微软雅黑"/>
          <w:b/>
          <w:color w:val="1F4E79" w:themeColor="accent1" w:themeShade="80"/>
          <w:sz w:val="26"/>
        </w:rPr>
        <w:t>技能证书</w: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1400810</wp:posOffset>
            </wp:positionH>
            <wp:positionV relativeFrom="paragraph">
              <wp:posOffset>285750</wp:posOffset>
            </wp:positionV>
            <wp:extent cx="5273040" cy="9525"/>
            <wp:effectExtent l="0" t="0" r="3810" b="0"/>
            <wp:wrapNone/>
            <wp:docPr id="2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901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3766C">
      <w:pPr>
        <w:spacing w:before="0" w:after="0" w:line="377" w:lineRule="exact"/>
        <w:ind w:left="220"/>
        <w:textAlignment w:val="center"/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语言能力</w:t>
      </w:r>
      <w:r>
        <w:rPr>
          <w:rFonts w:ascii="微软雅黑" w:hAnsi="微软雅黑" w:eastAsia="微软雅黑" w:cs="微软雅黑"/>
          <w:color w:val="666666"/>
          <w:sz w:val="20"/>
        </w:rPr>
        <w:t>：英语六级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534</w:t>
      </w:r>
      <w:r>
        <w:rPr>
          <w:rFonts w:ascii="微软雅黑" w:hAnsi="微软雅黑" w:eastAsia="微软雅黑" w:cs="微软雅黑"/>
          <w:color w:val="666666"/>
          <w:sz w:val="20"/>
        </w:rPr>
        <w:t>|普通话二级甲等</w:t>
      </w:r>
    </w:p>
    <w:p w14:paraId="5E6890DB">
      <w:pPr>
        <w:spacing w:before="0" w:after="0" w:line="377" w:lineRule="exact"/>
        <w:ind w:left="220"/>
        <w:textAlignment w:val="center"/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职业资格</w:t>
      </w:r>
      <w:r>
        <w:rPr>
          <w:rFonts w:ascii="微软雅黑" w:hAnsi="微软雅黑" w:eastAsia="微软雅黑" w:cs="微软雅黑"/>
          <w:color w:val="666666"/>
          <w:sz w:val="20"/>
        </w:rPr>
        <w:t>：初级会计证|银行从业资格证|计算机二级</w:t>
      </w:r>
    </w:p>
    <w:p w14:paraId="394082F4">
      <w:pPr>
        <w:spacing w:before="0" w:after="0" w:line="377" w:lineRule="exact"/>
        <w:ind w:left="220"/>
        <w:textAlignment w:val="center"/>
        <w:rPr>
          <w:rFonts w:ascii="微软雅黑" w:hAnsi="微软雅黑" w:eastAsia="微软雅黑" w:cs="微软雅黑"/>
          <w:b/>
          <w:color w:val="1F4E79" w:themeColor="accent1" w:themeShade="80"/>
          <w:sz w:val="26"/>
        </w:rPr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专业技能</w:t>
      </w:r>
      <w:r>
        <w:rPr>
          <w:rFonts w:ascii="微软雅黑" w:hAnsi="微软雅黑" w:eastAsia="微软雅黑" w:cs="微软雅黑"/>
          <w:color w:val="666666"/>
          <w:sz w:val="20"/>
        </w:rPr>
        <w:t>：金蝶系统、电子税务局；Excel函数与数据透视表；掌握财务收入核算、审计底稿编制、发票报销开票管理、凭证归档全套实操流程</w:t>
      </w:r>
    </w:p>
    <w:p w14:paraId="3BEA4EC9">
      <w:pPr>
        <w:spacing w:before="0" w:after="0" w:line="464" w:lineRule="exact"/>
        <w:textAlignment w:val="center"/>
        <w:rPr>
          <w:rFonts w:hint="eastAsia" w:eastAsiaTheme="minorEastAsia"/>
          <w:sz w:val="21"/>
          <w:lang w:val="en-US" w:eastAsia="zh-CN"/>
        </w:rPr>
      </w:pPr>
      <w:r>
        <w:rPr>
          <w:rFonts w:ascii="微软雅黑" w:hAnsi="微软雅黑" w:eastAsia="微软雅黑" w:cs="微软雅黑"/>
          <w:b/>
          <w:color w:val="1F4E79" w:themeColor="accent1" w:themeShade="80"/>
          <w:sz w:val="26"/>
        </w:rPr>
        <w:t>教育背景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1400810</wp:posOffset>
            </wp:positionH>
            <wp:positionV relativeFrom="paragraph">
              <wp:posOffset>285750</wp:posOffset>
            </wp:positionV>
            <wp:extent cx="5273040" cy="9525"/>
            <wp:effectExtent l="0" t="0" r="0" b="0"/>
            <wp:wrapNone/>
            <wp:docPr id="5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901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B18D9">
      <w:pPr>
        <w:spacing w:before="0" w:after="0" w:line="377" w:lineRule="exact"/>
        <w:ind w:left="22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2023.09-2027.06                         经济学专业                                 四川师范大学</w:t>
      </w:r>
    </w:p>
    <w:p w14:paraId="281598C5">
      <w:pPr>
        <w:spacing w:before="0" w:after="0" w:line="377" w:lineRule="exact"/>
        <w:ind w:left="220"/>
        <w:textAlignment w:val="center"/>
        <w:rPr>
          <w:rFonts w:ascii="微软雅黑" w:hAnsi="微软雅黑" w:eastAsia="微软雅黑" w:cs="微软雅黑"/>
          <w:b/>
          <w:color w:val="666666"/>
          <w:sz w:val="20"/>
        </w:rPr>
      </w:pPr>
      <w:r>
        <w:rPr>
          <w:rFonts w:ascii="微软雅黑" w:hAnsi="微软雅黑" w:eastAsia="微软雅黑" w:cs="微软雅黑"/>
          <w:b/>
          <w:color w:val="666666"/>
          <w:sz w:val="20"/>
        </w:rPr>
        <w:t>GPA3.5/4,专业前10%,连续三年获得国家励志奖学金和校级奖学金，获全国大学生商业精英挑战赛文旅赛道一等奖、四川省ICAN数字化二等奖、大学生创新创业训练计划省级立项，挑战杯、互联网+、三创赛均获校级一等奖</w:t>
      </w:r>
    </w:p>
    <w:p w14:paraId="13C84D79">
      <w:pPr>
        <w:spacing w:before="0" w:after="0" w:line="464" w:lineRule="exact"/>
        <w:textAlignment w:val="center"/>
        <w:rPr>
          <w:rFonts w:hint="eastAsia" w:eastAsiaTheme="minorEastAsia"/>
          <w:sz w:val="21"/>
          <w:lang w:val="en-US" w:eastAsia="zh-CN"/>
        </w:rPr>
      </w:pPr>
      <w:r>
        <w:rPr>
          <w:rFonts w:ascii="微软雅黑" w:hAnsi="微软雅黑" w:eastAsia="微软雅黑" w:cs="微软雅黑"/>
          <w:b/>
          <w:color w:val="1F4E79" w:themeColor="accent1" w:themeShade="80"/>
          <w:sz w:val="26"/>
        </w:rPr>
        <w:t>实习经历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1400810</wp:posOffset>
            </wp:positionH>
            <wp:positionV relativeFrom="paragraph">
              <wp:posOffset>285750</wp:posOffset>
            </wp:positionV>
            <wp:extent cx="5273040" cy="9525"/>
            <wp:effectExtent l="0" t="0" r="0" b="0"/>
            <wp:wrapNone/>
            <wp:docPr id="7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901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42F43">
      <w:pPr>
        <w:tabs>
          <w:tab w:val="right" w:pos="10380"/>
        </w:tabs>
        <w:spacing w:before="0" w:after="0" w:line="377" w:lineRule="exact"/>
        <w:ind w:left="220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2026.06-2026.09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成都同悦地产开发有限公司</w:t>
      </w:r>
    </w:p>
    <w:p w14:paraId="4A653AFB">
      <w:pPr>
        <w:spacing w:before="0" w:after="0" w:line="348" w:lineRule="exact"/>
        <w:ind w:left="220"/>
        <w:jc w:val="left"/>
        <w:textAlignment w:val="center"/>
        <w:rPr>
          <w:rFonts w:ascii="微软雅黑" w:hAnsi="微软雅黑" w:eastAsia="微软雅黑" w:cs="微软雅黑"/>
          <w:b/>
          <w:bCs/>
          <w:color w:val="525252"/>
          <w:sz w:val="22"/>
        </w:rPr>
      </w:pPr>
      <w:r>
        <w:rPr>
          <w:rFonts w:ascii="微软雅黑" w:hAnsi="微软雅黑" w:eastAsia="微软雅黑" w:cs="微软雅黑"/>
          <w:b/>
          <w:bCs/>
          <w:color w:val="525252"/>
          <w:sz w:val="22"/>
        </w:rPr>
        <w:t>财务实习生</w:t>
      </w:r>
    </w:p>
    <w:p w14:paraId="40AA7F90">
      <w:pPr>
        <w:spacing w:before="0" w:after="0" w:line="377" w:lineRule="exact"/>
        <w:ind w:left="22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实习期间独立负责项目全盘收入账务处理、台账登记、凭证管理、发票管理及维修资金核对等财务基础核算工作，熟练操作明源销售系统、金蝶财务软件、电子税务局、企业内网财务模块，规范完成地产财务全流程实操：</w:t>
      </w:r>
    </w:p>
    <w:p w14:paraId="1F40A2CF">
      <w:pPr>
        <w:spacing w:before="0" w:after="0" w:line="377" w:lineRule="exact"/>
        <w:ind w:left="220"/>
        <w:textAlignment w:val="center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666666"/>
          <w:sz w:val="20"/>
        </w:rPr>
        <w:t>1.</w:t>
      </w:r>
      <w:r>
        <w:rPr>
          <w:rFonts w:ascii="微软雅黑" w:hAnsi="微软雅黑" w:eastAsia="微软雅黑" w:cs="微软雅黑"/>
          <w:b/>
          <w:color w:val="666666"/>
          <w:sz w:val="20"/>
        </w:rPr>
        <w:t>收入账务核算</w:t>
      </w:r>
      <w:r>
        <w:rPr>
          <w:rFonts w:ascii="微软雅黑" w:hAnsi="微软雅黑" w:eastAsia="微软雅黑" w:cs="微软雅黑"/>
          <w:color w:val="666666"/>
          <w:sz w:val="20"/>
        </w:rPr>
        <w:t>：运用明源、金蝶完成票据审核、凭证录入与对账，分类核对房款、按揭等收款单据并整理缺件归档。</w:t>
      </w:r>
    </w:p>
    <w:p w14:paraId="2CC29F32">
      <w:pPr>
        <w:spacing w:before="0" w:after="0" w:line="377" w:lineRule="exact"/>
        <w:ind w:left="220"/>
        <w:textAlignment w:val="center"/>
        <w:rPr>
          <w:rFonts w:ascii="宋体" w:hAnsi="宋体" w:eastAsia="宋体" w:cs="宋体"/>
          <w:sz w:val="24"/>
          <w:szCs w:val="24"/>
        </w:rPr>
      </w:pPr>
      <w:r>
        <w:rPr>
          <w:rFonts w:ascii="微软雅黑" w:hAnsi="微软雅黑" w:eastAsia="微软雅黑" w:cs="微软雅黑"/>
          <w:color w:val="666666"/>
          <w:sz w:val="20"/>
        </w:rPr>
        <w:t>2.</w:t>
      </w:r>
      <w:r>
        <w:rPr>
          <w:rFonts w:ascii="微软雅黑" w:hAnsi="微软雅黑" w:eastAsia="微软雅黑" w:cs="微软雅黑"/>
          <w:b/>
          <w:color w:val="666666"/>
          <w:sz w:val="20"/>
        </w:rPr>
        <w:t>凭证档案管理</w:t>
      </w:r>
      <w:r>
        <w:rPr>
          <w:rFonts w:ascii="微软雅黑" w:hAnsi="微软雅黑" w:eastAsia="微软雅黑" w:cs="微软雅黑"/>
          <w:color w:val="666666"/>
          <w:sz w:val="20"/>
        </w:rPr>
        <w:t>：独立完成凭证校验装订、旧凭证电子化存档，编制票据移交表，分类保管项目财务纸质档案。</w:t>
      </w:r>
    </w:p>
    <w:p w14:paraId="7666F393">
      <w:pPr>
        <w:spacing w:before="0" w:after="0" w:line="377" w:lineRule="exact"/>
        <w:ind w:left="22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3.</w:t>
      </w:r>
      <w:r>
        <w:rPr>
          <w:rFonts w:hint="eastAsia" w:ascii="微软雅黑" w:hAnsi="微软雅黑" w:eastAsia="微软雅黑" w:cs="微软雅黑"/>
          <w:b/>
          <w:color w:val="666666"/>
          <w:sz w:val="20"/>
          <w:lang w:val="en-US" w:eastAsia="zh-CN"/>
        </w:rPr>
        <w:t>台账资金核对</w:t>
      </w:r>
      <w:r>
        <w:rPr>
          <w:rFonts w:ascii="微软雅黑" w:hAnsi="微软雅黑" w:eastAsia="微软雅黑" w:cs="微软雅黑"/>
          <w:color w:val="666666"/>
          <w:sz w:val="20"/>
        </w:rPr>
        <w:t>：依据账务数据更新财务台账，交叉匹配房源信息核对维修资金差异并做好备注登记。</w:t>
      </w:r>
    </w:p>
    <w:p w14:paraId="32B48CDB">
      <w:pPr>
        <w:spacing w:before="0" w:after="0" w:line="377" w:lineRule="exact"/>
        <w:ind w:left="220"/>
        <w:textAlignment w:val="center"/>
        <w:rPr>
          <w:rFonts w:hint="eastAsia" w:eastAsiaTheme="minorEastAsia"/>
          <w:lang w:eastAsia="zh-CN"/>
        </w:rPr>
      </w:pPr>
      <w:r>
        <w:rPr>
          <w:rFonts w:ascii="微软雅黑" w:hAnsi="微软雅黑" w:eastAsia="微软雅黑" w:cs="微软雅黑"/>
          <w:color w:val="666666"/>
          <w:sz w:val="20"/>
        </w:rPr>
        <w:t>4.</w:t>
      </w:r>
      <w:r>
        <w:rPr>
          <w:rFonts w:ascii="微软雅黑" w:hAnsi="微软雅黑" w:eastAsia="微软雅黑" w:cs="微软雅黑"/>
          <w:b/>
          <w:color w:val="666666"/>
          <w:sz w:val="20"/>
        </w:rPr>
        <w:t>发票</w:t>
      </w:r>
      <w:r>
        <w:rPr>
          <w:rFonts w:hint="eastAsia" w:ascii="微软雅黑" w:hAnsi="微软雅黑" w:eastAsia="微软雅黑" w:cs="微软雅黑"/>
          <w:b/>
          <w:color w:val="666666"/>
          <w:sz w:val="20"/>
          <w:lang w:val="en-US" w:eastAsia="zh-CN"/>
        </w:rPr>
        <w:t>费用全流程处理</w:t>
      </w:r>
      <w:r>
        <w:rPr>
          <w:rFonts w:ascii="微软雅黑" w:hAnsi="微软雅黑" w:eastAsia="微软雅黑" w:cs="微软雅黑"/>
          <w:color w:val="666666"/>
          <w:sz w:val="20"/>
        </w:rPr>
        <w:t>：负责电子发票打印、员工差旅报销账务核对，在明源系统完成客户开票审核并报送开票台账。</w:t>
      </w:r>
    </w:p>
    <w:p w14:paraId="2F3BA403">
      <w:pPr>
        <w:tabs>
          <w:tab w:val="right" w:pos="10380"/>
        </w:tabs>
        <w:spacing w:before="0" w:after="0" w:line="377" w:lineRule="exact"/>
        <w:ind w:left="220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2026.01-2026.01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容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诚</w:t>
      </w:r>
      <w:r>
        <w:rPr>
          <w:rFonts w:ascii="微软雅黑" w:hAnsi="微软雅黑" w:eastAsia="微软雅黑" w:cs="微软雅黑"/>
          <w:b/>
          <w:sz w:val="22"/>
        </w:rPr>
        <w:t>会计师事务所</w:t>
      </w:r>
    </w:p>
    <w:p w14:paraId="4B8DF5C5">
      <w:pPr>
        <w:spacing w:before="0" w:after="0" w:line="348" w:lineRule="exact"/>
        <w:ind w:left="220"/>
        <w:jc w:val="left"/>
        <w:textAlignment w:val="center"/>
      </w:pPr>
      <w:r>
        <w:rPr>
          <w:rFonts w:ascii="微软雅黑" w:hAnsi="微软雅黑" w:eastAsia="微软雅黑" w:cs="微软雅黑"/>
          <w:b/>
          <w:bCs/>
          <w:color w:val="525252"/>
          <w:sz w:val="22"/>
        </w:rPr>
        <w:t>监盘实习生</w:t>
      </w:r>
    </w:p>
    <w:p w14:paraId="19E15E70">
      <w:pPr>
        <w:spacing w:before="0" w:after="0" w:line="377" w:lineRule="exact"/>
        <w:ind w:left="22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1.</w:t>
      </w:r>
      <w:r>
        <w:rPr>
          <w:rFonts w:ascii="微软雅黑" w:hAnsi="微软雅黑" w:eastAsia="微软雅黑" w:cs="微软雅黑"/>
          <w:b/>
          <w:color w:val="666666"/>
          <w:sz w:val="20"/>
        </w:rPr>
        <w:t>监盘执行与数据核验</w:t>
      </w:r>
      <w:r>
        <w:rPr>
          <w:rFonts w:ascii="微软雅黑" w:hAnsi="微软雅黑" w:eastAsia="微软雅黑" w:cs="微软雅黑"/>
          <w:color w:val="666666"/>
          <w:sz w:val="20"/>
        </w:rPr>
        <w:t>：协助完成存货监盘现场工作，对实物资产数量、规格进行核对，确保记录与实物一致</w:t>
      </w:r>
    </w:p>
    <w:p w14:paraId="4FB35BF1">
      <w:pPr>
        <w:spacing w:before="0" w:after="0" w:line="377" w:lineRule="exact"/>
        <w:ind w:left="22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2.</w:t>
      </w:r>
      <w:r>
        <w:rPr>
          <w:rFonts w:ascii="微软雅黑" w:hAnsi="微软雅黑" w:eastAsia="微软雅黑" w:cs="微软雅黑"/>
          <w:b/>
          <w:color w:val="666666"/>
          <w:sz w:val="20"/>
        </w:rPr>
        <w:t>监盘报告编制</w:t>
      </w:r>
      <w:r>
        <w:rPr>
          <w:rFonts w:ascii="微软雅黑" w:hAnsi="微软雅黑" w:eastAsia="微软雅黑" w:cs="微软雅黑"/>
          <w:color w:val="666666"/>
          <w:sz w:val="20"/>
        </w:rPr>
        <w:t>：根据监盘工作底稿及现场记录，及时整理并编制监盘工作报告，内容完整覆盖资产明细、差异说明等核心模块，按时交付</w:t>
      </w:r>
    </w:p>
    <w:p w14:paraId="1E596EDB">
      <w:pPr>
        <w:spacing w:before="0" w:after="0" w:line="377" w:lineRule="exact"/>
        <w:ind w:left="22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3.</w:t>
      </w:r>
      <w:r>
        <w:rPr>
          <w:rFonts w:ascii="微软雅黑" w:hAnsi="微软雅黑" w:eastAsia="微软雅黑" w:cs="微软雅黑"/>
          <w:b/>
          <w:color w:val="666666"/>
          <w:sz w:val="20"/>
        </w:rPr>
        <w:t>任务响应与协作支持</w:t>
      </w:r>
      <w:r>
        <w:rPr>
          <w:rFonts w:ascii="微软雅黑" w:hAnsi="微软雅黑" w:eastAsia="微软雅黑" w:cs="微软雅黑"/>
          <w:color w:val="666666"/>
          <w:sz w:val="20"/>
        </w:rPr>
        <w:t>：积极响应项目组临时分配辅助任务，配合团队高效推进审计流程，保障监盘环节无延误</w:t>
      </w:r>
    </w:p>
    <w:p w14:paraId="131DC420">
      <w:pPr>
        <w:spacing w:before="0" w:after="0" w:line="464" w:lineRule="exact"/>
        <w:textAlignment w:val="center"/>
        <w:rPr>
          <w:rFonts w:hint="eastAsia" w:eastAsiaTheme="minorEastAsia"/>
          <w:sz w:val="21"/>
          <w:lang w:val="en-US" w:eastAsia="zh-CN"/>
        </w:rPr>
      </w:pPr>
      <w:r>
        <w:rPr>
          <w:rFonts w:ascii="微软雅黑" w:hAnsi="微软雅黑" w:eastAsia="微软雅黑" w:cs="微软雅黑"/>
          <w:b/>
          <w:color w:val="1F4E79" w:themeColor="accent1" w:themeShade="80"/>
          <w:sz w:val="26"/>
        </w:rPr>
        <w:t>在校经历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1400810</wp:posOffset>
            </wp:positionH>
            <wp:positionV relativeFrom="paragraph">
              <wp:posOffset>285750</wp:posOffset>
            </wp:positionV>
            <wp:extent cx="5273040" cy="9525"/>
            <wp:effectExtent l="0" t="0" r="0" b="0"/>
            <wp:wrapNone/>
            <wp:docPr id="9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901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59505">
      <w:pPr>
        <w:tabs>
          <w:tab w:val="right" w:pos="10380"/>
        </w:tabs>
        <w:spacing w:before="0" w:after="0" w:line="377" w:lineRule="exact"/>
        <w:ind w:left="220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2023.09-2025.06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经济学2班/学生会</w:t>
      </w:r>
    </w:p>
    <w:p w14:paraId="5AD34D24">
      <w:pPr>
        <w:spacing w:before="0" w:after="0" w:line="348" w:lineRule="exact"/>
        <w:ind w:left="220"/>
        <w:jc w:val="left"/>
        <w:textAlignment w:val="center"/>
        <w:rPr>
          <w:b/>
          <w:bCs/>
        </w:rPr>
      </w:pPr>
      <w:r>
        <w:rPr>
          <w:rFonts w:ascii="微软雅黑" w:hAnsi="微软雅黑" w:eastAsia="微软雅黑" w:cs="微软雅黑"/>
          <w:b/>
          <w:bCs/>
          <w:color w:val="525252"/>
          <w:sz w:val="22"/>
        </w:rPr>
        <w:t>团支书/学生会学建部负责人</w:t>
      </w:r>
    </w:p>
    <w:p w14:paraId="1FA65F26">
      <w:pPr>
        <w:spacing w:before="0" w:after="0" w:line="71" w:lineRule="exact"/>
        <w:ind w:left="220"/>
        <w:jc w:val="left"/>
      </w:pPr>
    </w:p>
    <w:p w14:paraId="5B51AF44">
      <w:pPr>
        <w:spacing w:before="0" w:after="0" w:line="377" w:lineRule="exact"/>
        <w:ind w:left="22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1.</w:t>
      </w:r>
      <w:r>
        <w:rPr>
          <w:rFonts w:ascii="微软雅黑" w:hAnsi="微软雅黑" w:eastAsia="微软雅黑" w:cs="微软雅黑"/>
          <w:b/>
          <w:bCs/>
          <w:color w:val="666666"/>
          <w:sz w:val="20"/>
        </w:rPr>
        <w:t>统筹策划</w:t>
      </w:r>
      <w:r>
        <w:rPr>
          <w:rFonts w:ascii="微软雅黑" w:hAnsi="微软雅黑" w:eastAsia="微软雅黑" w:cs="微软雅黑"/>
          <w:color w:val="666666"/>
          <w:sz w:val="20"/>
        </w:rPr>
        <w:t>：牵头组织多场校级主题讲座，覆盖师生2000人</w:t>
      </w:r>
    </w:p>
    <w:p w14:paraId="5D8AF1BD">
      <w:pPr>
        <w:spacing w:before="0" w:after="0" w:line="377" w:lineRule="exact"/>
        <w:ind w:left="22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2.</w:t>
      </w:r>
      <w:r>
        <w:rPr>
          <w:rFonts w:ascii="微软雅黑" w:hAnsi="微软雅黑" w:eastAsia="微软雅黑" w:cs="微软雅黑"/>
          <w:b/>
          <w:bCs/>
          <w:color w:val="666666"/>
          <w:sz w:val="20"/>
        </w:rPr>
        <w:t>团队管理</w:t>
      </w:r>
      <w:r>
        <w:rPr>
          <w:rFonts w:ascii="微软雅黑" w:hAnsi="微软雅黑" w:eastAsia="微软雅黑" w:cs="微软雅黑"/>
          <w:color w:val="666666"/>
          <w:sz w:val="20"/>
        </w:rPr>
        <w:t>：统筹班级团务与学生会日常事务，高效沟通协作，连续获评优秀学生干部、优秀团干部，班级获得“活力团支部”。</w:t>
      </w:r>
    </w:p>
    <w:p w14:paraId="1573C51B">
      <w:pPr>
        <w:spacing w:before="0" w:after="0" w:line="464" w:lineRule="exact"/>
        <w:textAlignment w:val="center"/>
        <w:rPr>
          <w:rFonts w:hint="eastAsia" w:eastAsiaTheme="minorEastAsia"/>
          <w:sz w:val="21"/>
          <w:lang w:val="en-US" w:eastAsia="zh-CN"/>
        </w:rPr>
      </w:pPr>
      <w:r>
        <w:rPr>
          <w:rFonts w:ascii="微软雅黑" w:hAnsi="微软雅黑" w:eastAsia="微软雅黑" w:cs="微软雅黑"/>
          <w:b/>
          <w:color w:val="1F4E79" w:themeColor="accent1" w:themeShade="80"/>
          <w:sz w:val="26"/>
        </w:rPr>
        <w:t>个人优势</w: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1400810</wp:posOffset>
            </wp:positionH>
            <wp:positionV relativeFrom="paragraph">
              <wp:posOffset>285750</wp:posOffset>
            </wp:positionV>
            <wp:extent cx="5273040" cy="9525"/>
            <wp:effectExtent l="0" t="0" r="3810" b="0"/>
            <wp:wrapNone/>
            <wp:docPr id="6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901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56D88">
      <w:pPr>
        <w:spacing w:before="0" w:after="0" w:line="377" w:lineRule="exact"/>
        <w:ind w:left="22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1.</w:t>
      </w:r>
      <w:r>
        <w:rPr>
          <w:rFonts w:ascii="微软雅黑" w:hAnsi="微软雅黑" w:eastAsia="微软雅黑" w:cs="微软雅黑"/>
          <w:b/>
          <w:color w:val="666666"/>
          <w:sz w:val="20"/>
        </w:rPr>
        <w:t>专业基础扎实</w:t>
      </w:r>
      <w:r>
        <w:rPr>
          <w:rFonts w:ascii="微软雅黑" w:hAnsi="微软雅黑" w:eastAsia="微软雅黑" w:cs="微软雅黑"/>
          <w:color w:val="666666"/>
          <w:sz w:val="20"/>
        </w:rPr>
        <w:t>：经济学专业成绩优异，掌握财务、审计相关准则，具备数据分析与财务风险识别能力。</w:t>
      </w:r>
    </w:p>
    <w:p w14:paraId="6041975E">
      <w:pPr>
        <w:spacing w:before="0" w:after="0" w:line="377" w:lineRule="exact"/>
        <w:ind w:left="22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2.</w:t>
      </w:r>
      <w:r>
        <w:rPr>
          <w:rFonts w:ascii="微软雅黑" w:hAnsi="微软雅黑" w:eastAsia="微软雅黑" w:cs="微软雅黑"/>
          <w:b/>
          <w:color w:val="666666"/>
          <w:sz w:val="20"/>
        </w:rPr>
        <w:t>实操软件熟练</w:t>
      </w:r>
      <w:r>
        <w:rPr>
          <w:rFonts w:ascii="微软雅黑" w:hAnsi="微软雅黑" w:eastAsia="微软雅黑" w:cs="微软雅黑"/>
          <w:color w:val="666666"/>
          <w:sz w:val="20"/>
        </w:rPr>
        <w:t>：精通 Excel 高级函数，熟练使用金蝶、明源、电子税务局等财务业务系统。</w:t>
      </w:r>
    </w:p>
    <w:p w14:paraId="093064E3">
      <w:pPr>
        <w:spacing w:before="0" w:after="0" w:line="377" w:lineRule="exact"/>
        <w:ind w:left="22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3.</w:t>
      </w:r>
      <w:r>
        <w:rPr>
          <w:rFonts w:ascii="微软雅黑" w:hAnsi="微软雅黑" w:eastAsia="微软雅黑" w:cs="微软雅黑"/>
          <w:b/>
          <w:color w:val="666666"/>
          <w:sz w:val="20"/>
        </w:rPr>
        <w:t>实务经验丰富</w:t>
      </w:r>
      <w:r>
        <w:rPr>
          <w:rFonts w:ascii="微软雅黑" w:hAnsi="微软雅黑" w:eastAsia="微软雅黑" w:cs="微软雅黑"/>
          <w:color w:val="666666"/>
          <w:sz w:val="20"/>
        </w:rPr>
        <w:t>：拥有国企财务、会计师事务所审计两段实务经历，熟悉相关账务、开票、归档全流程工作。</w:t>
      </w:r>
    </w:p>
    <w:sectPr>
      <w:headerReference r:id="rId3" w:type="first"/>
      <w:footerReference r:id="rId4" w:type="first"/>
      <w:pgSz w:w="11906" w:h="16838"/>
      <w:pgMar w:top="871" w:right="696" w:bottom="871" w:left="827" w:header="851" w:footer="992" w:gutter="0"/>
      <w:pgBorders w:offsetFrom="page">
        <w:left w:val="single" w:color="33404F" w:sz="12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F262C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950BB">
    <w:pPr>
      <w:pStyle w:val="3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2" name="图片 12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9E759A5"/>
    <w:rsid w:val="0A7953A7"/>
    <w:rsid w:val="11790404"/>
    <w:rsid w:val="14B93137"/>
    <w:rsid w:val="192A24F5"/>
    <w:rsid w:val="1C3F1959"/>
    <w:rsid w:val="1E1E31CB"/>
    <w:rsid w:val="244434F6"/>
    <w:rsid w:val="2E294802"/>
    <w:rsid w:val="2F2B5F68"/>
    <w:rsid w:val="31E70D56"/>
    <w:rsid w:val="38B05511"/>
    <w:rsid w:val="436405CD"/>
    <w:rsid w:val="459E1D8A"/>
    <w:rsid w:val="49F16BD5"/>
    <w:rsid w:val="4ED846C4"/>
    <w:rsid w:val="5153670D"/>
    <w:rsid w:val="53E178E8"/>
    <w:rsid w:val="568972FD"/>
    <w:rsid w:val="6502090C"/>
    <w:rsid w:val="68F33F75"/>
    <w:rsid w:val="730341C3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971</Words>
  <Characters>1094</Characters>
  <Lines>0</Lines>
  <Paragraphs>0</Paragraphs>
  <TotalTime>1</TotalTime>
  <ScaleCrop>false</ScaleCrop>
  <LinksUpToDate>false</LinksUpToDate>
  <CharactersWithSpaces>1158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L.K</cp:lastModifiedBy>
  <dcterms:modified xsi:type="dcterms:W3CDTF">2026-09-15T02:21:12Z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eyJoZGlkIjoiZmJjZjdjM2M0MzgyYTNmYjAyMDk3ZGU2MzY2NWQyODMiLCJ1c2VySWQiOiIzODA2NDAzNTYifQ==</vt:lpwstr>
  </property>
</Properties>
</file>